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highlight w:val="none"/>
        </w:rPr>
      </w:pPr>
      <w:bookmarkStart w:id="131" w:name="_GoBack"/>
      <w:bookmarkEnd w:id="131"/>
    </w:p>
    <w:p>
      <w:pPr>
        <w:jc w:val="center"/>
        <w:rPr>
          <w:color w:val="auto"/>
          <w:highlight w:val="none"/>
        </w:rPr>
      </w:pPr>
    </w:p>
    <w:p>
      <w:pPr>
        <w:jc w:val="center"/>
        <w:rPr>
          <w:rFonts w:hint="eastAsia" w:ascii="方正小标宋简体" w:eastAsia="方正小标宋简体"/>
          <w:color w:val="auto"/>
          <w:sz w:val="52"/>
          <w:szCs w:val="52"/>
          <w:highlight w:val="none"/>
          <w:lang w:val="en-US" w:eastAsia="zh-CN"/>
        </w:rPr>
      </w:pPr>
      <w:r>
        <w:rPr>
          <w:rFonts w:hint="eastAsia" w:ascii="方正小标宋简体" w:eastAsia="方正小标宋简体"/>
          <w:color w:val="auto"/>
          <w:sz w:val="52"/>
          <w:szCs w:val="52"/>
          <w:highlight w:val="none"/>
          <w:lang w:val="en-US" w:eastAsia="zh-CN"/>
        </w:rPr>
        <w:t>广州市净水有限公司2023年10月大坦沙分公司机电日常维修项目</w:t>
      </w:r>
    </w:p>
    <w:p>
      <w:pPr>
        <w:jc w:val="center"/>
        <w:rPr>
          <w:rFonts w:hint="default" w:ascii="方正小标宋简体" w:eastAsia="方正小标宋简体"/>
          <w:color w:val="auto"/>
          <w:sz w:val="52"/>
          <w:szCs w:val="52"/>
          <w:highlight w:val="none"/>
          <w:lang w:val="en-US" w:eastAsia="zh-CN"/>
        </w:rPr>
      </w:pPr>
      <w:r>
        <w:rPr>
          <w:rFonts w:hint="eastAsia" w:ascii="方正小标宋简体" w:eastAsia="方正小标宋简体"/>
          <w:color w:val="auto"/>
          <w:sz w:val="52"/>
          <w:szCs w:val="52"/>
          <w:highlight w:val="none"/>
          <w:lang w:val="en-US" w:eastAsia="zh-CN"/>
        </w:rPr>
        <w:t xml:space="preserve">(机电维修类) </w:t>
      </w:r>
    </w:p>
    <w:p>
      <w:pPr>
        <w:pStyle w:val="2"/>
        <w:rPr>
          <w:rFonts w:hint="default"/>
          <w:sz w:val="52"/>
          <w:szCs w:val="52"/>
          <w:lang w:val="en-US" w:eastAsia="zh-CN"/>
        </w:rPr>
      </w:pPr>
    </w:p>
    <w:p>
      <w:pPr>
        <w:jc w:val="center"/>
        <w:rPr>
          <w:rFonts w:ascii="方正小标宋简体" w:eastAsia="方正小标宋简体"/>
          <w:color w:val="auto"/>
          <w:sz w:val="52"/>
          <w:szCs w:val="52"/>
          <w:highlight w:val="none"/>
        </w:rPr>
      </w:pPr>
      <w:r>
        <w:rPr>
          <w:rFonts w:hint="eastAsia" w:ascii="方正小标宋简体" w:eastAsia="方正小标宋简体"/>
          <w:color w:val="auto"/>
          <w:sz w:val="52"/>
          <w:szCs w:val="52"/>
          <w:highlight w:val="none"/>
        </w:rPr>
        <w:t>采购文件</w:t>
      </w:r>
    </w:p>
    <w:p>
      <w:pPr>
        <w:jc w:val="both"/>
        <w:rPr>
          <w:rFonts w:ascii="仿宋_GB2312" w:eastAsia="仿宋_GB2312"/>
          <w:color w:val="auto"/>
          <w:sz w:val="32"/>
          <w:szCs w:val="32"/>
          <w:highlight w:val="none"/>
        </w:rPr>
      </w:pPr>
    </w:p>
    <w:p>
      <w:pPr>
        <w:pStyle w:val="2"/>
        <w:ind w:firstLine="0"/>
        <w:rPr>
          <w:rFonts w:hint="eastAsia" w:ascii="仿宋_GB2312" w:eastAsia="仿宋_GB2312"/>
          <w:color w:val="auto"/>
          <w:sz w:val="32"/>
          <w:szCs w:val="32"/>
          <w:highlight w:val="none"/>
        </w:rPr>
      </w:pPr>
    </w:p>
    <w:p>
      <w:pPr>
        <w:pStyle w:val="2"/>
        <w:ind w:firstLine="0"/>
        <w:rPr>
          <w:rFonts w:hint="eastAsia" w:ascii="仿宋_GB2312" w:eastAsia="仿宋_GB2312"/>
          <w:color w:val="auto"/>
          <w:sz w:val="32"/>
          <w:szCs w:val="32"/>
          <w:highlight w:val="none"/>
        </w:rPr>
      </w:pPr>
    </w:p>
    <w:p>
      <w:pPr>
        <w:pStyle w:val="2"/>
        <w:ind w:firstLine="0"/>
        <w:rPr>
          <w:rFonts w:hint="eastAsia" w:ascii="仿宋_GB2312" w:eastAsia="仿宋_GB2312"/>
          <w:color w:val="auto"/>
          <w:sz w:val="32"/>
          <w:szCs w:val="32"/>
          <w:highlight w:val="none"/>
        </w:rPr>
      </w:pPr>
    </w:p>
    <w:p>
      <w:pPr>
        <w:pStyle w:val="2"/>
        <w:ind w:firstLine="0"/>
        <w:rPr>
          <w:rFonts w:hint="eastAsia" w:ascii="仿宋_GB2312" w:eastAsia="仿宋_GB2312"/>
          <w:color w:val="auto"/>
          <w:sz w:val="32"/>
          <w:szCs w:val="32"/>
          <w:highlight w:val="none"/>
        </w:rPr>
      </w:pPr>
    </w:p>
    <w:p>
      <w:pPr>
        <w:pStyle w:val="2"/>
        <w:ind w:firstLine="0"/>
        <w:rPr>
          <w:rFonts w:hint="eastAsia" w:ascii="仿宋_GB2312" w:eastAsia="仿宋_GB2312"/>
          <w:color w:val="auto"/>
          <w:sz w:val="32"/>
          <w:szCs w:val="32"/>
          <w:highlight w:val="none"/>
        </w:rPr>
      </w:pPr>
    </w:p>
    <w:p>
      <w:pPr>
        <w:pStyle w:val="2"/>
        <w:ind w:firstLine="0"/>
        <w:rPr>
          <w:rFonts w:ascii="仿宋_GB2312" w:eastAsia="仿宋_GB2312"/>
          <w:color w:val="auto"/>
          <w:sz w:val="32"/>
          <w:szCs w:val="32"/>
          <w:highlight w:val="none"/>
        </w:rPr>
      </w:pPr>
    </w:p>
    <w:p>
      <w:pPr>
        <w:pStyle w:val="2"/>
        <w:rPr>
          <w:rFonts w:ascii="仿宋_GB2312" w:eastAsia="仿宋_GB2312"/>
          <w:color w:val="auto"/>
          <w:sz w:val="32"/>
          <w:szCs w:val="32"/>
          <w:highlight w:val="none"/>
        </w:rPr>
      </w:pPr>
    </w:p>
    <w:p>
      <w:pPr>
        <w:pStyle w:val="2"/>
        <w:rPr>
          <w:rFonts w:ascii="仿宋_GB2312" w:eastAsia="仿宋_GB2312"/>
          <w:color w:val="auto"/>
          <w:sz w:val="32"/>
          <w:szCs w:val="32"/>
          <w:highlight w:val="none"/>
        </w:rPr>
      </w:pPr>
    </w:p>
    <w:p>
      <w:pP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广州市净水有限公司</w:t>
      </w:r>
    </w:p>
    <w:p>
      <w:pPr>
        <w:jc w:val="cente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w:t>
      </w:r>
      <w:r>
        <w:rPr>
          <w:rFonts w:hint="eastAsia" w:ascii="黑体" w:hAnsi="黑体" w:eastAsia="黑体" w:cs="仿宋_GB2312"/>
          <w:color w:val="auto"/>
          <w:sz w:val="32"/>
          <w:szCs w:val="32"/>
          <w:highlight w:val="none"/>
          <w:lang w:val="en-US" w:eastAsia="zh-CN"/>
        </w:rPr>
        <w:t>三</w:t>
      </w:r>
      <w:r>
        <w:rPr>
          <w:rFonts w:hint="eastAsia" w:ascii="黑体" w:hAnsi="黑体" w:eastAsia="黑体" w:cs="仿宋_GB2312"/>
          <w:color w:val="auto"/>
          <w:sz w:val="32"/>
          <w:szCs w:val="32"/>
          <w:highlight w:val="none"/>
        </w:rPr>
        <w:t>年</w:t>
      </w:r>
      <w:r>
        <w:rPr>
          <w:rFonts w:hint="eastAsia" w:ascii="黑体" w:hAnsi="黑体" w:eastAsia="黑体" w:cs="仿宋_GB2312"/>
          <w:color w:val="auto"/>
          <w:sz w:val="32"/>
          <w:szCs w:val="32"/>
          <w:highlight w:val="none"/>
          <w:lang w:eastAsia="zh-CN"/>
        </w:rPr>
        <w:t>十</w:t>
      </w:r>
      <w:r>
        <w:rPr>
          <w:rFonts w:hint="eastAsia" w:ascii="黑体" w:hAnsi="黑体" w:eastAsia="黑体" w:cs="仿宋_GB2312"/>
          <w:color w:val="auto"/>
          <w:sz w:val="32"/>
          <w:szCs w:val="32"/>
          <w:highlight w:val="none"/>
          <w:lang w:val="en-US" w:eastAsia="zh-CN"/>
        </w:rPr>
        <w:t>一</w:t>
      </w:r>
      <w:r>
        <w:rPr>
          <w:rFonts w:hint="eastAsia" w:ascii="黑体" w:hAnsi="黑体" w:eastAsia="黑体" w:cs="仿宋_GB2312"/>
          <w:color w:val="auto"/>
          <w:sz w:val="32"/>
          <w:szCs w:val="32"/>
          <w:highlight w:val="none"/>
        </w:rPr>
        <w:t>月</w:t>
      </w:r>
    </w:p>
    <w:p>
      <w:pPr>
        <w:pStyle w:val="37"/>
        <w:adjustRightInd w:val="0"/>
        <w:snapToGrid w:val="0"/>
        <w:spacing w:before="0" w:line="600" w:lineRule="exact"/>
        <w:jc w:val="center"/>
        <w:rPr>
          <w:rFonts w:hint="eastAsia" w:ascii="方正小标宋简体" w:eastAsia="方正小标宋简体"/>
          <w:b/>
          <w:color w:val="auto"/>
          <w:sz w:val="44"/>
          <w:szCs w:val="44"/>
          <w:highlight w:val="none"/>
          <w:lang w:val="en-US" w:eastAsia="zh-CN"/>
        </w:rPr>
        <w:sectPr>
          <w:footerReference r:id="rId5" w:type="first"/>
          <w:headerReference r:id="rId3" w:type="default"/>
          <w:footerReference r:id="rId4" w:type="default"/>
          <w:pgSz w:w="11906" w:h="16838"/>
          <w:pgMar w:top="2098" w:right="1474" w:bottom="1985" w:left="1588" w:header="851" w:footer="992" w:gutter="0"/>
          <w:pgNumType w:start="1"/>
          <w:cols w:space="425" w:num="1"/>
          <w:docGrid w:type="lines" w:linePitch="312" w:charSpace="0"/>
        </w:sectPr>
      </w:pPr>
    </w:p>
    <w:p>
      <w:pPr>
        <w:pStyle w:val="37"/>
        <w:adjustRightInd w:val="0"/>
        <w:snapToGrid w:val="0"/>
        <w:spacing w:before="0" w:line="600" w:lineRule="exact"/>
        <w:jc w:val="center"/>
        <w:rPr>
          <w:rFonts w:hint="default" w:ascii="方正小标宋简体" w:eastAsia="方正小标宋简体"/>
          <w:b/>
          <w:color w:val="auto"/>
          <w:sz w:val="44"/>
          <w:szCs w:val="44"/>
          <w:highlight w:val="none"/>
          <w:lang w:val="en-US" w:eastAsia="zh-CN"/>
        </w:rPr>
      </w:pPr>
      <w:r>
        <w:rPr>
          <w:rFonts w:hint="eastAsia" w:ascii="方正小标宋简体" w:eastAsia="方正小标宋简体"/>
          <w:b/>
          <w:color w:val="auto"/>
          <w:sz w:val="44"/>
          <w:szCs w:val="44"/>
          <w:highlight w:val="none"/>
          <w:lang w:val="en-US" w:eastAsia="zh-CN"/>
        </w:rPr>
        <w:t>目录</w:t>
      </w:r>
    </w:p>
    <w:p>
      <w:pPr>
        <w:rPr>
          <w:rFonts w:asciiTheme="minorEastAsia" w:hAnsiTheme="minorEastAsia"/>
          <w:color w:val="auto"/>
          <w:sz w:val="24"/>
          <w:szCs w:val="24"/>
          <w:highlight w:val="none"/>
        </w:rPr>
      </w:pPr>
    </w:p>
    <w:p>
      <w:pPr>
        <w:pStyle w:val="20"/>
        <w:numPr>
          <w:ilvl w:val="0"/>
          <w:numId w:val="1"/>
        </w:numPr>
        <w:tabs>
          <w:tab w:val="right" w:pos="8844"/>
        </w:tabs>
        <w:rPr>
          <w:rFonts w:hint="eastAsia"/>
          <w:color w:val="auto"/>
          <w:highlight w:val="none"/>
          <w:lang w:val="en-US" w:eastAsia="zh-CN"/>
        </w:rPr>
      </w:pPr>
      <w:r>
        <w:rPr>
          <w:rFonts w:hint="eastAsia"/>
          <w:color w:val="auto"/>
          <w:highlight w:val="none"/>
          <w:lang w:val="en-US" w:eastAsia="zh-CN"/>
        </w:rPr>
        <w:t>采购公告（采购邀请书）</w:t>
      </w:r>
    </w:p>
    <w:p>
      <w:pPr>
        <w:pStyle w:val="20"/>
        <w:numPr>
          <w:ilvl w:val="0"/>
          <w:numId w:val="1"/>
        </w:numPr>
        <w:tabs>
          <w:tab w:val="right" w:pos="8844"/>
        </w:tabs>
        <w:rPr>
          <w:color w:val="auto"/>
          <w:highlight w:val="none"/>
        </w:rPr>
      </w:pPr>
      <w:r>
        <w:rPr>
          <w:rFonts w:hint="eastAsia"/>
          <w:color w:val="auto"/>
          <w:highlight w:val="none"/>
          <w:lang w:val="en-US" w:eastAsia="zh-CN"/>
        </w:rPr>
        <w:t>供应商须知</w:t>
      </w:r>
    </w:p>
    <w:p>
      <w:pPr>
        <w:pStyle w:val="20"/>
        <w:numPr>
          <w:ilvl w:val="0"/>
          <w:numId w:val="1"/>
        </w:numPr>
        <w:tabs>
          <w:tab w:val="right" w:pos="8844"/>
        </w:tabs>
        <w:rPr>
          <w:color w:val="auto"/>
          <w:highlight w:val="none"/>
        </w:rPr>
      </w:pPr>
      <w:r>
        <w:rPr>
          <w:rFonts w:hint="eastAsia"/>
          <w:color w:val="auto"/>
          <w:highlight w:val="none"/>
          <w:lang w:val="en-US" w:eastAsia="zh-CN"/>
        </w:rPr>
        <w:t>采购方法</w:t>
      </w:r>
    </w:p>
    <w:p>
      <w:pPr>
        <w:pStyle w:val="20"/>
        <w:numPr>
          <w:ilvl w:val="0"/>
          <w:numId w:val="1"/>
        </w:numPr>
        <w:tabs>
          <w:tab w:val="right" w:pos="8844"/>
        </w:tabs>
        <w:rPr>
          <w:color w:val="auto"/>
          <w:highlight w:val="none"/>
        </w:rPr>
      </w:pPr>
      <w:r>
        <w:rPr>
          <w:rFonts w:hint="eastAsia"/>
          <w:color w:val="auto"/>
          <w:highlight w:val="none"/>
          <w:lang w:val="en-US" w:eastAsia="zh-CN"/>
        </w:rPr>
        <w:t>评审方法</w:t>
      </w:r>
    </w:p>
    <w:p>
      <w:pPr>
        <w:pStyle w:val="20"/>
        <w:numPr>
          <w:ilvl w:val="0"/>
          <w:numId w:val="1"/>
        </w:numPr>
        <w:tabs>
          <w:tab w:val="right" w:pos="8844"/>
        </w:tabs>
        <w:rPr>
          <w:color w:val="auto"/>
          <w:highlight w:val="none"/>
        </w:rPr>
      </w:pPr>
      <w:r>
        <w:rPr>
          <w:rFonts w:hint="eastAsia"/>
          <w:color w:val="auto"/>
          <w:highlight w:val="none"/>
          <w:lang w:val="en-US" w:eastAsia="zh-CN"/>
        </w:rPr>
        <w:t>采购需求</w:t>
      </w:r>
    </w:p>
    <w:p>
      <w:pPr>
        <w:pStyle w:val="20"/>
        <w:numPr>
          <w:ilvl w:val="0"/>
          <w:numId w:val="1"/>
        </w:numPr>
        <w:tabs>
          <w:tab w:val="right" w:pos="8844"/>
        </w:tabs>
        <w:rPr>
          <w:color w:val="auto"/>
          <w:highlight w:val="none"/>
        </w:rPr>
      </w:pPr>
      <w:r>
        <w:rPr>
          <w:rFonts w:hint="eastAsia"/>
          <w:color w:val="auto"/>
          <w:highlight w:val="none"/>
        </w:rPr>
        <w:t>合同草案</w:t>
      </w:r>
    </w:p>
    <w:p>
      <w:pPr>
        <w:pStyle w:val="20"/>
        <w:numPr>
          <w:ilvl w:val="0"/>
          <w:numId w:val="1"/>
        </w:numPr>
        <w:tabs>
          <w:tab w:val="right" w:pos="8844"/>
        </w:tabs>
        <w:rPr>
          <w:color w:val="auto"/>
          <w:highlight w:val="none"/>
        </w:rPr>
      </w:pPr>
      <w:r>
        <w:rPr>
          <w:rFonts w:hint="eastAsia"/>
          <w:color w:val="auto"/>
          <w:highlight w:val="none"/>
        </w:rPr>
        <w:t>响应文件格式要求</w:t>
      </w:r>
      <w:r>
        <w:rPr>
          <w:color w:val="auto"/>
          <w:highlight w:val="none"/>
        </w:rPr>
        <w:fldChar w:fldCharType="begin"/>
      </w:r>
      <w:r>
        <w:rPr>
          <w:color w:val="auto"/>
          <w:highlight w:val="none"/>
        </w:rPr>
        <w:instrText xml:space="preserve">TOC \o "1-1" \n  \h \u </w:instrText>
      </w:r>
      <w:r>
        <w:rPr>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23"/>
        <w:rPr>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3"/>
        <w:rPr>
          <w:rFonts w:hint="eastAsia"/>
          <w:color w:val="auto"/>
          <w:highlight w:val="none"/>
        </w:rPr>
      </w:pPr>
      <w:bookmarkStart w:id="0" w:name="_Toc18145"/>
      <w:bookmarkStart w:id="1" w:name="_Toc26148"/>
    </w:p>
    <w:p>
      <w:pPr>
        <w:rPr>
          <w:rFonts w:hint="eastAsia"/>
          <w:color w:val="auto"/>
          <w:highlight w:val="none"/>
        </w:rPr>
      </w:pPr>
    </w:p>
    <w:p>
      <w:pPr>
        <w:pStyle w:val="3"/>
        <w:rPr>
          <w:rFonts w:hint="eastAsia"/>
          <w:color w:val="auto"/>
          <w:highlight w:val="none"/>
        </w:rPr>
      </w:pPr>
      <w:bookmarkStart w:id="2" w:name="_Toc1711"/>
      <w:bookmarkStart w:id="3" w:name="_Toc17696"/>
    </w:p>
    <w:p>
      <w:pPr>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3"/>
        <w:rPr>
          <w:rFonts w:hint="eastAsia"/>
          <w:color w:val="auto"/>
          <w:highlight w:val="none"/>
        </w:rPr>
      </w:pPr>
      <w:bookmarkStart w:id="4" w:name="_Toc11322"/>
      <w:bookmarkStart w:id="5" w:name="_Toc4275"/>
      <w:bookmarkStart w:id="6" w:name="_Toc7519"/>
      <w:bookmarkStart w:id="7" w:name="_Toc17801"/>
      <w:bookmarkStart w:id="8" w:name="_Toc19609"/>
      <w:bookmarkStart w:id="9" w:name="_Toc1669"/>
      <w:bookmarkStart w:id="10" w:name="_Toc31938"/>
    </w:p>
    <w:p>
      <w:pPr>
        <w:pStyle w:val="3"/>
        <w:rPr>
          <w:rFonts w:hint="eastAsia"/>
          <w:color w:val="auto"/>
          <w:highlight w:val="none"/>
        </w:rPr>
      </w:pPr>
    </w:p>
    <w:p>
      <w:pPr>
        <w:pStyle w:val="3"/>
        <w:rPr>
          <w:rFonts w:hint="eastAsia"/>
          <w:color w:val="auto"/>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2348865</wp:posOffset>
                </wp:positionH>
                <wp:positionV relativeFrom="paragraph">
                  <wp:posOffset>498475</wp:posOffset>
                </wp:positionV>
                <wp:extent cx="958850" cy="0"/>
                <wp:effectExtent l="0" t="0" r="0" b="0"/>
                <wp:wrapNone/>
                <wp:docPr id="12"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84.95pt;margin-top:39.25pt;height:0pt;width:75.5pt;z-index:251670528;mso-width-relative:page;mso-height-relative:page;" filled="f" stroked="t" coordsize="21600,21600" o:gfxdata="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zPmNU1gAAAAkBAAAPAAAAAAAAAAEAIAAAACIAAABkcnMvZG93bnJldi54bWxQSwECFAAU&#10;AAAACACHTuJAeulEZ/MBAADkAwAADgAAAAAAAAABACAAAAAl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1"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84.9pt;margin-top:8.5pt;height:0pt;width:75.5pt;z-index:251669504;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D6yHiP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39"/>
        <w:rPr>
          <w:color w:val="auto"/>
          <w:highlight w:val="none"/>
        </w:rPr>
      </w:pPr>
    </w:p>
    <w:p>
      <w:pPr>
        <w:pStyle w:val="3"/>
        <w:rPr>
          <w:rFonts w:hint="eastAsia" w:eastAsia="方正小标宋简体"/>
          <w:color w:val="auto"/>
          <w:highlight w:val="none"/>
          <w:lang w:eastAsia="zh-CN"/>
        </w:rPr>
      </w:pPr>
      <w:r>
        <w:rPr>
          <w:rFonts w:hint="eastAsia"/>
          <w:color w:val="auto"/>
          <w:highlight w:val="none"/>
          <w:lang w:eastAsia="zh-CN"/>
        </w:rPr>
        <w:t>采购公告（采购邀请书）</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ind w:left="0" w:leftChars="0" w:firstLine="0" w:firstLineChars="0"/>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adjustRightInd w:val="0"/>
        <w:snapToGrid w:val="0"/>
        <w:spacing w:beforeLines="50" w:afterLines="50" w:line="600" w:lineRule="exact"/>
        <w:jc w:val="left"/>
        <w:rPr>
          <w:color w:val="auto"/>
          <w:highlight w:val="none"/>
        </w:rPr>
      </w:pPr>
      <w:r>
        <w:rPr>
          <w:rFonts w:hint="eastAsia" w:asciiTheme="minorEastAsia" w:hAnsiTheme="minorEastAsia"/>
          <w:color w:val="auto"/>
          <w:sz w:val="24"/>
          <w:szCs w:val="24"/>
          <w:highlight w:val="none"/>
        </w:rPr>
        <w:t>适用于纸质评审的公开采购方式</w:t>
      </w:r>
    </w:p>
    <w:p>
      <w:pPr>
        <w:pStyle w:val="3"/>
        <w:rPr>
          <w:rFonts w:hint="eastAsia" w:eastAsia="方正小标宋简体"/>
          <w:color w:val="auto"/>
          <w:highlight w:val="none"/>
          <w:lang w:eastAsia="zh-CN"/>
        </w:rPr>
      </w:pPr>
      <w:bookmarkStart w:id="11" w:name="_Toc9680"/>
      <w:bookmarkStart w:id="12" w:name="_Toc21373"/>
      <w:r>
        <w:rPr>
          <w:rFonts w:hint="eastAsia"/>
          <w:color w:val="auto"/>
          <w:highlight w:val="none"/>
          <w:lang w:eastAsia="zh-CN"/>
        </w:rPr>
        <w:t>采购公告（采购邀请书）</w:t>
      </w:r>
    </w:p>
    <w:bookmarkEnd w:id="11"/>
    <w:bookmarkEnd w:id="12"/>
    <w:p>
      <w:pPr>
        <w:adjustRightInd w:val="0"/>
        <w:snapToGrid w:val="0"/>
        <w:spacing w:line="600" w:lineRule="exact"/>
        <w:ind w:firstLine="560" w:firstLineChars="20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lang w:val="en-US" w:eastAsia="zh-CN"/>
        </w:rPr>
        <w:t>广州市净水有限公司2023年10月大坦沙分公司机电日常维修项目(机电维修类)</w:t>
      </w:r>
      <w:r>
        <w:rPr>
          <w:rFonts w:hint="eastAsia" w:ascii="仿宋_GB2312" w:eastAsia="仿宋_GB2312"/>
          <w:color w:val="auto"/>
          <w:sz w:val="28"/>
          <w:szCs w:val="28"/>
          <w:highlight w:val="none"/>
        </w:rPr>
        <w:t>已具备采购条件，</w:t>
      </w:r>
      <w:r>
        <w:rPr>
          <w:rFonts w:hint="eastAsia" w:ascii="仿宋_GB2312" w:eastAsia="仿宋_GB2312"/>
          <w:sz w:val="28"/>
          <w:szCs w:val="28"/>
          <w:highlight w:val="none"/>
        </w:rPr>
        <w:t>现</w:t>
      </w:r>
      <w:r>
        <w:rPr>
          <w:rFonts w:hint="eastAsia" w:ascii="仿宋_GB2312" w:eastAsia="仿宋_GB2312"/>
          <w:sz w:val="28"/>
          <w:szCs w:val="28"/>
          <w:highlight w:val="none"/>
          <w:lang w:val="en-US" w:eastAsia="zh-CN"/>
        </w:rPr>
        <w:t>邀请合格</w:t>
      </w:r>
      <w:r>
        <w:rPr>
          <w:rFonts w:hint="eastAsia" w:ascii="仿宋_GB2312" w:eastAsia="仿宋_GB2312"/>
          <w:sz w:val="28"/>
          <w:szCs w:val="28"/>
          <w:highlight w:val="none"/>
          <w:u w:val="none"/>
          <w:lang w:val="en-US" w:eastAsia="zh-CN"/>
        </w:rPr>
        <w:t>单位</w:t>
      </w:r>
      <w:r>
        <w:rPr>
          <w:rFonts w:hint="eastAsia" w:ascii="仿宋_GB2312" w:eastAsia="仿宋_GB2312"/>
          <w:sz w:val="28"/>
          <w:szCs w:val="28"/>
          <w:highlight w:val="none"/>
        </w:rPr>
        <w:t>参加本</w:t>
      </w:r>
      <w:r>
        <w:rPr>
          <w:rFonts w:hint="eastAsia" w:ascii="仿宋_GB2312" w:eastAsia="仿宋_GB2312"/>
          <w:sz w:val="28"/>
          <w:szCs w:val="28"/>
          <w:highlight w:val="none"/>
        </w:rPr>
        <w:sym w:font="Wingdings 2" w:char="0052"/>
      </w:r>
      <w:r>
        <w:rPr>
          <w:rFonts w:hint="eastAsia" w:ascii="仿宋_GB2312" w:eastAsia="仿宋_GB2312"/>
          <w:sz w:val="28"/>
          <w:szCs w:val="28"/>
          <w:highlight w:val="none"/>
        </w:rPr>
        <w:t>施工  □货物 □服务项目采购活动，采用</w:t>
      </w:r>
      <w:r>
        <w:rPr>
          <w:rFonts w:hint="eastAsia" w:ascii="仿宋_GB2312" w:eastAsia="仿宋_GB2312"/>
          <w:sz w:val="28"/>
          <w:szCs w:val="28"/>
          <w:highlight w:val="none"/>
          <w:u w:val="single"/>
          <w:lang w:val="en-US" w:eastAsia="zh-CN"/>
        </w:rPr>
        <w:sym w:font="Wingdings 2" w:char="0052"/>
      </w:r>
      <w:r>
        <w:rPr>
          <w:rFonts w:hint="eastAsia" w:ascii="仿宋_GB2312" w:eastAsia="仿宋_GB2312"/>
          <w:sz w:val="28"/>
          <w:szCs w:val="28"/>
          <w:highlight w:val="none"/>
          <w:u w:val="single"/>
          <w:lang w:val="en-US" w:eastAsia="zh-CN"/>
        </w:rPr>
        <w:t>公开采购</w:t>
      </w:r>
      <w:r>
        <w:rPr>
          <w:rFonts w:hint="eastAsia" w:ascii="仿宋_GB2312" w:eastAsia="仿宋_GB2312"/>
          <w:sz w:val="28"/>
          <w:szCs w:val="28"/>
          <w:highlight w:val="none"/>
        </w:rPr>
        <w:t>的方式邀请合格供应商参加本项目采购活动。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lang w:val="en-US" w:eastAsia="zh-CN"/>
        </w:rPr>
        <w:t>广州市净水有限公司2023年10月大坦沙分公司机电日常维修项目(机电维修类)</w:t>
      </w:r>
    </w:p>
    <w:p>
      <w:pPr>
        <w:adjustRightInd w:val="0"/>
        <w:snapToGrid w:val="0"/>
        <w:spacing w:line="600" w:lineRule="exact"/>
        <w:jc w:val="left"/>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XJ-20231109-6 </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资金来源：</w:t>
      </w:r>
      <w:r>
        <w:rPr>
          <w:rFonts w:hint="eastAsia" w:ascii="仿宋_GB2312" w:eastAsia="仿宋_GB2312"/>
          <w:color w:val="auto"/>
          <w:sz w:val="28"/>
          <w:szCs w:val="28"/>
          <w:highlight w:val="none"/>
          <w:u w:val="single"/>
          <w:lang w:val="en-US" w:eastAsia="zh-CN"/>
        </w:rPr>
        <w:t xml:space="preserve">自有资金 </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hint="eastAsia"/>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最高限价</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元</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eastAsia="zh-CN"/>
        </w:rPr>
        <w:t>最高限价136730.17</w:t>
      </w:r>
      <w:r>
        <w:rPr>
          <w:rFonts w:hint="eastAsia" w:ascii="仿宋_GB2312" w:eastAsia="仿宋_GB2312"/>
          <w:color w:val="auto"/>
          <w:sz w:val="28"/>
          <w:szCs w:val="28"/>
          <w:highlight w:val="none"/>
          <w:u w:val="single"/>
          <w:lang w:val="en-US" w:eastAsia="zh-CN"/>
        </w:rPr>
        <w:t>元</w:t>
      </w:r>
      <w:r>
        <w:rPr>
          <w:rFonts w:hint="eastAsia" w:ascii="仿宋_GB2312" w:eastAsia="仿宋_GB2312"/>
          <w:color w:val="auto"/>
          <w:sz w:val="28"/>
          <w:szCs w:val="28"/>
          <w:highlight w:val="none"/>
          <w:u w:val="single"/>
        </w:rPr>
        <w:t xml:space="preserve">  </w:t>
      </w:r>
    </w:p>
    <w:tbl>
      <w:tblPr>
        <w:tblStyle w:val="24"/>
        <w:tblW w:w="984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02"/>
        <w:gridCol w:w="1010"/>
        <w:gridCol w:w="2855"/>
        <w:gridCol w:w="1111"/>
        <w:gridCol w:w="1111"/>
        <w:gridCol w:w="1015"/>
        <w:gridCol w:w="1122"/>
        <w:gridCol w:w="11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62" w:hRule="atLeast"/>
          <w:jc w:val="center"/>
        </w:trPr>
        <w:tc>
          <w:tcPr>
            <w:tcW w:w="502"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序号</w:t>
            </w:r>
          </w:p>
        </w:tc>
        <w:tc>
          <w:tcPr>
            <w:tcW w:w="1010"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所属单位</w:t>
            </w:r>
          </w:p>
        </w:tc>
        <w:tc>
          <w:tcPr>
            <w:tcW w:w="2855"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子项目名称</w:t>
            </w:r>
          </w:p>
        </w:tc>
        <w:tc>
          <w:tcPr>
            <w:tcW w:w="1111"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最高限价（元）</w:t>
            </w:r>
          </w:p>
        </w:tc>
        <w:tc>
          <w:tcPr>
            <w:tcW w:w="1111"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税前价   （元）</w:t>
            </w:r>
          </w:p>
        </w:tc>
        <w:tc>
          <w:tcPr>
            <w:tcW w:w="1015"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税率</w:t>
            </w:r>
          </w:p>
        </w:tc>
        <w:tc>
          <w:tcPr>
            <w:tcW w:w="1122"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绿色施工安全防护措施费（元）</w:t>
            </w:r>
          </w:p>
        </w:tc>
        <w:tc>
          <w:tcPr>
            <w:tcW w:w="1122"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暂列金（元）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4" w:hRule="atLeast"/>
          <w:jc w:val="center"/>
        </w:trPr>
        <w:tc>
          <w:tcPr>
            <w:tcW w:w="5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i w:val="0"/>
                <w:color w:val="000000"/>
                <w:kern w:val="0"/>
                <w:sz w:val="22"/>
                <w:szCs w:val="22"/>
                <w:u w:val="none"/>
                <w:lang w:val="en-US" w:eastAsia="zh-CN" w:bidi="ar"/>
              </w:rPr>
            </w:pPr>
            <w:r>
              <w:rPr>
                <w:rFonts w:ascii="宋体" w:hAnsi="宋体" w:eastAsia="宋体" w:cs="宋体"/>
                <w:color w:val="000000"/>
                <w:kern w:val="0"/>
                <w:sz w:val="20"/>
                <w:szCs w:val="20"/>
                <w:lang w:val="en-US" w:eastAsia="zh-CN" w:bidi="ar"/>
              </w:rPr>
              <w:t>1</w:t>
            </w:r>
          </w:p>
        </w:tc>
        <w:tc>
          <w:tcPr>
            <w:tcW w:w="1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color w:val="000000"/>
                <w:kern w:val="0"/>
                <w:sz w:val="20"/>
                <w:szCs w:val="20"/>
                <w:lang w:val="en-US" w:eastAsia="zh-CN" w:bidi="ar"/>
              </w:rPr>
              <w:t>大坦沙分</w:t>
            </w:r>
            <w:r>
              <w:rPr>
                <w:rFonts w:ascii="宋体" w:hAnsi="宋体" w:eastAsia="宋体" w:cs="宋体"/>
                <w:color w:val="000000"/>
                <w:kern w:val="0"/>
                <w:sz w:val="20"/>
                <w:szCs w:val="20"/>
                <w:lang w:val="en-US" w:eastAsia="zh-CN" w:bidi="ar"/>
              </w:rPr>
              <w:t>公司</w:t>
            </w:r>
          </w:p>
        </w:tc>
        <w:tc>
          <w:tcPr>
            <w:tcW w:w="2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i w:val="0"/>
                <w:color w:val="000000"/>
                <w:sz w:val="21"/>
                <w:szCs w:val="21"/>
                <w:u w:val="none"/>
                <w:lang w:val="en-US" w:eastAsia="zh-CN"/>
              </w:rPr>
            </w:pPr>
            <w:r>
              <w:rPr>
                <w:rFonts w:hint="default" w:ascii="宋体" w:hAnsi="宋体" w:eastAsia="宋体" w:cs="宋体"/>
                <w:i w:val="0"/>
                <w:color w:val="000000"/>
                <w:sz w:val="21"/>
                <w:szCs w:val="21"/>
                <w:u w:val="none"/>
                <w:lang w:val="en-US" w:eastAsia="zh-CN"/>
              </w:rPr>
              <w:t>大坦沙分公司2023年干化车间加罩项目安全优化改造项目</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i w:val="0"/>
                <w:color w:val="000000"/>
                <w:sz w:val="21"/>
                <w:szCs w:val="21"/>
                <w:u w:val="none"/>
                <w:lang w:val="en-US"/>
              </w:rPr>
            </w:pPr>
            <w:r>
              <w:rPr>
                <w:rFonts w:hint="default" w:ascii="宋体" w:hAnsi="宋体" w:eastAsia="宋体" w:cs="宋体"/>
                <w:i w:val="0"/>
                <w:color w:val="000000"/>
                <w:sz w:val="21"/>
                <w:szCs w:val="21"/>
                <w:u w:val="none"/>
                <w:lang w:val="en-US"/>
              </w:rPr>
              <w:t>93312.60</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85607.89</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i w:val="0"/>
                <w:color w:val="000000"/>
                <w:kern w:val="2"/>
                <w:sz w:val="21"/>
                <w:szCs w:val="21"/>
                <w:u w:val="none"/>
                <w:lang w:val="en-US" w:eastAsia="zh-CN" w:bidi="ar-SA"/>
              </w:rPr>
              <w:t>9%</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5071.48</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color w:val="000000"/>
                <w:kern w:val="0"/>
                <w:sz w:val="20"/>
                <w:szCs w:val="20"/>
                <w:lang w:val="en-US" w:eastAsia="zh-CN" w:bidi="ar"/>
              </w:rPr>
            </w:pPr>
            <w:r>
              <w:rPr>
                <w:rFonts w:hint="default" w:ascii="宋体" w:hAnsi="宋体" w:eastAsia="宋体" w:cs="宋体"/>
                <w:color w:val="000000"/>
                <w:kern w:val="0"/>
                <w:sz w:val="20"/>
                <w:szCs w:val="20"/>
                <w:lang w:val="en-US" w:eastAsia="zh-CN" w:bidi="ar"/>
              </w:rPr>
              <w:t>7144.21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4" w:hRule="atLeast"/>
          <w:jc w:val="center"/>
        </w:trPr>
        <w:tc>
          <w:tcPr>
            <w:tcW w:w="5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w:t>
            </w:r>
          </w:p>
        </w:tc>
        <w:tc>
          <w:tcPr>
            <w:tcW w:w="1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color w:val="000000"/>
                <w:kern w:val="0"/>
                <w:sz w:val="20"/>
                <w:szCs w:val="20"/>
                <w:lang w:val="en-US" w:eastAsia="zh-CN" w:bidi="ar"/>
              </w:rPr>
              <w:t>大坦沙分</w:t>
            </w:r>
            <w:r>
              <w:rPr>
                <w:rFonts w:ascii="宋体" w:hAnsi="宋体" w:eastAsia="宋体" w:cs="宋体"/>
                <w:color w:val="000000"/>
                <w:kern w:val="0"/>
                <w:sz w:val="20"/>
                <w:szCs w:val="20"/>
                <w:lang w:val="en-US" w:eastAsia="zh-CN" w:bidi="ar"/>
              </w:rPr>
              <w:t>公司</w:t>
            </w:r>
          </w:p>
        </w:tc>
        <w:tc>
          <w:tcPr>
            <w:tcW w:w="2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大坦沙分公司一二期干化车间板框机反吹阀门改造项目</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2"/>
                <w:sz w:val="21"/>
                <w:szCs w:val="21"/>
                <w:u w:val="none"/>
                <w:lang w:val="en-US" w:eastAsia="zh-CN" w:bidi="ar-SA"/>
              </w:rPr>
              <w:t>43417.57</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eastAsia="宋体" w:cs="宋体"/>
                <w:color w:val="000000"/>
                <w:kern w:val="0"/>
                <w:sz w:val="20"/>
                <w:szCs w:val="20"/>
                <w:lang w:val="en-US" w:eastAsia="zh-CN" w:bidi="ar"/>
              </w:rPr>
              <w:t>39832.63</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2"/>
                <w:sz w:val="21"/>
                <w:szCs w:val="21"/>
                <w:u w:val="none"/>
                <w:lang w:val="en-US" w:eastAsia="zh-CN" w:bidi="ar-SA"/>
              </w:rPr>
              <w:t>9%</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2"/>
                <w:sz w:val="21"/>
                <w:szCs w:val="21"/>
                <w:u w:val="none"/>
                <w:lang w:val="en-US" w:eastAsia="zh-CN" w:bidi="ar-SA"/>
              </w:rPr>
              <w:t>5021.77</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4" w:hRule="atLeast"/>
          <w:jc w:val="center"/>
        </w:trPr>
        <w:tc>
          <w:tcPr>
            <w:tcW w:w="5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ind w:firstLine="1320" w:firstLineChars="600"/>
              <w:jc w:val="left"/>
              <w:textAlignment w:val="center"/>
              <w:rPr>
                <w:rFonts w:hint="eastAsia" w:ascii="宋体" w:hAnsi="宋体" w:eastAsia="宋体" w:cs="宋体"/>
                <w:i w:val="0"/>
                <w:color w:val="000000"/>
                <w:kern w:val="0"/>
                <w:sz w:val="22"/>
                <w:szCs w:val="22"/>
                <w:u w:val="none"/>
                <w:lang w:val="en-US" w:eastAsia="zh-CN" w:bidi="ar"/>
              </w:rPr>
            </w:pPr>
          </w:p>
        </w:tc>
        <w:tc>
          <w:tcPr>
            <w:tcW w:w="38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ind w:firstLine="1320" w:firstLineChars="600"/>
              <w:jc w:val="left"/>
              <w:textAlignment w:val="center"/>
              <w:rPr>
                <w:rFonts w:hint="eastAsia" w:ascii="宋体" w:hAnsi="宋体" w:eastAsia="宋体" w:cs="宋体"/>
                <w:i w:val="0"/>
                <w:color w:val="000000"/>
                <w:kern w:val="0"/>
                <w:sz w:val="22"/>
                <w:szCs w:val="22"/>
                <w:u w:val="none"/>
                <w:lang w:val="en-US" w:eastAsia="zh-CN" w:bidi="ar"/>
              </w:rPr>
            </w:pPr>
          </w:p>
          <w:p>
            <w:pPr>
              <w:keepNext w:val="0"/>
              <w:keepLines w:val="0"/>
              <w:widowControl/>
              <w:suppressLineNumbers w:val="0"/>
              <w:ind w:firstLine="1320" w:firstLineChars="600"/>
              <w:jc w:val="left"/>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合计</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2"/>
                <w:sz w:val="22"/>
                <w:szCs w:val="22"/>
                <w:u w:val="none"/>
                <w:lang w:val="en-US" w:eastAsia="zh-CN" w:bidi="ar-SA"/>
              </w:rPr>
              <w:t>136730.17</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125440.52</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9%</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10093.25</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7144.21</w:t>
            </w:r>
          </w:p>
        </w:tc>
      </w:tr>
    </w:tbl>
    <w:p>
      <w:pPr>
        <w:autoSpaceDE w:val="0"/>
        <w:autoSpaceDN w:val="0"/>
        <w:adjustRightInd/>
        <w:snapToGrid/>
        <w:spacing w:line="240" w:lineRule="auto"/>
        <w:ind w:firstLine="562" w:firstLineChars="200"/>
        <w:jc w:val="both"/>
        <w:rPr>
          <w:rFonts w:hint="eastAsia"/>
        </w:rPr>
      </w:pPr>
      <w:r>
        <w:rPr>
          <w:rFonts w:hint="eastAsia" w:ascii="仿宋" w:hAnsi="仿宋" w:eastAsia="仿宋" w:cs="仿宋"/>
          <w:b/>
          <w:bCs/>
          <w:color w:val="auto"/>
          <w:sz w:val="28"/>
          <w:szCs w:val="28"/>
          <w:lang w:val="zh-CN"/>
        </w:rPr>
        <w:t>绿色施工安全防护措施费</w:t>
      </w:r>
      <w:r>
        <w:rPr>
          <w:rFonts w:hint="eastAsia" w:ascii="仿宋" w:hAnsi="仿宋" w:eastAsia="仿宋" w:cs="仿宋"/>
          <w:b/>
          <w:bCs/>
          <w:color w:val="auto"/>
          <w:sz w:val="28"/>
          <w:szCs w:val="28"/>
          <w:lang w:val="en-US" w:eastAsia="zh-CN"/>
        </w:rPr>
        <w:t>及暂列金</w:t>
      </w:r>
      <w:r>
        <w:rPr>
          <w:rFonts w:hint="eastAsia" w:ascii="仿宋" w:hAnsi="仿宋" w:eastAsia="仿宋" w:cs="仿宋"/>
          <w:b/>
          <w:bCs/>
          <w:color w:val="auto"/>
          <w:sz w:val="28"/>
          <w:szCs w:val="28"/>
          <w:lang w:val="zh-CN"/>
        </w:rPr>
        <w:t>为非竞争性费用，在报价时须按询价文件规定的金额填写，不得参与竞争，否则按无效报价处理。</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标段划分：</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tbl>
      <w:tblPr>
        <w:tblStyle w:val="24"/>
        <w:tblpPr w:leftFromText="180" w:rightFromText="180" w:vertAnchor="text" w:horzAnchor="page" w:tblpX="1392" w:tblpY="576"/>
        <w:tblOverlap w:val="never"/>
        <w:tblW w:w="91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61"/>
        <w:gridCol w:w="1134"/>
        <w:gridCol w:w="2639"/>
        <w:gridCol w:w="48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8" w:hRule="atLeast"/>
        </w:trPr>
        <w:tc>
          <w:tcPr>
            <w:tcW w:w="561"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序号</w:t>
            </w:r>
          </w:p>
        </w:tc>
        <w:tc>
          <w:tcPr>
            <w:tcW w:w="1134"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单位</w:t>
            </w:r>
          </w:p>
        </w:tc>
        <w:tc>
          <w:tcPr>
            <w:tcW w:w="2639"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子项目名称</w:t>
            </w:r>
          </w:p>
        </w:tc>
        <w:tc>
          <w:tcPr>
            <w:tcW w:w="4804"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主要实施内容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30" w:hRule="atLeast"/>
        </w:trPr>
        <w:tc>
          <w:tcPr>
            <w:tcW w:w="561"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w:t>
            </w:r>
          </w:p>
        </w:tc>
        <w:tc>
          <w:tcPr>
            <w:tcW w:w="1134"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2"/>
                <w:szCs w:val="22"/>
                <w:u w:val="none"/>
              </w:rPr>
            </w:pPr>
            <w:r>
              <w:rPr>
                <w:rFonts w:hint="eastAsia" w:ascii="宋体" w:hAnsi="宋体" w:eastAsia="宋体" w:cs="宋体"/>
                <w:color w:val="000000"/>
                <w:kern w:val="0"/>
                <w:sz w:val="20"/>
                <w:szCs w:val="20"/>
                <w:lang w:val="en-US" w:eastAsia="zh-CN" w:bidi="ar"/>
              </w:rPr>
              <w:t>大坦沙分</w:t>
            </w:r>
            <w:r>
              <w:rPr>
                <w:rFonts w:ascii="宋体" w:hAnsi="宋体" w:eastAsia="宋体" w:cs="宋体"/>
                <w:color w:val="000000"/>
                <w:kern w:val="0"/>
                <w:sz w:val="20"/>
                <w:szCs w:val="20"/>
                <w:lang w:val="en-US" w:eastAsia="zh-CN" w:bidi="ar"/>
              </w:rPr>
              <w:t>公司</w:t>
            </w:r>
          </w:p>
        </w:tc>
        <w:tc>
          <w:tcPr>
            <w:tcW w:w="2639"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sz w:val="21"/>
                <w:szCs w:val="21"/>
                <w:u w:val="none"/>
                <w:lang w:val="en-US" w:eastAsia="zh-CN"/>
              </w:rPr>
              <w:t>大坦沙分公司2023年干化车间加罩项目安全优化改造项目</w:t>
            </w:r>
          </w:p>
        </w:tc>
        <w:tc>
          <w:tcPr>
            <w:tcW w:w="4804"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numPr>
                <w:ilvl w:val="0"/>
                <w:numId w:val="0"/>
              </w:numPr>
              <w:suppressLineNumbers w:val="0"/>
              <w:wordWrap/>
              <w:spacing w:line="240" w:lineRule="auto"/>
              <w:jc w:val="left"/>
              <w:textAlignment w:val="center"/>
              <w:rPr>
                <w:rFonts w:hint="eastAsia"/>
                <w:lang w:val="en-US" w:eastAsia="zh-CN"/>
              </w:rPr>
            </w:pPr>
            <w:r>
              <w:rPr>
                <w:rFonts w:hint="eastAsia" w:ascii="宋体" w:hAnsi="宋体" w:eastAsia="宋体" w:cs="宋体"/>
                <w:i w:val="0"/>
                <w:color w:val="000000"/>
                <w:sz w:val="21"/>
                <w:szCs w:val="21"/>
                <w:u w:val="none"/>
                <w:lang w:val="en-US" w:eastAsia="zh-CN"/>
              </w:rPr>
              <w:t>(1)</w:t>
            </w:r>
            <w:r>
              <w:rPr>
                <w:rFonts w:hint="eastAsia"/>
                <w:lang w:val="en-US" w:eastAsia="zh-CN"/>
              </w:rPr>
              <w:t>新增照明及应急照明、通风设备及安全指示标志；</w:t>
            </w:r>
          </w:p>
          <w:p>
            <w:pPr>
              <w:pStyle w:val="2"/>
              <w:numPr>
                <w:ilvl w:val="0"/>
                <w:numId w:val="0"/>
              </w:numPr>
              <w:rPr>
                <w:rFonts w:hint="eastAsia"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(2)空压机房新增温度、湿度传感器。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84" w:hRule="atLeast"/>
        </w:trPr>
        <w:tc>
          <w:tcPr>
            <w:tcW w:w="5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2"/>
                <w:szCs w:val="22"/>
                <w:u w:val="none"/>
              </w:rPr>
            </w:pPr>
            <w:r>
              <w:rPr>
                <w:rFonts w:hint="eastAsia" w:ascii="宋体" w:hAnsi="宋体" w:eastAsia="宋体" w:cs="宋体"/>
                <w:color w:val="000000"/>
                <w:kern w:val="0"/>
                <w:sz w:val="20"/>
                <w:szCs w:val="20"/>
                <w:lang w:val="en-US" w:eastAsia="zh-CN" w:bidi="ar"/>
              </w:rPr>
              <w:t>大坦沙分</w:t>
            </w:r>
            <w:r>
              <w:rPr>
                <w:rFonts w:ascii="宋体" w:hAnsi="宋体" w:eastAsia="宋体" w:cs="宋体"/>
                <w:color w:val="000000"/>
                <w:kern w:val="0"/>
                <w:sz w:val="20"/>
                <w:szCs w:val="20"/>
                <w:lang w:val="en-US" w:eastAsia="zh-CN" w:bidi="ar"/>
              </w:rPr>
              <w:t>公司</w:t>
            </w:r>
          </w:p>
        </w:tc>
        <w:tc>
          <w:tcPr>
            <w:tcW w:w="2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sz w:val="21"/>
                <w:szCs w:val="21"/>
                <w:u w:val="none"/>
                <w:lang w:val="en-US" w:eastAsia="zh-CN"/>
              </w:rPr>
              <w:t>大坦沙分公司一二期干化车间板框机反吹阀门改造项目</w:t>
            </w:r>
          </w:p>
        </w:tc>
        <w:tc>
          <w:tcPr>
            <w:tcW w:w="48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left"/>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(1)新建卡压式不锈钢气路管DN2O 耐压20Mpa 200m 及配套管件、 PU软管气 动软管8mm 100m;</w:t>
            </w:r>
          </w:p>
          <w:p>
            <w:pPr>
              <w:keepNext w:val="0"/>
              <w:keepLines w:val="0"/>
              <w:widowControl/>
              <w:suppressLineNumbers w:val="0"/>
              <w:wordWrap/>
              <w:spacing w:line="240" w:lineRule="auto"/>
              <w:jc w:val="left"/>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(2)装拆反吹阀7个/次；</w:t>
            </w:r>
          </w:p>
          <w:p>
            <w:pPr>
              <w:keepNext w:val="0"/>
              <w:keepLines w:val="0"/>
              <w:widowControl/>
              <w:suppressLineNumbers w:val="0"/>
              <w:wordWrap/>
              <w:spacing w:line="240" w:lineRule="auto"/>
              <w:jc w:val="left"/>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(3)新增rvv2*1.5 电线 150m。</w:t>
            </w:r>
          </w:p>
          <w:p>
            <w:pPr>
              <w:keepNext w:val="0"/>
              <w:keepLines w:val="0"/>
              <w:widowControl/>
              <w:suppressLineNumbers w:val="0"/>
              <w:wordWrap/>
              <w:spacing w:line="240" w:lineRule="auto"/>
              <w:ind w:firstLine="420" w:firstLineChars="200"/>
              <w:jc w:val="left"/>
              <w:textAlignment w:val="center"/>
              <w:rPr>
                <w:rFonts w:hint="eastAsia" w:ascii="宋体" w:hAnsi="宋体" w:eastAsia="宋体" w:cs="宋体"/>
                <w:i w:val="0"/>
                <w:color w:val="000000"/>
                <w:sz w:val="21"/>
                <w:szCs w:val="21"/>
                <w:u w:val="none"/>
              </w:rPr>
            </w:pPr>
          </w:p>
        </w:tc>
      </w:tr>
    </w:tbl>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2.1采购内容和范围：</w:t>
      </w:r>
    </w:p>
    <w:p>
      <w:pPr>
        <w:adjustRightInd w:val="0"/>
        <w:snapToGrid w:val="0"/>
        <w:spacing w:line="600" w:lineRule="exact"/>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2.2项目工期：</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计划工期   □交货期  □服务期为</w:t>
      </w:r>
      <w:r>
        <w:rPr>
          <w:rFonts w:hint="eastAsia" w:ascii="仿宋_GB2312" w:eastAsia="仿宋_GB2312"/>
          <w:color w:val="auto"/>
          <w:sz w:val="28"/>
          <w:szCs w:val="28"/>
          <w:highlight w:val="none"/>
          <w:u w:val="single"/>
        </w:rPr>
        <w:t xml:space="preserve">     </w:t>
      </w:r>
    </w:p>
    <w:tbl>
      <w:tblPr>
        <w:tblStyle w:val="25"/>
        <w:tblW w:w="4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2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2264" w:type="dxa"/>
            <w:vAlign w:val="center"/>
          </w:tcPr>
          <w:p>
            <w:pPr>
              <w:pStyle w:val="2"/>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w:t>
            </w:r>
          </w:p>
        </w:tc>
        <w:tc>
          <w:tcPr>
            <w:tcW w:w="2264" w:type="dxa"/>
            <w:vAlign w:val="center"/>
          </w:tcPr>
          <w:p>
            <w:pPr>
              <w:pStyle w:val="2"/>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计划工期（天）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项目一</w:t>
            </w:r>
          </w:p>
        </w:tc>
        <w:tc>
          <w:tcPr>
            <w:tcW w:w="2264" w:type="dxa"/>
            <w:vAlign w:val="center"/>
          </w:tcPr>
          <w:p>
            <w:pPr>
              <w:pStyle w:val="2"/>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项目二</w:t>
            </w:r>
          </w:p>
        </w:tc>
        <w:tc>
          <w:tcPr>
            <w:tcW w:w="2264" w:type="dxa"/>
            <w:vAlign w:val="center"/>
          </w:tcPr>
          <w:p>
            <w:pPr>
              <w:pStyle w:val="2"/>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15</w:t>
            </w:r>
          </w:p>
        </w:tc>
      </w:tr>
    </w:tbl>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2.3地点：</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建设地点  □交货地点  □服务地点位于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 广州市净水有限公司大坦沙分公司</w:t>
      </w:r>
      <w:r>
        <w:rPr>
          <w:rFonts w:hint="eastAsia" w:ascii="仿宋_GB2312" w:eastAsia="仿宋_GB2312"/>
          <w:color w:val="auto"/>
          <w:sz w:val="28"/>
          <w:szCs w:val="28"/>
          <w:highlight w:val="none"/>
          <w:u w:val="singl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2.4质量要求：</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施工质量要求   □货物质量标准或主要技术性能指标  □服务质量要求或服务标准如下：</w:t>
      </w:r>
      <w:r>
        <w:rPr>
          <w:rFonts w:hint="eastAsia" w:ascii="仿宋_GB2312" w:eastAsia="仿宋_GB2312"/>
          <w:sz w:val="28"/>
          <w:szCs w:val="28"/>
          <w:highlight w:val="none"/>
          <w:u w:val="single"/>
        </w:rPr>
        <w:t>按合同条款和有关技术标准规范进行验收。使用的各种材料必须符合设计和有关技术标准规范要求（详见采购需求）</w:t>
      </w:r>
      <w:r>
        <w:rPr>
          <w:rFonts w:hint="eastAsia" w:ascii="仿宋_GB2312" w:eastAsia="仿宋_GB2312"/>
          <w:sz w:val="28"/>
          <w:szCs w:val="28"/>
          <w:highlight w:val="none"/>
          <w:u w:val="single"/>
          <w:lang w:eastAsia="zh-CN"/>
        </w:rPr>
        <w:t>。</w:t>
      </w:r>
      <w:r>
        <w:rPr>
          <w:rFonts w:hint="eastAsia" w:ascii="仿宋_GB2312" w:eastAsia="仿宋_GB2312"/>
          <w:color w:val="auto"/>
          <w:sz w:val="28"/>
          <w:szCs w:val="28"/>
          <w:highlight w:val="non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2.5其他：</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安全目标如下：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eastAsia="zh-CN"/>
        </w:rPr>
        <w:t>符合净水公司安全管理要求，施工全过程不发生安全生产事故。危险作业必须审批。施工过程按净水公司劳动防护标准要求佩戴劳动防护用品。</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hint="eastAsia" w:asciiTheme="minorEastAsia" w:hAnsiTheme="minorEastAsia" w:eastAsiaTheme="minorEastAsia"/>
          <w:b/>
          <w:color w:val="auto"/>
          <w:sz w:val="32"/>
          <w:szCs w:val="32"/>
          <w:highlight w:val="none"/>
          <w:lang w:eastAsia="zh-CN"/>
        </w:rPr>
      </w:pPr>
      <w:r>
        <w:rPr>
          <w:rFonts w:hint="eastAsia" w:asciiTheme="minorEastAsia" w:hAnsiTheme="minorEastAsia"/>
          <w:b/>
          <w:color w:val="auto"/>
          <w:sz w:val="32"/>
          <w:szCs w:val="32"/>
          <w:highlight w:val="none"/>
        </w:rPr>
        <w:t>3.供应商资格要求</w:t>
      </w:r>
      <w:r>
        <w:rPr>
          <w:rFonts w:hint="eastAsia" w:asciiTheme="minorEastAsia" w:hAnsiTheme="minorEastAsia"/>
          <w:b/>
          <w:color w:val="auto"/>
          <w:sz w:val="32"/>
          <w:szCs w:val="32"/>
          <w:highlight w:val="none"/>
          <w:lang w:eastAsia="zh-CN"/>
        </w:rPr>
        <w:t>（</w:t>
      </w:r>
      <w:r>
        <w:rPr>
          <w:rFonts w:hint="eastAsia" w:asciiTheme="minorEastAsia" w:hAnsiTheme="minorEastAsia"/>
          <w:b/>
          <w:color w:val="auto"/>
          <w:sz w:val="32"/>
          <w:szCs w:val="32"/>
          <w:highlight w:val="none"/>
          <w:lang w:val="en-US" w:eastAsia="zh-CN"/>
        </w:rPr>
        <w:t>须提供复印件并加盖单位公章</w:t>
      </w:r>
      <w:r>
        <w:rPr>
          <w:rFonts w:hint="eastAsia" w:asciiTheme="minorEastAsia" w:hAnsiTheme="minorEastAsia"/>
          <w:b/>
          <w:color w:val="auto"/>
          <w:sz w:val="32"/>
          <w:szCs w:val="32"/>
          <w:highlight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pPr>
        <w:adjustRightInd w:val="0"/>
        <w:snapToGrid w:val="0"/>
        <w:spacing w:line="600" w:lineRule="exact"/>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供应商应当具备</w:t>
      </w:r>
      <w:r>
        <w:rPr>
          <w:rFonts w:hint="eastAsia" w:ascii="仿宋_GB2312" w:eastAsia="仿宋_GB2312"/>
          <w:color w:val="auto"/>
          <w:sz w:val="28"/>
          <w:szCs w:val="28"/>
          <w:highlight w:val="none"/>
          <w:u w:val="single"/>
          <w:lang w:eastAsia="zh-CN"/>
        </w:rPr>
        <w:t>以下资质之一</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rPr>
        <w:t>。</w:t>
      </w:r>
    </w:p>
    <w:p>
      <w:pPr>
        <w:pStyle w:val="2"/>
        <w:numPr>
          <w:ilvl w:val="0"/>
          <w:numId w:val="2"/>
        </w:numPr>
        <w:ind w:left="0" w:leftChars="0" w:firstLine="400" w:firstLineChars="0"/>
        <w:rPr>
          <w:rFonts w:hint="default" w:ascii="仿宋_GB2312" w:eastAsia="仿宋_GB2312" w:hAnsiTheme="minorHAnsi" w:cstheme="minorBidi"/>
          <w:color w:val="auto"/>
          <w:kern w:val="2"/>
          <w:sz w:val="28"/>
          <w:szCs w:val="28"/>
          <w:highlight w:val="none"/>
          <w:lang w:val="en-US" w:eastAsia="zh-CN" w:bidi="ar-SA"/>
        </w:rPr>
      </w:pPr>
      <w:r>
        <w:rPr>
          <w:rFonts w:hint="eastAsia" w:ascii="仿宋_GB2312" w:eastAsia="仿宋_GB2312" w:hAnsiTheme="minorHAnsi" w:cstheme="minorBidi"/>
          <w:color w:val="auto"/>
          <w:kern w:val="2"/>
          <w:sz w:val="28"/>
          <w:szCs w:val="28"/>
          <w:highlight w:val="none"/>
          <w:lang w:val="en-US" w:eastAsia="zh-CN" w:bidi="ar-SA"/>
        </w:rPr>
        <w:t>机电工程施工总承包三级（或以上）资质</w:t>
      </w:r>
    </w:p>
    <w:p>
      <w:pPr>
        <w:pStyle w:val="2"/>
        <w:numPr>
          <w:ilvl w:val="0"/>
          <w:numId w:val="2"/>
        </w:numPr>
        <w:ind w:left="0" w:leftChars="0" w:firstLine="400" w:firstLineChars="0"/>
        <w:rPr>
          <w:rFonts w:hint="default" w:ascii="仿宋_GB2312" w:eastAsia="仿宋_GB2312" w:hAnsiTheme="minorHAnsi" w:cstheme="minorBidi"/>
          <w:color w:val="auto"/>
          <w:kern w:val="2"/>
          <w:sz w:val="28"/>
          <w:szCs w:val="28"/>
          <w:highlight w:val="none"/>
          <w:lang w:val="en-US" w:eastAsia="zh-CN" w:bidi="ar-SA"/>
        </w:rPr>
      </w:pPr>
      <w:r>
        <w:rPr>
          <w:rFonts w:hint="eastAsia" w:ascii="仿宋_GB2312" w:eastAsia="仿宋_GB2312" w:hAnsiTheme="minorHAnsi" w:cstheme="minorBidi"/>
          <w:color w:val="auto"/>
          <w:kern w:val="2"/>
          <w:sz w:val="28"/>
          <w:szCs w:val="28"/>
          <w:highlight w:val="none"/>
          <w:lang w:val="en-US" w:eastAsia="zh-CN" w:bidi="ar-SA"/>
        </w:rPr>
        <w:t>建筑机电安装工程专业承包三级（或以上）资质</w:t>
      </w:r>
    </w:p>
    <w:p>
      <w:pPr>
        <w:pStyle w:val="2"/>
        <w:numPr>
          <w:ilvl w:val="0"/>
          <w:numId w:val="0"/>
        </w:numPr>
        <w:adjustRightInd w:val="0"/>
        <w:snapToGrid w:val="0"/>
        <w:spacing w:line="600" w:lineRule="exact"/>
        <w:ind w:left="400"/>
        <w:jc w:val="left"/>
        <w:rPr>
          <w:rFonts w:ascii="仿宋_GB2312" w:eastAsia="仿宋_GB2312"/>
          <w:color w:val="auto"/>
          <w:sz w:val="28"/>
          <w:szCs w:val="28"/>
          <w:highlight w:val="none"/>
          <w:u w:val="single"/>
        </w:rPr>
      </w:pPr>
      <w:r>
        <w:rPr>
          <w:rFonts w:hint="eastAsia" w:ascii="仿宋_GB2312" w:eastAsia="仿宋_GB2312" w:hAnsiTheme="minorHAnsi" w:cstheme="minorBidi"/>
          <w:color w:val="auto"/>
          <w:kern w:val="2"/>
          <w:sz w:val="28"/>
          <w:szCs w:val="28"/>
          <w:highlight w:val="none"/>
          <w:u w:val="single"/>
          <w:lang w:val="en-US" w:eastAsia="zh-CN" w:bidi="ar-SA"/>
        </w:rPr>
        <w:t>同时具有建设主管部门颁发且在有效期内的《安全生产许可证》</w:t>
      </w:r>
      <w:r>
        <w:rPr>
          <w:rFonts w:hint="eastAsia" w:ascii="仿宋_GB2312" w:eastAsia="仿宋_GB2312" w:hAnsiTheme="minorHAnsi" w:cstheme="minorBidi"/>
          <w:color w:val="auto"/>
          <w:kern w:val="2"/>
          <w:sz w:val="28"/>
          <w:szCs w:val="28"/>
          <w:highlight w:val="none"/>
          <w:lang w:val="en-US" w:eastAsia="zh-CN" w:bidi="ar-SA"/>
        </w:rPr>
        <w:t>资质</w:t>
      </w:r>
      <w:r>
        <w:rPr>
          <w:rFonts w:ascii="微软雅黑" w:hAnsi="微软雅黑" w:eastAsia="微软雅黑" w:cs="微软雅黑"/>
          <w:i w:val="0"/>
          <w:iCs w:val="0"/>
          <w:caps w:val="0"/>
          <w:color w:val="000000"/>
          <w:spacing w:val="0"/>
          <w:sz w:val="27"/>
          <w:szCs w:val="27"/>
        </w:rPr>
        <w:t>。</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u w:val="single"/>
          <w:lang w:val="en-US" w:eastAsia="zh-CN"/>
        </w:rPr>
        <w:t xml:space="preserve"> 2022 </w:t>
      </w:r>
      <w:r>
        <w:rPr>
          <w:rFonts w:hint="eastAsia" w:ascii="仿宋_GB2312" w:eastAsia="仿宋_GB2312"/>
          <w:color w:val="auto"/>
          <w:sz w:val="28"/>
          <w:szCs w:val="28"/>
          <w:highlight w:val="none"/>
          <w:lang w:val="en-US" w:eastAsia="zh-CN"/>
        </w:rPr>
        <w:t>年1月1日至今，</w:t>
      </w:r>
      <w:r>
        <w:rPr>
          <w:rFonts w:hint="eastAsia" w:ascii="仿宋_GB2312" w:eastAsia="仿宋_GB2312"/>
          <w:color w:val="auto"/>
          <w:sz w:val="28"/>
          <w:szCs w:val="28"/>
          <w:highlight w:val="none"/>
        </w:rPr>
        <w:t>供应商</w:t>
      </w:r>
      <w:r>
        <w:rPr>
          <w:rFonts w:hint="eastAsia" w:ascii="仿宋_GB2312" w:eastAsia="仿宋_GB2312"/>
          <w:color w:val="auto"/>
          <w:sz w:val="28"/>
          <w:szCs w:val="28"/>
          <w:highlight w:val="none"/>
          <w:lang w:val="en-US" w:eastAsia="zh-CN"/>
        </w:rPr>
        <w:t>最少</w:t>
      </w:r>
      <w:r>
        <w:rPr>
          <w:rFonts w:hint="eastAsia" w:ascii="仿宋_GB2312" w:eastAsia="仿宋_GB2312"/>
          <w:color w:val="auto"/>
          <w:sz w:val="28"/>
          <w:szCs w:val="28"/>
          <w:highlight w:val="none"/>
        </w:rPr>
        <w:t>具有</w:t>
      </w:r>
      <w:r>
        <w:rPr>
          <w:rFonts w:hint="eastAsia" w:ascii="仿宋_GB2312" w:eastAsia="仿宋_GB2312"/>
          <w:color w:val="auto"/>
          <w:sz w:val="28"/>
          <w:szCs w:val="28"/>
          <w:highlight w:val="none"/>
          <w:lang w:val="en-US" w:eastAsia="zh-CN"/>
        </w:rPr>
        <w:t>一项</w:t>
      </w:r>
      <w:r>
        <w:rPr>
          <w:rFonts w:hint="eastAsia" w:ascii="仿宋_GB2312" w:eastAsia="仿宋_GB2312"/>
          <w:color w:val="auto"/>
          <w:sz w:val="28"/>
          <w:szCs w:val="28"/>
          <w:highlight w:val="none"/>
          <w:u w:val="single"/>
          <w:lang w:val="en-US" w:eastAsia="zh-CN"/>
        </w:rPr>
        <w:t xml:space="preserve">  机电类安装工程  </w:t>
      </w:r>
      <w:r>
        <w:rPr>
          <w:rFonts w:hint="eastAsia" w:ascii="仿宋_GB2312" w:eastAsia="仿宋_GB2312"/>
          <w:color w:val="auto"/>
          <w:sz w:val="28"/>
          <w:szCs w:val="28"/>
          <w:highlight w:val="none"/>
        </w:rPr>
        <w:t>项目的业绩。（提供合同复印件证明，包括但不限于项目名称、金额及实施内容、合同盖章、签订日期，加盖单位公章）</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）项目负责人应当具备</w:t>
      </w:r>
      <w:r>
        <w:rPr>
          <w:rFonts w:hint="eastAsia" w:ascii="仿宋_GB2312" w:eastAsia="仿宋_GB2312"/>
          <w:color w:val="auto"/>
          <w:sz w:val="28"/>
          <w:szCs w:val="28"/>
          <w:highlight w:val="none"/>
          <w:lang w:val="en-US" w:eastAsia="zh-CN"/>
        </w:rPr>
        <w:t>机电</w:t>
      </w:r>
      <w:r>
        <w:rPr>
          <w:rFonts w:hint="eastAsia" w:ascii="仿宋_GB2312" w:eastAsia="仿宋_GB2312"/>
          <w:color w:val="auto"/>
          <w:sz w:val="28"/>
          <w:szCs w:val="28"/>
          <w:highlight w:val="none"/>
          <w:u w:val="none"/>
          <w:lang w:val="en-US" w:eastAsia="zh-CN"/>
        </w:rPr>
        <w:t>工程</w:t>
      </w:r>
      <w:r>
        <w:rPr>
          <w:rFonts w:hint="eastAsia" w:ascii="仿宋_GB2312" w:eastAsia="仿宋_GB2312"/>
          <w:color w:val="auto"/>
          <w:sz w:val="28"/>
          <w:szCs w:val="28"/>
          <w:highlight w:val="none"/>
          <w:u w:val="none"/>
        </w:rPr>
        <w:t>二级（或以上级别）的注册建造师</w:t>
      </w:r>
      <w:r>
        <w:rPr>
          <w:rFonts w:hint="eastAsia" w:ascii="仿宋_GB2312" w:eastAsia="仿宋_GB2312"/>
          <w:color w:val="auto"/>
          <w:sz w:val="28"/>
          <w:szCs w:val="28"/>
          <w:highlight w:val="none"/>
          <w:u w:val="none"/>
          <w:lang w:eastAsia="zh-CN"/>
        </w:rPr>
        <w:t>，</w:t>
      </w:r>
      <w:r>
        <w:rPr>
          <w:rFonts w:hint="eastAsia" w:ascii="仿宋_GB2312" w:eastAsia="仿宋_GB2312"/>
          <w:color w:val="auto"/>
          <w:sz w:val="28"/>
          <w:szCs w:val="28"/>
          <w:highlight w:val="none"/>
          <w:lang w:val="en-US" w:eastAsia="zh-CN"/>
        </w:rPr>
        <w:t>同时</w:t>
      </w:r>
      <w:r>
        <w:rPr>
          <w:rFonts w:hint="eastAsia" w:ascii="仿宋_GB2312" w:hAnsi="仿宋_GB2312" w:eastAsia="仿宋_GB2312" w:cs="仿宋_GB2312"/>
          <w:color w:val="000000" w:themeColor="text1"/>
          <w:sz w:val="28"/>
          <w:szCs w:val="28"/>
          <w:u w:val="single"/>
          <w14:textFill>
            <w14:solidFill>
              <w14:schemeClr w14:val="tx1"/>
            </w14:solidFill>
          </w14:textFill>
        </w:rPr>
        <w:t>持有项目负责人安全生产考核合格证（B类）（或能够提供广东省建筑施工企业管理人员安全生产考核信息系统安全生产管理人员证书信息的网页截图）</w:t>
      </w:r>
      <w:r>
        <w:rPr>
          <w:rFonts w:hint="eastAsia" w:ascii="仿宋_GB2312" w:eastAsia="仿宋_GB2312"/>
          <w:color w:val="auto"/>
          <w:sz w:val="28"/>
          <w:szCs w:val="28"/>
          <w:highlight w:val="none"/>
        </w:rPr>
        <w:t>资格条件。</w:t>
      </w:r>
      <w:r>
        <w:rPr>
          <w:rFonts w:hint="eastAsia" w:ascii="仿宋_GB2312" w:eastAsia="仿宋_GB2312"/>
          <w:color w:val="auto"/>
          <w:sz w:val="28"/>
          <w:szCs w:val="28"/>
          <w:highlight w:val="none"/>
          <w:u w:val="none"/>
        </w:rPr>
        <w:t>（注：根据广东省建设信息中心关于启用新版“广东省建设执业资格注册管理信息系统”的通知，注册建造师电子证书须由本人在个人签名处手写签名，未手写签名或与签名图像笔迹不一致的，电子证书无效）。</w:t>
      </w:r>
    </w:p>
    <w:p>
      <w:pPr>
        <w:pStyle w:val="23"/>
        <w:adjustRightInd w:val="0"/>
        <w:snapToGrid w:val="0"/>
        <w:spacing w:line="600" w:lineRule="exact"/>
        <w:ind w:firstLine="0"/>
        <w:jc w:val="left"/>
        <w:rPr>
          <w:rFonts w:hint="eastAsia" w:ascii="仿宋_GB2312" w:hAnsi="仿宋_GB2312" w:eastAsia="仿宋_GB2312" w:cs="仿宋_GB2312"/>
          <w:color w:val="000000" w:themeColor="text1"/>
          <w:sz w:val="28"/>
          <w:szCs w:val="28"/>
          <w:u w:val="single"/>
          <w:lang w:eastAsia="zh-CN"/>
          <w14:textFill>
            <w14:solidFill>
              <w14:schemeClr w14:val="tx1"/>
            </w14:solidFill>
          </w14:textFill>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）其他要求：</w:t>
      </w:r>
      <w:r>
        <w:rPr>
          <w:rFonts w:hint="eastAsia" w:ascii="仿宋_GB2312" w:eastAsia="仿宋_GB2312"/>
          <w:color w:val="auto"/>
          <w:sz w:val="28"/>
          <w:szCs w:val="28"/>
          <w:highlight w:val="none"/>
          <w:u w:val="single"/>
        </w:rPr>
        <w:t xml:space="preserve"> </w:t>
      </w:r>
      <w:r>
        <w:rPr>
          <w:rFonts w:hint="eastAsia" w:ascii="仿宋_GB2312" w:hAnsi="仿宋_GB2312" w:eastAsia="仿宋_GB2312" w:cs="仿宋_GB2312"/>
          <w:color w:val="000000" w:themeColor="text1"/>
          <w:sz w:val="28"/>
          <w:szCs w:val="28"/>
          <w:u w:val="single"/>
          <w14:textFill>
            <w14:solidFill>
              <w14:schemeClr w14:val="tx1"/>
            </w14:solidFill>
          </w14:textFill>
        </w:rPr>
        <w:t>专职安全人员要求：须具有安全生产考核合格证（C类）（或能够提供广东省建筑施工企业管理人员安全生产考核信息系统安全生产管理人员证书信息的网页截图）</w:t>
      </w:r>
      <w:r>
        <w:rPr>
          <w:rFonts w:hint="eastAsia" w:ascii="仿宋_GB2312" w:hAnsi="仿宋_GB2312" w:eastAsia="仿宋_GB2312" w:cs="仿宋_GB2312"/>
          <w:color w:val="000000" w:themeColor="text1"/>
          <w:sz w:val="28"/>
          <w:szCs w:val="28"/>
          <w:u w:val="single"/>
          <w:lang w:eastAsia="zh-CN"/>
          <w14:textFill>
            <w14:solidFill>
              <w14:schemeClr w14:val="tx1"/>
            </w14:solidFill>
          </w14:textFill>
        </w:rPr>
        <w:t>，</w:t>
      </w:r>
      <w:r>
        <w:rPr>
          <w:rFonts w:hint="eastAsia" w:ascii="仿宋_GB2312" w:hAnsi="仿宋_GB2312" w:eastAsia="仿宋_GB2312" w:cs="仿宋_GB2312"/>
          <w:color w:val="000000" w:themeColor="text1"/>
          <w:sz w:val="28"/>
          <w:szCs w:val="28"/>
          <w:u w:val="single"/>
          <w:lang w:val="en-US" w:eastAsia="zh-CN"/>
          <w14:textFill>
            <w14:solidFill>
              <w14:schemeClr w14:val="tx1"/>
            </w14:solidFill>
          </w14:textFill>
        </w:rPr>
        <w:t>专职安全员与项目负责人不得为同一人</w:t>
      </w:r>
      <w:r>
        <w:rPr>
          <w:rFonts w:hint="eastAsia" w:ascii="仿宋_GB2312" w:hAnsi="仿宋_GB2312" w:eastAsia="仿宋_GB2312" w:cs="仿宋_GB2312"/>
          <w:color w:val="000000" w:themeColor="text1"/>
          <w:sz w:val="28"/>
          <w:szCs w:val="28"/>
          <w:u w:val="single"/>
          <w:lang w:eastAsia="zh-CN"/>
          <w14:textFill>
            <w14:solidFill>
              <w14:schemeClr w14:val="tx1"/>
            </w14:solidFill>
          </w14:textFill>
        </w:rPr>
        <w:t>。</w:t>
      </w:r>
    </w:p>
    <w:p>
      <w:pPr>
        <w:pStyle w:val="23"/>
        <w:adjustRightInd w:val="0"/>
        <w:snapToGrid w:val="0"/>
        <w:spacing w:line="600" w:lineRule="exact"/>
        <w:ind w:firstLine="0"/>
        <w:jc w:val="left"/>
        <w:rPr>
          <w:rFonts w:hint="eastAsia" w:ascii="仿宋_GB2312" w:hAnsi="仿宋_GB2312" w:eastAsia="仿宋_GB2312" w:cs="仿宋_GB2312"/>
          <w:color w:val="000000" w:themeColor="text1"/>
          <w:sz w:val="28"/>
          <w:szCs w:val="28"/>
          <w:u w:val="single"/>
          <w:lang w:eastAsia="zh-CN"/>
          <w14:textFill>
            <w14:solidFill>
              <w14:schemeClr w14:val="tx1"/>
            </w14:solidFill>
          </w14:textFill>
        </w:rPr>
      </w:pP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须出具承诺函</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（1）与本项目其他供应商的单位负责人为同一人。</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（2）与本项目其他供应商存在控股或管理关系。</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（3）被本项目所在地省级以上行业主管部门依法暂停、取消投标或禁止参加采购活动且处于有效期内的。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（4）处于被责令停产停业、暂扣或者吊销执照、暂扣或者吊销许可证、吊销资质证书状态。</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（5）进入清算程序，或被宣告破产，或其他丧失履约能力情形的。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（6）近三年内因发生质量或安全生产事故等受到行政处罚且在处罚期内的。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（7）被最高人民法院在“信用中国”网站（www.creditchina.gov.cn）或各级信用信息共享平台中列入失信被执行人名单。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（8）被“全国企业信用信息公示系统”（网址：http://www.gsxt.gov.cn/）</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列入经营异常名录和严重违法企业名单。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（9）被“信用广州”网站纳入失信被执行人名单（失信黑名单）。</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0</w:t>
      </w:r>
      <w:r>
        <w:rPr>
          <w:rFonts w:hint="eastAsia" w:ascii="仿宋_GB2312" w:eastAsia="仿宋_GB2312"/>
          <w:color w:val="auto"/>
          <w:sz w:val="28"/>
          <w:szCs w:val="28"/>
          <w:highlight w:val="none"/>
        </w:rPr>
        <w:t>）其他违法违纪行为，经审查认为不宜被邀请参加采购活动的。</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rPr>
        <w:t>）其他禁止情形：</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single"/>
        </w:rPr>
        <w:t>不接受</w:t>
      </w:r>
      <w:r>
        <w:rPr>
          <w:rFonts w:hint="eastAsia" w:ascii="仿宋_GB2312" w:eastAsia="仿宋_GB2312"/>
          <w:color w:val="auto"/>
          <w:sz w:val="28"/>
          <w:szCs w:val="28"/>
          <w:highlight w:val="none"/>
        </w:rPr>
        <w:t>联合体参加采购活动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11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10 </w:t>
      </w:r>
      <w:r>
        <w:rPr>
          <w:rFonts w:hint="eastAsia" w:ascii="仿宋_GB2312" w:eastAsia="仿宋_GB2312"/>
          <w:color w:val="auto"/>
          <w:sz w:val="28"/>
          <w:szCs w:val="28"/>
          <w:highlight w:val="none"/>
        </w:rPr>
        <w:t>日至</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2023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11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15 </w:t>
      </w:r>
      <w:r>
        <w:rPr>
          <w:rFonts w:hint="eastAsia" w:ascii="仿宋_GB2312" w:eastAsia="仿宋_GB2312"/>
          <w:color w:val="auto"/>
          <w:sz w:val="28"/>
          <w:szCs w:val="28"/>
          <w:highlight w:val="none"/>
        </w:rPr>
        <w:t>日（北京时间）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lang w:val="en-US" w:eastAsia="zh-CN"/>
        </w:rPr>
        <w:t>广州市净水有限公司门户网站</w:t>
      </w:r>
      <w:r>
        <w:rPr>
          <w:rFonts w:hint="eastAsia" w:ascii="仿宋_GB2312" w:eastAsia="仿宋_GB2312"/>
          <w:color w:val="auto"/>
          <w:sz w:val="28"/>
          <w:szCs w:val="28"/>
          <w:highlight w:val="none"/>
        </w:rPr>
        <w:t xml:space="preserve">下载采购文件。 </w:t>
      </w:r>
    </w:p>
    <w:p>
      <w:pPr>
        <w:numPr>
          <w:ilvl w:val="0"/>
          <w:numId w:val="3"/>
        </w:num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pPr>
        <w:adjustRightInd w:val="0"/>
        <w:snapToGrid w:val="0"/>
        <w:spacing w:line="600" w:lineRule="exact"/>
        <w:rPr>
          <w:rFonts w:hint="eastAsia" w:ascii="仿宋_GB2312" w:eastAsia="仿宋_GB2312"/>
          <w:color w:val="auto"/>
          <w:sz w:val="28"/>
          <w:szCs w:val="28"/>
          <w:highlight w:val="none"/>
        </w:rPr>
      </w:pPr>
      <w:r>
        <w:rPr>
          <w:rFonts w:hint="eastAsia" w:ascii="仿宋_GB2312" w:eastAsia="仿宋_GB2312" w:hAnsiTheme="minorHAnsi"/>
          <w:color w:val="auto"/>
          <w:sz w:val="28"/>
          <w:szCs w:val="28"/>
          <w:highlight w:val="none"/>
        </w:rPr>
        <w:sym w:font="Wingdings" w:char="00FE"/>
      </w:r>
      <w:r>
        <w:rPr>
          <w:rFonts w:hint="eastAsia" w:ascii="仿宋_GB2312" w:eastAsia="仿宋_GB2312"/>
          <w:color w:val="auto"/>
          <w:sz w:val="28"/>
          <w:szCs w:val="28"/>
          <w:highlight w:val="none"/>
        </w:rPr>
        <w:t>不组织</w:t>
      </w:r>
    </w:p>
    <w:p>
      <w:pPr>
        <w:adjustRightInd w:val="0"/>
        <w:snapToGrid w:val="0"/>
        <w:spacing w:line="360" w:lineRule="auto"/>
        <w:jc w:val="left"/>
        <w:rPr>
          <w:rFonts w:hint="eastAsia" w:asciiTheme="minorEastAsia" w:hAnsiTheme="minorEastAsia" w:eastAsiaTheme="minorEastAsia"/>
          <w:b/>
          <w:color w:val="auto"/>
          <w:sz w:val="32"/>
          <w:szCs w:val="32"/>
          <w:highlight w:val="none"/>
          <w:lang w:val="en-US" w:eastAsia="zh-CN"/>
        </w:rPr>
      </w:pPr>
      <w:r>
        <w:rPr>
          <w:rFonts w:hint="eastAsia" w:ascii="仿宋_GB2312" w:eastAsia="仿宋_GB2312"/>
          <w:color w:val="auto"/>
          <w:sz w:val="28"/>
          <w:szCs w:val="28"/>
          <w:highlight w:val="none"/>
        </w:rPr>
        <w:sym w:font="Wingdings" w:char="00A8"/>
      </w:r>
      <w:r>
        <w:rPr>
          <w:rFonts w:hint="eastAsia" w:ascii="仿宋_GB2312" w:eastAsia="仿宋_GB2312" w:hAnsiTheme="minorHAnsi"/>
          <w:color w:val="auto"/>
          <w:sz w:val="28"/>
          <w:szCs w:val="28"/>
          <w:highlight w:val="none"/>
        </w:rPr>
        <w:t>组织</w:t>
      </w:r>
      <w:r>
        <w:rPr>
          <w:rFonts w:hint="eastAsia" w:ascii="仿宋_GB2312" w:eastAsia="仿宋_GB2312"/>
          <w:color w:val="auto"/>
          <w:sz w:val="28"/>
          <w:szCs w:val="28"/>
          <w:highlight w:val="none"/>
          <w:lang w:eastAsia="zh-CN"/>
        </w:rPr>
        <w:t>：</w:t>
      </w:r>
      <w:r>
        <w:rPr>
          <w:rFonts w:hint="eastAsia" w:ascii="仿宋_GB2312" w:hAnsi="仿宋" w:eastAsia="仿宋_GB2312" w:cs="仿宋_GB2312"/>
          <w:color w:val="000000" w:themeColor="text1"/>
          <w:sz w:val="28"/>
          <w:szCs w:val="28"/>
          <w:highlight w:val="none"/>
          <w:lang w:val="en-US" w:eastAsia="zh-CN"/>
          <w14:textFill>
            <w14:solidFill>
              <w14:schemeClr w14:val="tx1"/>
            </w14:solidFill>
          </w14:textFill>
        </w:rPr>
        <w:t>供应商可</w:t>
      </w:r>
      <w:r>
        <w:rPr>
          <w:rFonts w:hint="eastAsia" w:ascii="仿宋_GB2312" w:hAnsi="仿宋" w:eastAsia="仿宋_GB2312" w:cs="仿宋_GB2312"/>
          <w:color w:val="000000" w:themeColor="text1"/>
          <w:sz w:val="28"/>
          <w:szCs w:val="28"/>
          <w:highlight w:val="none"/>
          <w:lang w:val="zh-CN"/>
          <w14:textFill>
            <w14:solidFill>
              <w14:schemeClr w14:val="tx1"/>
            </w14:solidFill>
          </w14:textFill>
        </w:rPr>
        <w:t>自行</w:t>
      </w:r>
      <w:r>
        <w:rPr>
          <w:rFonts w:hint="eastAsia" w:ascii="仿宋_GB2312" w:hAnsi="仿宋" w:eastAsia="仿宋_GB2312" w:cs="仿宋_GB2312"/>
          <w:color w:val="000000" w:themeColor="text1"/>
          <w:sz w:val="28"/>
          <w:szCs w:val="28"/>
          <w:highlight w:val="none"/>
          <w:lang w:val="en-US" w:eastAsia="zh-CN"/>
          <w14:textFill>
            <w14:solidFill>
              <w14:schemeClr w14:val="tx1"/>
            </w14:solidFill>
          </w14:textFill>
        </w:rPr>
        <w:t>选择是否前往现场踏勘</w:t>
      </w:r>
      <w:r>
        <w:rPr>
          <w:rFonts w:hint="eastAsia" w:ascii="仿宋_GB2312" w:hAnsi="仿宋" w:eastAsia="仿宋_GB2312" w:cs="仿宋_GB2312"/>
          <w:color w:val="000000" w:themeColor="text1"/>
          <w:sz w:val="28"/>
          <w:szCs w:val="28"/>
          <w:highlight w:val="none"/>
          <w:lang w:val="zh-CN"/>
          <w14:textFill>
            <w14:solidFill>
              <w14:schemeClr w14:val="tx1"/>
            </w14:solidFill>
          </w14:textFill>
        </w:rPr>
        <w:t>，</w:t>
      </w:r>
      <w:r>
        <w:rPr>
          <w:rFonts w:hint="eastAsia" w:ascii="仿宋_GB2312" w:hAnsi="仿宋" w:eastAsia="仿宋_GB2312" w:cs="仿宋_GB2312"/>
          <w:color w:val="000000" w:themeColor="text1"/>
          <w:sz w:val="28"/>
          <w:szCs w:val="28"/>
          <w:highlight w:val="none"/>
          <w:lang w:val="en-US" w:eastAsia="zh-CN"/>
          <w14:textFill>
            <w14:solidFill>
              <w14:schemeClr w14:val="tx1"/>
            </w14:solidFill>
          </w14:textFill>
        </w:rPr>
        <w:t>若前往现场踏勘须在规定时间内到达集中地点，逾期不再接待</w:t>
      </w:r>
      <w:r>
        <w:rPr>
          <w:rFonts w:hint="eastAsia" w:ascii="仿宋_GB2312" w:hAnsi="仿宋" w:eastAsia="仿宋_GB2312" w:cs="仿宋_GB2312"/>
          <w:color w:val="000000" w:themeColor="text1"/>
          <w:sz w:val="28"/>
          <w:szCs w:val="28"/>
          <w:highlight w:val="none"/>
          <w:lang w:val="zh-CN"/>
          <w14:textFill>
            <w14:solidFill>
              <w14:schemeClr w14:val="tx1"/>
            </w14:solidFill>
          </w14:textFill>
        </w:rPr>
        <w:t>。</w:t>
      </w:r>
      <w:r>
        <w:rPr>
          <w:rFonts w:hint="eastAsia" w:ascii="仿宋_GB2312" w:eastAsia="仿宋_GB2312" w:hAnsiTheme="minorHAnsi"/>
          <w:color w:val="auto"/>
          <w:sz w:val="28"/>
          <w:szCs w:val="28"/>
          <w:highlight w:val="none"/>
          <w:u w:val="none"/>
        </w:rPr>
        <w:t xml:space="preserve">         </w:t>
      </w:r>
      <w:r>
        <w:rPr>
          <w:rFonts w:hint="eastAsia" w:ascii="仿宋_GB2312" w:eastAsia="仿宋_GB2312" w:hAnsiTheme="minorHAnsi"/>
          <w:color w:val="auto"/>
          <w:sz w:val="28"/>
          <w:szCs w:val="28"/>
          <w:highlight w:val="none"/>
        </w:rPr>
        <w:t xml:space="preserve">               </w:t>
      </w:r>
    </w:p>
    <w:p>
      <w:pPr>
        <w:numPr>
          <w:ilvl w:val="0"/>
          <w:numId w:val="3"/>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adjustRightInd w:val="0"/>
        <w:snapToGrid w:val="0"/>
        <w:spacing w:line="600" w:lineRule="exact"/>
        <w:ind w:left="280" w:hanging="280" w:hangingChars="100"/>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w:t>
      </w:r>
      <w:r>
        <w:rPr>
          <w:rFonts w:hint="eastAsia" w:ascii="仿宋_GB2312" w:eastAsia="仿宋_GB2312"/>
          <w:sz w:val="28"/>
          <w:szCs w:val="28"/>
        </w:rPr>
        <w:t>递交响应文件集合时间：</w:t>
      </w:r>
      <w:r>
        <w:rPr>
          <w:rFonts w:hint="eastAsia" w:ascii="仿宋_GB2312" w:eastAsia="仿宋_GB2312"/>
          <w:sz w:val="28"/>
          <w:szCs w:val="28"/>
          <w:u w:val="single"/>
          <w:lang w:val="en-US" w:eastAsia="zh-CN"/>
        </w:rPr>
        <w:t xml:space="preserve"> 2023 </w:t>
      </w:r>
      <w:r>
        <w:rPr>
          <w:rFonts w:hint="eastAsia" w:ascii="仿宋_GB2312" w:eastAsia="仿宋_GB2312"/>
          <w:sz w:val="28"/>
          <w:szCs w:val="28"/>
        </w:rPr>
        <w:t>年</w:t>
      </w:r>
      <w:r>
        <w:rPr>
          <w:rFonts w:hint="eastAsia" w:ascii="仿宋_GB2312" w:eastAsia="仿宋_GB2312"/>
          <w:sz w:val="28"/>
          <w:szCs w:val="28"/>
          <w:u w:val="single"/>
          <w:lang w:val="en-US" w:eastAsia="zh-CN"/>
        </w:rPr>
        <w:t xml:space="preserve"> 11</w:t>
      </w:r>
      <w:r>
        <w:rPr>
          <w:rFonts w:hint="eastAsia" w:ascii="仿宋_GB2312" w:eastAsia="仿宋_GB2312"/>
          <w:sz w:val="28"/>
          <w:szCs w:val="28"/>
          <w:u w:val="single"/>
        </w:rPr>
        <w:t> </w:t>
      </w:r>
      <w:r>
        <w:rPr>
          <w:rFonts w:hint="eastAsia" w:ascii="仿宋_GB2312" w:eastAsia="仿宋_GB2312"/>
          <w:sz w:val="28"/>
          <w:szCs w:val="28"/>
        </w:rPr>
        <w:t>月</w:t>
      </w:r>
      <w:r>
        <w:rPr>
          <w:rFonts w:hint="eastAsia" w:ascii="仿宋_GB2312" w:eastAsia="仿宋_GB2312"/>
          <w:sz w:val="28"/>
          <w:szCs w:val="28"/>
          <w:u w:val="single"/>
        </w:rPr>
        <w:t> </w:t>
      </w:r>
      <w:r>
        <w:rPr>
          <w:rFonts w:hint="eastAsia" w:ascii="仿宋_GB2312" w:eastAsia="仿宋_GB2312"/>
          <w:sz w:val="28"/>
          <w:szCs w:val="28"/>
          <w:u w:val="single"/>
          <w:lang w:val="en-US" w:eastAsia="zh-CN"/>
        </w:rPr>
        <w:t xml:space="preserve">16 </w:t>
      </w:r>
      <w:r>
        <w:rPr>
          <w:rFonts w:hint="eastAsia" w:ascii="仿宋_GB2312" w:eastAsia="仿宋_GB2312"/>
          <w:sz w:val="28"/>
          <w:szCs w:val="28"/>
        </w:rPr>
        <w:t>日</w:t>
      </w:r>
      <w:r>
        <w:rPr>
          <w:rFonts w:hint="eastAsia" w:ascii="仿宋_GB2312" w:eastAsia="仿宋_GB2312"/>
          <w:sz w:val="28"/>
          <w:szCs w:val="28"/>
          <w:u w:val="single"/>
          <w:lang w:val="en-US" w:eastAsia="zh-CN"/>
        </w:rPr>
        <w:t xml:space="preserve"> 9</w:t>
      </w:r>
      <w:r>
        <w:rPr>
          <w:rFonts w:hint="eastAsia" w:ascii="仿宋_GB2312" w:eastAsia="仿宋_GB2312"/>
          <w:sz w:val="28"/>
          <w:szCs w:val="28"/>
        </w:rPr>
        <w:t>时</w:t>
      </w:r>
      <w:r>
        <w:rPr>
          <w:rFonts w:hint="eastAsia" w:ascii="仿宋_GB2312" w:eastAsia="仿宋_GB2312"/>
          <w:sz w:val="28"/>
          <w:szCs w:val="28"/>
          <w:u w:val="single"/>
          <w:lang w:val="en-US" w:eastAsia="zh-CN"/>
        </w:rPr>
        <w:t xml:space="preserve"> 30 </w:t>
      </w:r>
      <w:r>
        <w:rPr>
          <w:rFonts w:hint="eastAsia" w:ascii="仿宋_GB2312" w:eastAsia="仿宋_GB2312"/>
          <w:sz w:val="28"/>
          <w:szCs w:val="28"/>
        </w:rPr>
        <w:t>分至</w:t>
      </w:r>
      <w:r>
        <w:rPr>
          <w:rFonts w:hint="eastAsia" w:ascii="仿宋_GB2312" w:eastAsia="仿宋_GB2312"/>
          <w:sz w:val="28"/>
          <w:szCs w:val="28"/>
          <w:u w:val="single"/>
          <w:lang w:val="en-US" w:eastAsia="zh-CN"/>
        </w:rPr>
        <w:t xml:space="preserve"> 2023 </w:t>
      </w:r>
      <w:r>
        <w:rPr>
          <w:rFonts w:hint="eastAsia" w:ascii="仿宋_GB2312" w:eastAsia="仿宋_GB2312"/>
          <w:sz w:val="28"/>
          <w:szCs w:val="28"/>
        </w:rPr>
        <w:t>年</w:t>
      </w:r>
      <w:r>
        <w:rPr>
          <w:rFonts w:hint="eastAsia" w:ascii="仿宋_GB2312" w:eastAsia="仿宋_GB2312"/>
          <w:sz w:val="28"/>
          <w:szCs w:val="28"/>
          <w:u w:val="single"/>
          <w:lang w:val="en-US" w:eastAsia="zh-CN"/>
        </w:rPr>
        <w:t xml:space="preserve"> 11 </w:t>
      </w:r>
      <w:r>
        <w:rPr>
          <w:rFonts w:hint="eastAsia" w:ascii="仿宋_GB2312" w:eastAsia="仿宋_GB2312"/>
          <w:sz w:val="28"/>
          <w:szCs w:val="28"/>
        </w:rPr>
        <w:t>月</w:t>
      </w:r>
      <w:r>
        <w:rPr>
          <w:rFonts w:hint="eastAsia" w:ascii="仿宋_GB2312" w:eastAsia="仿宋_GB2312"/>
          <w:sz w:val="28"/>
          <w:szCs w:val="28"/>
          <w:u w:val="single"/>
          <w:lang w:val="en-US" w:eastAsia="zh-CN"/>
        </w:rPr>
        <w:t xml:space="preserve"> 16 </w:t>
      </w:r>
      <w:r>
        <w:rPr>
          <w:rFonts w:hint="eastAsia" w:ascii="仿宋_GB2312" w:eastAsia="仿宋_GB2312"/>
          <w:sz w:val="28"/>
          <w:szCs w:val="28"/>
        </w:rPr>
        <w:t>日</w:t>
      </w:r>
      <w:r>
        <w:rPr>
          <w:rFonts w:hint="eastAsia" w:ascii="仿宋_GB2312" w:eastAsia="仿宋_GB2312"/>
          <w:sz w:val="28"/>
          <w:szCs w:val="28"/>
          <w:u w:val="single"/>
          <w:lang w:val="en-US" w:eastAsia="zh-CN"/>
        </w:rPr>
        <w:t xml:space="preserve"> 10 </w:t>
      </w:r>
      <w:r>
        <w:rPr>
          <w:rFonts w:hint="eastAsia" w:ascii="仿宋_GB2312" w:eastAsia="仿宋_GB2312"/>
          <w:sz w:val="28"/>
          <w:szCs w:val="28"/>
        </w:rPr>
        <w:t>时</w:t>
      </w:r>
      <w:r>
        <w:rPr>
          <w:rFonts w:hint="eastAsia" w:ascii="仿宋_GB2312" w:eastAsia="仿宋_GB2312"/>
          <w:sz w:val="28"/>
          <w:szCs w:val="28"/>
          <w:u w:val="single"/>
          <w:lang w:val="en-US" w:eastAsia="zh-CN"/>
        </w:rPr>
        <w:t xml:space="preserve"> 00 </w:t>
      </w:r>
      <w:r>
        <w:rPr>
          <w:rFonts w:hint="eastAsia" w:ascii="仿宋_GB2312" w:eastAsia="仿宋_GB2312"/>
          <w:sz w:val="28"/>
          <w:szCs w:val="28"/>
        </w:rPr>
        <w:t>分（北京时间）。截止时间：</w:t>
      </w:r>
      <w:r>
        <w:rPr>
          <w:rFonts w:hint="eastAsia" w:ascii="仿宋_GB2312" w:eastAsia="仿宋_GB2312"/>
          <w:sz w:val="28"/>
          <w:szCs w:val="28"/>
          <w:u w:val="single"/>
          <w:lang w:val="en-US" w:eastAsia="zh-CN"/>
        </w:rPr>
        <w:t xml:space="preserve"> 2023 </w:t>
      </w:r>
      <w:r>
        <w:rPr>
          <w:rFonts w:hint="eastAsia" w:ascii="仿宋_GB2312" w:eastAsia="仿宋_GB2312"/>
          <w:sz w:val="28"/>
          <w:szCs w:val="28"/>
        </w:rPr>
        <w:t>年</w:t>
      </w:r>
      <w:r>
        <w:rPr>
          <w:rFonts w:hint="eastAsia" w:ascii="仿宋_GB2312" w:eastAsia="仿宋_GB2312"/>
          <w:sz w:val="28"/>
          <w:szCs w:val="28"/>
          <w:u w:val="single"/>
          <w:lang w:val="en-US" w:eastAsia="zh-CN"/>
        </w:rPr>
        <w:t xml:space="preserve"> 11 </w:t>
      </w:r>
      <w:r>
        <w:rPr>
          <w:rFonts w:hint="eastAsia" w:ascii="仿宋_GB2312" w:eastAsia="仿宋_GB2312"/>
          <w:sz w:val="28"/>
          <w:szCs w:val="28"/>
        </w:rPr>
        <w:t>月</w:t>
      </w:r>
      <w:r>
        <w:rPr>
          <w:rFonts w:hint="eastAsia" w:ascii="仿宋_GB2312" w:eastAsia="仿宋_GB2312"/>
          <w:sz w:val="28"/>
          <w:szCs w:val="28"/>
          <w:u w:val="single"/>
          <w:lang w:val="en-US" w:eastAsia="zh-CN"/>
        </w:rPr>
        <w:t xml:space="preserve">  16</w:t>
      </w:r>
      <w:r>
        <w:rPr>
          <w:rFonts w:hint="eastAsia" w:ascii="仿宋_GB2312" w:eastAsia="仿宋_GB2312"/>
          <w:sz w:val="28"/>
          <w:szCs w:val="28"/>
        </w:rPr>
        <w:t>日</w:t>
      </w:r>
      <w:r>
        <w:rPr>
          <w:rFonts w:hint="eastAsia" w:ascii="仿宋_GB2312" w:eastAsia="仿宋_GB2312"/>
          <w:sz w:val="28"/>
          <w:szCs w:val="28"/>
          <w:u w:val="single"/>
          <w:lang w:val="en-US" w:eastAsia="zh-CN"/>
        </w:rPr>
        <w:t xml:space="preserve"> 10 </w:t>
      </w:r>
      <w:r>
        <w:rPr>
          <w:rFonts w:hint="eastAsia" w:ascii="仿宋_GB2312" w:eastAsia="仿宋_GB2312"/>
          <w:sz w:val="28"/>
          <w:szCs w:val="28"/>
        </w:rPr>
        <w:t>时</w:t>
      </w:r>
      <w:r>
        <w:rPr>
          <w:rFonts w:hint="eastAsia" w:ascii="仿宋_GB2312" w:eastAsia="仿宋_GB2312"/>
          <w:sz w:val="28"/>
          <w:szCs w:val="28"/>
          <w:u w:val="single"/>
          <w:lang w:val="en-US" w:eastAsia="zh-CN"/>
        </w:rPr>
        <w:t xml:space="preserve"> 00 </w:t>
      </w:r>
      <w:r>
        <w:rPr>
          <w:rFonts w:hint="eastAsia" w:ascii="仿宋_GB2312" w:eastAsia="仿宋_GB2312"/>
          <w:sz w:val="28"/>
          <w:szCs w:val="28"/>
        </w:rPr>
        <w:t>分（北京时间）。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w:t>
      </w:r>
      <w:r>
        <w:rPr>
          <w:rFonts w:hint="eastAsia" w:ascii="仿宋_GB2312" w:eastAsia="仿宋_GB2312"/>
          <w:sz w:val="28"/>
          <w:szCs w:val="28"/>
        </w:rPr>
        <w:t>递交地址：广州市天河区临江大道501号广州市净水有限公司6楼招标部。</w:t>
      </w:r>
    </w:p>
    <w:p>
      <w:pPr>
        <w:pStyle w:val="23"/>
        <w:ind w:firstLine="560" w:firstLineChars="200"/>
        <w:rPr>
          <w:rFonts w:hint="eastAsia" w:ascii="仿宋_GB2312" w:eastAsia="仿宋_GB2312"/>
          <w:color w:val="auto"/>
          <w:sz w:val="28"/>
          <w:szCs w:val="28"/>
        </w:rPr>
      </w:pPr>
      <w:r>
        <w:rPr>
          <w:rFonts w:hint="eastAsia" w:ascii="仿宋_GB2312" w:eastAsia="仿宋_GB2312"/>
          <w:color w:val="auto"/>
          <w:sz w:val="28"/>
          <w:szCs w:val="28"/>
        </w:rPr>
        <w:t>（注：授权委托人须通过“广州净水公司”微信公众号（提前）预约，填写访客预约信息。待被访部室审核员审批通过后，凭访客手机生成的“通行访客码”通行。于门岗处测温并扫码填写调查问卷，手机显示问卷“提交成功”后方可进入。</w:t>
      </w:r>
    </w:p>
    <w:p>
      <w:pPr>
        <w:pStyle w:val="23"/>
        <w:ind w:firstLine="560" w:firstLineChars="200"/>
        <w:rPr>
          <w:rFonts w:hint="eastAsia" w:ascii="仿宋_GB2312" w:eastAsia="仿宋_GB2312"/>
          <w:color w:val="auto"/>
          <w:sz w:val="28"/>
          <w:szCs w:val="28"/>
        </w:rPr>
      </w:pPr>
      <w:r>
        <w:rPr>
          <w:rFonts w:hint="eastAsia" w:ascii="仿宋_GB2312" w:eastAsia="仿宋_GB2312"/>
          <w:color w:val="auto"/>
          <w:sz w:val="28"/>
          <w:szCs w:val="28"/>
        </w:rPr>
        <w:t>响应文件递交预约信息填写：</w:t>
      </w:r>
    </w:p>
    <w:p>
      <w:pPr>
        <w:pStyle w:val="23"/>
        <w:ind w:firstLine="560" w:firstLineChars="200"/>
        <w:rPr>
          <w:rFonts w:hint="eastAsia" w:ascii="仿宋_GB2312" w:eastAsia="仿宋_GB2312"/>
          <w:color w:val="auto"/>
          <w:sz w:val="28"/>
          <w:szCs w:val="28"/>
        </w:rPr>
      </w:pPr>
      <w:r>
        <w:rPr>
          <w:rFonts w:hint="eastAsia" w:ascii="仿宋_GB2312" w:eastAsia="仿宋_GB2312"/>
          <w:color w:val="auto"/>
          <w:sz w:val="28"/>
          <w:szCs w:val="28"/>
        </w:rPr>
        <w:t>（1）通过“广州净水公司”微信公众号或来访时扫码进行访客预约登记。</w:t>
      </w:r>
    </w:p>
    <w:p>
      <w:pPr>
        <w:pStyle w:val="23"/>
        <w:ind w:firstLine="560" w:firstLineChars="200"/>
        <w:rPr>
          <w:rFonts w:hint="eastAsia" w:ascii="仿宋_GB2312" w:eastAsia="仿宋_GB2312"/>
          <w:color w:val="auto"/>
          <w:sz w:val="28"/>
          <w:szCs w:val="28"/>
        </w:rPr>
      </w:pPr>
      <w:r>
        <w:rPr>
          <w:rFonts w:hint="eastAsia" w:ascii="仿宋_GB2312" w:eastAsia="仿宋_GB2312"/>
          <w:color w:val="auto"/>
          <w:sz w:val="28"/>
          <w:szCs w:val="28"/>
        </w:rPr>
        <w:t>（2）“组织”选择“公司本部”，“部门”选择“招投标合同管理部”。</w:t>
      </w:r>
    </w:p>
    <w:p>
      <w:pPr>
        <w:pStyle w:val="23"/>
        <w:ind w:firstLine="560" w:firstLineChars="200"/>
        <w:rPr>
          <w:rFonts w:hint="eastAsia" w:ascii="仿宋_GB2312" w:eastAsia="仿宋_GB2312"/>
          <w:color w:val="auto"/>
          <w:sz w:val="28"/>
          <w:szCs w:val="28"/>
        </w:rPr>
      </w:pPr>
      <w:r>
        <w:rPr>
          <w:rFonts w:hint="eastAsia" w:ascii="仿宋_GB2312" w:eastAsia="仿宋_GB2312"/>
          <w:color w:val="auto"/>
          <w:sz w:val="28"/>
          <w:szCs w:val="28"/>
        </w:rPr>
        <w:t>（3）“被访人员”选择“招标部”，“手机号”：“62315524”。</w:t>
      </w:r>
    </w:p>
    <w:p>
      <w:pPr>
        <w:adjustRightInd w:val="0"/>
        <w:snapToGrid w:val="0"/>
        <w:spacing w:line="600" w:lineRule="exact"/>
        <w:ind w:firstLine="560" w:firstLineChars="200"/>
        <w:jc w:val="left"/>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rPr>
        <w:t>（4）“详细描述”：找XX，递交XX项目响应文件。</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lang w:val="en-US" w:eastAsia="zh-CN"/>
        </w:rPr>
        <w:t>公告补充及修改</w:t>
      </w:r>
      <w:r>
        <w:rPr>
          <w:rFonts w:hint="eastAsia" w:ascii="仿宋_GB2312" w:eastAsia="仿宋_GB2312"/>
          <w:color w:val="auto"/>
          <w:sz w:val="28"/>
          <w:szCs w:val="28"/>
          <w:highlight w:val="none"/>
        </w:rPr>
        <w:t>同</w:t>
      </w:r>
      <w:r>
        <w:rPr>
          <w:rFonts w:hint="eastAsia" w:ascii="仿宋_GB2312" w:eastAsia="仿宋_GB2312"/>
          <w:color w:val="auto"/>
          <w:sz w:val="28"/>
          <w:szCs w:val="28"/>
          <w:highlight w:val="none"/>
          <w:lang w:val="en-US" w:eastAsia="zh-CN"/>
        </w:rPr>
        <w:t>步</w:t>
      </w:r>
      <w:r>
        <w:rPr>
          <w:rFonts w:hint="eastAsia" w:ascii="仿宋_GB2312" w:eastAsia="仿宋_GB2312"/>
          <w:color w:val="auto"/>
          <w:sz w:val="28"/>
          <w:szCs w:val="28"/>
          <w:highlight w:val="none"/>
        </w:rPr>
        <w:t>在广州净水公司门户网</w:t>
      </w:r>
      <w:r>
        <w:rPr>
          <w:rFonts w:hint="eastAsia" w:ascii="仿宋_GB2312" w:eastAsia="仿宋_GB2312"/>
          <w:color w:val="auto"/>
          <w:sz w:val="28"/>
          <w:szCs w:val="28"/>
          <w:highlight w:val="none"/>
          <w:lang w:val="en-US" w:eastAsia="zh-CN"/>
        </w:rPr>
        <w:t>站及阳光平台</w:t>
      </w:r>
      <w:r>
        <w:rPr>
          <w:rFonts w:hint="eastAsia" w:ascii="仿宋_GB2312" w:eastAsia="仿宋_GB2312"/>
          <w:color w:val="auto"/>
          <w:sz w:val="28"/>
          <w:szCs w:val="28"/>
          <w:highlight w:val="none"/>
        </w:rPr>
        <w:t>上发布。</w:t>
      </w:r>
      <w:r>
        <w:rPr>
          <w:rFonts w:hint="eastAsia" w:ascii="仿宋_GB2312" w:hAnsi="Calibri" w:eastAsia="仿宋_GB2312" w:cs="Times New Roman"/>
          <w:color w:val="auto"/>
          <w:sz w:val="28"/>
          <w:szCs w:val="28"/>
          <w:highlight w:val="none"/>
        </w:rPr>
        <w:t>本公告在各媒体发布的文本如有不同之处，以</w:t>
      </w:r>
      <w:r>
        <w:rPr>
          <w:rFonts w:hint="eastAsia" w:ascii="仿宋_GB2312" w:hAnsi="Calibri" w:eastAsia="仿宋_GB2312" w:cs="Times New Roman"/>
          <w:color w:val="auto"/>
          <w:sz w:val="28"/>
          <w:szCs w:val="28"/>
          <w:highlight w:val="none"/>
          <w:lang w:val="en-US" w:eastAsia="zh-CN"/>
        </w:rPr>
        <w:t>广州净水公司门户网站</w:t>
      </w:r>
      <w:r>
        <w:rPr>
          <w:rFonts w:hint="eastAsia" w:ascii="仿宋_GB2312" w:hAnsi="Calibri" w:eastAsia="仿宋_GB2312" w:cs="Times New Roman"/>
          <w:color w:val="auto"/>
          <w:sz w:val="28"/>
          <w:szCs w:val="28"/>
          <w:highlight w:val="none"/>
        </w:rPr>
        <w:t>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.2响应文件递交注意事项</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pPr>
        <w:spacing w:line="600" w:lineRule="exac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lang w:val="en-US" w:eastAsia="zh-CN"/>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lang w:val="en-US" w:eastAsia="zh-CN"/>
        </w:rPr>
        <w:t>广州市净水有限公司</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lang w:val="en-US" w:eastAsia="zh-CN"/>
        </w:rPr>
        <w:t>38890841</w:t>
      </w:r>
      <w:r>
        <w:rPr>
          <w:rFonts w:ascii="仿宋_GB2312" w:hAnsi="仿宋" w:eastAsia="仿宋_GB2312"/>
          <w:color w:val="auto"/>
          <w:sz w:val="28"/>
          <w:szCs w:val="28"/>
          <w:highlight w:val="none"/>
        </w:rPr>
        <w:t>。</w:t>
      </w:r>
    </w:p>
    <w:p>
      <w:pPr>
        <w:shd w:val="clear" w:color="auto" w:fill="FFFFFF"/>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lang w:val="en-US" w:eastAsia="zh-CN"/>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beforeLines="5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.联系方式</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020-38890841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黄工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11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p>
        </w:tc>
      </w:tr>
    </w:tbl>
    <w:p>
      <w:pPr>
        <w:pStyle w:val="23"/>
        <w:ind w:firstLine="0"/>
        <w:rPr>
          <w:rFonts w:hint="eastAsia" w:ascii="仿宋_GB2312" w:eastAsia="仿宋_GB2312" w:hAnsiTheme="majorEastAsia"/>
          <w:color w:val="auto"/>
          <w:sz w:val="28"/>
          <w:szCs w:val="28"/>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rPr>
          <w:rFonts w:hint="eastAsia" w:asciiTheme="minorEastAsia" w:hAnsiTheme="minorEastAsia"/>
          <w:color w:val="auto"/>
          <w:sz w:val="24"/>
          <w:szCs w:val="24"/>
          <w:highlight w:val="none"/>
        </w:rPr>
      </w:pPr>
      <w:r>
        <w:rPr>
          <w:rFonts w:hint="eastAsia" w:asciiTheme="minorEastAsia" w:hAnsiTheme="minorEastAsia"/>
          <w:color w:val="auto"/>
          <w:sz w:val="24"/>
          <w:szCs w:val="24"/>
          <w:highlight w:val="none"/>
        </w:rPr>
        <w:br w:type="page"/>
      </w:r>
    </w:p>
    <w:p>
      <w:pPr>
        <w:adjustRightInd w:val="0"/>
        <w:snapToGrid w:val="0"/>
        <w:spacing w:beforeLines="50" w:afterLines="50" w:line="600" w:lineRule="exact"/>
        <w:jc w:val="left"/>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适用于纸质评审的采购项目</w:t>
      </w:r>
    </w:p>
    <w:p>
      <w:pPr>
        <w:pStyle w:val="2"/>
        <w:rPr>
          <w:rFonts w:hint="eastAsia"/>
          <w:color w:val="auto"/>
          <w:highlight w:val="none"/>
        </w:rPr>
      </w:pPr>
      <w:bookmarkStart w:id="13" w:name="_Toc23749"/>
      <w:bookmarkStart w:id="14" w:name="_Toc16557"/>
      <w:bookmarkStart w:id="15" w:name="_Toc19295"/>
      <w:bookmarkStart w:id="16" w:name="_Toc2331"/>
      <w:bookmarkStart w:id="17" w:name="_Toc32588"/>
      <w:bookmarkStart w:id="18" w:name="_Toc9448"/>
      <w:bookmarkStart w:id="19" w:name="_Toc10891"/>
      <w:bookmarkStart w:id="20" w:name="_Toc25603"/>
      <w:bookmarkStart w:id="21" w:name="_Toc2324"/>
      <w:bookmarkStart w:id="22" w:name="_Toc16705"/>
      <w:bookmarkStart w:id="23" w:name="_Toc7340"/>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14" name="自选图形 1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184.3pt;margin-top:58.7pt;height:0pt;width:75.5pt;z-index:251672576;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JenVdr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3" name="自选图形 1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9" o:spid="_x0000_s1026" o:spt="32" type="#_x0000_t32" style="position:absolute;left:0pt;margin-left:184.9pt;margin-top:8.5pt;height:0pt;width:75.5pt;z-index:251671552;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9mLt6v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二</w:t>
      </w:r>
      <w:r>
        <w:rPr>
          <w:rFonts w:hint="eastAsia"/>
          <w:color w:val="auto"/>
          <w:highlight w:val="none"/>
        </w:rPr>
        <w:t>章</w:t>
      </w:r>
      <w:bookmarkEnd w:id="13"/>
      <w:bookmarkEnd w:id="14"/>
      <w:bookmarkEnd w:id="15"/>
      <w:bookmarkEnd w:id="16"/>
      <w:bookmarkEnd w:id="17"/>
      <w:bookmarkEnd w:id="18"/>
      <w:bookmarkEnd w:id="19"/>
      <w:bookmarkEnd w:id="20"/>
      <w:bookmarkEnd w:id="21"/>
      <w:bookmarkEnd w:id="22"/>
      <w:bookmarkEnd w:id="23"/>
    </w:p>
    <w:p>
      <w:pPr>
        <w:pStyle w:val="4"/>
        <w:rPr>
          <w:rFonts w:hint="eastAsia"/>
          <w:color w:val="auto"/>
          <w:highlight w:val="none"/>
        </w:rPr>
      </w:pPr>
    </w:p>
    <w:p>
      <w:pPr>
        <w:pStyle w:val="4"/>
        <w:rPr>
          <w:color w:val="auto"/>
          <w:highlight w:val="none"/>
        </w:rPr>
      </w:pPr>
      <w:bookmarkStart w:id="24" w:name="_Toc2339"/>
      <w:bookmarkStart w:id="25" w:name="_Toc3416"/>
      <w:r>
        <w:rPr>
          <w:rFonts w:hint="eastAsia"/>
          <w:color w:val="auto"/>
          <w:highlight w:val="none"/>
        </w:rPr>
        <w:t>供应商须知</w:t>
      </w:r>
      <w:bookmarkEnd w:id="24"/>
      <w:bookmarkEnd w:id="25"/>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pStyle w:val="23"/>
        <w:rPr>
          <w:rFonts w:hint="eastAsia"/>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pStyle w:val="23"/>
        <w:rPr>
          <w:rFonts w:hint="eastAsia" w:asciiTheme="minorEastAsia" w:hAnsiTheme="minorEastAsia"/>
          <w:b/>
          <w:color w:val="auto"/>
          <w:sz w:val="32"/>
          <w:szCs w:val="32"/>
          <w:highlight w:val="none"/>
        </w:rPr>
      </w:pPr>
    </w:p>
    <w:p>
      <w:pPr>
        <w:pStyle w:val="23"/>
        <w:rPr>
          <w:rFonts w:hint="eastAsia" w:asciiTheme="minorEastAsia" w:hAnsiTheme="minorEastAsia"/>
          <w:b/>
          <w:color w:val="auto"/>
          <w:sz w:val="32"/>
          <w:szCs w:val="32"/>
          <w:highlight w:val="none"/>
        </w:rPr>
      </w:pPr>
    </w:p>
    <w:p>
      <w:pPr>
        <w:pStyle w:val="23"/>
        <w:rPr>
          <w:rFonts w:hint="eastAsia" w:asciiTheme="minorEastAsia" w:hAnsiTheme="minorEastAsia"/>
          <w:b/>
          <w:color w:val="auto"/>
          <w:sz w:val="32"/>
          <w:szCs w:val="32"/>
          <w:highlight w:val="none"/>
        </w:rPr>
      </w:pPr>
    </w:p>
    <w:p>
      <w:pPr>
        <w:pStyle w:val="23"/>
        <w:rPr>
          <w:rFonts w:hint="eastAsia" w:asciiTheme="minorEastAsia" w:hAnsiTheme="minorEastAsia"/>
          <w:b/>
          <w:color w:val="auto"/>
          <w:sz w:val="32"/>
          <w:szCs w:val="32"/>
          <w:highlight w:val="none"/>
        </w:rPr>
      </w:pPr>
    </w:p>
    <w:p>
      <w:pPr>
        <w:numPr>
          <w:ilvl w:val="0"/>
          <w:numId w:val="4"/>
        </w:numPr>
        <w:adjustRightInd w:val="0"/>
        <w:snapToGrid w:val="0"/>
        <w:spacing w:beforeLines="50" w:afterLines="50" w:line="50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r>
        <w:rPr>
          <w:rFonts w:hint="eastAsia" w:asciiTheme="minorEastAsia" w:hAnsiTheme="minorEastAsia"/>
          <w:b/>
          <w:color w:val="auto"/>
          <w:sz w:val="32"/>
          <w:szCs w:val="32"/>
          <w:highlight w:val="none"/>
          <w:lang w:val="en-US" w:eastAsia="zh-CN"/>
        </w:rPr>
        <w:t>.</w:t>
      </w:r>
    </w:p>
    <w:p>
      <w:pPr>
        <w:pStyle w:val="23"/>
        <w:numPr>
          <w:ilvl w:val="-1"/>
          <w:numId w:val="0"/>
        </w:numPr>
        <w:ind w:firstLine="0"/>
        <w:rPr>
          <w:rFonts w:hint="default" w:eastAsia="等线"/>
          <w:color w:val="auto"/>
          <w:highlight w:val="none"/>
          <w:lang w:val="en-US" w:eastAsia="zh-CN"/>
        </w:rPr>
      </w:pPr>
      <w:r>
        <w:rPr>
          <w:rFonts w:hint="eastAsia"/>
          <w:color w:val="auto"/>
          <w:highlight w:val="none"/>
          <w:lang w:val="en-US" w:eastAsia="zh-CN"/>
        </w:rPr>
        <w:t>详见第一章采购公告（采购邀请书）3.供应商资格要求</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Theme="minorEastAsia" w:hAnsiTheme="minorEastAsia"/>
          <w:b/>
          <w:color w:val="auto"/>
          <w:sz w:val="32"/>
          <w:szCs w:val="32"/>
          <w:highlight w:val="none"/>
          <w:lang w:val="en-US" w:eastAsia="zh-CN"/>
        </w:rPr>
        <w:t xml:space="preserve">2.  </w:t>
      </w:r>
      <w:r>
        <w:rPr>
          <w:rFonts w:hint="eastAsia" w:asciiTheme="minorEastAsia" w:hAnsiTheme="minorEastAsia"/>
          <w:b/>
          <w:color w:val="auto"/>
          <w:sz w:val="32"/>
          <w:szCs w:val="32"/>
          <w:highlight w:val="none"/>
        </w:rPr>
        <w:t>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lang w:val="en-US" w:eastAsia="zh-CN"/>
        </w:rPr>
        <w:t>1.1</w:t>
      </w:r>
    </w:p>
    <w:tbl>
      <w:tblPr>
        <w:tblStyle w:val="25"/>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采购公告（采购邀请书）</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p>
            <w:pPr>
              <w:adjustRightInd w:val="0"/>
              <w:snapToGrid w:val="0"/>
              <w:jc w:val="center"/>
              <w:rPr>
                <w:color w:val="auto"/>
                <w:sz w:val="24"/>
                <w:szCs w:val="24"/>
                <w:highlight w:val="none"/>
              </w:rPr>
            </w:pPr>
          </w:p>
        </w:tc>
        <w:tc>
          <w:tcPr>
            <w:tcW w:w="1263" w:type="dxa"/>
            <w:vAlign w:val="center"/>
          </w:tcPr>
          <w:p>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adjustRightInd w:val="0"/>
              <w:snapToGrid w:val="0"/>
              <w:ind w:left="0" w:leftChars="0" w:firstLine="0" w:firstLineChars="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adjustRightInd w:val="0"/>
              <w:snapToGrid w:val="0"/>
              <w:ind w:firstLine="0" w:firstLineChars="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adjustRightInd w:val="0"/>
              <w:snapToGrid w:val="0"/>
              <w:jc w:val="left"/>
              <w:rPr>
                <w:rFonts w:hint="eastAsia" w:ascii="仿宋_GB2312" w:eastAsia="仿宋_GB2312" w:hAnsiTheme="minorEastAsia"/>
                <w:color w:val="auto"/>
                <w:sz w:val="24"/>
                <w:szCs w:val="24"/>
                <w:highlight w:val="none"/>
                <w:u w:val="none"/>
                <w:lang w:eastAsia="zh-CN"/>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263"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979" w:type="dxa"/>
            <w:tcBorders>
              <w:right w:val="nil"/>
            </w:tcBorders>
            <w:vAlign w:val="center"/>
          </w:tcPr>
          <w:p>
            <w:pPr>
              <w:adjustRightInd w:val="0"/>
              <w:snapToGrid w:val="0"/>
              <w:ind w:firstLine="0" w:firstLineChars="0"/>
              <w:jc w:val="left"/>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lang w:val="en-US" w:eastAsia="zh-CN"/>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w:t>
            </w:r>
            <w:r>
              <w:rPr>
                <w:rFonts w:hint="eastAsia" w:ascii="仿宋_GB2312" w:eastAsia="仿宋_GB2312" w:hAnsiTheme="minorEastAsia"/>
                <w:color w:val="auto"/>
                <w:sz w:val="24"/>
                <w:szCs w:val="24"/>
                <w:highlight w:val="none"/>
                <w:lang w:val="en-US" w:eastAsia="zh-CN"/>
              </w:rPr>
              <w:t>采购公告（采购邀请书）</w:t>
            </w:r>
            <w:r>
              <w:rPr>
                <w:rFonts w:hint="eastAsia" w:ascii="仿宋_GB2312" w:eastAsia="仿宋_GB2312"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adjustRightInd w:val="0"/>
              <w:snapToGrid w:val="0"/>
              <w:ind w:firstLine="0" w:firstLineChars="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rPr>
              <w:t>人</w:t>
            </w:r>
            <w:r>
              <w:rPr>
                <w:rFonts w:hint="eastAsia" w:ascii="仿宋_GB2312" w:eastAsia="仿宋_GB2312"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需要补充的其他内容</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p>
        </w:tc>
      </w:tr>
    </w:tbl>
    <w:p>
      <w:pPr>
        <w:adjustRightInd w:val="0"/>
        <w:snapToGrid w:val="0"/>
        <w:spacing w:beforeLines="50" w:afterLines="50" w:line="560" w:lineRule="exact"/>
        <w:ind w:left="0" w:firstLine="0" w:firstLineChars="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2</w:t>
      </w:r>
      <w:r>
        <w:rPr>
          <w:rFonts w:hint="eastAsia" w:asciiTheme="minorEastAsia" w:hAnsiTheme="minorEastAsia"/>
          <w:b/>
          <w:color w:val="auto"/>
          <w:sz w:val="32"/>
          <w:szCs w:val="32"/>
          <w:highlight w:val="none"/>
        </w:rPr>
        <w:t>.若出现以下情况之一的，采购人将拒绝接收响应文件</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3</w:t>
      </w:r>
      <w:r>
        <w:rPr>
          <w:rFonts w:hint="eastAsia" w:asciiTheme="minorEastAsia" w:hAnsiTheme="minorEastAsia"/>
          <w:b/>
          <w:color w:val="auto"/>
          <w:sz w:val="32"/>
          <w:szCs w:val="32"/>
          <w:highlight w:val="none"/>
        </w:rPr>
        <w:t>.发生下列情况之一者，视为无效响应行为</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）响应文件有两个以上报价的（采购文件允许提交备选方案的除外）。</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4</w:t>
      </w:r>
      <w:r>
        <w:rPr>
          <w:rFonts w:hint="eastAsia" w:asciiTheme="minorEastAsia" w:hAnsiTheme="minorEastAsia"/>
          <w:b/>
          <w:color w:val="auto"/>
          <w:sz w:val="32"/>
          <w:szCs w:val="32"/>
          <w:highlight w:val="none"/>
        </w:rPr>
        <w:t>.响应保证金</w:t>
      </w:r>
    </w:p>
    <w:p>
      <w:pPr>
        <w:adjustRightInd w:val="0"/>
        <w:snapToGrid w:val="0"/>
        <w:spacing w:line="560" w:lineRule="exact"/>
        <w:ind w:firstLine="555"/>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5</w:t>
      </w:r>
      <w:r>
        <w:rPr>
          <w:rFonts w:hint="eastAsia" w:asciiTheme="minorEastAsia" w:hAnsiTheme="minorEastAsia"/>
          <w:b/>
          <w:color w:val="auto"/>
          <w:sz w:val="32"/>
          <w:szCs w:val="32"/>
          <w:highlight w:val="none"/>
        </w:rPr>
        <w:t>.响应文件要求</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.1响应文件包括下列内容</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6</w:t>
      </w:r>
      <w:r>
        <w:rPr>
          <w:rFonts w:hint="eastAsia" w:asciiTheme="minorEastAsia" w:hAnsiTheme="minorEastAsia"/>
          <w:b/>
          <w:color w:val="auto"/>
          <w:sz w:val="32"/>
          <w:szCs w:val="32"/>
          <w:highlight w:val="none"/>
        </w:rPr>
        <w:t>.异议</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 供应商或其他利害关系人可以对采购公告</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采购邀请书</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、采购文件、成交候选人等提出异议。异议应在采购公告或文件规定的时间内、成交候选人公示期间通过规定的异议渠道提出，并递交异议函和必要的证明材料。</w:t>
      </w:r>
      <w:r>
        <w:rPr>
          <w:rFonts w:hint="eastAsia" w:ascii="仿宋_GB2312" w:eastAsia="仿宋_GB2312"/>
          <w:color w:val="auto"/>
          <w:sz w:val="28"/>
          <w:szCs w:val="28"/>
          <w:highlight w:val="none"/>
          <w:lang w:val="en-US" w:eastAsia="zh-CN"/>
        </w:rPr>
        <w:t>须按附件5表格提出</w:t>
      </w:r>
      <w:r>
        <w:rPr>
          <w:rFonts w:hint="eastAsia" w:ascii="仿宋_GB2312" w:eastAsia="仿宋_GB2312"/>
          <w:color w:val="auto"/>
          <w:sz w:val="28"/>
          <w:szCs w:val="28"/>
          <w:highlight w:val="none"/>
        </w:rPr>
        <w:t>异议</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异议</w:t>
      </w:r>
      <w:r>
        <w:rPr>
          <w:rFonts w:hint="eastAsia" w:ascii="仿宋_GB2312" w:eastAsia="仿宋_GB2312"/>
          <w:color w:val="auto"/>
          <w:sz w:val="28"/>
          <w:szCs w:val="28"/>
          <w:highlight w:val="none"/>
        </w:rPr>
        <w:t>函包括但不限于下列内容：</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.3 异议人与采购人对异议事项无法达成一致的，异议人可向采购人的监管部门进行反映。</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.本章附件</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adjustRightInd w:val="0"/>
        <w:snapToGrid w:val="0"/>
        <w:spacing w:line="600" w:lineRule="exact"/>
        <w:jc w:val="left"/>
        <w:rPr>
          <w:rFonts w:hint="eastAsia" w:ascii="仿宋_GB2312" w:eastAsia="仿宋_GB2312"/>
          <w:color w:val="auto"/>
          <w:sz w:val="28"/>
          <w:szCs w:val="28"/>
          <w:highlight w:val="none"/>
        </w:rPr>
      </w:pPr>
      <w:r>
        <w:rPr>
          <w:rFonts w:hint="eastAsia" w:asciiTheme="majorEastAsia" w:hAnsiTheme="majorEastAsia" w:eastAsiaTheme="majorEastAsia"/>
          <w:b/>
          <w:color w:val="auto"/>
          <w:sz w:val="28"/>
          <w:szCs w:val="28"/>
          <w:highlight w:val="none"/>
          <w:lang w:val="en-US" w:eastAsia="zh-CN"/>
        </w:rPr>
        <w:t xml:space="preserve">  </w:t>
      </w:r>
      <w:r>
        <w:rPr>
          <w:rFonts w:hint="eastAsia" w:ascii="仿宋_GB2312" w:eastAsia="仿宋_GB2312" w:hAnsiTheme="minorHAnsi"/>
          <w:b w:val="0"/>
          <w:color w:val="auto"/>
          <w:sz w:val="28"/>
          <w:szCs w:val="28"/>
          <w:highlight w:val="none"/>
          <w:lang w:val="en-US" w:eastAsia="zh-CN"/>
        </w:rPr>
        <w:t xml:space="preserve">  </w:t>
      </w:r>
      <w:r>
        <w:rPr>
          <w:rFonts w:hint="eastAsia" w:ascii="仿宋_GB2312" w:eastAsia="仿宋_GB2312"/>
          <w:b w:val="0"/>
          <w:color w:val="auto"/>
          <w:sz w:val="28"/>
          <w:szCs w:val="28"/>
          <w:highlight w:val="none"/>
          <w:lang w:val="en-US" w:eastAsia="zh-CN"/>
        </w:rPr>
        <w:t xml:space="preserve"> </w:t>
      </w:r>
      <w:r>
        <w:rPr>
          <w:rFonts w:hint="eastAsia" w:ascii="仿宋_GB2312" w:eastAsia="仿宋_GB2312"/>
          <w:color w:val="auto"/>
          <w:sz w:val="28"/>
          <w:szCs w:val="28"/>
          <w:highlight w:val="none"/>
        </w:rPr>
        <w:t>附件</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：关于广广州市净水有限公司2023年10月大坦沙分公司机电日常维修项目(机电维修类)项目异议书</w:t>
      </w:r>
    </w:p>
    <w:p>
      <w:pPr>
        <w:pStyle w:val="2"/>
        <w:rPr>
          <w:rFonts w:hint="default"/>
          <w:lang w:val="en-US" w:eastAsia="zh-CN"/>
        </w:rPr>
      </w:pPr>
    </w:p>
    <w:p>
      <w:pPr>
        <w:pStyle w:val="23"/>
        <w:ind w:firstLine="0"/>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39"/>
        <w:rPr>
          <w:color w:val="auto"/>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5"/>
        <w:tblW w:w="0" w:type="auto"/>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4"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65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173"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09" w:type="dxa"/>
            <w:vMerge w:val="restart"/>
            <w:tcBorders>
              <w:top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元）</w:t>
            </w:r>
          </w:p>
        </w:tc>
        <w:tc>
          <w:tcPr>
            <w:tcW w:w="160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68"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54"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668"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4"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4"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4"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附件2</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39"/>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广州市净水有限公司2023年10月大坦沙分公司机电日常维修项目(机电维修类)</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广州市天河区临江大道501号广州市净水有限公司6楼招标部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广州市净水有限公司2023年10月大坦沙分公司机电日常维修项目(机电维修类) </w:t>
      </w:r>
      <w:r>
        <w:rPr>
          <w:rFonts w:hint="eastAsia" w:ascii="仿宋_GB2312" w:eastAsia="仿宋_GB2312" w:hAnsiTheme="majorEastAsia"/>
          <w:color w:val="auto"/>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4779" w:firstLineChars="1700"/>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3"/>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39"/>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广州市净水有限公司2023年10月大坦沙分公司机电日常维修项目(机电维修类)</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39"/>
        <w:rPr>
          <w:color w:val="auto"/>
          <w:highlight w:val="none"/>
        </w:rPr>
      </w:pPr>
    </w:p>
    <w:p>
      <w:pPr>
        <w:pStyle w:val="39"/>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广州市净水有限公司2023年10月大坦沙分公司机电日常维修项目(机电维修类)</w:t>
      </w:r>
      <w:r>
        <w:rPr>
          <w:rFonts w:hint="eastAsia" w:ascii="仿宋_GB2312" w:eastAsia="仿宋_GB2312" w:hAnsiTheme="majorEastAsia"/>
          <w:color w:val="auto"/>
          <w:sz w:val="28"/>
          <w:szCs w:val="28"/>
          <w:highlight w:val="none"/>
          <w:u w:val="none"/>
          <w:lang w:val="en-US" w:eastAsia="zh-CN"/>
        </w:rPr>
        <w:t>项目的</w:t>
      </w:r>
      <w:r>
        <w:rPr>
          <w:rFonts w:hint="eastAsia" w:ascii="仿宋_GB2312" w:eastAsia="仿宋_GB2312" w:hAnsiTheme="majorEastAsia"/>
          <w:color w:val="auto"/>
          <w:sz w:val="28"/>
          <w:szCs w:val="28"/>
          <w:highlight w:val="none"/>
        </w:rPr>
        <w:t>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lang w:val="en-US" w:eastAsia="zh-CN"/>
        </w:rPr>
        <w:t>5</w:t>
      </w:r>
      <w:r>
        <w:rPr>
          <w:rFonts w:hint="eastAsia" w:asciiTheme="majorEastAsia" w:hAnsiTheme="majorEastAsia" w:eastAsiaTheme="majorEastAsia"/>
          <w:b/>
          <w:color w:val="auto"/>
          <w:sz w:val="28"/>
          <w:szCs w:val="28"/>
          <w:highlight w:val="none"/>
        </w:rPr>
        <w:t xml:space="preserve"> </w:t>
      </w:r>
    </w:p>
    <w:p>
      <w:pPr>
        <w:jc w:val="both"/>
        <w:rPr>
          <w:rFonts w:hint="eastAsia" w:ascii="宋体" w:hAnsi="宋体" w:cs="宋体"/>
          <w:b/>
          <w:bCs/>
          <w:sz w:val="44"/>
          <w:szCs w:val="44"/>
          <w:highlight w:val="none"/>
        </w:rPr>
      </w:pPr>
    </w:p>
    <w:p>
      <w:pPr>
        <w:jc w:val="center"/>
        <w:rPr>
          <w:rFonts w:ascii="宋体" w:hAnsi="宋体" w:cs="宋体"/>
          <w:b/>
          <w:bCs/>
          <w:sz w:val="44"/>
          <w:szCs w:val="44"/>
          <w:highlight w:val="none"/>
        </w:rPr>
      </w:pPr>
      <w:r>
        <w:rPr>
          <w:rFonts w:hint="eastAsia" w:ascii="宋体" w:hAnsi="宋体" w:cs="宋体"/>
          <w:b/>
          <w:bCs/>
          <w:sz w:val="44"/>
          <w:szCs w:val="44"/>
          <w:highlight w:val="none"/>
        </w:rPr>
        <w:t>关于</w:t>
      </w:r>
      <w:r>
        <w:rPr>
          <w:rFonts w:hint="eastAsia" w:ascii="宋体" w:hAnsi="宋体" w:cs="宋体"/>
          <w:b/>
          <w:bCs/>
          <w:sz w:val="44"/>
          <w:szCs w:val="44"/>
          <w:highlight w:val="none"/>
          <w:lang w:val="en-US" w:eastAsia="zh-CN"/>
        </w:rPr>
        <w:t>**</w:t>
      </w:r>
      <w:r>
        <w:rPr>
          <w:rFonts w:ascii="宋体" w:hAnsi="宋体" w:cs="宋体"/>
          <w:b/>
          <w:bCs/>
          <w:sz w:val="44"/>
          <w:szCs w:val="44"/>
          <w:highlight w:val="none"/>
        </w:rPr>
        <w:t>项目异议书</w:t>
      </w:r>
    </w:p>
    <w:p>
      <w:pPr>
        <w:widowControl/>
        <w:spacing w:line="408" w:lineRule="auto"/>
        <w:jc w:val="center"/>
        <w:rPr>
          <w:rFonts w:hAnsi="宋体" w:cs="仿宋_GB2312"/>
          <w:kern w:val="0"/>
          <w:sz w:val="24"/>
          <w:highlight w:val="none"/>
        </w:rPr>
      </w:pPr>
      <w:r>
        <w:rPr>
          <w:rFonts w:hAnsi="宋体" w:cs="仿宋_GB2312"/>
          <w:kern w:val="0"/>
          <w:sz w:val="24"/>
          <w:highlight w:val="none"/>
        </w:rPr>
        <w:t>(参考格式)</w:t>
      </w:r>
    </w:p>
    <w:p>
      <w:pPr>
        <w:rPr>
          <w:kern w:val="0"/>
          <w:sz w:val="28"/>
          <w:szCs w:val="28"/>
          <w:highlight w:val="none"/>
        </w:rPr>
      </w:pPr>
      <w:r>
        <w:rPr>
          <w:rFonts w:hint="eastAsia"/>
          <w:kern w:val="0"/>
          <w:sz w:val="28"/>
          <w:szCs w:val="28"/>
          <w:highlight w:val="none"/>
        </w:rPr>
        <w:t>项目名称：</w:t>
      </w:r>
    </w:p>
    <w:p>
      <w:pPr>
        <w:widowControl/>
        <w:jc w:val="left"/>
        <w:rPr>
          <w:rFonts w:hAnsi="宋体" w:cs="宋体"/>
          <w:kern w:val="0"/>
          <w:sz w:val="28"/>
          <w:szCs w:val="28"/>
          <w:highlight w:val="none"/>
        </w:rPr>
      </w:pPr>
      <w:r>
        <w:rPr>
          <w:rFonts w:hint="eastAsia" w:hAnsi="宋体" w:cs="仿宋_GB2312"/>
          <w:bCs/>
          <w:kern w:val="0"/>
          <w:sz w:val="28"/>
          <w:szCs w:val="28"/>
          <w:highlight w:val="none"/>
        </w:rPr>
        <w:t>异议人：</w:t>
      </w:r>
    </w:p>
    <w:p>
      <w:pPr>
        <w:widowControl/>
        <w:jc w:val="left"/>
        <w:rPr>
          <w:rFonts w:hAnsi="宋体" w:cs="宋体"/>
          <w:kern w:val="0"/>
          <w:sz w:val="28"/>
          <w:szCs w:val="28"/>
          <w:highlight w:val="none"/>
        </w:rPr>
      </w:pPr>
      <w:r>
        <w:rPr>
          <w:rFonts w:hint="eastAsia" w:hAnsi="宋体" w:cs="仿宋_GB2312"/>
          <w:kern w:val="0"/>
          <w:sz w:val="28"/>
          <w:szCs w:val="28"/>
          <w:highlight w:val="none"/>
        </w:rPr>
        <w:t>住所地：</w:t>
      </w:r>
      <w:r>
        <w:rPr>
          <w:rFonts w:hint="eastAsia" w:hAnsi="宋体" w:cs="仿宋_GB2312"/>
          <w:kern w:val="0"/>
          <w:sz w:val="28"/>
          <w:szCs w:val="28"/>
          <w:highlight w:val="none"/>
          <w:lang w:val="en-US" w:eastAsia="zh-CN"/>
        </w:rPr>
        <w:t xml:space="preserve">   </w:t>
      </w:r>
      <w:r>
        <w:rPr>
          <w:rFonts w:hAnsi="宋体" w:cs="仿宋_GB2312"/>
          <w:kern w:val="0"/>
          <w:sz w:val="28"/>
          <w:szCs w:val="28"/>
          <w:highlight w:val="none"/>
        </w:rPr>
        <w:t xml:space="preserve"> 邮编：</w:t>
      </w:r>
    </w:p>
    <w:p>
      <w:pPr>
        <w:widowControl/>
        <w:jc w:val="left"/>
        <w:rPr>
          <w:rFonts w:hint="eastAsia" w:hAnsi="宋体" w:eastAsia="宋体" w:cs="宋体"/>
          <w:kern w:val="0"/>
          <w:sz w:val="28"/>
          <w:szCs w:val="28"/>
          <w:highlight w:val="none"/>
          <w:lang w:eastAsia="zh-CN"/>
        </w:rPr>
      </w:pPr>
      <w:r>
        <w:rPr>
          <w:rFonts w:hint="eastAsia" w:hAnsi="宋体" w:cs="仿宋_GB2312"/>
          <w:kern w:val="0"/>
          <w:sz w:val="28"/>
          <w:szCs w:val="28"/>
          <w:highlight w:val="none"/>
        </w:rPr>
        <w:t>法定代表人：</w:t>
      </w:r>
      <w:r>
        <w:rPr>
          <w:rFonts w:hint="eastAsia" w:hAnsi="宋体" w:cs="仿宋_GB2312"/>
          <w:kern w:val="0"/>
          <w:sz w:val="28"/>
          <w:szCs w:val="28"/>
          <w:highlight w:val="none"/>
          <w:lang w:val="en-US" w:eastAsia="zh-CN"/>
        </w:rPr>
        <w:t xml:space="preserve">      </w:t>
      </w:r>
      <w:r>
        <w:rPr>
          <w:rFonts w:hint="eastAsia" w:hAnsi="宋体" w:cs="仿宋_GB2312"/>
          <w:kern w:val="0"/>
          <w:sz w:val="28"/>
          <w:szCs w:val="28"/>
          <w:highlight w:val="none"/>
        </w:rPr>
        <w:t>联系电话</w:t>
      </w:r>
      <w:r>
        <w:rPr>
          <w:rFonts w:hint="eastAsia" w:hAnsi="宋体" w:cs="仿宋_GB2312"/>
          <w:kern w:val="0"/>
          <w:sz w:val="28"/>
          <w:szCs w:val="28"/>
          <w:highlight w:val="none"/>
          <w:lang w:eastAsia="zh-CN"/>
        </w:rPr>
        <w:t>：</w:t>
      </w:r>
    </w:p>
    <w:p>
      <w:pPr>
        <w:widowControl/>
        <w:jc w:val="left"/>
        <w:rPr>
          <w:rFonts w:hAnsi="宋体" w:cs="宋体"/>
          <w:kern w:val="0"/>
          <w:sz w:val="28"/>
          <w:szCs w:val="28"/>
          <w:highlight w:val="none"/>
        </w:rPr>
      </w:pPr>
      <w:r>
        <w:rPr>
          <w:rFonts w:hint="eastAsia" w:hAnsi="宋体" w:cs="仿宋_GB2312"/>
          <w:kern w:val="0"/>
          <w:sz w:val="28"/>
          <w:szCs w:val="28"/>
          <w:highlight w:val="none"/>
        </w:rPr>
        <w:t>异议人授权代表：</w:t>
      </w:r>
      <w:r>
        <w:rPr>
          <w:rFonts w:hint="eastAsia" w:hAnsi="宋体" w:cs="仿宋_GB2312"/>
          <w:kern w:val="0"/>
          <w:sz w:val="28"/>
          <w:szCs w:val="28"/>
          <w:highlight w:val="none"/>
          <w:lang w:val="en-US" w:eastAsia="zh-CN"/>
        </w:rPr>
        <w:t xml:space="preserve">   </w:t>
      </w:r>
      <w:r>
        <w:rPr>
          <w:rFonts w:hAnsi="宋体" w:cs="仿宋_GB2312"/>
          <w:kern w:val="0"/>
          <w:sz w:val="28"/>
          <w:szCs w:val="28"/>
          <w:highlight w:val="none"/>
        </w:rPr>
        <w:t xml:space="preserve"> 性别：</w:t>
      </w:r>
    </w:p>
    <w:p>
      <w:pPr>
        <w:widowControl/>
        <w:jc w:val="left"/>
        <w:rPr>
          <w:rFonts w:hAnsi="宋体" w:cs="宋体"/>
          <w:kern w:val="0"/>
          <w:sz w:val="28"/>
          <w:szCs w:val="28"/>
          <w:highlight w:val="none"/>
        </w:rPr>
      </w:pPr>
      <w:r>
        <w:rPr>
          <w:rFonts w:hint="eastAsia" w:hAnsi="宋体" w:cs="仿宋_GB2312"/>
          <w:kern w:val="0"/>
          <w:sz w:val="28"/>
          <w:szCs w:val="28"/>
          <w:highlight w:val="none"/>
        </w:rPr>
        <w:t>住址：</w:t>
      </w:r>
      <w:r>
        <w:rPr>
          <w:rFonts w:hint="eastAsia" w:hAnsi="宋体" w:cs="仿宋_GB2312"/>
          <w:kern w:val="0"/>
          <w:sz w:val="28"/>
          <w:szCs w:val="28"/>
          <w:highlight w:val="none"/>
          <w:lang w:val="en-US" w:eastAsia="zh-CN"/>
        </w:rPr>
        <w:t xml:space="preserve">             </w:t>
      </w:r>
      <w:r>
        <w:rPr>
          <w:rFonts w:hint="eastAsia" w:hAnsi="宋体" w:cs="仿宋_GB2312"/>
          <w:kern w:val="0"/>
          <w:sz w:val="28"/>
          <w:szCs w:val="28"/>
          <w:highlight w:val="none"/>
        </w:rPr>
        <w:t>联系电话：</w:t>
      </w:r>
    </w:p>
    <w:p>
      <w:pPr>
        <w:widowControl/>
        <w:jc w:val="left"/>
        <w:rPr>
          <w:rFonts w:hAnsi="宋体" w:cs="宋体"/>
          <w:kern w:val="0"/>
          <w:sz w:val="28"/>
          <w:szCs w:val="28"/>
          <w:highlight w:val="none"/>
        </w:rPr>
      </w:pPr>
      <w:r>
        <w:rPr>
          <w:rFonts w:hint="eastAsia" w:hAnsi="宋体" w:cs="仿宋_GB2312"/>
          <w:bCs/>
          <w:kern w:val="0"/>
          <w:sz w:val="28"/>
          <w:szCs w:val="28"/>
          <w:highlight w:val="none"/>
        </w:rPr>
        <w:t>提起异议事项的基本事实：</w:t>
      </w:r>
    </w:p>
    <w:p>
      <w:pPr>
        <w:widowControl/>
        <w:jc w:val="left"/>
        <w:rPr>
          <w:rFonts w:hAnsi="宋体" w:cs="宋体"/>
          <w:kern w:val="0"/>
          <w:sz w:val="28"/>
          <w:szCs w:val="28"/>
          <w:highlight w:val="non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相关请求及主张：</w:t>
      </w:r>
    </w:p>
    <w:p>
      <w:pPr>
        <w:widowControl/>
        <w:jc w:val="left"/>
        <w:rPr>
          <w:rFonts w:hAnsi="宋体" w:cs="仿宋_GB2312"/>
          <w:kern w:val="0"/>
          <w:sz w:val="28"/>
          <w:szCs w:val="28"/>
          <w:highlight w:val="none"/>
          <w:u w:val="singl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有效线索和相关证明材料：</w:t>
      </w:r>
    </w:p>
    <w:p>
      <w:pPr>
        <w:widowControl/>
        <w:jc w:val="left"/>
        <w:rPr>
          <w:rFonts w:hAnsi="宋体" w:cs="仿宋_GB2312"/>
          <w:kern w:val="0"/>
          <w:sz w:val="28"/>
          <w:szCs w:val="28"/>
          <w:highlight w:val="none"/>
          <w:u w:val="singl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异议提起人与项目有利害关系的证明材料（见说明）：</w:t>
      </w:r>
    </w:p>
    <w:p>
      <w:pPr>
        <w:widowControl/>
        <w:jc w:val="left"/>
        <w:rPr>
          <w:rFonts w:hAnsi="宋体" w:cs="宋体"/>
          <w:kern w:val="0"/>
          <w:sz w:val="28"/>
          <w:szCs w:val="28"/>
          <w:highlight w:val="none"/>
        </w:rPr>
      </w:pPr>
      <w:r>
        <w:rPr>
          <w:rFonts w:hAnsi="宋体" w:cs="仿宋_GB2312"/>
          <w:kern w:val="0"/>
          <w:sz w:val="28"/>
          <w:szCs w:val="28"/>
          <w:highlight w:val="none"/>
        </w:rPr>
        <w:t xml:space="preserve">  此致</w:t>
      </w:r>
    </w:p>
    <w:p>
      <w:pPr>
        <w:widowControl/>
        <w:jc w:val="left"/>
        <w:rPr>
          <w:rFonts w:hAnsi="宋体" w:cs="宋体"/>
          <w:kern w:val="0"/>
          <w:sz w:val="28"/>
          <w:szCs w:val="28"/>
          <w:highlight w:val="none"/>
        </w:rPr>
      </w:pPr>
      <w:r>
        <w:rPr>
          <w:rFonts w:hint="eastAsia" w:hAnsi="宋体" w:cs="仿宋_GB2312"/>
          <w:kern w:val="0"/>
          <w:sz w:val="28"/>
          <w:szCs w:val="28"/>
          <w:highlight w:val="none"/>
          <w:u w:val="single"/>
        </w:rPr>
        <w:t>（采购人）</w:t>
      </w:r>
    </w:p>
    <w:p>
      <w:pPr>
        <w:widowControl/>
        <w:ind w:left="99" w:leftChars="47" w:firstLine="2800" w:firstLineChars="1000"/>
        <w:jc w:val="left"/>
        <w:rPr>
          <w:rFonts w:hAnsi="宋体" w:cs="仿宋_GB2312"/>
          <w:kern w:val="0"/>
          <w:sz w:val="28"/>
          <w:szCs w:val="28"/>
          <w:highlight w:val="none"/>
        </w:rPr>
      </w:pPr>
    </w:p>
    <w:p>
      <w:pPr>
        <w:widowControl/>
        <w:ind w:left="99" w:leftChars="47" w:firstLine="2800" w:firstLineChars="1000"/>
        <w:jc w:val="left"/>
        <w:rPr>
          <w:rFonts w:hAnsi="宋体" w:cs="仿宋_GB2312"/>
          <w:kern w:val="0"/>
          <w:sz w:val="28"/>
          <w:szCs w:val="28"/>
          <w:highlight w:val="none"/>
        </w:rPr>
      </w:pPr>
    </w:p>
    <w:p>
      <w:pPr>
        <w:widowControl/>
        <w:ind w:left="99" w:leftChars="47" w:firstLine="2800" w:firstLineChars="1000"/>
        <w:jc w:val="left"/>
        <w:rPr>
          <w:rFonts w:hAnsi="宋体" w:cs="宋体"/>
          <w:kern w:val="0"/>
          <w:sz w:val="28"/>
          <w:szCs w:val="28"/>
          <w:highlight w:val="none"/>
        </w:rPr>
      </w:pPr>
      <w:r>
        <w:rPr>
          <w:rFonts w:hint="eastAsia" w:hAnsi="宋体" w:cs="仿宋_GB2312"/>
          <w:kern w:val="0"/>
          <w:sz w:val="28"/>
          <w:szCs w:val="28"/>
          <w:highlight w:val="none"/>
        </w:rPr>
        <w:t>异议人（公章）：</w:t>
      </w:r>
    </w:p>
    <w:p>
      <w:pPr>
        <w:widowControl/>
        <w:ind w:left="99" w:leftChars="47" w:firstLine="1960" w:firstLineChars="700"/>
        <w:jc w:val="left"/>
        <w:rPr>
          <w:rFonts w:hAnsi="宋体" w:cs="仿宋_GB2312"/>
          <w:kern w:val="0"/>
          <w:sz w:val="28"/>
          <w:szCs w:val="28"/>
          <w:highlight w:val="none"/>
        </w:rPr>
      </w:pPr>
    </w:p>
    <w:p>
      <w:pPr>
        <w:widowControl/>
        <w:ind w:left="99" w:leftChars="47" w:firstLine="1960" w:firstLineChars="700"/>
        <w:jc w:val="left"/>
        <w:rPr>
          <w:rFonts w:hAnsi="宋体" w:cs="仿宋_GB2312"/>
          <w:kern w:val="0"/>
          <w:sz w:val="28"/>
          <w:szCs w:val="28"/>
          <w:highlight w:val="none"/>
          <w:u w:val="single"/>
        </w:rPr>
      </w:pPr>
      <w:r>
        <w:rPr>
          <w:rFonts w:hint="eastAsia" w:hAnsi="宋体" w:cs="仿宋_GB2312"/>
          <w:kern w:val="0"/>
          <w:sz w:val="28"/>
          <w:szCs w:val="28"/>
          <w:highlight w:val="none"/>
        </w:rPr>
        <w:t>法定代表人或授权代表（签字）</w:t>
      </w:r>
    </w:p>
    <w:p>
      <w:pPr>
        <w:widowControl/>
        <w:ind w:left="99" w:leftChars="47" w:firstLine="1960" w:firstLineChars="700"/>
        <w:jc w:val="left"/>
        <w:rPr>
          <w:rFonts w:hAnsi="宋体" w:cs="仿宋_GB2312"/>
          <w:kern w:val="0"/>
          <w:sz w:val="28"/>
          <w:szCs w:val="28"/>
          <w:highlight w:val="none"/>
          <w:u w:val="single"/>
        </w:rPr>
      </w:pPr>
    </w:p>
    <w:p>
      <w:pPr>
        <w:widowControl/>
        <w:ind w:firstLine="560" w:firstLineChars="200"/>
        <w:jc w:val="center"/>
        <w:rPr>
          <w:rFonts w:hAnsi="宋体" w:cs="宋体"/>
          <w:kern w:val="0"/>
          <w:sz w:val="28"/>
          <w:szCs w:val="28"/>
          <w:highlight w:val="none"/>
        </w:rPr>
      </w:pPr>
      <w:r>
        <w:rPr>
          <w:rFonts w:hAnsi="宋体" w:cs="仿宋_GB2312"/>
          <w:kern w:val="0"/>
          <w:sz w:val="28"/>
          <w:szCs w:val="28"/>
          <w:highlight w:val="none"/>
        </w:rPr>
        <w:t xml:space="preserve">                                     年    月   日</w:t>
      </w:r>
    </w:p>
    <w:p>
      <w:pPr>
        <w:widowControl/>
        <w:jc w:val="left"/>
        <w:rPr>
          <w:rFonts w:hAnsi="宋体" w:cs="仿宋_GB2312"/>
          <w:bCs/>
          <w:kern w:val="0"/>
          <w:sz w:val="24"/>
          <w:highlight w:val="none"/>
        </w:rPr>
      </w:pPr>
    </w:p>
    <w:p>
      <w:pPr>
        <w:rPr>
          <w:rFonts w:hAnsi="仿宋"/>
          <w:sz w:val="24"/>
          <w:highlight w:val="none"/>
        </w:rPr>
      </w:pPr>
      <w:r>
        <w:rPr>
          <w:rFonts w:hint="eastAsia" w:hAnsi="仿宋"/>
          <w:sz w:val="24"/>
          <w:highlight w:val="none"/>
        </w:rPr>
        <w:t>说明：</w:t>
      </w:r>
    </w:p>
    <w:p>
      <w:pPr>
        <w:rPr>
          <w:rFonts w:hAnsi="仿宋"/>
          <w:sz w:val="24"/>
          <w:highlight w:val="none"/>
        </w:rPr>
      </w:pPr>
    </w:p>
    <w:p>
      <w:pPr>
        <w:rPr>
          <w:rFonts w:hAnsi="仿宋"/>
          <w:sz w:val="24"/>
          <w:highlight w:val="none"/>
        </w:rPr>
      </w:pPr>
      <w:r>
        <w:rPr>
          <w:rFonts w:hAnsi="仿宋"/>
          <w:sz w:val="24"/>
          <w:highlight w:val="none"/>
        </w:rPr>
        <w:t>1.异议提起人是法人的，异议书必须由其法定代表人或者授权代表签字并盖章；其他组织或者自然人提出异议的，异议书必须由其主要负责人或者异议提起人本人签字，并附有效身份证明复印件。</w:t>
      </w:r>
    </w:p>
    <w:p>
      <w:pPr>
        <w:rPr>
          <w:rFonts w:hAnsi="仿宋"/>
          <w:sz w:val="24"/>
          <w:highlight w:val="none"/>
        </w:rPr>
      </w:pPr>
      <w:r>
        <w:rPr>
          <w:rFonts w:hAnsi="仿宋"/>
          <w:sz w:val="24"/>
          <w:highlight w:val="none"/>
        </w:rPr>
        <w:t>2.异议提起人可以自己直接提交异议书，也可以委托代理人办理异议事务。代理人办理异议事务时，应当将授权委托书连同异议书一并提交给招标人。授权委托书应当明确有关委托代理权限和事项。</w:t>
      </w:r>
    </w:p>
    <w:p>
      <w:pPr>
        <w:rPr>
          <w:rFonts w:hAnsi="仿宋"/>
          <w:sz w:val="24"/>
          <w:highlight w:val="none"/>
        </w:rPr>
      </w:pPr>
      <w:r>
        <w:rPr>
          <w:rFonts w:hAnsi="仿宋"/>
          <w:sz w:val="24"/>
          <w:highlight w:val="none"/>
        </w:rPr>
        <w:t>3.为证明与异议项目有利害关系，投标人以外的其他异议提起人应当提供相应证明材料：</w:t>
      </w:r>
    </w:p>
    <w:p>
      <w:pPr>
        <w:rPr>
          <w:rFonts w:hAnsi="仿宋"/>
          <w:sz w:val="24"/>
          <w:highlight w:val="none"/>
        </w:rPr>
      </w:pPr>
      <w:r>
        <w:rPr>
          <w:rFonts w:hint="eastAsia" w:hAnsi="仿宋"/>
          <w:sz w:val="24"/>
          <w:highlight w:val="none"/>
        </w:rPr>
        <w:t>（</w:t>
      </w:r>
      <w:r>
        <w:rPr>
          <w:rFonts w:hAnsi="仿宋"/>
          <w:sz w:val="24"/>
          <w:highlight w:val="none"/>
        </w:rPr>
        <w:t>1）属潜在投标人的，提交符合法定有关资格要求的证明文件；</w:t>
      </w:r>
    </w:p>
    <w:p>
      <w:pPr>
        <w:rPr>
          <w:rFonts w:hAnsi="仿宋"/>
          <w:sz w:val="24"/>
          <w:highlight w:val="none"/>
        </w:rPr>
      </w:pPr>
      <w:r>
        <w:rPr>
          <w:rFonts w:hint="eastAsia" w:hAnsi="仿宋"/>
          <w:sz w:val="24"/>
          <w:highlight w:val="none"/>
        </w:rPr>
        <w:t>（</w:t>
      </w:r>
      <w:r>
        <w:rPr>
          <w:rFonts w:hAnsi="仿宋"/>
          <w:sz w:val="24"/>
          <w:highlight w:val="none"/>
        </w:rPr>
        <w:t>2）属特定分包人或者供应商的，提交证明其与该项目投标人绑定投标的附条件生效协议以及能证明其能履行该协议项下的合同义务的能力的证明文件。</w:t>
      </w:r>
      <w:r>
        <w:rPr>
          <w:rFonts w:hAnsi="仿宋"/>
          <w:sz w:val="24"/>
          <w:highlight w:val="none"/>
        </w:rPr>
        <w:tab/>
      </w:r>
    </w:p>
    <w:p>
      <w:pPr>
        <w:rPr>
          <w:rFonts w:hAnsi="仿宋"/>
          <w:sz w:val="24"/>
          <w:highlight w:val="none"/>
        </w:rPr>
      </w:pPr>
      <w:r>
        <w:rPr>
          <w:rFonts w:hint="eastAsia" w:hAnsi="仿宋"/>
          <w:sz w:val="24"/>
          <w:highlight w:val="none"/>
        </w:rPr>
        <w:t>（</w:t>
      </w:r>
      <w:r>
        <w:rPr>
          <w:rFonts w:hAnsi="仿宋"/>
          <w:sz w:val="24"/>
          <w:highlight w:val="none"/>
        </w:rPr>
        <w:t>3）可证明与异议项目有利害关系的其他证明文件。</w:t>
      </w:r>
    </w:p>
    <w:p/>
    <w:p>
      <w:pPr>
        <w:pStyle w:val="23"/>
      </w:pPr>
    </w:p>
    <w:p>
      <w:pPr>
        <w:pStyle w:val="23"/>
        <w:ind w:left="0" w:leftChars="0" w:firstLine="0" w:firstLineChars="0"/>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ind w:left="0" w:leftChars="0" w:firstLine="0" w:firstLineChars="0"/>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4"/>
        <w:rPr>
          <w:rFonts w:hint="eastAsia" w:asciiTheme="minorHAnsi" w:hAnsiTheme="minorHAnsi" w:cstheme="minorBidi"/>
          <w:color w:val="auto"/>
          <w:kern w:val="44"/>
          <w:sz w:val="44"/>
          <w:szCs w:val="44"/>
          <w:highlight w:val="none"/>
        </w:rPr>
      </w:pPr>
      <w:bookmarkStart w:id="26" w:name="_Toc21455"/>
      <w:bookmarkStart w:id="27" w:name="_Toc2867"/>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0288" behindDoc="0" locked="0" layoutInCell="1" allowOverlap="1">
                <wp:simplePos x="0" y="0"/>
                <wp:positionH relativeFrom="column">
                  <wp:posOffset>2318385</wp:posOffset>
                </wp:positionH>
                <wp:positionV relativeFrom="paragraph">
                  <wp:posOffset>587375</wp:posOffset>
                </wp:positionV>
                <wp:extent cx="958850" cy="0"/>
                <wp:effectExtent l="0" t="0" r="0" b="0"/>
                <wp:wrapNone/>
                <wp:docPr id="2"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82.55pt;margin-top:46.25pt;height:0pt;width:75.5pt;z-index:251660288;mso-width-relative:page;mso-height-relative:page;" filled="f" stroked="t" coordsize="21600,21600" o:gfxdata="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zLhs85c2Dpwn9+&#10;+vbr4+e7Lz/uvn9li6zQELCmwI27iacdhpuY6R7aaPOfiLBDUfV4VlUdEhN0+GKxXC5Ib3Hvqh7y&#10;QsT0SnnLstFwTBF016eNd46uzsdZERX2rzFRZUq8T8hFjWNDhp8vCBxoFFsaATJtIDroupKL3mh5&#10;rY3JGRi73cZEtoc8DuXL/Aj3r7BcZAvYj3HFNQ5Kr0C+dJKlYyChHL0PnluwSnJmFD2nbBEg1Am0&#10;uSSSShtHHWSJR1GztfPyWLQu53T1pcfTmObZ+nNfsh+e5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WEU7dYAAAAJAQAADwAAAAAAAAABACAAAAAiAAAAZHJzL2Rvd25yZXYueG1sUEsBAhQAFAAA&#10;AAgAh07iQLRtirX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59264" behindDoc="0" locked="0" layoutInCell="1" allowOverlap="1">
                <wp:simplePos x="0" y="0"/>
                <wp:positionH relativeFrom="column">
                  <wp:posOffset>2325370</wp:posOffset>
                </wp:positionH>
                <wp:positionV relativeFrom="paragraph">
                  <wp:posOffset>137795</wp:posOffset>
                </wp:positionV>
                <wp:extent cx="958850" cy="0"/>
                <wp:effectExtent l="0" t="0" r="0" b="0"/>
                <wp:wrapNone/>
                <wp:docPr id="1"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83.1pt;margin-top:10.85pt;height:0pt;width:75.5pt;z-index:251659264;mso-width-relative:page;mso-height-relative:page;" filled="f" stroked="t" coordsize="21600,21600" o:gfxdata="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8C0PytYAAAAJAQAADwAAAAAAAAABACAAAAAiAAAAZHJzL2Rvd25yZXYueG1sUEsBAhQAFAAA&#10;AAgAh07iQBcgxbn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w:t>第</w:t>
      </w:r>
      <w:r>
        <w:rPr>
          <w:rFonts w:hint="eastAsia" w:asciiTheme="minorHAnsi" w:hAnsiTheme="minorHAnsi" w:cstheme="minorBidi"/>
          <w:color w:val="auto"/>
          <w:kern w:val="44"/>
          <w:sz w:val="44"/>
          <w:szCs w:val="44"/>
          <w:highlight w:val="none"/>
          <w:lang w:eastAsia="zh-CN"/>
        </w:rPr>
        <w:t>三</w:t>
      </w:r>
      <w:r>
        <w:rPr>
          <w:rFonts w:hint="eastAsia" w:asciiTheme="minorHAnsi" w:hAnsiTheme="minorHAnsi" w:cstheme="minorBidi"/>
          <w:color w:val="auto"/>
          <w:kern w:val="44"/>
          <w:sz w:val="44"/>
          <w:szCs w:val="44"/>
          <w:highlight w:val="none"/>
        </w:rPr>
        <w:t>章</w:t>
      </w:r>
      <w:bookmarkEnd w:id="26"/>
      <w:bookmarkEnd w:id="27"/>
    </w:p>
    <w:p>
      <w:pPr>
        <w:pStyle w:val="39"/>
        <w:rPr>
          <w:color w:val="auto"/>
          <w:highlight w:val="none"/>
        </w:rPr>
      </w:pPr>
    </w:p>
    <w:p>
      <w:pPr>
        <w:pStyle w:val="4"/>
        <w:rPr>
          <w:color w:val="auto"/>
          <w:highlight w:val="none"/>
        </w:rPr>
      </w:pPr>
      <w:bookmarkStart w:id="28" w:name="_Toc87616371"/>
      <w:bookmarkStart w:id="29" w:name="_Toc88209934"/>
      <w:bookmarkStart w:id="30" w:name="_Toc7040"/>
      <w:bookmarkStart w:id="31" w:name="_Toc7303"/>
      <w:r>
        <w:rPr>
          <w:rFonts w:hint="eastAsia"/>
          <w:color w:val="auto"/>
          <w:highlight w:val="none"/>
        </w:rPr>
        <w:t>采购方法</w:t>
      </w:r>
      <w:bookmarkEnd w:id="28"/>
      <w:bookmarkEnd w:id="29"/>
      <w:bookmarkEnd w:id="30"/>
      <w:bookmarkEnd w:id="31"/>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ind w:firstLine="0"/>
        <w:rPr>
          <w:rFonts w:ascii="方正小标宋简体" w:eastAsia="方正小标宋简体"/>
          <w:color w:val="auto"/>
          <w:sz w:val="44"/>
          <w:szCs w:val="44"/>
          <w:highlight w:val="none"/>
        </w:rPr>
      </w:pPr>
    </w:p>
    <w:p>
      <w:pPr>
        <w:rPr>
          <w:rFonts w:hint="eastAsia"/>
          <w:color w:val="auto"/>
          <w:highlight w:val="none"/>
        </w:rPr>
      </w:pPr>
      <w:bookmarkStart w:id="32" w:name="_Toc24895"/>
      <w:bookmarkStart w:id="33" w:name="_Toc3789"/>
      <w:r>
        <w:rPr>
          <w:rFonts w:hint="eastAsia"/>
          <w:color w:val="auto"/>
          <w:highlight w:val="none"/>
        </w:rPr>
        <w:br w:type="page"/>
      </w:r>
    </w:p>
    <w:p>
      <w:pPr>
        <w:pStyle w:val="4"/>
        <w:rPr>
          <w:color w:val="auto"/>
          <w:highlight w:val="none"/>
        </w:rPr>
      </w:pPr>
      <w:r>
        <w:rPr>
          <w:rFonts w:hint="eastAsia"/>
          <w:color w:val="auto"/>
          <w:highlight w:val="none"/>
        </w:rPr>
        <w:t>询比采购</w:t>
      </w:r>
      <w:bookmarkEnd w:id="32"/>
      <w:bookmarkEnd w:id="33"/>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5"/>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邀请书</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sym w:font="Wingdings 2" w:char="0052"/>
            </w: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p>
          <w:p>
            <w:pPr>
              <w:adjustRightInd w:val="0"/>
              <w:snapToGrid w:val="0"/>
              <w:ind w:left="360" w:hanging="360" w:hangingChars="15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rPr>
              <w:sym w:font="Wingdings 2" w:char="00A3"/>
            </w:r>
            <w:r>
              <w:rPr>
                <w:rFonts w:hint="eastAsia" w:ascii="仿宋_GB2312" w:eastAsia="仿宋_GB2312" w:hAnsiTheme="minorEastAsia"/>
                <w:color w:val="auto"/>
                <w:sz w:val="24"/>
                <w:szCs w:val="24"/>
                <w:highlight w:val="none"/>
              </w:rPr>
              <w:t>评审小组按照采购文件确定的标准排序，采购人确定排名第一的供应商为成交供应商</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 xml:space="preserve">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3"/>
        <w:rPr>
          <w:color w:val="auto"/>
          <w:highlight w:val="none"/>
        </w:rPr>
      </w:pPr>
      <w:bookmarkStart w:id="34" w:name="_Toc7118"/>
      <w:bookmarkStart w:id="35" w:name="_Toc14870"/>
      <w:bookmarkStart w:id="36" w:name="_Toc20594"/>
      <w:bookmarkStart w:id="37" w:name="_Toc19759"/>
      <w:bookmarkStart w:id="38" w:name="_Toc14552"/>
      <w:bookmarkStart w:id="39" w:name="_Toc10930"/>
      <w:bookmarkStart w:id="40" w:name="_Toc23581"/>
      <w:bookmarkStart w:id="41" w:name="_Toc7437"/>
      <w:bookmarkStart w:id="42" w:name="_Toc3156"/>
      <w:bookmarkStart w:id="43" w:name="_Toc19050"/>
      <w:bookmarkStart w:id="44" w:name="_Toc4952"/>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4"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81.6pt;margin-top:56.7pt;height:0pt;width:75.5pt;z-index:251662336;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e51jF/IBAADi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3"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83.1pt;margin-top:21.3pt;height:0pt;width:75.5pt;z-index:251661312;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kDHAsPIBAADi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四</w:t>
      </w:r>
      <w:r>
        <w:rPr>
          <w:rFonts w:hint="eastAsia"/>
          <w:color w:val="auto"/>
          <w:highlight w:val="none"/>
        </w:rPr>
        <w:t>章</w:t>
      </w:r>
      <w:bookmarkEnd w:id="34"/>
      <w:bookmarkEnd w:id="35"/>
      <w:bookmarkEnd w:id="36"/>
      <w:bookmarkEnd w:id="37"/>
      <w:bookmarkEnd w:id="38"/>
      <w:bookmarkEnd w:id="39"/>
      <w:bookmarkEnd w:id="40"/>
      <w:bookmarkEnd w:id="41"/>
      <w:bookmarkEnd w:id="42"/>
      <w:bookmarkEnd w:id="43"/>
      <w:bookmarkEnd w:id="44"/>
    </w:p>
    <w:p>
      <w:pPr>
        <w:pStyle w:val="39"/>
        <w:rPr>
          <w:color w:val="auto"/>
          <w:highlight w:val="none"/>
        </w:rPr>
      </w:pPr>
    </w:p>
    <w:p>
      <w:pPr>
        <w:pStyle w:val="3"/>
        <w:rPr>
          <w:color w:val="auto"/>
          <w:highlight w:val="none"/>
        </w:rPr>
      </w:pPr>
      <w:bookmarkStart w:id="45" w:name="_Toc13898"/>
      <w:bookmarkStart w:id="46" w:name="_Toc7831"/>
      <w:bookmarkStart w:id="47" w:name="_Toc29484"/>
      <w:bookmarkStart w:id="48" w:name="_Toc30530"/>
      <w:bookmarkStart w:id="49" w:name="_Toc29345"/>
      <w:bookmarkStart w:id="50" w:name="_Toc22212"/>
      <w:bookmarkStart w:id="51" w:name="_Toc87616378"/>
      <w:bookmarkStart w:id="52" w:name="_Toc88209941"/>
      <w:bookmarkStart w:id="53" w:name="_Toc6308"/>
      <w:bookmarkStart w:id="54" w:name="_Toc32607"/>
      <w:bookmarkStart w:id="55" w:name="_Toc12177"/>
      <w:bookmarkStart w:id="56" w:name="_Toc21079"/>
      <w:bookmarkStart w:id="57" w:name="_Toc21840"/>
      <w:r>
        <w:rPr>
          <w:rFonts w:hint="eastAsia"/>
          <w:color w:val="auto"/>
          <w:highlight w:val="none"/>
        </w:rPr>
        <w:t>评审办法</w:t>
      </w:r>
      <w:bookmarkEnd w:id="45"/>
      <w:bookmarkEnd w:id="46"/>
      <w:bookmarkEnd w:id="47"/>
      <w:bookmarkEnd w:id="48"/>
      <w:bookmarkEnd w:id="49"/>
      <w:bookmarkEnd w:id="50"/>
      <w:bookmarkEnd w:id="51"/>
      <w:bookmarkEnd w:id="52"/>
      <w:bookmarkEnd w:id="53"/>
      <w:bookmarkEnd w:id="54"/>
      <w:bookmarkEnd w:id="55"/>
      <w:bookmarkEnd w:id="56"/>
      <w:bookmarkEnd w:id="57"/>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3"/>
        <w:ind w:firstLine="0"/>
        <w:rPr>
          <w:rFonts w:ascii="方正小标宋简体" w:eastAsia="方正小标宋简体"/>
          <w:color w:val="auto"/>
          <w:sz w:val="44"/>
          <w:szCs w:val="44"/>
          <w:highlight w:val="none"/>
        </w:rPr>
      </w:pPr>
    </w:p>
    <w:p>
      <w:pPr>
        <w:pStyle w:val="4"/>
        <w:rPr>
          <w:color w:val="auto"/>
          <w:highlight w:val="none"/>
        </w:rPr>
      </w:pPr>
      <w:bookmarkStart w:id="58" w:name="_Toc23033"/>
      <w:bookmarkStart w:id="59" w:name="_Toc26826"/>
      <w:r>
        <w:rPr>
          <w:rFonts w:hint="eastAsia"/>
          <w:color w:val="auto"/>
          <w:highlight w:val="none"/>
        </w:rPr>
        <w:sym w:font="Wingdings 2" w:char="0052"/>
      </w:r>
      <w:r>
        <w:rPr>
          <w:rFonts w:hint="eastAsia"/>
          <w:color w:val="auto"/>
          <w:highlight w:val="none"/>
        </w:rPr>
        <w:t>经评审的最低价法</w:t>
      </w:r>
      <w:bookmarkEnd w:id="58"/>
      <w:bookmarkEnd w:id="59"/>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pPr>
        <w:adjustRightInd w:val="0"/>
        <w:snapToGrid w:val="0"/>
        <w:spacing w:line="600" w:lineRule="exact"/>
        <w:ind w:firstLine="420" w:firstLineChars="150"/>
        <w:jc w:val="left"/>
        <w:rPr>
          <w:rFonts w:hint="eastAsia" w:ascii="仿宋_GB2312" w:eastAsia="仿宋_GB2312" w:hAnsiTheme="minorEastAsia"/>
          <w:color w:val="auto"/>
          <w:sz w:val="28"/>
          <w:szCs w:val="28"/>
          <w:highlight w:val="none"/>
          <w:lang w:eastAsia="zh-CN"/>
        </w:rPr>
      </w:pPr>
      <w:r>
        <w:rPr>
          <w:rFonts w:hint="eastAsia" w:ascii="仿宋_GB2312" w:eastAsia="仿宋_GB2312" w:hAnsiTheme="minorEastAsia"/>
          <w:color w:val="auto"/>
          <w:sz w:val="28"/>
          <w:szCs w:val="28"/>
          <w:highlight w:val="none"/>
        </w:rPr>
        <w:t>（1）运输费用及保险费。</w:t>
      </w:r>
      <w:r>
        <w:rPr>
          <w:rFonts w:hint="eastAsia" w:ascii="仿宋_GB2312" w:eastAsia="仿宋_GB2312" w:hAnsiTheme="minorEastAsia"/>
          <w:color w:val="auto"/>
          <w:sz w:val="28"/>
          <w:szCs w:val="28"/>
          <w:highlight w:val="none"/>
          <w:lang w:eastAsia="zh-CN"/>
        </w:rPr>
        <w:t>（如有）</w:t>
      </w:r>
    </w:p>
    <w:p>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5"/>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有响应函，有法定代表人（单位负责人）或其委托代理人签字（或签章 ）并加盖单位公章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hint="eastAsia" w:ascii="仿宋_GB2312" w:eastAsia="仿宋_GB2312"/>
                <w:color w:val="auto"/>
                <w:sz w:val="24"/>
                <w:szCs w:val="24"/>
                <w:highlight w:val="none"/>
                <w:lang w:eastAsia="zh-CN"/>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pacing w:line="400" w:lineRule="exact"/>
        <w:jc w:val="left"/>
        <w:rPr>
          <w:color w:val="auto"/>
          <w:highlight w:val="none"/>
        </w:rPr>
      </w:pPr>
      <w:r>
        <w:rPr>
          <w:rFonts w:hint="eastAsia" w:ascii="仿宋_GB2312" w:eastAsia="仿宋_GB2312" w:hAnsiTheme="minorEastAsia"/>
          <w:color w:val="auto"/>
          <w:szCs w:val="21"/>
          <w:highlight w:val="none"/>
        </w:rPr>
        <w:t>说明：初步评审活动依照</w:t>
      </w:r>
      <w:r>
        <w:rPr>
          <w:rFonts w:hint="eastAsia" w:ascii="仿宋_GB2312" w:eastAsia="仿宋_GB2312" w:hAnsiTheme="minorEastAsia"/>
          <w:color w:val="auto"/>
          <w:szCs w:val="21"/>
          <w:highlight w:val="none"/>
          <w:lang w:val="en-US" w:eastAsia="zh-CN"/>
        </w:rPr>
        <w:t>形式评审、</w:t>
      </w:r>
      <w:r>
        <w:rPr>
          <w:rFonts w:hint="eastAsia" w:ascii="仿宋_GB2312" w:eastAsia="仿宋_GB2312" w:hAnsiTheme="minorEastAsia"/>
          <w:color w:val="auto"/>
          <w:szCs w:val="21"/>
          <w:highlight w:val="none"/>
        </w:rPr>
        <w:t>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ind w:left="0" w:leftChars="0" w:firstLine="0" w:firstLineChars="0"/>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3"/>
        <w:rPr>
          <w:color w:val="auto"/>
          <w:highlight w:val="none"/>
        </w:rPr>
      </w:pPr>
      <w:bookmarkStart w:id="60" w:name="_Toc88209947"/>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2348230</wp:posOffset>
                </wp:positionH>
                <wp:positionV relativeFrom="paragraph">
                  <wp:posOffset>235585</wp:posOffset>
                </wp:positionV>
                <wp:extent cx="958850" cy="0"/>
                <wp:effectExtent l="0" t="0" r="0" b="0"/>
                <wp:wrapNone/>
                <wp:docPr id="15" name="自选图形 2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184.9pt;margin-top:18.55pt;height:0pt;width:75.5pt;z-index:251673600;mso-width-relative:page;mso-height-relative:page;" filled="f" stroked="t" coordsize="21600,21600" o:gfxdata="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VBb0c1wAAAAkBAAAPAAAAAAAAAAEAIAAAACIAAABkcnMvZG93bnJldi54bWxQSwECFAAU&#10;AAAACACHTuJAXMu1X/IBAADk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16" name="自选图形 2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4" o:spid="_x0000_s1026" o:spt="32" type="#_x0000_t32" style="position:absolute;left:0pt;margin-left:184.3pt;margin-top:58.7pt;height:0pt;width:75.5pt;z-index:251674624;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CmOdrDzAQAA5AMAAA4AAAAAAAAAAQAgAAAAJgEAAGRycy9lMm9Eb2MueG1sUEsF&#10;BgAAAAAGAAYAWQEAAIsFA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五</w:t>
      </w:r>
      <w:r>
        <w:rPr>
          <w:rFonts w:hint="eastAsia"/>
          <w:color w:val="auto"/>
          <w:highlight w:val="none"/>
        </w:rPr>
        <w:t>章</w:t>
      </w:r>
    </w:p>
    <w:p>
      <w:pPr>
        <w:pStyle w:val="4"/>
        <w:rPr>
          <w:rFonts w:hint="eastAsia"/>
          <w:color w:val="auto"/>
          <w:highlight w:val="none"/>
        </w:rPr>
      </w:pPr>
    </w:p>
    <w:p>
      <w:pPr>
        <w:pStyle w:val="4"/>
        <w:rPr>
          <w:rFonts w:hint="eastAsia"/>
          <w:color w:val="auto"/>
          <w:szCs w:val="44"/>
          <w:highlight w:val="none"/>
        </w:rPr>
      </w:pPr>
      <w:r>
        <w:rPr>
          <w:rFonts w:hint="eastAsia"/>
          <w:color w:val="auto"/>
          <w:szCs w:val="44"/>
          <w:highlight w:val="none"/>
        </w:rPr>
        <w:t>采购需求</w:t>
      </w:r>
    </w:p>
    <w:p>
      <w:pPr>
        <w:pStyle w:val="4"/>
        <w:rPr>
          <w:rFonts w:hint="eastAsia"/>
          <w:color w:val="auto"/>
          <w:szCs w:val="44"/>
          <w:highlight w:val="none"/>
        </w:rPr>
      </w:pPr>
    </w:p>
    <w:p>
      <w:pPr>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ind w:left="0" w:leftChars="0" w:firstLine="0" w:firstLineChars="0"/>
        <w:rPr>
          <w:rFonts w:hint="eastAsia"/>
          <w:color w:val="auto"/>
          <w:szCs w:val="44"/>
          <w:highlight w:val="none"/>
        </w:rPr>
      </w:pPr>
    </w:p>
    <w:bookmarkEnd w:id="60"/>
    <w:p>
      <w:pPr>
        <w:spacing w:before="85" w:line="852" w:lineRule="exact"/>
        <w:ind w:left="286"/>
        <w:rPr>
          <w:rFonts w:hint="eastAsia" w:ascii="仿宋_GB2312" w:eastAsia="仿宋_GB2312" w:hAnsiTheme="minorHAnsi" w:cstheme="minorBidi"/>
          <w:b/>
          <w:bCs/>
          <w:color w:val="auto"/>
          <w:kern w:val="2"/>
          <w:sz w:val="28"/>
          <w:szCs w:val="28"/>
          <w:highlight w:val="none"/>
          <w:lang w:val="en-US" w:eastAsia="zh-CN"/>
        </w:rPr>
      </w:pPr>
      <w:r>
        <w:rPr>
          <w:rFonts w:hint="eastAsia" w:asciiTheme="majorEastAsia" w:hAnsiTheme="majorEastAsia" w:eastAsiaTheme="majorEastAsia"/>
          <w:b/>
          <w:color w:val="auto"/>
          <w:sz w:val="28"/>
          <w:szCs w:val="28"/>
          <w:highlight w:val="none"/>
          <w:lang w:val="en-US" w:eastAsia="zh-CN"/>
        </w:rPr>
        <w:t>项目一：大坦沙分公司2023年干化车间加罩项目安全优化改造项目</w:t>
      </w:r>
    </w:p>
    <w:p>
      <w:pPr>
        <w:numPr>
          <w:ilvl w:val="0"/>
          <w:numId w:val="5"/>
        </w:numPr>
        <w:adjustRightInd w:val="0"/>
        <w:snapToGrid w:val="0"/>
        <w:spacing w:line="600" w:lineRule="exact"/>
        <w:ind w:left="425" w:leftChars="0" w:hanging="425" w:firstLineChars="0"/>
        <w:jc w:val="left"/>
        <w:rPr>
          <w:rFonts w:hint="eastAsia" w:asciiTheme="minorEastAsia" w:hAnsiTheme="minorEastAsia"/>
          <w:b/>
          <w:color w:val="auto"/>
          <w:sz w:val="28"/>
          <w:szCs w:val="28"/>
          <w:highlight w:val="none"/>
        </w:rPr>
      </w:pPr>
      <w:r>
        <w:rPr>
          <w:rFonts w:hint="eastAsia" w:asciiTheme="minorEastAsia" w:hAnsiTheme="minorEastAsia"/>
          <w:b/>
          <w:color w:val="auto"/>
          <w:sz w:val="28"/>
          <w:szCs w:val="28"/>
          <w:highlight w:val="none"/>
        </w:rPr>
        <w:t>项目基本情况</w:t>
      </w:r>
    </w:p>
    <w:p>
      <w:pPr>
        <w:pStyle w:val="2"/>
        <w:ind w:left="0" w:leftChars="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大坦沙分公司污泥干化车间板框脱水机内增加了2个亚克力的罩体，尺寸分别为4m*15.5m*5.85m和36m*15m*5.85m。加罩后对整个干化区域产生了如下变化：板框脱水机加罩后，改变了原来照明系统的照度以及消防应急照明系统工作环境。需要在罩体内优化照明设施、增加消防应急照明灯具，以及安全出口指示牌,同步在罩内相应增加改善人员工作环境监测和保障设施。</w:t>
      </w:r>
    </w:p>
    <w:p>
      <w:pPr>
        <w:numPr>
          <w:ilvl w:val="0"/>
          <w:numId w:val="5"/>
        </w:numPr>
        <w:adjustRightInd w:val="0"/>
        <w:snapToGrid w:val="0"/>
        <w:spacing w:line="600" w:lineRule="exact"/>
        <w:ind w:left="425" w:leftChars="0" w:hanging="425" w:firstLineChars="0"/>
        <w:jc w:val="left"/>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Theme="minorEastAsia" w:hAnsiTheme="minorEastAsia"/>
          <w:b/>
          <w:color w:val="auto"/>
          <w:sz w:val="28"/>
          <w:szCs w:val="28"/>
          <w:highlight w:val="none"/>
          <w:lang w:val="en-US" w:eastAsia="zh-CN"/>
        </w:rPr>
        <w:t>项目</w:t>
      </w:r>
      <w:r>
        <w:rPr>
          <w:rFonts w:hint="eastAsia" w:asciiTheme="minorEastAsia" w:hAnsiTheme="minorEastAsia"/>
          <w:b/>
          <w:color w:val="auto"/>
          <w:sz w:val="28"/>
          <w:szCs w:val="28"/>
          <w:highlight w:val="none"/>
        </w:rPr>
        <w:t>方案</w:t>
      </w:r>
    </w:p>
    <w:p>
      <w:pPr>
        <w:numPr>
          <w:ilvl w:val="0"/>
          <w:numId w:val="0"/>
        </w:numPr>
        <w:adjustRightInd w:val="0"/>
        <w:snapToGrid w:val="0"/>
        <w:spacing w:line="600" w:lineRule="exact"/>
        <w:ind w:leftChars="0" w:firstLine="281" w:firstLineChars="100"/>
        <w:jc w:val="left"/>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eastAsia="仿宋_GB2312" w:asciiTheme="minorEastAsia" w:hAnsiTheme="minorEastAsia"/>
          <w:b/>
          <w:color w:val="auto"/>
          <w:sz w:val="28"/>
          <w:szCs w:val="28"/>
          <w:highlight w:val="none"/>
          <w:lang w:val="en-US" w:eastAsia="zh-CN"/>
        </w:rPr>
        <w:t>2.1</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新增照明及应急照明、通风设备及安全指示标志</w:t>
      </w:r>
    </w:p>
    <w:p>
      <w:pPr>
        <w:pStyle w:val="2"/>
        <w:ind w:left="0" w:leftChars="0" w:firstLine="560" w:firstLineChars="200"/>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在两个罩体设置一个七回路+总开关的电箱，总开关为4P 40A；七回路分别为风扇开关（2P 32A带漏电 2路，东西罩独立控制），照明开关（2P 20A带漏电），仪表（2P 10A）、和备用开关（2P 20A）。总开关从干化低压配电室引入电源，三相五线制，电源线采用ZR-YJV 3*16+2*10mm2。进入或离开加罩区域交界的地方要求配置密封附件，并作封堵处理。罩体内电缆敷设100*50*1.0 304不锈钢槽式电缆桥架用于走线。桥架要求带强弱电分隔。设置高度3.7米。桥架托臂要求使用3cm间断焊与不锈钢主樑连接。桥架之间要求使用4mm2黄绿软线（两头压接线耳）作跨接地。所有电线接口位置使用可接线端子连接。连接处要求设置电器盒，盒子符合工业耐用性和防爆要求。桥架使用带棉线平包塑金属挠性防爆管连接，末端电气设备使用匹配连接头。电缆电箱设置在图中所示位置。</w:t>
      </w:r>
    </w:p>
    <w:p>
      <w:pPr>
        <w:pStyle w:val="2"/>
        <w:ind w:left="0" w:leftChars="0" w:firstLine="560" w:firstLineChars="200"/>
        <w:jc w:val="cente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mc:AlternateContent>
          <mc:Choice Requires="wps">
            <w:drawing>
              <wp:anchor distT="0" distB="0" distL="114300" distR="114300" simplePos="0" relativeHeight="251676672" behindDoc="0" locked="0" layoutInCell="1" allowOverlap="1">
                <wp:simplePos x="0" y="0"/>
                <wp:positionH relativeFrom="column">
                  <wp:posOffset>3314700</wp:posOffset>
                </wp:positionH>
                <wp:positionV relativeFrom="paragraph">
                  <wp:posOffset>947420</wp:posOffset>
                </wp:positionV>
                <wp:extent cx="389890" cy="251460"/>
                <wp:effectExtent l="4445" t="5080" r="5715" b="10160"/>
                <wp:wrapNone/>
                <wp:docPr id="37" name="矩形 37"/>
                <wp:cNvGraphicFramePr/>
                <a:graphic xmlns:a="http://schemas.openxmlformats.org/drawingml/2006/main">
                  <a:graphicData uri="http://schemas.microsoft.com/office/word/2010/wordprocessingShape">
                    <wps:wsp>
                      <wps:cNvSpPr/>
                      <wps:spPr>
                        <a:xfrm>
                          <a:off x="0" y="0"/>
                          <a:ext cx="389890" cy="251460"/>
                        </a:xfrm>
                        <a:prstGeom prst="rect">
                          <a:avLst/>
                        </a:prstGeom>
                        <a:solidFill>
                          <a:srgbClr val="FF0000"/>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61pt;margin-top:74.6pt;height:19.8pt;width:30.7pt;z-index:251676672;mso-width-relative:page;mso-height-relative:page;" fillcolor="#FF0000" filled="t" stroked="t" coordsize="21600,21600" o:gfxdata="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XBOR2QAAAAsBAAAPAAAAAAAAAAEAIAAAACIAAABkcnMvZG93&#10;bnJldi54bWxQSwECFAAUAAAACACHTuJAZDDwTv8BAAAfBAAADgAAAAAAAAABACAAAAAoAQAAZHJz&#10;L2Uyb0RvYy54bWxQSwUGAAAAAAYABgBZAQAAmQUAAAAA&#10;">
                <v:fill on="t" focussize="0,0"/>
                <v:stroke color="#000000" joinstyle="miter"/>
                <v:imagedata o:title=""/>
                <o:lock v:ext="edit" aspectratio="f"/>
              </v:rect>
            </w:pict>
          </mc:Fallback>
        </mc:AlternateConten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drawing>
          <wp:inline distT="0" distB="0" distL="114300" distR="114300">
            <wp:extent cx="1567180" cy="2108200"/>
            <wp:effectExtent l="0" t="0" r="13970" b="6350"/>
            <wp:docPr id="38" name="图片 16" descr="6b1232707a365e7888623ed0a94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6" descr="6b1232707a365e7888623ed0a946233"/>
                    <pic:cNvPicPr>
                      <a:picLocks noChangeAspect="1"/>
                    </pic:cNvPicPr>
                  </pic:nvPicPr>
                  <pic:blipFill>
                    <a:blip r:embed="rId8"/>
                    <a:srcRect l="24675" t="14168" b="9860"/>
                    <a:stretch>
                      <a:fillRect/>
                    </a:stretch>
                  </pic:blipFill>
                  <pic:spPr>
                    <a:xfrm>
                      <a:off x="0" y="0"/>
                      <a:ext cx="1567180" cy="2108200"/>
                    </a:xfrm>
                    <a:prstGeom prst="rect">
                      <a:avLst/>
                    </a:prstGeom>
                    <a:noFill/>
                    <a:ln>
                      <a:noFill/>
                    </a:ln>
                  </pic:spPr>
                </pic:pic>
              </a:graphicData>
            </a:graphic>
          </wp:inline>
        </w:drawing>
      </w: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drawing>
          <wp:inline distT="0" distB="0" distL="114300" distR="114300">
            <wp:extent cx="2632710" cy="1975485"/>
            <wp:effectExtent l="0" t="0" r="15240" b="5715"/>
            <wp:docPr id="39" name="图片 17" descr="835b3150010ee2d298a2c5e777df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 descr="835b3150010ee2d298a2c5e777df595"/>
                    <pic:cNvPicPr>
                      <a:picLocks noChangeAspect="1"/>
                    </pic:cNvPicPr>
                  </pic:nvPicPr>
                  <pic:blipFill>
                    <a:blip r:embed="rId9"/>
                    <a:stretch>
                      <a:fillRect/>
                    </a:stretch>
                  </pic:blipFill>
                  <pic:spPr>
                    <a:xfrm>
                      <a:off x="0" y="0"/>
                      <a:ext cx="2632710" cy="1975485"/>
                    </a:xfrm>
                    <a:prstGeom prst="rect">
                      <a:avLst/>
                    </a:prstGeom>
                    <a:noFill/>
                    <a:ln>
                      <a:noFill/>
                    </a:ln>
                  </pic:spPr>
                </pic:pic>
              </a:graphicData>
            </a:graphic>
          </wp:inline>
        </w:drawing>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 xml:space="preserve"> </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drawing>
          <wp:inline distT="0" distB="0" distL="114300" distR="114300">
            <wp:extent cx="1976755" cy="1648460"/>
            <wp:effectExtent l="0" t="0" r="4445" b="8890"/>
            <wp:docPr id="40" name="图片 18" descr="167910180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8" descr="1679101803191"/>
                    <pic:cNvPicPr>
                      <a:picLocks noChangeAspect="1"/>
                    </pic:cNvPicPr>
                  </pic:nvPicPr>
                  <pic:blipFill>
                    <a:blip r:embed="rId10"/>
                    <a:stretch>
                      <a:fillRect/>
                    </a:stretch>
                  </pic:blipFill>
                  <pic:spPr>
                    <a:xfrm>
                      <a:off x="0" y="0"/>
                      <a:ext cx="1976755" cy="1648460"/>
                    </a:xfrm>
                    <a:prstGeom prst="rect">
                      <a:avLst/>
                    </a:prstGeom>
                    <a:noFill/>
                    <a:ln>
                      <a:noFill/>
                    </a:ln>
                  </pic:spPr>
                </pic:pic>
              </a:graphicData>
            </a:graphic>
          </wp:inline>
        </w:drawing>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drawing>
          <wp:inline distT="0" distB="0" distL="114300" distR="114300">
            <wp:extent cx="2042160" cy="1769745"/>
            <wp:effectExtent l="0" t="0" r="15240" b="1905"/>
            <wp:docPr id="41" name="图片 19" descr="d325b29b3e122e0ed377c892fb5df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 descr="d325b29b3e122e0ed377c892fb5dfda"/>
                    <pic:cNvPicPr>
                      <a:picLocks noChangeAspect="1"/>
                    </pic:cNvPicPr>
                  </pic:nvPicPr>
                  <pic:blipFill>
                    <a:blip r:embed="rId11"/>
                    <a:srcRect t="14711" b="46497"/>
                    <a:stretch>
                      <a:fillRect/>
                    </a:stretch>
                  </pic:blipFill>
                  <pic:spPr>
                    <a:xfrm>
                      <a:off x="0" y="0"/>
                      <a:ext cx="2042160" cy="1769745"/>
                    </a:xfrm>
                    <a:prstGeom prst="rect">
                      <a:avLst/>
                    </a:prstGeom>
                    <a:noFill/>
                    <a:ln>
                      <a:noFill/>
                    </a:ln>
                  </pic:spPr>
                </pic:pic>
              </a:graphicData>
            </a:graphic>
          </wp:inline>
        </w:drawing>
      </w:r>
    </w:p>
    <w:p>
      <w:pPr>
        <w:pStyle w:val="2"/>
        <w:ind w:left="0" w:leftChars="0" w:firstLine="560" w:firstLineChars="200"/>
        <w:jc w:val="cente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drawing>
          <wp:inline distT="0" distB="0" distL="114300" distR="114300">
            <wp:extent cx="1921510" cy="1496060"/>
            <wp:effectExtent l="0" t="0" r="2540" b="8890"/>
            <wp:docPr id="42" name="图片 20" descr="7402ef23bd053c327bde454adf4e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0" descr="7402ef23bd053c327bde454adf4ef03"/>
                    <pic:cNvPicPr>
                      <a:picLocks noChangeAspect="1"/>
                    </pic:cNvPicPr>
                  </pic:nvPicPr>
                  <pic:blipFill>
                    <a:blip r:embed="rId12"/>
                    <a:srcRect l="4063" t="32930" r="3014" b="34685"/>
                    <a:stretch>
                      <a:fillRect/>
                    </a:stretch>
                  </pic:blipFill>
                  <pic:spPr>
                    <a:xfrm>
                      <a:off x="0" y="0"/>
                      <a:ext cx="1921510" cy="1496060"/>
                    </a:xfrm>
                    <a:prstGeom prst="rect">
                      <a:avLst/>
                    </a:prstGeom>
                    <a:noFill/>
                    <a:ln>
                      <a:noFill/>
                    </a:ln>
                  </pic:spPr>
                </pic:pic>
              </a:graphicData>
            </a:graphic>
          </wp:inline>
        </w:drawing>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fldChar w:fldCharType="begin"/>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instrText xml:space="preserve">INCLUDEPICTURE \d "https://img.alicdn.com/imgextra/i2/2940010597/O1CN017A2lpr1GHT9mcPN5M_!!2940010597.jpg" \* MERGEFORMATINET </w:instrTex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fldChar w:fldCharType="separate"/>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drawing>
          <wp:inline distT="0" distB="0" distL="114300" distR="114300">
            <wp:extent cx="1986280" cy="1555750"/>
            <wp:effectExtent l="0" t="0" r="13970" b="6350"/>
            <wp:docPr id="43"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1" descr="IMG_256"/>
                    <pic:cNvPicPr>
                      <a:picLocks noChangeAspect="1"/>
                    </pic:cNvPicPr>
                  </pic:nvPicPr>
                  <pic:blipFill>
                    <a:blip r:embed="rId13"/>
                    <a:srcRect l="30949" t="35811" r="4935" b="7695"/>
                    <a:stretch>
                      <a:fillRect/>
                    </a:stretch>
                  </pic:blipFill>
                  <pic:spPr>
                    <a:xfrm>
                      <a:off x="0" y="0"/>
                      <a:ext cx="1986280" cy="1555750"/>
                    </a:xfrm>
                    <a:prstGeom prst="rect">
                      <a:avLst/>
                    </a:prstGeom>
                    <a:noFill/>
                    <a:ln>
                      <a:noFill/>
                    </a:ln>
                  </pic:spPr>
                </pic:pic>
              </a:graphicData>
            </a:graphic>
          </wp:inline>
        </w:drawing>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fldChar w:fldCharType="end"/>
      </w:r>
    </w:p>
    <w:p>
      <w:pPr>
        <w:pStyle w:val="2"/>
        <w:ind w:left="0" w:leftChars="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在两个罩体内共设置9个防爆插座供风扇使用。使用ZR-YJV 3*4电线。安装9把防爆挂壁式摇头工业风扇，风扇要求使用220V，扇叶直径600mm。风扇支架使用独立支架安装在靠成品仓端门口处，支架要求龙门架形式，跨度大于出入口，龙门架要求不阻碍板框机维修工作的开展，9个风扇支架要求风扇在全速吹风时不引起板框机罩体振动。</w:t>
      </w:r>
    </w:p>
    <w:p>
      <w:pPr>
        <w:pStyle w:val="2"/>
        <w:ind w:left="0" w:leftChars="0" w:firstLine="560" w:firstLineChars="200"/>
        <w:jc w:val="cente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fldChar w:fldCharType="begin"/>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instrText xml:space="preserve">INCLUDEPICTURE \d "https://ss0.baidu.com/6ONWsjip0QIZ8tyhnq/it/u=3655555485,869405064&amp;fm=199&amp;app=68&amp;f=JPEG?w=750&amp;h=750&amp;s=1D205730511277C414F54CD60100C0A2" \* MERGEFORMATINET </w:instrTex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fldChar w:fldCharType="separate"/>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drawing>
          <wp:inline distT="0" distB="0" distL="114300" distR="114300">
            <wp:extent cx="1609090" cy="1609090"/>
            <wp:effectExtent l="0" t="0" r="10160" b="10160"/>
            <wp:docPr id="44"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2" descr="IMG_256"/>
                    <pic:cNvPicPr>
                      <a:picLocks noChangeAspect="1"/>
                    </pic:cNvPicPr>
                  </pic:nvPicPr>
                  <pic:blipFill>
                    <a:blip r:embed="rId14"/>
                    <a:stretch>
                      <a:fillRect/>
                    </a:stretch>
                  </pic:blipFill>
                  <pic:spPr>
                    <a:xfrm>
                      <a:off x="0" y="0"/>
                      <a:ext cx="1609090" cy="1609090"/>
                    </a:xfrm>
                    <a:prstGeom prst="rect">
                      <a:avLst/>
                    </a:prstGeom>
                    <a:noFill/>
                    <a:ln>
                      <a:noFill/>
                    </a:ln>
                  </pic:spPr>
                </pic:pic>
              </a:graphicData>
            </a:graphic>
          </wp:inline>
        </w:drawing>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fldChar w:fldCharType="end"/>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fldChar w:fldCharType="begin"/>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instrText xml:space="preserve">INCLUDEPICTURE \d "https://ss1.baidu.com/6ONXsjip0QIZ8tyhnq/it/u=3785636854,4092417171&amp;fm=199&amp;app=68&amp;f=JPEG?w=750&amp;h=750&amp;s=C7D4AC64D816924D0F3CDC0E0100A0C3" \* MERGEFORMATINET </w:instrTex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fldChar w:fldCharType="separate"/>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drawing>
          <wp:inline distT="0" distB="0" distL="114300" distR="114300">
            <wp:extent cx="1539240" cy="1539240"/>
            <wp:effectExtent l="0" t="0" r="3810" b="3810"/>
            <wp:docPr id="45"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3" descr="IMG_256"/>
                    <pic:cNvPicPr>
                      <a:picLocks noChangeAspect="1"/>
                    </pic:cNvPicPr>
                  </pic:nvPicPr>
                  <pic:blipFill>
                    <a:blip r:embed="rId15"/>
                    <a:stretch>
                      <a:fillRect/>
                    </a:stretch>
                  </pic:blipFill>
                  <pic:spPr>
                    <a:xfrm>
                      <a:off x="0" y="0"/>
                      <a:ext cx="1539240" cy="1539240"/>
                    </a:xfrm>
                    <a:prstGeom prst="rect">
                      <a:avLst/>
                    </a:prstGeom>
                    <a:noFill/>
                    <a:ln>
                      <a:noFill/>
                    </a:ln>
                  </pic:spPr>
                </pic:pic>
              </a:graphicData>
            </a:graphic>
          </wp:inline>
        </w:drawing>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fldChar w:fldCharType="end"/>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drawing>
          <wp:inline distT="0" distB="0" distL="114300" distR="114300">
            <wp:extent cx="1526540" cy="1550035"/>
            <wp:effectExtent l="0" t="0" r="16510" b="12065"/>
            <wp:docPr id="46" name="图片 24" descr="168964208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4" descr="1689642085579"/>
                    <pic:cNvPicPr>
                      <a:picLocks noChangeAspect="1"/>
                    </pic:cNvPicPr>
                  </pic:nvPicPr>
                  <pic:blipFill>
                    <a:blip r:embed="rId16"/>
                    <a:stretch>
                      <a:fillRect/>
                    </a:stretch>
                  </pic:blipFill>
                  <pic:spPr>
                    <a:xfrm>
                      <a:off x="0" y="0"/>
                      <a:ext cx="1526540" cy="1550035"/>
                    </a:xfrm>
                    <a:prstGeom prst="rect">
                      <a:avLst/>
                    </a:prstGeom>
                    <a:noFill/>
                    <a:ln>
                      <a:noFill/>
                    </a:ln>
                  </pic:spPr>
                </pic:pic>
              </a:graphicData>
            </a:graphic>
          </wp:inline>
        </w:drawing>
      </w:r>
    </w:p>
    <w:p>
      <w:pPr>
        <w:pStyle w:val="2"/>
        <w:ind w:left="0" w:leftChars="0" w:firstLine="560" w:firstLineChars="200"/>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在两个罩体内外共设置49处防爆壁挂式灯具，色温6500K，离地0.8米的水平面照度达到150 lx。安装高度3.5米。使用ZR-YJV 2*2.5电线。</w:t>
      </w:r>
    </w:p>
    <w:p>
      <w:pPr>
        <w:pStyle w:val="2"/>
        <w:ind w:left="0" w:leftChars="0" w:firstLine="560" w:firstLineChars="200"/>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pP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drawing>
          <wp:anchor distT="0" distB="0" distL="114300" distR="114300" simplePos="0" relativeHeight="251675648" behindDoc="0" locked="0" layoutInCell="1" allowOverlap="1">
            <wp:simplePos x="0" y="0"/>
            <wp:positionH relativeFrom="column">
              <wp:posOffset>1751965</wp:posOffset>
            </wp:positionH>
            <wp:positionV relativeFrom="paragraph">
              <wp:posOffset>80010</wp:posOffset>
            </wp:positionV>
            <wp:extent cx="1600200" cy="1416685"/>
            <wp:effectExtent l="0" t="0" r="0" b="12065"/>
            <wp:wrapTopAndBottom/>
            <wp:docPr id="47" name="图片 5" descr="5ab84eead1297f6484778976e3175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 descr="5ab84eead1297f6484778976e3175b5"/>
                    <pic:cNvPicPr>
                      <a:picLocks noChangeAspect="1"/>
                    </pic:cNvPicPr>
                  </pic:nvPicPr>
                  <pic:blipFill>
                    <a:blip r:embed="rId17"/>
                    <a:srcRect t="4594" b="55276"/>
                    <a:stretch>
                      <a:fillRect/>
                    </a:stretch>
                  </pic:blipFill>
                  <pic:spPr>
                    <a:xfrm>
                      <a:off x="0" y="0"/>
                      <a:ext cx="1600200" cy="1416685"/>
                    </a:xfrm>
                    <a:prstGeom prst="rect">
                      <a:avLst/>
                    </a:prstGeom>
                    <a:noFill/>
                    <a:ln>
                      <a:noFill/>
                    </a:ln>
                  </pic:spPr>
                </pic:pic>
              </a:graphicData>
            </a:graphic>
          </wp:anchor>
        </w:drawing>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在两个罩体内共设置11处挂式防爆应急照明灯具，在停电时离地0.8米水平面处照度不小于15 Lx，应急时长大于2小时。安装高度2.3米-2.5米。使用ZR-YJV 2*1电缆。电由原有应急灯系统接出，取电处要设置符合防爆要求的中继盒。</w:t>
      </w:r>
    </w:p>
    <w:p>
      <w:pPr>
        <w:pStyle w:val="2"/>
        <w:ind w:left="0" w:leftChars="0" w:firstLine="560" w:firstLineChars="200"/>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pPr>
    </w:p>
    <w:p>
      <w:pPr>
        <w:pStyle w:val="2"/>
        <w:ind w:left="0" w:leftChars="0" w:firstLine="560" w:firstLineChars="200"/>
        <w:jc w:val="cente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drawing>
          <wp:inline distT="0" distB="0" distL="114300" distR="114300">
            <wp:extent cx="2957195" cy="2832100"/>
            <wp:effectExtent l="0" t="0" r="14605" b="6350"/>
            <wp:docPr id="48" name="图片 25" descr="1689588137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5" descr="1689588137666"/>
                    <pic:cNvPicPr>
                      <a:picLocks noChangeAspect="1"/>
                    </pic:cNvPicPr>
                  </pic:nvPicPr>
                  <pic:blipFill>
                    <a:blip r:embed="rId18"/>
                    <a:stretch>
                      <a:fillRect/>
                    </a:stretch>
                  </pic:blipFill>
                  <pic:spPr>
                    <a:xfrm>
                      <a:off x="0" y="0"/>
                      <a:ext cx="2957195" cy="2832100"/>
                    </a:xfrm>
                    <a:prstGeom prst="rect">
                      <a:avLst/>
                    </a:prstGeom>
                    <a:noFill/>
                    <a:ln>
                      <a:noFill/>
                    </a:ln>
                  </pic:spPr>
                </pic:pic>
              </a:graphicData>
            </a:graphic>
          </wp:inline>
        </w:drawing>
      </w:r>
    </w:p>
    <w:p>
      <w:pPr>
        <w:pStyle w:val="2"/>
        <w:ind w:left="0" w:leftChars="0" w:firstLine="560" w:firstLineChars="200"/>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在两个罩体内供设置11个防爆安全出口标识牌。要求供电电池款式，安装高度为门正中上方0.2米高度。电与应急灯同用原供电线路供电，取电处要设置符合防爆要求的中继盒。</w:t>
      </w:r>
    </w:p>
    <w:p>
      <w:pPr>
        <w:pStyle w:val="2"/>
        <w:ind w:left="0" w:leftChars="0" w:firstLine="560" w:firstLineChars="200"/>
        <w:jc w:val="cente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drawing>
          <wp:inline distT="0" distB="0" distL="114300" distR="114300">
            <wp:extent cx="3643630" cy="2809875"/>
            <wp:effectExtent l="0" t="0" r="13970" b="9525"/>
            <wp:docPr id="49" name="图片 26" descr="16895882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6" descr="1689588287650"/>
                    <pic:cNvPicPr>
                      <a:picLocks noChangeAspect="1"/>
                    </pic:cNvPicPr>
                  </pic:nvPicPr>
                  <pic:blipFill>
                    <a:blip r:embed="rId19"/>
                    <a:stretch>
                      <a:fillRect/>
                    </a:stretch>
                  </pic:blipFill>
                  <pic:spPr>
                    <a:xfrm>
                      <a:off x="0" y="0"/>
                      <a:ext cx="3643630" cy="2809875"/>
                    </a:xfrm>
                    <a:prstGeom prst="rect">
                      <a:avLst/>
                    </a:prstGeom>
                    <a:noFill/>
                    <a:ln>
                      <a:noFill/>
                    </a:ln>
                  </pic:spPr>
                </pic:pic>
              </a:graphicData>
            </a:graphic>
          </wp:inline>
        </w:drawing>
      </w:r>
    </w:p>
    <w:p>
      <w:pPr>
        <w:pStyle w:val="2"/>
        <w:ind w:left="0" w:leftChars="0" w:firstLine="280" w:firstLineChars="1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2.2空压机房新增温度、湿度传感器</w:t>
      </w:r>
    </w:p>
    <w:p>
      <w:pPr>
        <w:pStyle w:val="2"/>
        <w:ind w:left="0" w:leftChars="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在干化车间2楼空压机房增加1组温度、湿度传感器，3个温度传感器。数据接入原来干化车间PLC系统，在干化车间中控界面显示空压机房温度和湿度传感器数据，并可以由中控人员设置报警值和设置风扇开启温度。风扇在空压机房到达温度时，自动开启。传感器安装高度为1.5-1.8米。安装位置分别在左图处，三台风机进风口处。电缆由右图线管回二楼电房PLC站。</w:t>
      </w:r>
    </w:p>
    <w:p>
      <w:pPr>
        <w:pStyle w:val="2"/>
        <w:ind w:left="0" w:leftChars="0" w:firstLine="560" w:firstLineChars="200"/>
        <w:jc w:val="cente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pP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drawing>
          <wp:inline distT="0" distB="0" distL="114300" distR="114300">
            <wp:extent cx="1837055" cy="2449830"/>
            <wp:effectExtent l="0" t="0" r="10795" b="7620"/>
            <wp:docPr id="50" name="图片 27" descr="d52250d7a7a720336ed0719d38412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7" descr="d52250d7a7a720336ed0719d38412f4"/>
                    <pic:cNvPicPr>
                      <a:picLocks noChangeAspect="1"/>
                    </pic:cNvPicPr>
                  </pic:nvPicPr>
                  <pic:blipFill>
                    <a:blip r:embed="rId20"/>
                    <a:stretch>
                      <a:fillRect/>
                    </a:stretch>
                  </pic:blipFill>
                  <pic:spPr>
                    <a:xfrm>
                      <a:off x="0" y="0"/>
                      <a:ext cx="1837055" cy="2449830"/>
                    </a:xfrm>
                    <a:prstGeom prst="rect">
                      <a:avLst/>
                    </a:prstGeom>
                    <a:noFill/>
                    <a:ln>
                      <a:noFill/>
                    </a:ln>
                  </pic:spPr>
                </pic:pic>
              </a:graphicData>
            </a:graphic>
          </wp:inline>
        </w:drawing>
      </w: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drawing>
          <wp:inline distT="0" distB="0" distL="114300" distR="114300">
            <wp:extent cx="1849120" cy="2465070"/>
            <wp:effectExtent l="0" t="0" r="17780" b="11430"/>
            <wp:docPr id="51" name="图片 28" descr="bfb4c96f5b8e6e47dde187e11a0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8" descr="bfb4c96f5b8e6e47dde187e11a05041"/>
                    <pic:cNvPicPr>
                      <a:picLocks noChangeAspect="1"/>
                    </pic:cNvPicPr>
                  </pic:nvPicPr>
                  <pic:blipFill>
                    <a:blip r:embed="rId21"/>
                    <a:stretch>
                      <a:fillRect/>
                    </a:stretch>
                  </pic:blipFill>
                  <pic:spPr>
                    <a:xfrm>
                      <a:off x="0" y="0"/>
                      <a:ext cx="1849120" cy="2465070"/>
                    </a:xfrm>
                    <a:prstGeom prst="rect">
                      <a:avLst/>
                    </a:prstGeom>
                    <a:noFill/>
                    <a:ln>
                      <a:noFill/>
                    </a:ln>
                  </pic:spPr>
                </pic:pic>
              </a:graphicData>
            </a:graphic>
          </wp:inline>
        </w:drawing>
      </w:r>
    </w:p>
    <w:p>
      <w:pPr>
        <w:pStyle w:val="2"/>
        <w:spacing w:line="240" w:lineRule="auto"/>
        <w:ind w:left="0" w:leftChars="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温湿度计通过RS485 ZR-RVVP 4*1.5屏蔽电缆连接至二楼电房PLC站。传感器要求使用DC 24V供电，输出范围4-20mA。通过通过原有网络，接入至2楼干化车间中控。在中控界面显示实时温度和湿度。中控人员可以设置温度和湿度报警限值。</w:t>
      </w:r>
    </w:p>
    <w:p>
      <w:pPr>
        <w:pStyle w:val="2"/>
        <w:ind w:left="0" w:leftChars="0" w:firstLine="560" w:firstLineChars="200"/>
        <w:jc w:val="center"/>
        <w:rPr>
          <w:rFonts w:hint="default" w:cs="Times New Roman"/>
          <w:kern w:val="2"/>
          <w:sz w:val="32"/>
          <w:szCs w:val="32"/>
          <w:lang w:val="en-US" w:eastAsia="zh-CN" w:bidi="ar-SA"/>
        </w:rPr>
      </w:pP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drawing>
          <wp:inline distT="0" distB="0" distL="114300" distR="114300">
            <wp:extent cx="3682365" cy="2762885"/>
            <wp:effectExtent l="0" t="0" r="13335" b="18415"/>
            <wp:docPr id="52" name="图片 29" descr="c4a95358794f429deb7680137290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9" descr="c4a95358794f429deb7680137290e59"/>
                    <pic:cNvPicPr>
                      <a:picLocks noChangeAspect="1"/>
                    </pic:cNvPicPr>
                  </pic:nvPicPr>
                  <pic:blipFill>
                    <a:blip r:embed="rId22"/>
                    <a:stretch>
                      <a:fillRect/>
                    </a:stretch>
                  </pic:blipFill>
                  <pic:spPr>
                    <a:xfrm>
                      <a:off x="0" y="0"/>
                      <a:ext cx="3682365" cy="2762885"/>
                    </a:xfrm>
                    <a:prstGeom prst="rect">
                      <a:avLst/>
                    </a:prstGeom>
                    <a:noFill/>
                    <a:ln>
                      <a:noFill/>
                    </a:ln>
                  </pic:spPr>
                </pic:pic>
              </a:graphicData>
            </a:graphic>
          </wp:inline>
        </w:drawing>
      </w:r>
    </w:p>
    <w:p>
      <w:pPr>
        <w:numPr>
          <w:ilvl w:val="0"/>
          <w:numId w:val="5"/>
        </w:numPr>
        <w:adjustRightInd w:val="0"/>
        <w:snapToGrid w:val="0"/>
        <w:spacing w:line="600" w:lineRule="exact"/>
        <w:ind w:left="425" w:leftChars="0" w:hanging="425" w:firstLineChars="0"/>
        <w:jc w:val="left"/>
        <w:rPr>
          <w:rFonts w:hint="eastAsia" w:asciiTheme="minorEastAsia" w:hAnsiTheme="minorEastAsia"/>
          <w:b/>
          <w:color w:val="auto"/>
          <w:sz w:val="28"/>
          <w:szCs w:val="28"/>
          <w:highlight w:val="none"/>
          <w:lang w:val="en-US" w:eastAsia="zh-CN"/>
        </w:rPr>
      </w:pPr>
      <w:r>
        <w:rPr>
          <w:rFonts w:hint="eastAsia" w:asciiTheme="minorEastAsia" w:hAnsiTheme="minorEastAsia"/>
          <w:b/>
          <w:color w:val="auto"/>
          <w:sz w:val="28"/>
          <w:szCs w:val="28"/>
          <w:highlight w:val="none"/>
          <w:lang w:val="en-US" w:eastAsia="zh-CN"/>
        </w:rPr>
        <w:t>项目规范与工程量计算</w:t>
      </w:r>
    </w:p>
    <w:p>
      <w:pPr>
        <w:keepNext w:val="0"/>
        <w:keepLines w:val="0"/>
        <w:pageBreakBefore w:val="0"/>
        <w:numPr>
          <w:ilvl w:val="0"/>
          <w:numId w:val="0"/>
        </w:numPr>
        <w:kinsoku/>
        <w:wordWrap/>
        <w:overflowPunct/>
        <w:topLinePunct w:val="0"/>
        <w:autoSpaceDE/>
        <w:autoSpaceDN/>
        <w:bidi w:val="0"/>
        <w:spacing w:line="240" w:lineRule="auto"/>
        <w:ind w:firstLine="560" w:firstLineChars="200"/>
        <w:textAlignment w:val="auto"/>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3.1项目规范</w:t>
      </w:r>
    </w:p>
    <w:p>
      <w:pPr>
        <w:pStyle w:val="2"/>
        <w:keepNext w:val="0"/>
        <w:keepLines w:val="0"/>
        <w:pageBreakBefore w:val="0"/>
        <w:kinsoku/>
        <w:wordWrap/>
        <w:overflowPunct/>
        <w:topLinePunct w:val="0"/>
        <w:autoSpaceDE/>
        <w:autoSpaceDN/>
        <w:bidi w:val="0"/>
        <w:spacing w:line="240" w:lineRule="auto"/>
        <w:textAlignment w:val="auto"/>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电气设备选用和现场施工应符合GB50303-2011《建筑电气工程施工质量验收规范》、JGJ130-2011《建筑施工扣件式钢管脚手架安全技术规范_施工规范》、JGJ128-2019《建筑施工门式钢管脚手架安全技术标准》、JGJ80-2016《建筑施工高处作业安全技术规范》、JGJ46-2005《施工现场临时用电安全技术规范》、GB15630-1995《消防安全标志设置要求》、GB15577-2018《粉尘防爆安全规程》、GB50058-2014《爆炸危险环境电力装置设计规范》、12D401-3《爆炸危险环境电气线路和电气设备安装》等设计施工规范。所提供的防爆开关箱、防爆灯具及应急照明灯具、防爆插座和开关和BNG防爆挠性连接管必须具有EX防爆标志和防爆检测合格证。当钢管中含有三根或多根导线时，导线包括绝缘层的总截面不能超过管截面的40％。穿管线路中严禁有中间接头。接地干线应不少于两处与接地体连接。</w:t>
      </w:r>
    </w:p>
    <w:p>
      <w:pPr>
        <w:pStyle w:val="2"/>
        <w:keepNext w:val="0"/>
        <w:keepLines w:val="0"/>
        <w:pageBreakBefore w:val="0"/>
        <w:kinsoku/>
        <w:wordWrap/>
        <w:overflowPunct/>
        <w:topLinePunct w:val="0"/>
        <w:autoSpaceDE/>
        <w:autoSpaceDN/>
        <w:bidi w:val="0"/>
        <w:spacing w:line="240" w:lineRule="auto"/>
        <w:textAlignment w:val="auto"/>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根据净水公司《关于地下空间、池体等场所分类分级管理的通知(有限空间管控）》规定，加罩的设备区间属于有限空间。根据净水公司《[2021]0622关于加强密闭罩等有限空间场所管理的通知》要求，罩内施工按照有限空间施工进行管理。根据净水公司《（[2023]0248号）转发关于进一步加强有限空间动火作业安全监督管理的通知》，动火作业要严格按照要求进行审批。并配置看火人员。</w:t>
      </w:r>
    </w:p>
    <w:p>
      <w:pPr>
        <w:pStyle w:val="2"/>
        <w:numPr>
          <w:ilvl w:val="0"/>
          <w:numId w:val="0"/>
        </w:numPr>
        <w:ind w:firstLine="280" w:firstLineChars="1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3.2工程量计算</w:t>
      </w:r>
    </w:p>
    <w:tbl>
      <w:tblPr>
        <w:tblStyle w:val="24"/>
        <w:tblpPr w:leftFromText="180" w:rightFromText="180" w:vertAnchor="text" w:horzAnchor="page" w:tblpX="1877" w:tblpY="614"/>
        <w:tblOverlap w:val="never"/>
        <w:tblW w:w="83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0"/>
        <w:gridCol w:w="1206"/>
        <w:gridCol w:w="2595"/>
        <w:gridCol w:w="840"/>
        <w:gridCol w:w="945"/>
        <w:gridCol w:w="21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30" w:type="dxa"/>
            <w:tcBorders>
              <w:top w:val="single" w:color="000000" w:sz="12" w:space="0"/>
              <w:left w:val="single" w:color="000000" w:sz="12"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序号</w:t>
            </w:r>
          </w:p>
        </w:tc>
        <w:tc>
          <w:tcPr>
            <w:tcW w:w="1206" w:type="dxa"/>
            <w:tcBorders>
              <w:top w:val="single" w:color="000000" w:sz="12"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项目名称</w:t>
            </w:r>
          </w:p>
        </w:tc>
        <w:tc>
          <w:tcPr>
            <w:tcW w:w="2595" w:type="dxa"/>
            <w:tcBorders>
              <w:top w:val="single" w:color="000000" w:sz="12"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项目特征描述</w:t>
            </w:r>
          </w:p>
        </w:tc>
        <w:tc>
          <w:tcPr>
            <w:tcW w:w="840" w:type="dxa"/>
            <w:tcBorders>
              <w:top w:val="single" w:color="000000" w:sz="12"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计量单位</w:t>
            </w:r>
          </w:p>
        </w:tc>
        <w:tc>
          <w:tcPr>
            <w:tcW w:w="945" w:type="dxa"/>
            <w:tcBorders>
              <w:top w:val="single" w:color="000000" w:sz="12"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工程量</w:t>
            </w:r>
          </w:p>
        </w:tc>
        <w:tc>
          <w:tcPr>
            <w:tcW w:w="2100" w:type="dxa"/>
            <w:tcBorders>
              <w:top w:val="single" w:color="000000" w:sz="12" w:space="0"/>
              <w:left w:val="single" w:color="000000" w:sz="6" w:space="0"/>
              <w:bottom w:val="single" w:color="000000" w:sz="6" w:space="0"/>
              <w:right w:val="single" w:color="000000" w:sz="12"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630" w:type="dxa"/>
            <w:tcBorders>
              <w:top w:val="single" w:color="000000" w:sz="6" w:space="0"/>
              <w:left w:val="single" w:color="000000" w:sz="12"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1</w:t>
            </w:r>
          </w:p>
        </w:tc>
        <w:tc>
          <w:tcPr>
            <w:tcW w:w="1206"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总开关箱安装及材料</w:t>
            </w:r>
          </w:p>
        </w:tc>
        <w:tc>
          <w:tcPr>
            <w:tcW w:w="2595"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由干化车间2楼低压电房铺设5芯电源线，安装一个7回路+总开关电箱。分路带漏电保护开关。</w:t>
            </w:r>
          </w:p>
        </w:tc>
        <w:tc>
          <w:tcPr>
            <w:tcW w:w="840"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个</w:t>
            </w:r>
          </w:p>
        </w:tc>
        <w:tc>
          <w:tcPr>
            <w:tcW w:w="945"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1</w:t>
            </w:r>
          </w:p>
        </w:tc>
        <w:tc>
          <w:tcPr>
            <w:tcW w:w="2100" w:type="dxa"/>
            <w:tcBorders>
              <w:top w:val="single" w:color="000000" w:sz="6" w:space="0"/>
              <w:left w:val="single" w:color="000000" w:sz="6" w:space="0"/>
              <w:bottom w:val="single" w:color="000000" w:sz="6" w:space="0"/>
              <w:right w:val="single" w:color="000000" w:sz="12"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30" w:type="dxa"/>
            <w:tcBorders>
              <w:top w:val="single" w:color="000000" w:sz="6" w:space="0"/>
              <w:left w:val="single" w:color="000000" w:sz="12"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2</w:t>
            </w:r>
          </w:p>
        </w:tc>
        <w:tc>
          <w:tcPr>
            <w:tcW w:w="1206"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照明系统安装</w:t>
            </w:r>
          </w:p>
        </w:tc>
        <w:tc>
          <w:tcPr>
            <w:tcW w:w="2595"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防爆壁式灯具安装，由总开关铺设电源线到灯具处。</w:t>
            </w:r>
          </w:p>
        </w:tc>
        <w:tc>
          <w:tcPr>
            <w:tcW w:w="840"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盏</w:t>
            </w:r>
          </w:p>
        </w:tc>
        <w:tc>
          <w:tcPr>
            <w:tcW w:w="945"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49</w:t>
            </w:r>
          </w:p>
        </w:tc>
        <w:tc>
          <w:tcPr>
            <w:tcW w:w="2100" w:type="dxa"/>
            <w:tcBorders>
              <w:top w:val="single" w:color="000000" w:sz="6" w:space="0"/>
              <w:left w:val="single" w:color="000000" w:sz="6" w:space="0"/>
              <w:bottom w:val="single" w:color="000000" w:sz="6" w:space="0"/>
              <w:right w:val="single" w:color="000000" w:sz="12"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30" w:type="dxa"/>
            <w:tcBorders>
              <w:top w:val="single" w:color="000000" w:sz="6" w:space="0"/>
              <w:left w:val="single" w:color="000000" w:sz="12"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3</w:t>
            </w:r>
          </w:p>
        </w:tc>
        <w:tc>
          <w:tcPr>
            <w:tcW w:w="1206"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工业插座、开关安装及材料</w:t>
            </w:r>
          </w:p>
        </w:tc>
        <w:tc>
          <w:tcPr>
            <w:tcW w:w="2595"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安装防爆工业插座和配套开关安装。</w:t>
            </w:r>
          </w:p>
        </w:tc>
        <w:tc>
          <w:tcPr>
            <w:tcW w:w="840"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个</w:t>
            </w:r>
          </w:p>
        </w:tc>
        <w:tc>
          <w:tcPr>
            <w:tcW w:w="945"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9</w:t>
            </w:r>
          </w:p>
        </w:tc>
        <w:tc>
          <w:tcPr>
            <w:tcW w:w="2100" w:type="dxa"/>
            <w:tcBorders>
              <w:top w:val="single" w:color="000000" w:sz="6" w:space="0"/>
              <w:left w:val="single" w:color="000000" w:sz="6" w:space="0"/>
              <w:bottom w:val="single" w:color="000000" w:sz="6" w:space="0"/>
              <w:right w:val="single" w:color="000000" w:sz="12"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30" w:type="dxa"/>
            <w:tcBorders>
              <w:top w:val="single" w:color="000000" w:sz="6" w:space="0"/>
              <w:left w:val="single" w:color="000000" w:sz="12"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4</w:t>
            </w:r>
          </w:p>
        </w:tc>
        <w:tc>
          <w:tcPr>
            <w:tcW w:w="1206"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应急照明灯具安装</w:t>
            </w:r>
          </w:p>
        </w:tc>
        <w:tc>
          <w:tcPr>
            <w:tcW w:w="2595"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防爆应急照明灯具安装，配套电线敷设。</w:t>
            </w:r>
          </w:p>
        </w:tc>
        <w:tc>
          <w:tcPr>
            <w:tcW w:w="840"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盏</w:t>
            </w:r>
          </w:p>
        </w:tc>
        <w:tc>
          <w:tcPr>
            <w:tcW w:w="945"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11</w:t>
            </w:r>
          </w:p>
        </w:tc>
        <w:tc>
          <w:tcPr>
            <w:tcW w:w="2100" w:type="dxa"/>
            <w:tcBorders>
              <w:top w:val="single" w:color="000000" w:sz="6" w:space="0"/>
              <w:left w:val="single" w:color="000000" w:sz="6" w:space="0"/>
              <w:bottom w:val="single" w:color="000000" w:sz="6" w:space="0"/>
              <w:right w:val="single" w:color="000000" w:sz="12"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630" w:type="dxa"/>
            <w:tcBorders>
              <w:top w:val="single" w:color="000000" w:sz="6" w:space="0"/>
              <w:left w:val="single" w:color="000000" w:sz="12"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5</w:t>
            </w:r>
          </w:p>
        </w:tc>
        <w:tc>
          <w:tcPr>
            <w:tcW w:w="1206"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安全出口标识牌安装</w:t>
            </w:r>
          </w:p>
        </w:tc>
        <w:tc>
          <w:tcPr>
            <w:tcW w:w="2595"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防爆安全出口指示牌安装，配套电线敷设。</w:t>
            </w:r>
          </w:p>
        </w:tc>
        <w:tc>
          <w:tcPr>
            <w:tcW w:w="840"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套</w:t>
            </w:r>
          </w:p>
        </w:tc>
        <w:tc>
          <w:tcPr>
            <w:tcW w:w="945"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11</w:t>
            </w:r>
          </w:p>
        </w:tc>
        <w:tc>
          <w:tcPr>
            <w:tcW w:w="2100" w:type="dxa"/>
            <w:tcBorders>
              <w:top w:val="single" w:color="000000" w:sz="6" w:space="0"/>
              <w:left w:val="single" w:color="000000" w:sz="6" w:space="0"/>
              <w:bottom w:val="single" w:color="000000" w:sz="6" w:space="0"/>
              <w:right w:val="single" w:color="000000" w:sz="12"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30" w:type="dxa"/>
            <w:tcBorders>
              <w:top w:val="single" w:color="000000" w:sz="6" w:space="0"/>
              <w:left w:val="single" w:color="000000" w:sz="12"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6</w:t>
            </w:r>
          </w:p>
        </w:tc>
        <w:tc>
          <w:tcPr>
            <w:tcW w:w="1206"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电线</w:t>
            </w:r>
          </w:p>
        </w:tc>
        <w:tc>
          <w:tcPr>
            <w:tcW w:w="2595"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ZR-YJV 3*16+2*10mm2</w:t>
            </w:r>
          </w:p>
        </w:tc>
        <w:tc>
          <w:tcPr>
            <w:tcW w:w="840"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米</w:t>
            </w:r>
          </w:p>
        </w:tc>
        <w:tc>
          <w:tcPr>
            <w:tcW w:w="945"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50</w:t>
            </w:r>
          </w:p>
        </w:tc>
        <w:tc>
          <w:tcPr>
            <w:tcW w:w="2100" w:type="dxa"/>
            <w:tcBorders>
              <w:top w:val="single" w:color="000000" w:sz="6" w:space="0"/>
              <w:left w:val="single" w:color="000000" w:sz="6" w:space="0"/>
              <w:bottom w:val="single" w:color="000000" w:sz="6" w:space="0"/>
              <w:right w:val="single" w:color="000000" w:sz="12"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30" w:type="dxa"/>
            <w:tcBorders>
              <w:top w:val="single" w:color="000000" w:sz="6" w:space="0"/>
              <w:left w:val="single" w:color="000000" w:sz="12"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7</w:t>
            </w:r>
          </w:p>
        </w:tc>
        <w:tc>
          <w:tcPr>
            <w:tcW w:w="1206"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电线</w:t>
            </w:r>
          </w:p>
        </w:tc>
        <w:tc>
          <w:tcPr>
            <w:tcW w:w="2595"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ZR-YJV 3*4</w:t>
            </w:r>
          </w:p>
        </w:tc>
        <w:tc>
          <w:tcPr>
            <w:tcW w:w="840"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米</w:t>
            </w:r>
          </w:p>
        </w:tc>
        <w:tc>
          <w:tcPr>
            <w:tcW w:w="945"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210</w:t>
            </w:r>
          </w:p>
        </w:tc>
        <w:tc>
          <w:tcPr>
            <w:tcW w:w="2100" w:type="dxa"/>
            <w:tcBorders>
              <w:top w:val="single" w:color="000000" w:sz="6" w:space="0"/>
              <w:left w:val="single" w:color="000000" w:sz="6" w:space="0"/>
              <w:bottom w:val="single" w:color="000000" w:sz="6" w:space="0"/>
              <w:right w:val="single" w:color="000000" w:sz="12"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30" w:type="dxa"/>
            <w:tcBorders>
              <w:top w:val="single" w:color="000000" w:sz="6" w:space="0"/>
              <w:left w:val="single" w:color="000000" w:sz="12"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8</w:t>
            </w:r>
          </w:p>
        </w:tc>
        <w:tc>
          <w:tcPr>
            <w:tcW w:w="1206"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电线</w:t>
            </w:r>
          </w:p>
        </w:tc>
        <w:tc>
          <w:tcPr>
            <w:tcW w:w="2595"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ZR-YJV 2*2.5</w:t>
            </w:r>
          </w:p>
        </w:tc>
        <w:tc>
          <w:tcPr>
            <w:tcW w:w="840"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米</w:t>
            </w:r>
          </w:p>
        </w:tc>
        <w:tc>
          <w:tcPr>
            <w:tcW w:w="945"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365</w:t>
            </w:r>
          </w:p>
        </w:tc>
        <w:tc>
          <w:tcPr>
            <w:tcW w:w="2100" w:type="dxa"/>
            <w:tcBorders>
              <w:top w:val="single" w:color="000000" w:sz="6" w:space="0"/>
              <w:left w:val="single" w:color="000000" w:sz="6" w:space="0"/>
              <w:bottom w:val="single" w:color="000000" w:sz="6" w:space="0"/>
              <w:right w:val="single" w:color="000000" w:sz="12"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30" w:type="dxa"/>
            <w:tcBorders>
              <w:top w:val="single" w:color="000000" w:sz="6" w:space="0"/>
              <w:left w:val="single" w:color="000000" w:sz="12"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9</w:t>
            </w:r>
          </w:p>
        </w:tc>
        <w:tc>
          <w:tcPr>
            <w:tcW w:w="1206"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电线</w:t>
            </w:r>
          </w:p>
        </w:tc>
        <w:tc>
          <w:tcPr>
            <w:tcW w:w="2595"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ZR-YJV 2*1</w:t>
            </w:r>
          </w:p>
        </w:tc>
        <w:tc>
          <w:tcPr>
            <w:tcW w:w="840"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米</w:t>
            </w:r>
          </w:p>
        </w:tc>
        <w:tc>
          <w:tcPr>
            <w:tcW w:w="945"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100</w:t>
            </w:r>
          </w:p>
        </w:tc>
        <w:tc>
          <w:tcPr>
            <w:tcW w:w="2100" w:type="dxa"/>
            <w:tcBorders>
              <w:top w:val="single" w:color="000000" w:sz="6" w:space="0"/>
              <w:left w:val="single" w:color="000000" w:sz="6" w:space="0"/>
              <w:bottom w:val="single" w:color="000000" w:sz="6" w:space="0"/>
              <w:right w:val="single" w:color="000000" w:sz="12"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30" w:type="dxa"/>
            <w:tcBorders>
              <w:top w:val="single" w:color="000000" w:sz="6" w:space="0"/>
              <w:left w:val="single" w:color="000000" w:sz="12"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10</w:t>
            </w:r>
          </w:p>
        </w:tc>
        <w:tc>
          <w:tcPr>
            <w:tcW w:w="1206"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传感器电缆及铺设</w:t>
            </w:r>
          </w:p>
        </w:tc>
        <w:tc>
          <w:tcPr>
            <w:tcW w:w="2595"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t>ZR-RVVP 4*1.5mm2</w:t>
            </w:r>
          </w:p>
        </w:tc>
        <w:tc>
          <w:tcPr>
            <w:tcW w:w="840"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米</w:t>
            </w:r>
          </w:p>
        </w:tc>
        <w:tc>
          <w:tcPr>
            <w:tcW w:w="945"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400</w:t>
            </w:r>
          </w:p>
        </w:tc>
        <w:tc>
          <w:tcPr>
            <w:tcW w:w="2100" w:type="dxa"/>
            <w:tcBorders>
              <w:top w:val="single" w:color="000000" w:sz="6" w:space="0"/>
              <w:left w:val="single" w:color="000000" w:sz="6" w:space="0"/>
              <w:bottom w:val="single" w:color="000000" w:sz="6" w:space="0"/>
              <w:right w:val="single" w:color="000000" w:sz="12"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30" w:type="dxa"/>
            <w:tcBorders>
              <w:top w:val="single" w:color="000000" w:sz="6" w:space="0"/>
              <w:left w:val="single" w:color="000000" w:sz="12"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11</w:t>
            </w:r>
          </w:p>
        </w:tc>
        <w:tc>
          <w:tcPr>
            <w:tcW w:w="1206"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温度传感器材料及安装</w:t>
            </w:r>
          </w:p>
        </w:tc>
        <w:tc>
          <w:tcPr>
            <w:tcW w:w="2595"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供电DC24V,输出4-20mA，</w:t>
            </w:r>
          </w:p>
        </w:tc>
        <w:tc>
          <w:tcPr>
            <w:tcW w:w="840"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个</w:t>
            </w:r>
          </w:p>
        </w:tc>
        <w:tc>
          <w:tcPr>
            <w:tcW w:w="945"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4</w:t>
            </w:r>
          </w:p>
        </w:tc>
        <w:tc>
          <w:tcPr>
            <w:tcW w:w="2100" w:type="dxa"/>
            <w:tcBorders>
              <w:top w:val="single" w:color="000000" w:sz="6" w:space="0"/>
              <w:left w:val="single" w:color="000000" w:sz="6" w:space="0"/>
              <w:bottom w:val="single" w:color="000000" w:sz="6" w:space="0"/>
              <w:right w:val="single" w:color="000000" w:sz="12"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30" w:type="dxa"/>
            <w:tcBorders>
              <w:top w:val="single" w:color="000000" w:sz="6" w:space="0"/>
              <w:left w:val="single" w:color="000000" w:sz="12"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12</w:t>
            </w:r>
          </w:p>
        </w:tc>
        <w:tc>
          <w:tcPr>
            <w:tcW w:w="1206"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湿度传感器材料及安装</w:t>
            </w:r>
          </w:p>
        </w:tc>
        <w:tc>
          <w:tcPr>
            <w:tcW w:w="2595"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供电DC24V,输出4-20mA，</w:t>
            </w:r>
          </w:p>
        </w:tc>
        <w:tc>
          <w:tcPr>
            <w:tcW w:w="840"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个</w:t>
            </w:r>
          </w:p>
        </w:tc>
        <w:tc>
          <w:tcPr>
            <w:tcW w:w="945"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1</w:t>
            </w:r>
          </w:p>
        </w:tc>
        <w:tc>
          <w:tcPr>
            <w:tcW w:w="2100" w:type="dxa"/>
            <w:tcBorders>
              <w:top w:val="single" w:color="000000" w:sz="6" w:space="0"/>
              <w:left w:val="single" w:color="000000" w:sz="6" w:space="0"/>
              <w:bottom w:val="single" w:color="000000" w:sz="6" w:space="0"/>
              <w:right w:val="single" w:color="000000" w:sz="12"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30" w:type="dxa"/>
            <w:tcBorders>
              <w:top w:val="single" w:color="000000" w:sz="6" w:space="0"/>
              <w:left w:val="single" w:color="000000" w:sz="12"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13</w:t>
            </w:r>
          </w:p>
        </w:tc>
        <w:tc>
          <w:tcPr>
            <w:tcW w:w="1206"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防爆风扇</w:t>
            </w:r>
          </w:p>
        </w:tc>
        <w:tc>
          <w:tcPr>
            <w:tcW w:w="2595"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both"/>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防爆风扇；叶轮直径600mm、550W；</w:t>
            </w:r>
          </w:p>
        </w:tc>
        <w:tc>
          <w:tcPr>
            <w:tcW w:w="840"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台</w:t>
            </w:r>
          </w:p>
        </w:tc>
        <w:tc>
          <w:tcPr>
            <w:tcW w:w="945"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9</w:t>
            </w:r>
          </w:p>
        </w:tc>
        <w:tc>
          <w:tcPr>
            <w:tcW w:w="2100" w:type="dxa"/>
            <w:tcBorders>
              <w:top w:val="single" w:color="000000" w:sz="6" w:space="0"/>
              <w:left w:val="single" w:color="000000" w:sz="6" w:space="0"/>
              <w:bottom w:val="single" w:color="000000" w:sz="6" w:space="0"/>
              <w:right w:val="single" w:color="000000" w:sz="12"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30" w:type="dxa"/>
            <w:tcBorders>
              <w:top w:val="single" w:color="000000" w:sz="6" w:space="0"/>
              <w:left w:val="single" w:color="000000" w:sz="12"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14</w:t>
            </w:r>
          </w:p>
        </w:tc>
        <w:tc>
          <w:tcPr>
            <w:tcW w:w="1206"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风扇安装及材料</w:t>
            </w:r>
          </w:p>
        </w:tc>
        <w:tc>
          <w:tcPr>
            <w:tcW w:w="2595"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龙门架形式/304不锈钢/2.5mm厚，带防爆风扇。</w:t>
            </w:r>
          </w:p>
        </w:tc>
        <w:tc>
          <w:tcPr>
            <w:tcW w:w="840"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处</w:t>
            </w:r>
          </w:p>
        </w:tc>
        <w:tc>
          <w:tcPr>
            <w:tcW w:w="945"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9</w:t>
            </w:r>
          </w:p>
        </w:tc>
        <w:tc>
          <w:tcPr>
            <w:tcW w:w="2100" w:type="dxa"/>
            <w:tcBorders>
              <w:top w:val="single" w:color="000000" w:sz="6" w:space="0"/>
              <w:left w:val="single" w:color="000000" w:sz="6" w:space="0"/>
              <w:bottom w:val="single" w:color="000000" w:sz="6" w:space="0"/>
              <w:right w:val="single" w:color="000000" w:sz="12"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30" w:type="dxa"/>
            <w:tcBorders>
              <w:top w:val="single" w:color="000000" w:sz="6" w:space="0"/>
              <w:left w:val="single" w:color="000000" w:sz="12"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15</w:t>
            </w:r>
          </w:p>
        </w:tc>
        <w:tc>
          <w:tcPr>
            <w:tcW w:w="1206"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电缆桥架及安装</w:t>
            </w:r>
          </w:p>
        </w:tc>
        <w:tc>
          <w:tcPr>
            <w:tcW w:w="2595"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双槽，强弱电分隔，支架安装在立柱上。</w:t>
            </w:r>
          </w:p>
        </w:tc>
        <w:tc>
          <w:tcPr>
            <w:tcW w:w="840"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米</w:t>
            </w:r>
          </w:p>
        </w:tc>
        <w:tc>
          <w:tcPr>
            <w:tcW w:w="945"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162</w:t>
            </w:r>
          </w:p>
        </w:tc>
        <w:tc>
          <w:tcPr>
            <w:tcW w:w="2100" w:type="dxa"/>
            <w:tcBorders>
              <w:top w:val="single" w:color="000000" w:sz="6" w:space="0"/>
              <w:left w:val="single" w:color="000000" w:sz="6" w:space="0"/>
              <w:bottom w:val="single" w:color="000000" w:sz="6" w:space="0"/>
              <w:right w:val="single" w:color="000000" w:sz="12"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630" w:type="dxa"/>
            <w:tcBorders>
              <w:top w:val="single" w:color="000000" w:sz="6" w:space="0"/>
              <w:left w:val="single" w:color="000000" w:sz="12"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16</w:t>
            </w:r>
          </w:p>
        </w:tc>
        <w:tc>
          <w:tcPr>
            <w:tcW w:w="1206"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薄壁金属软管材料及敷设</w:t>
            </w:r>
          </w:p>
        </w:tc>
        <w:tc>
          <w:tcPr>
            <w:tcW w:w="2595"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DN15</w:t>
            </w:r>
          </w:p>
        </w:tc>
        <w:tc>
          <w:tcPr>
            <w:tcW w:w="840"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米</w:t>
            </w:r>
          </w:p>
        </w:tc>
        <w:tc>
          <w:tcPr>
            <w:tcW w:w="945"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60</w:t>
            </w:r>
          </w:p>
        </w:tc>
        <w:tc>
          <w:tcPr>
            <w:tcW w:w="2100" w:type="dxa"/>
            <w:tcBorders>
              <w:top w:val="single" w:color="000000" w:sz="6" w:space="0"/>
              <w:left w:val="single" w:color="000000" w:sz="6" w:space="0"/>
              <w:bottom w:val="single" w:color="000000" w:sz="6" w:space="0"/>
              <w:right w:val="single" w:color="000000" w:sz="12"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630" w:type="dxa"/>
            <w:tcBorders>
              <w:top w:val="single" w:color="000000" w:sz="6" w:space="0"/>
              <w:left w:val="single" w:color="000000" w:sz="12"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17</w:t>
            </w:r>
          </w:p>
        </w:tc>
        <w:tc>
          <w:tcPr>
            <w:tcW w:w="1206"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带棉线平包塑金属软管</w:t>
            </w:r>
          </w:p>
        </w:tc>
        <w:tc>
          <w:tcPr>
            <w:tcW w:w="2595"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DN15</w:t>
            </w:r>
          </w:p>
        </w:tc>
        <w:tc>
          <w:tcPr>
            <w:tcW w:w="840"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米</w:t>
            </w:r>
          </w:p>
        </w:tc>
        <w:tc>
          <w:tcPr>
            <w:tcW w:w="945"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60</w:t>
            </w:r>
          </w:p>
        </w:tc>
        <w:tc>
          <w:tcPr>
            <w:tcW w:w="2100" w:type="dxa"/>
            <w:tcBorders>
              <w:top w:val="single" w:color="000000" w:sz="6" w:space="0"/>
              <w:left w:val="single" w:color="000000" w:sz="6" w:space="0"/>
              <w:bottom w:val="single" w:color="000000" w:sz="6" w:space="0"/>
              <w:right w:val="single" w:color="000000" w:sz="12"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630" w:type="dxa"/>
            <w:tcBorders>
              <w:top w:val="single" w:color="000000" w:sz="6" w:space="0"/>
              <w:left w:val="single" w:color="000000" w:sz="12"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18</w:t>
            </w:r>
          </w:p>
        </w:tc>
        <w:tc>
          <w:tcPr>
            <w:tcW w:w="1206"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接地装置安装及测试</w:t>
            </w:r>
          </w:p>
        </w:tc>
        <w:tc>
          <w:tcPr>
            <w:tcW w:w="2595"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p>
        </w:tc>
        <w:tc>
          <w:tcPr>
            <w:tcW w:w="840"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点</w:t>
            </w:r>
          </w:p>
        </w:tc>
        <w:tc>
          <w:tcPr>
            <w:tcW w:w="945"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4</w:t>
            </w:r>
          </w:p>
        </w:tc>
        <w:tc>
          <w:tcPr>
            <w:tcW w:w="2100" w:type="dxa"/>
            <w:tcBorders>
              <w:top w:val="single" w:color="000000" w:sz="6" w:space="0"/>
              <w:left w:val="single" w:color="000000" w:sz="6" w:space="0"/>
              <w:bottom w:val="single" w:color="000000" w:sz="6" w:space="0"/>
              <w:right w:val="single" w:color="000000" w:sz="12"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每个罩内2个点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630" w:type="dxa"/>
            <w:tcBorders>
              <w:top w:val="single" w:color="000000" w:sz="6" w:space="0"/>
              <w:left w:val="single" w:color="000000" w:sz="12"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19</w:t>
            </w:r>
          </w:p>
        </w:tc>
        <w:tc>
          <w:tcPr>
            <w:tcW w:w="1206"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供配电系统调试</w:t>
            </w:r>
          </w:p>
        </w:tc>
        <w:tc>
          <w:tcPr>
            <w:tcW w:w="2595"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p>
        </w:tc>
        <w:tc>
          <w:tcPr>
            <w:tcW w:w="840"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系统</w:t>
            </w:r>
          </w:p>
        </w:tc>
        <w:tc>
          <w:tcPr>
            <w:tcW w:w="945"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2</w:t>
            </w:r>
          </w:p>
        </w:tc>
        <w:tc>
          <w:tcPr>
            <w:tcW w:w="2100" w:type="dxa"/>
            <w:tcBorders>
              <w:top w:val="single" w:color="000000" w:sz="6" w:space="0"/>
              <w:left w:val="single" w:color="000000" w:sz="6" w:space="0"/>
              <w:bottom w:val="single" w:color="000000" w:sz="6" w:space="0"/>
              <w:right w:val="single" w:color="000000" w:sz="12"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630" w:type="dxa"/>
            <w:tcBorders>
              <w:top w:val="single" w:color="000000" w:sz="6" w:space="0"/>
              <w:left w:val="single" w:color="000000" w:sz="12"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20</w:t>
            </w:r>
          </w:p>
        </w:tc>
        <w:tc>
          <w:tcPr>
            <w:tcW w:w="1206"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脚手架搭设</w:t>
            </w:r>
          </w:p>
        </w:tc>
        <w:tc>
          <w:tcPr>
            <w:tcW w:w="2595"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架子工要持证</w:t>
            </w:r>
          </w:p>
        </w:tc>
        <w:tc>
          <w:tcPr>
            <w:tcW w:w="840"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项</w:t>
            </w:r>
          </w:p>
        </w:tc>
        <w:tc>
          <w:tcPr>
            <w:tcW w:w="945" w:type="dxa"/>
            <w:tcBorders>
              <w:top w:val="single" w:color="000000" w:sz="6" w:space="0"/>
              <w:left w:val="single" w:color="000000" w:sz="6" w:space="0"/>
              <w:bottom w:val="single" w:color="000000" w:sz="6" w:space="0"/>
              <w:right w:val="single" w:color="000000" w:sz="6" w:space="0"/>
              <w:tl2br w:val="nil"/>
              <w:tr2bl w:val="nil"/>
            </w:tcBorders>
            <w:shd w:val="solid" w:color="FFFFFF" w:fill="FFFFFF"/>
            <w:noWrap w:val="0"/>
            <w:vAlign w:val="center"/>
          </w:tcPr>
          <w:p>
            <w:pPr>
              <w:spacing w:beforeLines="0" w:afterLines="0"/>
              <w:jc w:val="center"/>
              <w:rPr>
                <w:rFonts w:hint="default"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1</w:t>
            </w:r>
          </w:p>
        </w:tc>
        <w:tc>
          <w:tcPr>
            <w:tcW w:w="2100" w:type="dxa"/>
            <w:tcBorders>
              <w:top w:val="single" w:color="000000" w:sz="6" w:space="0"/>
              <w:left w:val="single" w:color="000000" w:sz="6" w:space="0"/>
              <w:bottom w:val="single" w:color="000000" w:sz="6" w:space="0"/>
              <w:right w:val="single" w:color="000000" w:sz="12" w:space="0"/>
              <w:tl2br w:val="nil"/>
              <w:tr2bl w:val="nil"/>
            </w:tcBorders>
            <w:shd w:val="solid" w:color="FFFFFF" w:fill="FFFFFF"/>
            <w:noWrap w:val="0"/>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p>
        </w:tc>
      </w:tr>
    </w:tbl>
    <w:p>
      <w:pPr>
        <w:spacing w:before="85" w:line="852" w:lineRule="exact"/>
        <w:ind w:left="286"/>
        <w:rPr>
          <w:rFonts w:hint="eastAsia" w:asciiTheme="majorEastAsia" w:hAnsiTheme="majorEastAsia" w:eastAsiaTheme="majorEastAsia" w:cstheme="minorBidi"/>
          <w:b/>
          <w:color w:val="auto"/>
          <w:kern w:val="2"/>
          <w:sz w:val="28"/>
          <w:szCs w:val="28"/>
          <w:highlight w:val="none"/>
          <w:lang w:val="en-US" w:eastAsia="zh-CN" w:bidi="ar-SA"/>
        </w:rPr>
      </w:pPr>
      <w:r>
        <w:rPr>
          <w:rFonts w:hint="eastAsia" w:ascii="仿宋_GB2312" w:eastAsia="仿宋_GB2312" w:cstheme="minorBidi"/>
          <w:color w:val="auto"/>
          <w:kern w:val="2"/>
          <w:sz w:val="28"/>
          <w:szCs w:val="28"/>
          <w:highlight w:val="none"/>
          <w:lang w:val="en-US" w:eastAsia="zh-CN" w:bidi="ar-SA"/>
        </w:rPr>
        <w:t xml:space="preserve">    </w:t>
      </w:r>
      <w:r>
        <w:rPr>
          <w:rFonts w:hint="eastAsia" w:ascii="仿宋_GB2312" w:eastAsia="仿宋_GB2312" w:hAnsiTheme="minorHAnsi" w:cstheme="minorBidi"/>
          <w:b/>
          <w:bCs/>
          <w:color w:val="auto"/>
          <w:kern w:val="2"/>
          <w:sz w:val="28"/>
          <w:szCs w:val="28"/>
          <w:highlight w:val="none"/>
          <w:lang w:val="en-US" w:eastAsia="zh-CN" w:bidi="ar-SA"/>
        </w:rPr>
        <w:t xml:space="preserve"> </w:t>
      </w:r>
      <w:r>
        <w:rPr>
          <w:rFonts w:hint="eastAsia" w:asciiTheme="majorEastAsia" w:hAnsiTheme="majorEastAsia" w:eastAsiaTheme="majorEastAsia"/>
          <w:b/>
          <w:color w:val="auto"/>
          <w:sz w:val="28"/>
          <w:szCs w:val="28"/>
          <w:highlight w:val="none"/>
          <w:lang w:val="en-US" w:eastAsia="zh-CN"/>
        </w:rPr>
        <w:t>项目二：大坦沙分公司一二期干化车间板框机反吹阀门</w:t>
      </w:r>
      <w:r>
        <w:rPr>
          <w:rFonts w:hint="eastAsia" w:asciiTheme="majorEastAsia" w:hAnsiTheme="majorEastAsia" w:eastAsiaTheme="majorEastAsia" w:cstheme="minorBidi"/>
          <w:b/>
          <w:color w:val="auto"/>
          <w:kern w:val="2"/>
          <w:sz w:val="28"/>
          <w:szCs w:val="28"/>
          <w:highlight w:val="none"/>
          <w:lang w:val="en-US" w:eastAsia="zh-CN" w:bidi="ar-SA"/>
        </w:rPr>
        <w:t>改造项目</w:t>
      </w:r>
    </w:p>
    <w:p>
      <w:pPr>
        <w:numPr>
          <w:ilvl w:val="0"/>
          <w:numId w:val="6"/>
        </w:numPr>
        <w:adjustRightInd w:val="0"/>
        <w:snapToGrid w:val="0"/>
        <w:spacing w:line="600" w:lineRule="exact"/>
        <w:ind w:left="425" w:leftChars="0" w:hanging="425" w:firstLineChars="0"/>
        <w:jc w:val="left"/>
        <w:rPr>
          <w:rFonts w:hint="default" w:asciiTheme="minorEastAsia" w:hAnsiTheme="minorEastAsia"/>
          <w:b/>
          <w:color w:val="auto"/>
          <w:sz w:val="28"/>
          <w:szCs w:val="28"/>
          <w:highlight w:val="none"/>
          <w:lang w:val="en-US" w:eastAsia="zh-CN"/>
        </w:rPr>
      </w:pPr>
      <w:r>
        <w:rPr>
          <w:rFonts w:hint="eastAsia" w:asciiTheme="minorEastAsia" w:hAnsiTheme="minorEastAsia"/>
          <w:b/>
          <w:color w:val="auto"/>
          <w:sz w:val="28"/>
          <w:szCs w:val="28"/>
          <w:highlight w:val="none"/>
          <w:lang w:val="en-US" w:eastAsia="zh-CN"/>
        </w:rPr>
        <w:t>项目需求维修</w:t>
      </w:r>
      <w:r>
        <w:rPr>
          <w:rFonts w:hint="default" w:asciiTheme="minorEastAsia" w:hAnsiTheme="minorEastAsia"/>
          <w:b/>
          <w:color w:val="auto"/>
          <w:sz w:val="28"/>
          <w:szCs w:val="28"/>
          <w:highlight w:val="none"/>
          <w:lang w:val="en-US" w:eastAsia="zh-CN"/>
        </w:rPr>
        <w:t>方案</w:t>
      </w:r>
    </w:p>
    <w:p>
      <w:pPr>
        <w:pStyle w:val="2"/>
        <w:keepNext w:val="0"/>
        <w:keepLines w:val="0"/>
        <w:pageBreakBefore w:val="0"/>
        <w:kinsoku/>
        <w:wordWrap/>
        <w:overflowPunct/>
        <w:topLinePunct w:val="0"/>
        <w:autoSpaceDE/>
        <w:autoSpaceDN/>
        <w:bidi w:val="0"/>
        <w:spacing w:line="240" w:lineRule="auto"/>
        <w:textAlignment w:val="auto"/>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pP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为提高生产工作效率，有效降低广内污泥浓度，消除日常生产中的安全 隐患。利用于化车间现有压缩空气系统的优点，将板框机回泥工序手动反吹 操作改造为远程单人控制，避免中控指挥和现场人员操作的失误，影响整个压滤系统导致设备的故障以及发生安全事故等情况。</w:t>
      </w:r>
    </w:p>
    <w:p>
      <w:pPr>
        <w:pStyle w:val="36"/>
        <w:widowControl/>
        <w:numPr>
          <w:ilvl w:val="0"/>
          <w:numId w:val="6"/>
        </w:numPr>
        <w:spacing w:line="360" w:lineRule="auto"/>
        <w:ind w:left="425" w:leftChars="0" w:hanging="425" w:firstLineChars="0"/>
        <w:rPr>
          <w:rFonts w:hint="default" w:ascii="仿宋_GB2312" w:hAnsi="Times New Roman" w:eastAsia="仿宋_GB2312" w:cs="仿宋_GB2312"/>
          <w:b/>
          <w:bCs w:val="0"/>
          <w:kern w:val="2"/>
          <w:sz w:val="32"/>
          <w:szCs w:val="32"/>
        </w:rPr>
      </w:pPr>
      <w:r>
        <w:rPr>
          <w:rFonts w:hint="eastAsia" w:asciiTheme="minorEastAsia" w:hAnsiTheme="minorEastAsia" w:eastAsiaTheme="minorEastAsia" w:cstheme="minorBidi"/>
          <w:b/>
          <w:color w:val="auto"/>
          <w:kern w:val="2"/>
          <w:sz w:val="28"/>
          <w:szCs w:val="28"/>
          <w:highlight w:val="none"/>
          <w:lang w:val="en-US" w:eastAsia="zh-CN" w:bidi="ar-SA"/>
        </w:rPr>
        <w:t>项目需求实施</w:t>
      </w:r>
      <w:r>
        <w:rPr>
          <w:rFonts w:hint="default" w:asciiTheme="minorEastAsia" w:hAnsiTheme="minorEastAsia" w:eastAsiaTheme="minorEastAsia" w:cstheme="minorBidi"/>
          <w:b/>
          <w:color w:val="auto"/>
          <w:kern w:val="2"/>
          <w:sz w:val="28"/>
          <w:szCs w:val="28"/>
          <w:highlight w:val="none"/>
          <w:lang w:val="en-US" w:eastAsia="zh-CN" w:bidi="ar-SA"/>
        </w:rPr>
        <w:t>方案</w:t>
      </w:r>
    </w:p>
    <w:p>
      <w:pPr>
        <w:pStyle w:val="2"/>
        <w:keepNext w:val="0"/>
        <w:keepLines w:val="0"/>
        <w:pageBreakBefore w:val="0"/>
        <w:kinsoku/>
        <w:wordWrap/>
        <w:overflowPunct/>
        <w:topLinePunct w:val="0"/>
        <w:autoSpaceDE/>
        <w:autoSpaceDN/>
        <w:bidi w:val="0"/>
        <w:spacing w:line="240" w:lineRule="auto"/>
        <w:textAlignment w:val="auto"/>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pP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为提高生产工作效率，有效降低广内污泥浓度，消除日常生产中的安全 隐患。利用于化车间现有压缩空气系统的优点，将板框机回泥工序手动反吹 操作改造为远程单人控制，避免中控指挥和现场人员操作的失误，影响整个压滤系统导致设备的故障以及发生安全事故等情况。</w:t>
      </w:r>
    </w:p>
    <w:p>
      <w:pPr>
        <w:pStyle w:val="9"/>
        <w:numPr>
          <w:ilvl w:val="0"/>
          <w:numId w:val="6"/>
        </w:numPr>
        <w:ind w:left="425" w:leftChars="0" w:hanging="425" w:firstLineChars="0"/>
        <w:rPr>
          <w:rFonts w:hint="default" w:ascii="仿宋_GB2312" w:hAnsi="Times New Roman" w:eastAsia="仿宋_GB2312" w:cs="仿宋_GB2312"/>
          <w:b/>
          <w:bCs w:val="0"/>
          <w:kern w:val="2"/>
          <w:sz w:val="32"/>
          <w:szCs w:val="32"/>
          <w:lang w:val="en-US" w:eastAsia="zh-CN" w:bidi="ar-SA"/>
        </w:rPr>
      </w:pPr>
      <w:r>
        <w:rPr>
          <w:rFonts w:hint="eastAsia" w:asciiTheme="minorEastAsia" w:hAnsiTheme="minorEastAsia" w:eastAsiaTheme="minorEastAsia" w:cstheme="minorBidi"/>
          <w:b/>
          <w:color w:val="auto"/>
          <w:kern w:val="2"/>
          <w:sz w:val="28"/>
          <w:szCs w:val="28"/>
          <w:highlight w:val="none"/>
          <w:lang w:val="en-US" w:eastAsia="zh-CN" w:bidi="ar-SA"/>
        </w:rPr>
        <w:t>项目技术要求</w:t>
      </w:r>
    </w:p>
    <w:p>
      <w:pPr>
        <w:pStyle w:val="2"/>
        <w:keepNext w:val="0"/>
        <w:keepLines w:val="0"/>
        <w:pageBreakBefore w:val="0"/>
        <w:kinsoku/>
        <w:wordWrap/>
        <w:overflowPunct/>
        <w:topLinePunct w:val="0"/>
        <w:autoSpaceDE/>
        <w:autoSpaceDN/>
        <w:bidi w:val="0"/>
        <w:spacing w:line="240" w:lineRule="auto"/>
        <w:textAlignment w:val="auto"/>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3.1</w:t>
      </w: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配件的尺寸、材质需要符合压力要求，由甲方确定后才可使用安装。</w:t>
      </w:r>
    </w:p>
    <w:p>
      <w:pPr>
        <w:pStyle w:val="2"/>
        <w:keepNext w:val="0"/>
        <w:keepLines w:val="0"/>
        <w:pageBreakBefore w:val="0"/>
        <w:kinsoku/>
        <w:wordWrap/>
        <w:overflowPunct/>
        <w:topLinePunct w:val="0"/>
        <w:autoSpaceDE/>
        <w:autoSpaceDN/>
        <w:bidi w:val="0"/>
        <w:spacing w:line="240" w:lineRule="auto"/>
        <w:textAlignment w:val="auto"/>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3.2</w:t>
      </w: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安装气动阀门前必须清洗，吹扫干净管道。</w:t>
      </w:r>
    </w:p>
    <w:p>
      <w:pPr>
        <w:pStyle w:val="2"/>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微软雅黑" w:cs="Tahoma"/>
          <w:kern w:val="0"/>
          <w:sz w:val="22"/>
          <w:szCs w:val="20"/>
          <w:lang w:val="en-US" w:eastAsia="zh-CN" w:bidi="ar-SA"/>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3.3</w:t>
      </w: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安装后的卡压式管道及阀门检查运行正常，无密封松弛漏气等现象。</w:t>
      </w:r>
    </w:p>
    <w:p>
      <w:pPr>
        <w:pStyle w:val="36"/>
        <w:widowControl/>
        <w:numPr>
          <w:ilvl w:val="0"/>
          <w:numId w:val="6"/>
        </w:numPr>
        <w:spacing w:line="360" w:lineRule="auto"/>
        <w:ind w:left="425" w:leftChars="0" w:hanging="425" w:firstLineChars="0"/>
        <w:rPr>
          <w:rFonts w:hint="eastAsia" w:ascii="仿宋_GB2312" w:hAnsi="Times New Roman" w:eastAsia="仿宋_GB2312" w:cs="仿宋_GB2312"/>
          <w:b/>
          <w:bCs w:val="0"/>
          <w:kern w:val="2"/>
          <w:sz w:val="32"/>
          <w:szCs w:val="32"/>
          <w:lang w:val="en-US" w:eastAsia="zh-CN"/>
        </w:rPr>
      </w:pPr>
      <w:r>
        <w:rPr>
          <w:rFonts w:hint="eastAsia" w:asciiTheme="minorEastAsia" w:hAnsiTheme="minorEastAsia" w:eastAsiaTheme="minorEastAsia" w:cstheme="minorBidi"/>
          <w:b/>
          <w:color w:val="auto"/>
          <w:kern w:val="2"/>
          <w:sz w:val="28"/>
          <w:szCs w:val="28"/>
          <w:highlight w:val="none"/>
          <w:lang w:val="en-US" w:eastAsia="zh-CN" w:bidi="ar-SA"/>
        </w:rPr>
        <w:t>项目工程量清单</w:t>
      </w:r>
    </w:p>
    <w:tbl>
      <w:tblPr>
        <w:tblStyle w:val="24"/>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87"/>
        <w:gridCol w:w="1833"/>
        <w:gridCol w:w="1688"/>
        <w:gridCol w:w="3102"/>
        <w:gridCol w:w="596"/>
        <w:gridCol w:w="10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435"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序号</w:t>
            </w:r>
          </w:p>
        </w:tc>
        <w:tc>
          <w:tcPr>
            <w:tcW w:w="1012"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项目编码</w:t>
            </w:r>
          </w:p>
        </w:tc>
        <w:tc>
          <w:tcPr>
            <w:tcW w:w="932"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项目名称</w:t>
            </w:r>
          </w:p>
        </w:tc>
        <w:tc>
          <w:tcPr>
            <w:tcW w:w="1713"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项目特征描述</w:t>
            </w:r>
          </w:p>
        </w:tc>
        <w:tc>
          <w:tcPr>
            <w:tcW w:w="329"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计量单位</w:t>
            </w:r>
          </w:p>
        </w:tc>
        <w:tc>
          <w:tcPr>
            <w:tcW w:w="578"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435"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p>
        </w:tc>
        <w:tc>
          <w:tcPr>
            <w:tcW w:w="1012"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p>
        </w:tc>
        <w:tc>
          <w:tcPr>
            <w:tcW w:w="932"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p>
        </w:tc>
        <w:tc>
          <w:tcPr>
            <w:tcW w:w="1713"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p>
        </w:tc>
        <w:tc>
          <w:tcPr>
            <w:tcW w:w="329"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p>
        </w:tc>
        <w:tc>
          <w:tcPr>
            <w:tcW w:w="578"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435"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p>
        </w:tc>
        <w:tc>
          <w:tcPr>
            <w:tcW w:w="1012"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p>
        </w:tc>
        <w:tc>
          <w:tcPr>
            <w:tcW w:w="932"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p>
        </w:tc>
        <w:tc>
          <w:tcPr>
            <w:tcW w:w="1713"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p>
        </w:tc>
        <w:tc>
          <w:tcPr>
            <w:tcW w:w="329"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p>
        </w:tc>
        <w:tc>
          <w:tcPr>
            <w:tcW w:w="578"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5" w:type="pct"/>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1</w:t>
            </w:r>
          </w:p>
        </w:tc>
        <w:tc>
          <w:tcPr>
            <w:tcW w:w="1012"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030803003001</w:t>
            </w:r>
          </w:p>
        </w:tc>
        <w:tc>
          <w:tcPr>
            <w:tcW w:w="932"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高压不锈钢管</w:t>
            </w:r>
          </w:p>
        </w:tc>
        <w:tc>
          <w:tcPr>
            <w:tcW w:w="1713"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1.规格：卡压式不锈钢气路管 DN20耐压20Mpa</w:t>
            </w:r>
          </w:p>
        </w:tc>
        <w:tc>
          <w:tcPr>
            <w:tcW w:w="329"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m</w:t>
            </w:r>
          </w:p>
        </w:tc>
        <w:tc>
          <w:tcPr>
            <w:tcW w:w="578"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5" w:type="pct"/>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2</w:t>
            </w:r>
          </w:p>
        </w:tc>
        <w:tc>
          <w:tcPr>
            <w:tcW w:w="1012"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030806002001</w:t>
            </w:r>
          </w:p>
        </w:tc>
        <w:tc>
          <w:tcPr>
            <w:tcW w:w="932"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卡压式不锈钢 管管件</w:t>
            </w:r>
          </w:p>
        </w:tc>
        <w:tc>
          <w:tcPr>
            <w:tcW w:w="1713"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不锈钢管件DN20三通</w:t>
            </w:r>
          </w:p>
        </w:tc>
        <w:tc>
          <w:tcPr>
            <w:tcW w:w="329"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个</w:t>
            </w:r>
          </w:p>
        </w:tc>
        <w:tc>
          <w:tcPr>
            <w:tcW w:w="578"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5" w:type="pct"/>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3</w:t>
            </w:r>
          </w:p>
        </w:tc>
        <w:tc>
          <w:tcPr>
            <w:tcW w:w="1012"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030806002002</w:t>
            </w:r>
          </w:p>
        </w:tc>
        <w:tc>
          <w:tcPr>
            <w:tcW w:w="932"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卡压式不锈钢 管管件</w:t>
            </w:r>
          </w:p>
        </w:tc>
        <w:tc>
          <w:tcPr>
            <w:tcW w:w="1713"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不锈钢管件DN20、90度弯头</w:t>
            </w:r>
          </w:p>
        </w:tc>
        <w:tc>
          <w:tcPr>
            <w:tcW w:w="329"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个</w:t>
            </w:r>
          </w:p>
        </w:tc>
        <w:tc>
          <w:tcPr>
            <w:tcW w:w="578"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5" w:type="pct"/>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4</w:t>
            </w:r>
          </w:p>
        </w:tc>
        <w:tc>
          <w:tcPr>
            <w:tcW w:w="1012"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030806002003</w:t>
            </w:r>
          </w:p>
        </w:tc>
        <w:tc>
          <w:tcPr>
            <w:tcW w:w="932"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卡压式不锈钢 管管件</w:t>
            </w:r>
          </w:p>
        </w:tc>
        <w:tc>
          <w:tcPr>
            <w:tcW w:w="1713"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不锈钢管件DN20直通</w:t>
            </w:r>
          </w:p>
        </w:tc>
        <w:tc>
          <w:tcPr>
            <w:tcW w:w="329"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个</w:t>
            </w:r>
          </w:p>
        </w:tc>
        <w:tc>
          <w:tcPr>
            <w:tcW w:w="578"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5" w:type="pct"/>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5</w:t>
            </w:r>
          </w:p>
        </w:tc>
        <w:tc>
          <w:tcPr>
            <w:tcW w:w="1012"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030806002004</w:t>
            </w:r>
          </w:p>
        </w:tc>
        <w:tc>
          <w:tcPr>
            <w:tcW w:w="932"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卡压式不锈钢 管管件</w:t>
            </w:r>
          </w:p>
        </w:tc>
        <w:tc>
          <w:tcPr>
            <w:tcW w:w="1713"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不锈钢管件DN20变径DN15直通</w:t>
            </w:r>
          </w:p>
        </w:tc>
        <w:tc>
          <w:tcPr>
            <w:tcW w:w="329"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个</w:t>
            </w:r>
          </w:p>
        </w:tc>
        <w:tc>
          <w:tcPr>
            <w:tcW w:w="578"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5" w:type="pct"/>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6</w:t>
            </w:r>
          </w:p>
        </w:tc>
        <w:tc>
          <w:tcPr>
            <w:tcW w:w="1012"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030703004001</w:t>
            </w:r>
          </w:p>
        </w:tc>
        <w:tc>
          <w:tcPr>
            <w:tcW w:w="932"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不锈钢双外丝 球阀</w:t>
            </w:r>
          </w:p>
        </w:tc>
        <w:tc>
          <w:tcPr>
            <w:tcW w:w="1713"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不锈钢双外丝球阀DN20</w:t>
            </w:r>
          </w:p>
        </w:tc>
        <w:tc>
          <w:tcPr>
            <w:tcW w:w="329"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个</w:t>
            </w:r>
          </w:p>
        </w:tc>
        <w:tc>
          <w:tcPr>
            <w:tcW w:w="578"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35" w:type="pct"/>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7</w:t>
            </w:r>
          </w:p>
        </w:tc>
        <w:tc>
          <w:tcPr>
            <w:tcW w:w="1012"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030702008001</w:t>
            </w:r>
          </w:p>
        </w:tc>
        <w:tc>
          <w:tcPr>
            <w:tcW w:w="932"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柔性软风管</w:t>
            </w:r>
          </w:p>
        </w:tc>
        <w:tc>
          <w:tcPr>
            <w:tcW w:w="1713"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PU软管，透明，气动软管8mm</w:t>
            </w:r>
          </w:p>
        </w:tc>
        <w:tc>
          <w:tcPr>
            <w:tcW w:w="329"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m</w:t>
            </w:r>
          </w:p>
        </w:tc>
        <w:tc>
          <w:tcPr>
            <w:tcW w:w="578"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5" w:type="pct"/>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8</w:t>
            </w:r>
          </w:p>
        </w:tc>
        <w:tc>
          <w:tcPr>
            <w:tcW w:w="1012"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030411004001</w:t>
            </w:r>
          </w:p>
        </w:tc>
        <w:tc>
          <w:tcPr>
            <w:tcW w:w="932"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配线</w:t>
            </w:r>
          </w:p>
        </w:tc>
        <w:tc>
          <w:tcPr>
            <w:tcW w:w="1713"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1.型号：RVV2*1.5mm</w:t>
            </w:r>
          </w:p>
        </w:tc>
        <w:tc>
          <w:tcPr>
            <w:tcW w:w="329"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m</w:t>
            </w:r>
          </w:p>
        </w:tc>
        <w:tc>
          <w:tcPr>
            <w:tcW w:w="578"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5" w:type="pct"/>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9</w:t>
            </w:r>
          </w:p>
        </w:tc>
        <w:tc>
          <w:tcPr>
            <w:tcW w:w="1012"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030411001001</w:t>
            </w:r>
          </w:p>
        </w:tc>
        <w:tc>
          <w:tcPr>
            <w:tcW w:w="932"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配管</w:t>
            </w:r>
          </w:p>
        </w:tc>
        <w:tc>
          <w:tcPr>
            <w:tcW w:w="1713"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1.材质：PE-AD25塑料波纹管</w:t>
            </w:r>
          </w:p>
        </w:tc>
        <w:tc>
          <w:tcPr>
            <w:tcW w:w="329"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m</w:t>
            </w:r>
          </w:p>
        </w:tc>
        <w:tc>
          <w:tcPr>
            <w:tcW w:w="578"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35" w:type="pct"/>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p>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10</w:t>
            </w:r>
          </w:p>
        </w:tc>
        <w:tc>
          <w:tcPr>
            <w:tcW w:w="1012"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p>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030703022001</w:t>
            </w:r>
          </w:p>
        </w:tc>
        <w:tc>
          <w:tcPr>
            <w:tcW w:w="932"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反吹阀及管线 装拆</w:t>
            </w:r>
          </w:p>
        </w:tc>
        <w:tc>
          <w:tcPr>
            <w:tcW w:w="1713"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1.名称：DN80反吹阀</w:t>
            </w:r>
          </w:p>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2.其它：施工改造期间装拆各 一次</w:t>
            </w:r>
          </w:p>
        </w:tc>
        <w:tc>
          <w:tcPr>
            <w:tcW w:w="329"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p>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个</w:t>
            </w:r>
          </w:p>
        </w:tc>
        <w:tc>
          <w:tcPr>
            <w:tcW w:w="578"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p>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000" w:type="pct"/>
            <w:gridSpan w:val="6"/>
            <w:tcBorders>
              <w:top w:val="single" w:color="000000" w:sz="4" w:space="0"/>
              <w:left w:val="single" w:color="000000" w:sz="8" w:space="0"/>
              <w:bottom w:val="single" w:color="000000" w:sz="4" w:space="0"/>
              <w:right w:val="single" w:color="000000" w:sz="4" w:space="0"/>
            </w:tcBorders>
            <w:shd w:val="clear" w:color="FFFFFF" w:fill="FFFFFF"/>
            <w:vAlign w:val="center"/>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措施项目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5" w:type="pct"/>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11</w:t>
            </w:r>
          </w:p>
        </w:tc>
        <w:tc>
          <w:tcPr>
            <w:tcW w:w="1012"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031302007001</w:t>
            </w:r>
          </w:p>
        </w:tc>
        <w:tc>
          <w:tcPr>
            <w:tcW w:w="932"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高层施工增加</w:t>
            </w:r>
          </w:p>
        </w:tc>
        <w:tc>
          <w:tcPr>
            <w:tcW w:w="1713"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p>
        </w:tc>
        <w:tc>
          <w:tcPr>
            <w:tcW w:w="329"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项</w:t>
            </w:r>
          </w:p>
        </w:tc>
        <w:tc>
          <w:tcPr>
            <w:tcW w:w="578"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35" w:type="pct"/>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12</w:t>
            </w:r>
          </w:p>
        </w:tc>
        <w:tc>
          <w:tcPr>
            <w:tcW w:w="1012"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031301017001</w:t>
            </w:r>
          </w:p>
        </w:tc>
        <w:tc>
          <w:tcPr>
            <w:tcW w:w="932"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脚手架搭拆费</w:t>
            </w:r>
          </w:p>
        </w:tc>
        <w:tc>
          <w:tcPr>
            <w:tcW w:w="1713"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p>
        </w:tc>
        <w:tc>
          <w:tcPr>
            <w:tcW w:w="329"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项</w:t>
            </w:r>
          </w:p>
        </w:tc>
        <w:tc>
          <w:tcPr>
            <w:tcW w:w="578" w:type="pct"/>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Lines="0" w:afterLines="0"/>
              <w:jc w:val="cente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pPr>
            <w:r>
              <w:rPr>
                <w:rFonts w:hint="eastAsia" w:ascii="仿宋_GB2312" w:hAnsi="Times New Roman" w:eastAsia="仿宋_GB2312" w:cs="仿宋_GB2312"/>
                <w:i w:val="0"/>
                <w:iCs w:val="0"/>
                <w:caps w:val="0"/>
                <w:color w:val="000000"/>
                <w:spacing w:val="0"/>
                <w:kern w:val="0"/>
                <w:sz w:val="20"/>
                <w:szCs w:val="20"/>
                <w:shd w:val="clear" w:fill="FFFFFF"/>
                <w:lang w:val="en-US" w:eastAsia="zh-CN" w:bidi="ar"/>
              </w:rPr>
              <w:t>1</w:t>
            </w:r>
          </w:p>
        </w:tc>
      </w:tr>
    </w:tbl>
    <w:p>
      <w:pPr>
        <w:adjustRightInd w:val="0"/>
        <w:snapToGrid w:val="0"/>
        <w:spacing w:line="600" w:lineRule="exact"/>
        <w:jc w:val="left"/>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ind w:left="0" w:leftChars="0" w:firstLine="0" w:firstLineChars="0"/>
        <w:rPr>
          <w:rFonts w:ascii="仿宋_GB2312" w:eastAsia="仿宋_GB2312"/>
          <w:color w:val="auto"/>
          <w:sz w:val="28"/>
          <w:szCs w:val="28"/>
          <w:highlight w:val="none"/>
        </w:rPr>
      </w:pPr>
    </w:p>
    <w:p>
      <w:pPr>
        <w:pStyle w:val="2"/>
        <w:ind w:left="0" w:leftChars="0" w:firstLine="0" w:firstLineChars="0"/>
        <w:rPr>
          <w:rFonts w:hint="eastAsia"/>
          <w:color w:val="auto"/>
          <w:highlight w:val="none"/>
        </w:rPr>
      </w:pPr>
      <w:bookmarkStart w:id="61" w:name="_Toc15570"/>
      <w:bookmarkStart w:id="62" w:name="_Toc537"/>
      <w:bookmarkStart w:id="63" w:name="_Toc18538"/>
      <w:bookmarkStart w:id="64" w:name="_Toc1496"/>
      <w:bookmarkStart w:id="65" w:name="_Toc23330"/>
      <w:bookmarkStart w:id="66" w:name="_Toc4680"/>
      <w:bookmarkStart w:id="67" w:name="_Toc1284"/>
      <w:bookmarkStart w:id="68" w:name="_Toc29835"/>
      <w:bookmarkStart w:id="69" w:name="_Toc23353"/>
      <w:bookmarkStart w:id="70" w:name="_Toc12135"/>
      <w:bookmarkStart w:id="71" w:name="_Toc25925"/>
    </w:p>
    <w:p>
      <w:pPr>
        <w:pStyle w:val="2"/>
        <w:rPr>
          <w:rFonts w:hint="eastAsia"/>
          <w:color w:val="auto"/>
          <w:highlight w:val="none"/>
        </w:rPr>
      </w:pPr>
    </w:p>
    <w:p>
      <w:pPr>
        <w:pStyle w:val="2"/>
        <w:ind w:left="0" w:leftChars="0" w:firstLine="0" w:firstLineChars="0"/>
        <w:rPr>
          <w:rFonts w:hint="eastAsia" w:eastAsia="微软雅黑"/>
          <w:color w:val="auto"/>
          <w:highlight w:val="none"/>
          <w:lang w:eastAsia="zh-CN"/>
        </w:rPr>
      </w:pPr>
    </w:p>
    <w:p>
      <w:pPr>
        <w:pStyle w:val="2"/>
        <w:rPr>
          <w:rFonts w:hint="eastAsia" w:eastAsia="微软雅黑"/>
          <w:color w:val="auto"/>
          <w:highlight w:val="none"/>
          <w:lang w:eastAsia="zh-CN"/>
        </w:rPr>
      </w:pPr>
    </w:p>
    <w:p>
      <w:pPr>
        <w:pStyle w:val="2"/>
        <w:rPr>
          <w:rFonts w:hint="eastAsia" w:eastAsia="微软雅黑"/>
          <w:color w:val="auto"/>
          <w:highlight w:val="none"/>
          <w:lang w:eastAsia="zh-CN"/>
        </w:rPr>
      </w:pPr>
    </w:p>
    <w:p>
      <w:pPr>
        <w:pStyle w:val="2"/>
        <w:rPr>
          <w:rFonts w:hint="eastAsia" w:eastAsia="微软雅黑"/>
          <w:color w:val="auto"/>
          <w:highlight w:val="none"/>
          <w:lang w:eastAsia="zh-CN"/>
        </w:rPr>
      </w:pPr>
    </w:p>
    <w:p>
      <w:pPr>
        <w:pStyle w:val="2"/>
        <w:rPr>
          <w:rFonts w:hint="eastAsia" w:eastAsia="微软雅黑"/>
          <w:color w:val="auto"/>
          <w:highlight w:val="none"/>
          <w:lang w:eastAsia="zh-CN"/>
        </w:rPr>
      </w:pPr>
    </w:p>
    <w:p>
      <w:pPr>
        <w:pStyle w:val="2"/>
        <w:rPr>
          <w:rFonts w:hint="eastAsia" w:eastAsia="微软雅黑"/>
          <w:color w:val="auto"/>
          <w:highlight w:val="none"/>
          <w:lang w:eastAsia="zh-CN"/>
        </w:rPr>
      </w:pPr>
    </w:p>
    <w:p>
      <w:pPr>
        <w:pStyle w:val="2"/>
        <w:rPr>
          <w:rFonts w:hint="eastAsia" w:eastAsia="微软雅黑"/>
          <w:color w:val="auto"/>
          <w:highlight w:val="none"/>
          <w:lang w:eastAsia="zh-CN"/>
        </w:rPr>
      </w:pPr>
    </w:p>
    <w:p>
      <w:pPr>
        <w:pStyle w:val="2"/>
        <w:rPr>
          <w:rFonts w:hint="eastAsia" w:eastAsia="微软雅黑"/>
          <w:color w:val="auto"/>
          <w:highlight w:val="none"/>
          <w:lang w:eastAsia="zh-CN"/>
        </w:rPr>
      </w:pPr>
    </w:p>
    <w:p>
      <w:pPr>
        <w:pStyle w:val="2"/>
        <w:rPr>
          <w:rFonts w:hint="eastAsia" w:eastAsia="微软雅黑"/>
          <w:color w:val="auto"/>
          <w:highlight w:val="none"/>
          <w:lang w:eastAsia="zh-CN"/>
        </w:rPr>
      </w:pPr>
    </w:p>
    <w:p>
      <w:pPr>
        <w:pStyle w:val="2"/>
        <w:rPr>
          <w:rFonts w:hint="eastAsia" w:eastAsia="微软雅黑"/>
          <w:color w:val="auto"/>
          <w:highlight w:val="none"/>
          <w:lang w:eastAsia="zh-CN"/>
        </w:rPr>
      </w:pPr>
    </w:p>
    <w:p>
      <w:pPr>
        <w:pStyle w:val="2"/>
        <w:rPr>
          <w:rFonts w:hint="eastAsia" w:eastAsia="微软雅黑"/>
          <w:color w:val="auto"/>
          <w:highlight w:val="none"/>
          <w:lang w:eastAsia="zh-CN"/>
        </w:rPr>
      </w:pPr>
    </w:p>
    <w:p>
      <w:pPr>
        <w:pStyle w:val="2"/>
        <w:rPr>
          <w:rFonts w:hint="eastAsia" w:eastAsia="微软雅黑"/>
          <w:color w:val="auto"/>
          <w:highlight w:val="none"/>
          <w:lang w:eastAsia="zh-CN"/>
        </w:rPr>
      </w:pPr>
    </w:p>
    <w:p>
      <w:pPr>
        <w:pStyle w:val="2"/>
        <w:rPr>
          <w:rFonts w:hint="eastAsia" w:eastAsia="微软雅黑"/>
          <w:color w:val="auto"/>
          <w:highlight w:val="none"/>
          <w:lang w:eastAsia="zh-CN"/>
        </w:rPr>
      </w:pPr>
    </w:p>
    <w:p>
      <w:pPr>
        <w:pStyle w:val="2"/>
        <w:rPr>
          <w:rFonts w:hint="eastAsia" w:eastAsia="微软雅黑"/>
          <w:color w:val="auto"/>
          <w:highlight w:val="none"/>
          <w:lang w:eastAsia="zh-CN"/>
        </w:rPr>
      </w:pPr>
    </w:p>
    <w:p>
      <w:pPr>
        <w:pStyle w:val="2"/>
        <w:rPr>
          <w:rFonts w:hint="eastAsia" w:eastAsia="微软雅黑"/>
          <w:color w:val="auto"/>
          <w:highlight w:val="none"/>
          <w:lang w:eastAsia="zh-CN"/>
        </w:rPr>
      </w:pPr>
    </w:p>
    <w:p>
      <w:pPr>
        <w:pStyle w:val="2"/>
        <w:rPr>
          <w:rFonts w:hint="eastAsia" w:eastAsia="微软雅黑"/>
          <w:color w:val="auto"/>
          <w:highlight w:val="none"/>
          <w:lang w:eastAsia="zh-CN"/>
        </w:rPr>
      </w:pPr>
    </w:p>
    <w:p>
      <w:pPr>
        <w:pStyle w:val="2"/>
        <w:rPr>
          <w:rFonts w:hint="eastAsia" w:eastAsia="微软雅黑"/>
          <w:color w:val="auto"/>
          <w:highlight w:val="none"/>
          <w:lang w:eastAsia="zh-CN"/>
        </w:rPr>
      </w:pPr>
    </w:p>
    <w:p>
      <w:pPr>
        <w:pStyle w:val="2"/>
        <w:rPr>
          <w:rFonts w:hint="eastAsia" w:eastAsia="微软雅黑"/>
          <w:color w:val="auto"/>
          <w:highlight w:val="none"/>
          <w:lang w:eastAsia="zh-CN"/>
        </w:rPr>
      </w:pPr>
    </w:p>
    <w:p>
      <w:pPr>
        <w:pStyle w:val="2"/>
        <w:rPr>
          <w:rFonts w:hint="eastAsia" w:eastAsia="微软雅黑"/>
          <w:color w:val="auto"/>
          <w:highlight w:val="none"/>
          <w:lang w:eastAsia="zh-CN"/>
        </w:rPr>
      </w:pPr>
    </w:p>
    <w:p>
      <w:pPr>
        <w:pStyle w:val="3"/>
        <w:rPr>
          <w:color w:val="auto"/>
          <w:highlight w:val="none"/>
        </w:rPr>
      </w:pPr>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2325370</wp:posOffset>
                </wp:positionH>
                <wp:positionV relativeFrom="paragraph">
                  <wp:posOffset>67945</wp:posOffset>
                </wp:positionV>
                <wp:extent cx="958850" cy="0"/>
                <wp:effectExtent l="0" t="0" r="0" b="0"/>
                <wp:wrapNone/>
                <wp:docPr id="5" name="自选图形 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83.1pt;margin-top:5.35pt;height:0pt;width:75.5pt;z-index:251663360;mso-width-relative:page;mso-height-relative:page;" filled="f" stroked="t" coordsize="21600,21600" o:gfxdata="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zLhi84c2Dpwn9+&#10;+vbr4+e7Lz/uvn9ly6zQELCmwI27iacdhpuY6R7aaPOfiLBDUfV4VlUdEhN0+GKxXC5Ib3Hvqh7y&#10;QsT0SnnLstFwTBF016eNd46uzsdZERX2rzFRZUq8T8hFjWNDhp9T6wJoFFsaATJtIDroupKL3mh5&#10;rY3JGRi73cZEtoc8DuXL/Aj3r7BcZAvYj3HFNQ5Kr0C+dJKlYyChHL0PnluwSnJmFD2nbBEg1Am0&#10;uSSSShtHHWSJR1GztfPyWLQu53T1pcfTmObZ+nNfsh+e5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LYNuGdYAAAAJAQAADwAAAAAAAAABACAAAAAiAAAAZHJzL2Rvd25yZXYueG1sUEsBAhQAFAAA&#10;AAgAh07iQGNmbxzxAQAA4gMAAA4AAAAAAAAAAQAgAAAAJQEAAGRycy9lMm9Eb2MueG1sUEsFBgAA&#10;AAAGAAYAWQEAAIg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6"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81.6pt;margin-top:56.7pt;height:0pt;width:75.5pt;z-index:251664384;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JB2joPIBAADi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第六章</w:t>
      </w:r>
      <w:bookmarkEnd w:id="61"/>
      <w:bookmarkEnd w:id="62"/>
      <w:bookmarkEnd w:id="63"/>
      <w:bookmarkEnd w:id="64"/>
      <w:bookmarkEnd w:id="65"/>
      <w:bookmarkEnd w:id="66"/>
      <w:bookmarkEnd w:id="67"/>
      <w:bookmarkEnd w:id="68"/>
      <w:bookmarkEnd w:id="69"/>
      <w:bookmarkEnd w:id="70"/>
      <w:bookmarkEnd w:id="71"/>
    </w:p>
    <w:p>
      <w:pPr>
        <w:pStyle w:val="39"/>
        <w:rPr>
          <w:color w:val="auto"/>
          <w:highlight w:val="none"/>
        </w:rPr>
      </w:pPr>
    </w:p>
    <w:p>
      <w:pPr>
        <w:pStyle w:val="3"/>
        <w:rPr>
          <w:color w:val="auto"/>
          <w:highlight w:val="none"/>
        </w:rPr>
      </w:pPr>
      <w:bookmarkStart w:id="72" w:name="_Toc22501"/>
      <w:bookmarkStart w:id="73" w:name="_Toc12721"/>
      <w:bookmarkStart w:id="74" w:name="_Toc87616386"/>
      <w:bookmarkStart w:id="75" w:name="_Toc1375"/>
      <w:bookmarkStart w:id="76" w:name="_Toc323"/>
      <w:bookmarkStart w:id="77" w:name="_Toc22797"/>
      <w:bookmarkStart w:id="78" w:name="_Toc12968"/>
      <w:bookmarkStart w:id="79" w:name="_Toc19088"/>
      <w:bookmarkStart w:id="80" w:name="_Toc8183"/>
      <w:bookmarkStart w:id="81" w:name="_Toc88209949"/>
      <w:bookmarkStart w:id="82" w:name="_Toc13309"/>
      <w:bookmarkStart w:id="83" w:name="_Toc19686"/>
      <w:bookmarkStart w:id="84" w:name="_Toc12980"/>
      <w:r>
        <w:rPr>
          <w:rFonts w:hint="eastAsia"/>
          <w:color w:val="auto"/>
          <w:highlight w:val="none"/>
        </w:rPr>
        <w:t>合同</w:t>
      </w:r>
      <w:bookmarkEnd w:id="72"/>
      <w:bookmarkEnd w:id="73"/>
      <w:bookmarkEnd w:id="74"/>
      <w:bookmarkEnd w:id="75"/>
      <w:bookmarkEnd w:id="76"/>
      <w:bookmarkEnd w:id="77"/>
      <w:bookmarkEnd w:id="78"/>
      <w:bookmarkEnd w:id="79"/>
      <w:bookmarkEnd w:id="80"/>
      <w:bookmarkEnd w:id="81"/>
      <w:bookmarkEnd w:id="82"/>
      <w:bookmarkEnd w:id="83"/>
      <w:bookmarkEnd w:id="84"/>
    </w:p>
    <w:p>
      <w:pP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br w:type="page"/>
      </w:r>
    </w:p>
    <w:p>
      <w:pPr>
        <w:spacing w:line="400" w:lineRule="atLeast"/>
        <w:jc w:val="center"/>
        <w:rPr>
          <w:rFonts w:ascii="宋体" w:hAnsi="宋体" w:cs="宋体"/>
          <w:b/>
          <w:bCs/>
          <w:sz w:val="48"/>
          <w:szCs w:val="48"/>
        </w:rPr>
      </w:pPr>
      <w:r>
        <w:rPr>
          <w:rFonts w:hint="eastAsia" w:ascii="宋体" w:hAnsi="宋体" w:cs="宋体"/>
          <w:b/>
          <w:bCs/>
          <w:sz w:val="48"/>
          <w:szCs w:val="48"/>
        </w:rPr>
        <w:t>广州市净水有限公司</w:t>
      </w:r>
    </w:p>
    <w:p>
      <w:pPr>
        <w:spacing w:line="400" w:lineRule="atLeast"/>
        <w:jc w:val="center"/>
        <w:rPr>
          <w:rFonts w:asciiTheme="majorHAnsi" w:hAnsiTheme="majorHAnsi" w:eastAsiaTheme="majorEastAsia"/>
          <w:b/>
          <w:bCs/>
          <w:sz w:val="52"/>
          <w:szCs w:val="52"/>
        </w:rPr>
      </w:pPr>
      <w:r>
        <w:rPr>
          <w:rFonts w:hint="eastAsia" w:ascii="宋体" w:hAnsi="宋体" w:cs="宋体"/>
          <w:b/>
          <w:bCs/>
          <w:sz w:val="48"/>
          <w:szCs w:val="48"/>
        </w:rPr>
        <w:t>设备维修维护/技改项目合同</w:t>
      </w:r>
    </w:p>
    <w:p>
      <w:pPr>
        <w:spacing w:line="400" w:lineRule="atLeast"/>
        <w:jc w:val="center"/>
        <w:rPr>
          <w:rFonts w:ascii="宋体" w:hAnsi="宋体"/>
          <w:b/>
          <w:sz w:val="28"/>
        </w:rPr>
      </w:pPr>
    </w:p>
    <w:p>
      <w:pPr>
        <w:spacing w:line="400" w:lineRule="atLeast"/>
        <w:jc w:val="center"/>
        <w:rPr>
          <w:rFonts w:ascii="宋体" w:hAnsi="宋体"/>
          <w:b/>
          <w:sz w:val="28"/>
        </w:rPr>
      </w:pPr>
    </w:p>
    <w:p>
      <w:pPr>
        <w:spacing w:line="0" w:lineRule="atLeast"/>
        <w:rPr>
          <w:rFonts w:ascii="宋体" w:hAnsi="宋体"/>
          <w:b/>
          <w:sz w:val="30"/>
        </w:rPr>
      </w:pPr>
    </w:p>
    <w:p>
      <w:pPr>
        <w:spacing w:line="0" w:lineRule="atLeast"/>
        <w:rPr>
          <w:rFonts w:ascii="仿宋_GB2312" w:hAnsi="宋体" w:eastAsia="仿宋_GB2312"/>
          <w:b/>
          <w:sz w:val="30"/>
          <w:szCs w:val="30"/>
        </w:rPr>
      </w:pPr>
    </w:p>
    <w:p>
      <w:pPr>
        <w:jc w:val="left"/>
        <w:rPr>
          <w:rFonts w:hint="eastAsia" w:ascii="方正小标宋简体" w:eastAsia="方正小标宋简体"/>
          <w:color w:val="auto"/>
          <w:sz w:val="52"/>
          <w:szCs w:val="52"/>
          <w:highlight w:val="none"/>
          <w:lang w:val="en-US" w:eastAsia="zh-CN"/>
        </w:rPr>
      </w:pPr>
      <w:r>
        <w:rPr>
          <w:rFonts w:hint="eastAsia" w:ascii="宋体" w:hAnsi="宋体" w:cs="宋体"/>
          <w:b/>
          <w:sz w:val="30"/>
          <w:szCs w:val="30"/>
        </w:rPr>
        <w:t xml:space="preserve">项目名称: </w:t>
      </w:r>
      <w:r>
        <w:rPr>
          <w:rFonts w:hint="eastAsia" w:ascii="宋体" w:hAnsi="宋体" w:cs="宋体"/>
          <w:b/>
          <w:sz w:val="30"/>
          <w:szCs w:val="30"/>
          <w:lang w:val="en-US" w:eastAsia="zh-CN"/>
        </w:rPr>
        <w:t>广州市净水有限公司2023年10月大坦沙分公司机电日常维修项目(机电维修类)</w:t>
      </w:r>
    </w:p>
    <w:p>
      <w:pPr>
        <w:pStyle w:val="49"/>
        <w:spacing w:line="360" w:lineRule="auto"/>
        <w:rPr>
          <w:color w:val="auto"/>
        </w:rPr>
      </w:pPr>
    </w:p>
    <w:p>
      <w:pPr>
        <w:spacing w:line="400" w:lineRule="atLeast"/>
        <w:rPr>
          <w:rFonts w:hint="eastAsia" w:ascii="宋体" w:hAnsi="宋体" w:eastAsiaTheme="minorEastAsia"/>
          <w:b/>
          <w:sz w:val="30"/>
          <w:szCs w:val="30"/>
          <w:lang w:val="en-US" w:eastAsia="zh-CN"/>
        </w:rPr>
      </w:pPr>
      <w:r>
        <w:rPr>
          <w:rFonts w:hint="eastAsia" w:ascii="宋体" w:hAnsi="宋体"/>
          <w:b/>
          <w:sz w:val="30"/>
          <w:szCs w:val="30"/>
        </w:rPr>
        <w:t>项目编号：</w:t>
      </w:r>
    </w:p>
    <w:p>
      <w:pPr>
        <w:pStyle w:val="23"/>
      </w:pPr>
    </w:p>
    <w:p>
      <w:pPr>
        <w:spacing w:line="400" w:lineRule="atLeast"/>
        <w:rPr>
          <w:rFonts w:ascii="宋体" w:hAnsi="宋体" w:cs="宋体"/>
          <w:b/>
          <w:bCs/>
          <w:sz w:val="30"/>
          <w:szCs w:val="30"/>
        </w:rPr>
      </w:pPr>
      <w:r>
        <w:rPr>
          <w:rFonts w:hint="eastAsia" w:ascii="宋体" w:hAnsi="宋体" w:cs="宋体"/>
          <w:b/>
          <w:sz w:val="30"/>
          <w:szCs w:val="30"/>
        </w:rPr>
        <w:t>合同编号：</w:t>
      </w:r>
      <w:r>
        <w:rPr>
          <w:rFonts w:hint="eastAsia" w:ascii="宋体" w:hAnsi="宋体" w:cs="宋体"/>
          <w:b/>
          <w:bCs/>
          <w:sz w:val="30"/>
          <w:szCs w:val="30"/>
        </w:rPr>
        <w:t>穗净水合[     ]    号</w:t>
      </w:r>
    </w:p>
    <w:p>
      <w:pPr>
        <w:spacing w:line="400" w:lineRule="atLeast"/>
        <w:rPr>
          <w:rFonts w:ascii="宋体" w:hAnsi="宋体" w:cs="宋体"/>
          <w:b/>
          <w:sz w:val="30"/>
          <w:szCs w:val="30"/>
        </w:rPr>
      </w:pPr>
    </w:p>
    <w:p>
      <w:pPr>
        <w:spacing w:line="400" w:lineRule="atLeast"/>
        <w:rPr>
          <w:rFonts w:ascii="宋体" w:hAnsi="宋体" w:cs="宋体"/>
          <w:b/>
          <w:sz w:val="30"/>
          <w:szCs w:val="30"/>
        </w:rPr>
      </w:pPr>
      <w:r>
        <w:rPr>
          <w:rFonts w:hint="eastAsia" w:ascii="宋体" w:hAnsi="宋体" w:cs="宋体"/>
          <w:b/>
          <w:sz w:val="30"/>
          <w:szCs w:val="30"/>
        </w:rPr>
        <w:t>甲方：广州市净水有限公司</w:t>
      </w:r>
    </w:p>
    <w:p>
      <w:pPr>
        <w:spacing w:line="400" w:lineRule="atLeast"/>
        <w:rPr>
          <w:rFonts w:ascii="宋体" w:hAnsi="宋体" w:cs="宋体"/>
          <w:b/>
          <w:sz w:val="30"/>
          <w:szCs w:val="30"/>
        </w:rPr>
      </w:pPr>
    </w:p>
    <w:p>
      <w:pPr>
        <w:spacing w:line="400" w:lineRule="atLeast"/>
        <w:rPr>
          <w:rFonts w:hint="default" w:ascii="宋体" w:hAnsi="宋体" w:eastAsia="宋体" w:cs="宋体"/>
          <w:b/>
          <w:bCs/>
          <w:sz w:val="30"/>
          <w:szCs w:val="30"/>
          <w:lang w:val="en-US" w:eastAsia="zh-CN"/>
        </w:rPr>
      </w:pPr>
      <w:r>
        <w:rPr>
          <w:rFonts w:hint="eastAsia" w:ascii="宋体" w:hAnsi="宋体" w:cs="宋体"/>
          <w:b/>
          <w:sz w:val="30"/>
          <w:szCs w:val="30"/>
        </w:rPr>
        <w:t>乙方</w:t>
      </w:r>
      <w:r>
        <w:rPr>
          <w:rFonts w:hint="eastAsia" w:ascii="宋体" w:hAnsi="宋体" w:cs="宋体"/>
          <w:sz w:val="30"/>
          <w:szCs w:val="30"/>
        </w:rPr>
        <w:t>：</w:t>
      </w:r>
    </w:p>
    <w:p>
      <w:pPr>
        <w:spacing w:line="400" w:lineRule="atLeast"/>
        <w:rPr>
          <w:rFonts w:ascii="宋体" w:hAnsi="宋体" w:cs="宋体"/>
          <w:b/>
          <w:sz w:val="30"/>
          <w:szCs w:val="30"/>
        </w:rPr>
      </w:pPr>
    </w:p>
    <w:p/>
    <w:p>
      <w:pPr>
        <w:spacing w:line="400" w:lineRule="atLeast"/>
        <w:rPr>
          <w:rFonts w:ascii="宋体" w:hAnsi="宋体" w:cs="宋体"/>
          <w:b/>
          <w:sz w:val="30"/>
          <w:szCs w:val="30"/>
        </w:rPr>
      </w:pPr>
      <w:r>
        <w:rPr>
          <w:rFonts w:hint="eastAsia" w:ascii="宋体" w:hAnsi="宋体" w:cs="宋体"/>
          <w:b/>
          <w:sz w:val="30"/>
          <w:szCs w:val="30"/>
        </w:rPr>
        <w:t xml:space="preserve">签订日期：       年   月   日       </w:t>
      </w:r>
    </w:p>
    <w:p>
      <w:pPr>
        <w:spacing w:before="0" w:beforeLines="-2147483648" w:line="400" w:lineRule="atLeast"/>
        <w:ind w:left="0" w:leftChars="0" w:firstLine="0" w:firstLineChars="0"/>
        <w:rPr>
          <w:rFonts w:hint="eastAsia" w:ascii="宋体" w:hAnsi="宋体" w:cs="宋体"/>
          <w:b/>
          <w:sz w:val="30"/>
        </w:rPr>
      </w:pPr>
      <w:r>
        <w:rPr>
          <w:rFonts w:hint="eastAsia" w:ascii="宋体" w:hAnsi="宋体" w:cs="宋体"/>
          <w:b/>
          <w:sz w:val="30"/>
        </w:rPr>
        <w:t>签约地点：广州市</w:t>
      </w:r>
    </w:p>
    <w:p>
      <w:pPr>
        <w:pStyle w:val="2"/>
        <w:rPr>
          <w:rFonts w:hint="eastAsia" w:ascii="宋体" w:hAnsi="宋体" w:cs="宋体"/>
          <w:b/>
          <w:sz w:val="30"/>
        </w:rPr>
      </w:pPr>
    </w:p>
    <w:p>
      <w:pPr>
        <w:pStyle w:val="2"/>
        <w:rPr>
          <w:rFonts w:hint="eastAsia" w:ascii="宋体" w:hAnsi="宋体" w:cs="宋体"/>
          <w:b/>
          <w:sz w:val="30"/>
        </w:rPr>
      </w:pPr>
    </w:p>
    <w:p>
      <w:pPr>
        <w:spacing w:before="93" w:beforeLines="30" w:line="500" w:lineRule="exact"/>
        <w:ind w:left="210" w:leftChars="100" w:firstLine="600" w:firstLineChars="250"/>
        <w:rPr>
          <w:rFonts w:ascii="宋体" w:hAnsi="宋体" w:cs="宋体"/>
          <w:sz w:val="24"/>
          <w:u w:val="single"/>
        </w:rPr>
      </w:pPr>
      <w:r>
        <w:rPr>
          <w:rFonts w:hint="eastAsia" w:ascii="宋体" w:hAnsi="宋体" w:cs="宋体"/>
          <w:sz w:val="24"/>
        </w:rPr>
        <w:t>根据《中华人民共和国民法典》及其他有关法律、行政法规，</w:t>
      </w:r>
      <w:r>
        <w:rPr>
          <w:rFonts w:hint="eastAsia" w:ascii="宋体" w:hAnsi="宋体" w:cs="宋体"/>
          <w:sz w:val="24"/>
          <w:u w:val="single"/>
        </w:rPr>
        <w:t>广州市净水有限公司</w:t>
      </w:r>
      <w:r>
        <w:rPr>
          <w:rFonts w:hint="eastAsia" w:ascii="宋体" w:hAnsi="宋体" w:cs="宋体"/>
          <w:sz w:val="24"/>
        </w:rPr>
        <w:t xml:space="preserve"> （以下简称“甲方”）与</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ascii="宋体" w:hAnsi="宋体" w:cs="宋体"/>
          <w:sz w:val="24"/>
          <w:u w:val="single"/>
        </w:rPr>
        <w:t xml:space="preserve"> </w:t>
      </w:r>
      <w:r>
        <w:rPr>
          <w:rFonts w:hint="eastAsia" w:ascii="宋体" w:hAnsi="宋体" w:cs="宋体"/>
          <w:sz w:val="24"/>
        </w:rPr>
        <w:t xml:space="preserve"> （以下简称“乙方”）就</w:t>
      </w:r>
      <w:r>
        <w:rPr>
          <w:rFonts w:hint="eastAsia" w:ascii="宋体" w:hAnsi="宋体" w:cs="宋体"/>
          <w:sz w:val="24"/>
          <w:u w:val="single"/>
          <w:lang w:val="en-US" w:eastAsia="zh-CN"/>
        </w:rPr>
        <w:t xml:space="preserve"> 广州市净水有限公司2023年10月大坦沙分公司机电日常维修项目(机电维修类)</w:t>
      </w:r>
      <w:r>
        <w:rPr>
          <w:rFonts w:hint="eastAsia" w:asciiTheme="minorEastAsia" w:hAnsiTheme="minorEastAsia" w:eastAsiaTheme="minorEastAsia" w:cstheme="minorEastAsia"/>
          <w:sz w:val="24"/>
        </w:rPr>
        <w:t>承接工作事宜，</w:t>
      </w:r>
      <w:r>
        <w:rPr>
          <w:rFonts w:hint="eastAsia" w:ascii="宋体" w:hAnsi="宋体" w:cs="宋体"/>
          <w:sz w:val="24"/>
        </w:rPr>
        <w:t>遵循平等、自愿、公平和诚实信用的原则，双方协商一致，订立本合同。</w:t>
      </w:r>
    </w:p>
    <w:p>
      <w:pPr>
        <w:spacing w:before="93" w:beforeLines="30" w:line="500" w:lineRule="exact"/>
        <w:ind w:left="210" w:leftChars="100" w:firstLine="482" w:firstLineChars="200"/>
        <w:rPr>
          <w:rFonts w:ascii="宋体" w:hAnsi="宋体" w:cs="宋体"/>
          <w:b/>
          <w:bCs/>
          <w:sz w:val="24"/>
        </w:rPr>
      </w:pPr>
      <w:r>
        <w:rPr>
          <w:rFonts w:hint="eastAsia" w:ascii="宋体" w:hAnsi="宋体" w:cs="宋体"/>
          <w:b/>
          <w:bCs/>
          <w:sz w:val="24"/>
        </w:rPr>
        <w:t>第一条 组成合同的文件及优先顺序</w:t>
      </w:r>
    </w:p>
    <w:p>
      <w:pPr>
        <w:spacing w:line="500" w:lineRule="exact"/>
        <w:ind w:firstLine="482"/>
        <w:rPr>
          <w:rFonts w:ascii="宋体" w:hAnsi="宋体" w:cs="宋体"/>
          <w:bCs/>
          <w:sz w:val="24"/>
        </w:rPr>
      </w:pPr>
      <w:r>
        <w:rPr>
          <w:rFonts w:hint="eastAsia" w:ascii="宋体" w:hAnsi="宋体" w:cs="宋体"/>
          <w:bCs/>
          <w:sz w:val="24"/>
        </w:rPr>
        <w:t xml:space="preserve"> </w:t>
      </w:r>
      <w:r>
        <w:rPr>
          <w:rFonts w:hint="eastAsia" w:hAnsi="宋体" w:cs="宋体"/>
          <w:bCs/>
          <w:sz w:val="24"/>
        </w:rPr>
        <w:t>下列文件（如有）均为本合同的组成部分，可视为能相互说明和补充的，如果合同文件存在歧义或相矛盾的地方，则根据以下次序判断：</w:t>
      </w:r>
    </w:p>
    <w:p>
      <w:pPr>
        <w:spacing w:line="500" w:lineRule="exact"/>
        <w:ind w:firstLine="482"/>
        <w:rPr>
          <w:rFonts w:ascii="宋体" w:hAnsi="宋体" w:cs="宋体"/>
          <w:bCs/>
          <w:sz w:val="24"/>
        </w:rPr>
      </w:pPr>
      <w:r>
        <w:rPr>
          <w:rFonts w:hint="eastAsia" w:ascii="宋体" w:hAnsi="宋体" w:cs="宋体"/>
          <w:bCs/>
          <w:sz w:val="24"/>
        </w:rPr>
        <w:t xml:space="preserve">⑴ </w:t>
      </w:r>
      <w:r>
        <w:rPr>
          <w:rFonts w:hint="eastAsia" w:ascii="宋体" w:hAnsi="宋体" w:cs="宋体"/>
          <w:sz w:val="24"/>
        </w:rPr>
        <w:t>在本合同实施过程双方签署的补充与修正文件</w:t>
      </w:r>
      <w:r>
        <w:rPr>
          <w:rFonts w:hint="eastAsia" w:ascii="宋体" w:hAnsi="宋体" w:cs="宋体"/>
          <w:bCs/>
          <w:sz w:val="24"/>
        </w:rPr>
        <w:t>；</w:t>
      </w:r>
    </w:p>
    <w:p>
      <w:pPr>
        <w:spacing w:line="500" w:lineRule="exact"/>
        <w:ind w:firstLine="482"/>
        <w:rPr>
          <w:rFonts w:ascii="宋体" w:hAnsi="宋体" w:cs="宋体"/>
          <w:bCs/>
          <w:sz w:val="24"/>
        </w:rPr>
      </w:pPr>
      <w:r>
        <w:rPr>
          <w:rFonts w:hint="eastAsia" w:ascii="宋体" w:hAnsi="宋体" w:cs="宋体"/>
          <w:bCs/>
          <w:sz w:val="24"/>
        </w:rPr>
        <w:t>⑵ 本合同书；</w:t>
      </w:r>
    </w:p>
    <w:p>
      <w:pPr>
        <w:spacing w:line="500" w:lineRule="exact"/>
        <w:ind w:firstLine="482"/>
        <w:rPr>
          <w:rFonts w:ascii="宋体" w:hAnsi="宋体" w:cs="宋体"/>
          <w:bCs/>
          <w:sz w:val="24"/>
        </w:rPr>
      </w:pPr>
      <w:r>
        <w:rPr>
          <w:rFonts w:hint="eastAsia" w:ascii="宋体" w:hAnsi="宋体" w:cs="宋体"/>
          <w:bCs/>
          <w:sz w:val="24"/>
        </w:rPr>
        <w:t xml:space="preserve">⑶ </w:t>
      </w:r>
      <w:r>
        <w:rPr>
          <w:rFonts w:hint="eastAsia" w:ascii="宋体" w:hAnsi="宋体" w:cs="宋体"/>
          <w:bCs/>
          <w:sz w:val="24"/>
          <w:szCs w:val="22"/>
        </w:rPr>
        <w:t>成交通知书</w:t>
      </w:r>
      <w:r>
        <w:rPr>
          <w:rFonts w:hint="eastAsia" w:ascii="宋体" w:hAnsi="宋体" w:cs="宋体"/>
          <w:bCs/>
          <w:sz w:val="24"/>
        </w:rPr>
        <w:t>/委托函；</w:t>
      </w:r>
    </w:p>
    <w:p>
      <w:pPr>
        <w:spacing w:line="500" w:lineRule="exact"/>
        <w:ind w:firstLine="482"/>
        <w:rPr>
          <w:rFonts w:ascii="宋体" w:hAnsi="宋体" w:cs="宋体"/>
          <w:bCs/>
          <w:sz w:val="24"/>
        </w:rPr>
      </w:pPr>
      <w:r>
        <w:rPr>
          <w:rFonts w:hint="eastAsia" w:ascii="宋体" w:hAnsi="宋体" w:cs="宋体"/>
          <w:bCs/>
          <w:sz w:val="24"/>
        </w:rPr>
        <w:t>⑷ 询价文件；</w:t>
      </w:r>
    </w:p>
    <w:p>
      <w:pPr>
        <w:spacing w:line="500" w:lineRule="exact"/>
        <w:ind w:firstLine="482"/>
        <w:rPr>
          <w:rFonts w:ascii="宋体" w:hAnsi="宋体" w:cs="宋体"/>
          <w:bCs/>
          <w:sz w:val="24"/>
        </w:rPr>
      </w:pPr>
      <w:r>
        <w:rPr>
          <w:rFonts w:hint="eastAsia" w:ascii="宋体" w:hAnsi="宋体" w:cs="宋体"/>
          <w:bCs/>
          <w:sz w:val="24"/>
        </w:rPr>
        <w:t>⑸ 响应文件；</w:t>
      </w:r>
    </w:p>
    <w:p>
      <w:pPr>
        <w:spacing w:line="500" w:lineRule="exact"/>
        <w:ind w:firstLine="482"/>
        <w:rPr>
          <w:rFonts w:ascii="宋体" w:hAnsi="宋体" w:cs="宋体"/>
          <w:bCs/>
          <w:sz w:val="24"/>
        </w:rPr>
      </w:pPr>
      <w:r>
        <w:rPr>
          <w:rFonts w:hint="eastAsia" w:ascii="宋体" w:hAnsi="宋体" w:cs="宋体"/>
          <w:bCs/>
          <w:sz w:val="24"/>
        </w:rPr>
        <w:t>⑹ 标准、规范及有关技术性文件；</w:t>
      </w:r>
    </w:p>
    <w:p>
      <w:pPr>
        <w:spacing w:line="500" w:lineRule="exact"/>
        <w:ind w:firstLine="482"/>
        <w:rPr>
          <w:rFonts w:ascii="宋体" w:hAnsi="宋体" w:cs="宋体"/>
          <w:bCs/>
          <w:sz w:val="24"/>
        </w:rPr>
      </w:pPr>
      <w:r>
        <w:rPr>
          <w:rFonts w:hint="eastAsia" w:ascii="宋体" w:hAnsi="宋体" w:cs="宋体"/>
          <w:bCs/>
          <w:sz w:val="24"/>
        </w:rPr>
        <w:t>⑺ 图纸；</w:t>
      </w:r>
    </w:p>
    <w:p>
      <w:pPr>
        <w:spacing w:line="500" w:lineRule="exact"/>
        <w:ind w:firstLine="482"/>
        <w:rPr>
          <w:rFonts w:ascii="宋体" w:hAnsi="宋体" w:cs="宋体"/>
          <w:bCs/>
          <w:sz w:val="24"/>
        </w:rPr>
      </w:pPr>
      <w:r>
        <w:rPr>
          <w:rFonts w:hint="eastAsia" w:ascii="宋体" w:hAnsi="宋体" w:cs="宋体"/>
          <w:bCs/>
          <w:sz w:val="24"/>
        </w:rPr>
        <w:t>⑻ 工程量清单/</w:t>
      </w:r>
      <w:r>
        <w:rPr>
          <w:rFonts w:hint="eastAsia" w:ascii="宋体" w:hAnsi="宋体" w:cs="宋体"/>
          <w:sz w:val="24"/>
        </w:rPr>
        <w:t>工程报价单或预算书；</w:t>
      </w:r>
    </w:p>
    <w:p>
      <w:pPr>
        <w:spacing w:line="500" w:lineRule="exact"/>
        <w:ind w:firstLine="482"/>
        <w:rPr>
          <w:rFonts w:ascii="宋体" w:hAnsi="宋体" w:cs="宋体"/>
          <w:b/>
          <w:bCs/>
          <w:sz w:val="24"/>
        </w:rPr>
      </w:pPr>
      <w:r>
        <w:rPr>
          <w:rFonts w:hint="eastAsia" w:ascii="宋体" w:hAnsi="宋体" w:cs="宋体"/>
          <w:bCs/>
          <w:sz w:val="24"/>
        </w:rPr>
        <w:t>⑼ 本合同其他附件；</w:t>
      </w:r>
    </w:p>
    <w:p>
      <w:pPr>
        <w:spacing w:line="500" w:lineRule="exact"/>
        <w:ind w:firstLine="482"/>
        <w:rPr>
          <w:rFonts w:ascii="宋体" w:hAnsi="宋体" w:cs="宋体"/>
          <w:b/>
          <w:bCs/>
          <w:sz w:val="24"/>
        </w:rPr>
      </w:pPr>
      <w:r>
        <w:rPr>
          <w:rFonts w:hint="eastAsia" w:ascii="宋体" w:hAnsi="宋体" w:cs="宋体"/>
          <w:b/>
          <w:bCs/>
          <w:sz w:val="24"/>
        </w:rPr>
        <w:t>第二条 项目概况、项目承包范围</w:t>
      </w:r>
    </w:p>
    <w:p>
      <w:pPr>
        <w:spacing w:line="500" w:lineRule="exact"/>
        <w:ind w:firstLine="480" w:firstLineChars="200"/>
        <w:rPr>
          <w:rFonts w:hint="eastAsia" w:ascii="宋体" w:hAnsi="宋体" w:cs="宋体"/>
          <w:sz w:val="24"/>
          <w:u w:val="single"/>
          <w:lang w:val="en-US" w:eastAsia="zh-CN"/>
        </w:rPr>
      </w:pPr>
      <w:r>
        <w:rPr>
          <w:rFonts w:hint="eastAsia" w:ascii="宋体" w:hAnsi="宋体" w:cs="宋体"/>
          <w:sz w:val="24"/>
        </w:rPr>
        <w:t>2.1项目名称：</w:t>
      </w:r>
      <w:r>
        <w:rPr>
          <w:rFonts w:hint="eastAsia" w:ascii="宋体" w:hAnsi="宋体" w:cs="宋体"/>
          <w:sz w:val="24"/>
          <w:u w:val="single"/>
          <w:lang w:val="en-US" w:eastAsia="zh-CN"/>
        </w:rPr>
        <w:t>广州市净水有限公司2023年10月大坦沙分公司机电日常维修项目(机电维修类)</w:t>
      </w:r>
    </w:p>
    <w:p>
      <w:pPr>
        <w:pStyle w:val="2"/>
        <w:rPr>
          <w:rFonts w:hint="eastAsia"/>
          <w:lang w:eastAsia="zh-CN"/>
        </w:rPr>
      </w:pPr>
    </w:p>
    <w:tbl>
      <w:tblPr>
        <w:tblStyle w:val="24"/>
        <w:tblW w:w="521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27"/>
        <w:gridCol w:w="2380"/>
        <w:gridCol w:w="54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所属单位 </w:t>
            </w:r>
          </w:p>
        </w:tc>
        <w:tc>
          <w:tcPr>
            <w:tcW w:w="2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color w:val="000000"/>
                <w:kern w:val="0"/>
                <w:sz w:val="22"/>
                <w:szCs w:val="22"/>
                <w:u w:val="none"/>
                <w:lang w:val="en-US" w:eastAsia="zh-CN" w:bidi="ar"/>
              </w:rPr>
              <w:t>1</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color w:val="000000"/>
                <w:kern w:val="0"/>
                <w:sz w:val="21"/>
                <w:szCs w:val="21"/>
                <w:u w:val="none"/>
                <w:lang w:val="en-US" w:eastAsia="zh-CN" w:bidi="ar"/>
              </w:rPr>
              <w:t>大坦沙分公司</w:t>
            </w:r>
          </w:p>
        </w:tc>
        <w:tc>
          <w:tcPr>
            <w:tcW w:w="2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default" w:ascii="宋体" w:hAnsi="宋体" w:eastAsia="宋体" w:cs="宋体"/>
                <w:i w:val="0"/>
                <w:color w:val="000000"/>
                <w:sz w:val="21"/>
                <w:szCs w:val="21"/>
                <w:u w:val="none"/>
                <w:lang w:val="en-US" w:eastAsia="zh-CN"/>
              </w:rPr>
              <w:t>大坦沙分公司2023年干化车间加罩项目安全优化改造项目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color w:val="000000"/>
                <w:kern w:val="0"/>
                <w:sz w:val="22"/>
                <w:szCs w:val="22"/>
                <w:u w:val="none"/>
                <w:lang w:val="en-US" w:eastAsia="zh-CN" w:bidi="ar"/>
              </w:rPr>
              <w:t>2</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color w:val="000000"/>
                <w:kern w:val="0"/>
                <w:sz w:val="21"/>
                <w:szCs w:val="21"/>
                <w:u w:val="none"/>
                <w:lang w:val="en-US" w:eastAsia="zh-CN" w:bidi="ar"/>
              </w:rPr>
              <w:t>大坦沙分公司</w:t>
            </w:r>
          </w:p>
        </w:tc>
        <w:tc>
          <w:tcPr>
            <w:tcW w:w="28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color w:val="000000"/>
                <w:sz w:val="21"/>
                <w:szCs w:val="21"/>
                <w:u w:val="none"/>
                <w:lang w:val="en-US" w:eastAsia="zh-CN"/>
              </w:rPr>
              <w:t>大坦沙分公司一二期干化车间板框机反吹阀门改造项目</w:t>
            </w:r>
          </w:p>
        </w:tc>
      </w:tr>
    </w:tbl>
    <w:p>
      <w:pPr>
        <w:spacing w:line="500" w:lineRule="exact"/>
        <w:ind w:firstLine="480" w:firstLineChars="200"/>
        <w:rPr>
          <w:rFonts w:ascii="宋体" w:hAnsi="宋体" w:cs="宋体"/>
          <w:sz w:val="24"/>
          <w:highlight w:val="none"/>
        </w:rPr>
      </w:pPr>
      <w:r>
        <w:rPr>
          <w:rFonts w:hint="eastAsia" w:ascii="宋体" w:hAnsi="宋体" w:cs="宋体"/>
          <w:bCs/>
          <w:sz w:val="24"/>
          <w:szCs w:val="22"/>
          <w:highlight w:val="none"/>
        </w:rPr>
        <w:t>（以下分别简称“项目一、项目二”）</w:t>
      </w:r>
    </w:p>
    <w:p>
      <w:pPr>
        <w:spacing w:line="500" w:lineRule="exact"/>
        <w:ind w:firstLine="480" w:firstLineChars="200"/>
        <w:rPr>
          <w:rFonts w:hint="default" w:hAnsi="宋体" w:cs="宋体"/>
          <w:sz w:val="24"/>
          <w:szCs w:val="20"/>
          <w:lang w:val="en-US" w:eastAsia="zh-CN"/>
        </w:rPr>
      </w:pPr>
      <w:r>
        <w:rPr>
          <w:rFonts w:hint="eastAsia" w:ascii="宋体" w:hAnsi="宋体" w:cs="宋体"/>
          <w:sz w:val="24"/>
        </w:rPr>
        <w:t xml:space="preserve">2.2项目地点： </w:t>
      </w:r>
      <w:r>
        <w:rPr>
          <w:rFonts w:hint="eastAsia" w:ascii="宋体" w:hAnsi="宋体" w:cs="宋体"/>
          <w:sz w:val="24"/>
          <w:u w:val="single"/>
        </w:rPr>
        <w:t xml:space="preserve"> </w:t>
      </w:r>
      <w:r>
        <w:rPr>
          <w:rFonts w:hint="eastAsia" w:ascii="宋体" w:hAnsi="宋体" w:cs="宋体"/>
          <w:sz w:val="24"/>
          <w:u w:val="single"/>
          <w:lang w:val="en-US" w:eastAsia="zh-CN"/>
        </w:rPr>
        <w:t>广州市荔湾区桥中南路7号</w:t>
      </w:r>
      <w:r>
        <w:rPr>
          <w:rFonts w:hint="eastAsia" w:ascii="宋体" w:hAnsi="宋体" w:cs="宋体"/>
          <w:sz w:val="24"/>
          <w:u w:val="single"/>
        </w:rPr>
        <w:t xml:space="preserve"> 。</w:t>
      </w:r>
    </w:p>
    <w:p>
      <w:pPr>
        <w:spacing w:line="500" w:lineRule="exact"/>
      </w:pPr>
      <w:r>
        <w:rPr>
          <w:rFonts w:hint="eastAsia" w:ascii="宋体" w:hAnsi="宋体" w:cs="宋体"/>
          <w:sz w:val="24"/>
        </w:rPr>
        <w:t xml:space="preserve">    2.3项目承包范围：包括提供所有需要的材料、机械、人工、设施、完成合同约定的工作和服务。按照甲方审核同意的方案、图纸所包括的实施范围和内容进行施工并在质量保修期内承担项目质量保修责任。</w:t>
      </w:r>
    </w:p>
    <w:p>
      <w:pPr>
        <w:spacing w:line="500" w:lineRule="exact"/>
        <w:ind w:firstLine="480" w:firstLineChars="200"/>
        <w:rPr>
          <w:rFonts w:hint="eastAsia" w:ascii="宋体" w:hAnsi="宋体" w:cs="宋体"/>
          <w:sz w:val="24"/>
        </w:rPr>
      </w:pPr>
      <w:r>
        <w:rPr>
          <w:rFonts w:hint="eastAsia" w:ascii="宋体" w:hAnsi="宋体" w:cs="宋体"/>
          <w:sz w:val="24"/>
        </w:rPr>
        <w:t>2.4项目内容</w:t>
      </w:r>
    </w:p>
    <w:tbl>
      <w:tblPr>
        <w:tblStyle w:val="24"/>
        <w:tblpPr w:leftFromText="180" w:rightFromText="180" w:vertAnchor="text" w:horzAnchor="page" w:tblpX="1392" w:tblpY="576"/>
        <w:tblOverlap w:val="never"/>
        <w:tblW w:w="941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77"/>
        <w:gridCol w:w="1168"/>
        <w:gridCol w:w="2180"/>
        <w:gridCol w:w="54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29" w:hRule="atLeast"/>
        </w:trPr>
        <w:tc>
          <w:tcPr>
            <w:tcW w:w="577"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序号</w:t>
            </w:r>
          </w:p>
        </w:tc>
        <w:tc>
          <w:tcPr>
            <w:tcW w:w="1168"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单位</w:t>
            </w:r>
          </w:p>
        </w:tc>
        <w:tc>
          <w:tcPr>
            <w:tcW w:w="2180"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子项目名称</w:t>
            </w:r>
          </w:p>
        </w:tc>
        <w:tc>
          <w:tcPr>
            <w:tcW w:w="5492"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主要实施内容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075" w:hRule="atLeast"/>
        </w:trPr>
        <w:tc>
          <w:tcPr>
            <w:tcW w:w="577"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w:t>
            </w:r>
          </w:p>
        </w:tc>
        <w:tc>
          <w:tcPr>
            <w:tcW w:w="1168"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2"/>
                <w:szCs w:val="22"/>
                <w:u w:val="none"/>
              </w:rPr>
            </w:pPr>
            <w:r>
              <w:rPr>
                <w:rFonts w:hint="eastAsia" w:ascii="宋体" w:hAnsi="宋体" w:eastAsia="宋体" w:cs="宋体"/>
                <w:color w:val="000000"/>
                <w:kern w:val="0"/>
                <w:sz w:val="20"/>
                <w:szCs w:val="20"/>
                <w:lang w:val="en-US" w:eastAsia="zh-CN" w:bidi="ar"/>
              </w:rPr>
              <w:t>大坦沙分</w:t>
            </w:r>
            <w:r>
              <w:rPr>
                <w:rFonts w:ascii="宋体" w:hAnsi="宋体" w:eastAsia="宋体" w:cs="宋体"/>
                <w:color w:val="000000"/>
                <w:kern w:val="0"/>
                <w:sz w:val="20"/>
                <w:szCs w:val="20"/>
                <w:lang w:val="en-US" w:eastAsia="zh-CN" w:bidi="ar"/>
              </w:rPr>
              <w:t>公司</w:t>
            </w:r>
          </w:p>
        </w:tc>
        <w:tc>
          <w:tcPr>
            <w:tcW w:w="218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4"/>
                <w:szCs w:val="24"/>
                <w:u w:val="none"/>
              </w:rPr>
            </w:pPr>
            <w:r>
              <w:rPr>
                <w:rFonts w:hint="default" w:ascii="宋体" w:hAnsi="宋体" w:eastAsia="宋体" w:cs="宋体"/>
                <w:i w:val="0"/>
                <w:color w:val="000000"/>
                <w:sz w:val="21"/>
                <w:szCs w:val="21"/>
                <w:u w:val="none"/>
                <w:lang w:val="en-US" w:eastAsia="zh-CN"/>
              </w:rPr>
              <w:t>大坦沙分公司2023年干化车间加罩项目安全优化改造项目</w:t>
            </w:r>
          </w:p>
        </w:tc>
        <w:tc>
          <w:tcPr>
            <w:tcW w:w="5492"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numPr>
                <w:ilvl w:val="0"/>
                <w:numId w:val="0"/>
              </w:numPr>
              <w:suppressLineNumbers w:val="0"/>
              <w:wordWrap/>
              <w:spacing w:line="240" w:lineRule="auto"/>
              <w:jc w:val="left"/>
              <w:textAlignment w:val="center"/>
              <w:rPr>
                <w:rFonts w:hint="eastAsia"/>
                <w:lang w:val="en-US" w:eastAsia="zh-CN"/>
              </w:rPr>
            </w:pPr>
            <w:r>
              <w:rPr>
                <w:rFonts w:hint="eastAsia" w:ascii="宋体" w:hAnsi="宋体" w:eastAsia="宋体" w:cs="宋体"/>
                <w:i w:val="0"/>
                <w:color w:val="000000"/>
                <w:sz w:val="21"/>
                <w:szCs w:val="21"/>
                <w:u w:val="none"/>
                <w:lang w:val="en-US" w:eastAsia="zh-CN"/>
              </w:rPr>
              <w:t>(1)</w:t>
            </w:r>
            <w:r>
              <w:rPr>
                <w:rFonts w:hint="eastAsia"/>
                <w:lang w:val="en-US" w:eastAsia="zh-CN"/>
              </w:rPr>
              <w:t>新增照明及应急照明、通风设备及安全指示标志；</w:t>
            </w:r>
          </w:p>
          <w:p>
            <w:pPr>
              <w:keepNext w:val="0"/>
              <w:keepLines w:val="0"/>
              <w:widowControl/>
              <w:suppressLineNumbers w:val="0"/>
              <w:wordWrap/>
              <w:spacing w:line="240" w:lineRule="auto"/>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sz w:val="21"/>
                <w:szCs w:val="21"/>
                <w:u w:val="none"/>
                <w:lang w:val="en-US" w:eastAsia="zh-CN"/>
              </w:rPr>
              <w:t>(2)空压机房新增温度、湿度传感器。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39"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w:t>
            </w:r>
          </w:p>
        </w:tc>
        <w:tc>
          <w:tcPr>
            <w:tcW w:w="11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color w:val="000000"/>
                <w:kern w:val="0"/>
                <w:sz w:val="20"/>
                <w:szCs w:val="20"/>
                <w:lang w:val="en-US" w:eastAsia="zh-CN" w:bidi="ar"/>
              </w:rPr>
              <w:t>大坦沙分</w:t>
            </w:r>
            <w:r>
              <w:rPr>
                <w:rFonts w:ascii="宋体" w:hAnsi="宋体" w:eastAsia="宋体" w:cs="宋体"/>
                <w:color w:val="000000"/>
                <w:kern w:val="0"/>
                <w:sz w:val="20"/>
                <w:szCs w:val="20"/>
                <w:lang w:val="en-US" w:eastAsia="zh-CN" w:bidi="ar"/>
              </w:rPr>
              <w:t>公司</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sz w:val="21"/>
                <w:szCs w:val="21"/>
                <w:u w:val="none"/>
                <w:lang w:val="en-US" w:eastAsia="zh-CN"/>
              </w:rPr>
              <w:t>大坦沙分公司一二期干化车间板框机反吹阀门改造项目</w:t>
            </w:r>
          </w:p>
        </w:tc>
        <w:tc>
          <w:tcPr>
            <w:tcW w:w="54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left"/>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(1)新建卡压式不锈钢气路管DN2O 耐压20Mpa 200m 及配套管件、 PU软管气 动软管8mm 100m;</w:t>
            </w:r>
          </w:p>
          <w:p>
            <w:pPr>
              <w:keepNext w:val="0"/>
              <w:keepLines w:val="0"/>
              <w:widowControl/>
              <w:suppressLineNumbers w:val="0"/>
              <w:wordWrap/>
              <w:spacing w:line="240" w:lineRule="auto"/>
              <w:jc w:val="left"/>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(2)装拆反吹阀7个/次；</w:t>
            </w:r>
          </w:p>
          <w:p>
            <w:pPr>
              <w:keepNext w:val="0"/>
              <w:keepLines w:val="0"/>
              <w:widowControl/>
              <w:suppressLineNumbers w:val="0"/>
              <w:wordWrap/>
              <w:spacing w:line="240" w:lineRule="auto"/>
              <w:jc w:val="left"/>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(3)新增电线 rvv2*1.5150m。</w:t>
            </w:r>
          </w:p>
        </w:tc>
      </w:tr>
    </w:tbl>
    <w:p>
      <w:pPr>
        <w:spacing w:line="500" w:lineRule="exact"/>
        <w:ind w:firstLine="482" w:firstLineChars="200"/>
        <w:rPr>
          <w:rFonts w:ascii="宋体" w:hAnsi="宋体" w:cs="宋体"/>
          <w:b/>
          <w:bCs/>
          <w:sz w:val="24"/>
        </w:rPr>
      </w:pPr>
      <w:r>
        <w:rPr>
          <w:rFonts w:hint="eastAsia" w:ascii="宋体" w:hAnsi="宋体" w:cs="宋体"/>
          <w:b/>
          <w:bCs/>
          <w:sz w:val="24"/>
        </w:rPr>
        <w:t>第三条 项目承包方式</w:t>
      </w:r>
    </w:p>
    <w:p>
      <w:pPr>
        <w:spacing w:line="500" w:lineRule="exact"/>
        <w:ind w:firstLine="482" w:firstLineChars="200"/>
        <w:rPr>
          <w:rFonts w:ascii="宋体" w:hAnsi="宋体" w:cs="宋体"/>
          <w:sz w:val="24"/>
        </w:rPr>
      </w:pPr>
      <w:r>
        <w:rPr>
          <w:rFonts w:hint="eastAsia" w:ascii="Segoe UI Symbol" w:hAnsi="Segoe UI Symbol" w:cs="Segoe UI Symbol"/>
          <w:b/>
          <w:bCs/>
          <w:sz w:val="24"/>
          <w:lang w:eastAsia="zh-CN"/>
        </w:rPr>
        <w:sym w:font="Wingdings 2" w:char="0052"/>
      </w:r>
      <w:r>
        <w:rPr>
          <w:rFonts w:hint="eastAsia" w:ascii="宋体" w:hAnsi="宋体" w:cs="宋体"/>
          <w:sz w:val="24"/>
        </w:rPr>
        <w:t>包工、包料、包工期、包质量、包安全、包文明施工。综合单价包干、项目措施费</w:t>
      </w:r>
      <w:r>
        <w:rPr>
          <w:rFonts w:hint="eastAsia" w:ascii="宋体" w:hAnsi="宋体" w:cs="宋体"/>
          <w:sz w:val="24"/>
          <w:lang w:eastAsia="zh-CN"/>
        </w:rPr>
        <w:t>按实结算</w:t>
      </w:r>
      <w:r>
        <w:rPr>
          <w:rFonts w:hint="eastAsia" w:ascii="宋体" w:hAnsi="宋体" w:cs="宋体"/>
          <w:sz w:val="24"/>
        </w:rPr>
        <w:t>。（单价包干要求附工程量报价/工程预算书）</w:t>
      </w:r>
    </w:p>
    <w:p>
      <w:pPr>
        <w:spacing w:line="500" w:lineRule="exact"/>
        <w:ind w:firstLine="480" w:firstLineChars="200"/>
        <w:rPr>
          <w:rFonts w:ascii="宋体" w:hAnsi="宋体" w:cs="宋体"/>
          <w:sz w:val="24"/>
        </w:rPr>
      </w:pPr>
      <w:r>
        <w:rPr>
          <w:rFonts w:ascii="宋体" w:hAnsi="宋体" w:cs="宋体"/>
          <w:bCs/>
          <w:sz w:val="24"/>
        </w:rPr>
        <w:sym w:font="Wingdings" w:char="00A8"/>
      </w:r>
      <w:r>
        <w:rPr>
          <w:rFonts w:hint="eastAsia" w:ascii="宋体" w:hAnsi="宋体" w:cs="宋体"/>
          <w:sz w:val="24"/>
        </w:rPr>
        <w:t>包工、包料、包质量、包工期、包安全、包文明施工、包设计、包调试、包验收的施工图纸，以总价包干形式。</w:t>
      </w:r>
    </w:p>
    <w:p>
      <w:pPr>
        <w:spacing w:line="500" w:lineRule="exact"/>
        <w:ind w:firstLine="482" w:firstLineChars="200"/>
        <w:rPr>
          <w:rFonts w:ascii="宋体" w:hAnsi="宋体" w:cs="宋体"/>
          <w:b/>
          <w:bCs/>
          <w:sz w:val="24"/>
        </w:rPr>
      </w:pPr>
      <w:r>
        <w:rPr>
          <w:rFonts w:hint="eastAsia" w:ascii="宋体" w:hAnsi="宋体" w:cs="宋体"/>
          <w:b/>
          <w:bCs/>
          <w:sz w:val="24"/>
        </w:rPr>
        <w:t>第四条</w:t>
      </w:r>
      <w:r>
        <w:rPr>
          <w:rFonts w:ascii="宋体" w:hAnsi="宋体" w:cs="宋体"/>
          <w:b/>
          <w:bCs/>
          <w:sz w:val="24"/>
        </w:rPr>
        <w:t xml:space="preserve"> </w:t>
      </w:r>
      <w:r>
        <w:rPr>
          <w:rFonts w:hint="eastAsia" w:ascii="宋体" w:hAnsi="宋体" w:cs="宋体"/>
          <w:b/>
          <w:bCs/>
          <w:sz w:val="24"/>
        </w:rPr>
        <w:t>合同价款</w:t>
      </w:r>
    </w:p>
    <w:p>
      <w:pPr>
        <w:spacing w:line="500" w:lineRule="exact"/>
        <w:ind w:firstLine="480" w:firstLineChars="200"/>
        <w:rPr>
          <w:rFonts w:ascii="宋体" w:hAnsi="宋体" w:cs="宋体"/>
          <w:bCs/>
          <w:sz w:val="24"/>
          <w:bdr w:val="single" w:color="auto" w:sz="4" w:space="0"/>
        </w:rPr>
      </w:pPr>
      <w:r>
        <w:rPr>
          <w:rFonts w:ascii="宋体" w:hAnsi="宋体" w:cs="宋体"/>
          <w:sz w:val="24"/>
        </w:rPr>
        <w:t>4.1</w:t>
      </w:r>
      <w:r>
        <w:rPr>
          <w:rFonts w:hint="eastAsia" w:ascii="宋体" w:hAnsi="宋体" w:cs="宋体"/>
          <w:sz w:val="24"/>
        </w:rPr>
        <w:t>合同价款按以下</w:t>
      </w:r>
      <w:r>
        <w:rPr>
          <w:rFonts w:ascii="宋体" w:hAnsi="宋体" w:cs="宋体"/>
          <w:sz w:val="24"/>
          <w:u w:val="single"/>
        </w:rPr>
        <w:t xml:space="preserve"> </w:t>
      </w:r>
      <w:r>
        <w:rPr>
          <w:rFonts w:hint="eastAsia" w:ascii="宋体" w:hAnsi="宋体" w:cs="宋体"/>
          <w:sz w:val="24"/>
          <w:u w:val="single"/>
        </w:rPr>
        <w:t>(1)</w:t>
      </w:r>
      <w:r>
        <w:rPr>
          <w:rFonts w:ascii="宋体" w:hAnsi="宋体" w:cs="宋体"/>
          <w:sz w:val="24"/>
          <w:u w:val="single"/>
        </w:rPr>
        <w:t xml:space="preserve"> </w:t>
      </w:r>
      <w:r>
        <w:rPr>
          <w:rFonts w:hint="eastAsia" w:ascii="宋体" w:hAnsi="宋体" w:cs="宋体"/>
          <w:sz w:val="24"/>
        </w:rPr>
        <w:t>执行。</w:t>
      </w:r>
    </w:p>
    <w:p>
      <w:pPr>
        <w:numPr>
          <w:ilvl w:val="0"/>
          <w:numId w:val="7"/>
        </w:numPr>
        <w:spacing w:line="500" w:lineRule="exact"/>
        <w:ind w:firstLine="480" w:firstLineChars="200"/>
        <w:rPr>
          <w:rFonts w:ascii="宋体" w:hAnsi="宋体" w:cs="宋体"/>
          <w:sz w:val="24"/>
        </w:rPr>
      </w:pPr>
      <w:r>
        <w:rPr>
          <w:rFonts w:hint="eastAsia" w:ascii="宋体" w:hAnsi="宋体" w:cs="宋体"/>
          <w:sz w:val="24"/>
        </w:rPr>
        <w:t>合同暂定总价为：</w:t>
      </w:r>
      <w:r>
        <w:rPr>
          <w:rFonts w:hint="eastAsia" w:ascii="宋体" w:hAnsi="宋体" w:cs="宋体"/>
          <w:b/>
          <w:sz w:val="24"/>
          <w:u w:val="single"/>
        </w:rPr>
        <w:t>人民币</w:t>
      </w:r>
      <w:r>
        <w:rPr>
          <w:rFonts w:ascii="宋体" w:hAnsi="宋体" w:cs="宋体"/>
          <w:b/>
          <w:sz w:val="24"/>
          <w:u w:val="single"/>
        </w:rPr>
        <w:t xml:space="preserve"> </w:t>
      </w:r>
      <w:r>
        <w:rPr>
          <w:rFonts w:hint="eastAsia" w:ascii="宋体" w:hAnsi="宋体" w:cs="宋体"/>
          <w:b/>
          <w:sz w:val="24"/>
          <w:u w:val="single"/>
          <w:lang w:val="en-US" w:eastAsia="zh-CN"/>
        </w:rPr>
        <w:t xml:space="preserve">     </w:t>
      </w:r>
      <w:r>
        <w:rPr>
          <w:rFonts w:ascii="宋体" w:hAnsi="宋体" w:cs="宋体"/>
          <w:b/>
          <w:sz w:val="24"/>
          <w:u w:val="single"/>
        </w:rPr>
        <w:t xml:space="preserve"> </w:t>
      </w:r>
      <w:r>
        <w:rPr>
          <w:rFonts w:hint="eastAsia" w:ascii="宋体" w:hAnsi="宋体" w:cs="宋体"/>
          <w:b/>
          <w:sz w:val="24"/>
          <w:u w:val="single"/>
        </w:rPr>
        <w:t>元</w:t>
      </w:r>
      <w:r>
        <w:rPr>
          <w:rFonts w:hint="eastAsia" w:ascii="宋体" w:hAnsi="宋体" w:cs="宋体"/>
          <w:sz w:val="24"/>
        </w:rPr>
        <w:t>（大写</w:t>
      </w:r>
      <w:r>
        <w:rPr>
          <w:rFonts w:ascii="宋体" w:hAnsi="宋体" w:cs="宋体"/>
          <w:sz w:val="24"/>
        </w:rPr>
        <w:t>:</w:t>
      </w:r>
      <w:r>
        <w:rPr>
          <w:rFonts w:ascii="宋体" w:hAnsi="宋体" w:cs="宋体"/>
          <w:b/>
          <w:sz w:val="24"/>
          <w:u w:val="single"/>
        </w:rPr>
        <w:t xml:space="preserve"> </w:t>
      </w:r>
      <w:r>
        <w:rPr>
          <w:rFonts w:hint="eastAsia" w:ascii="宋体" w:hAnsi="宋体" w:cs="宋体"/>
          <w:b/>
          <w:sz w:val="24"/>
          <w:u w:val="single"/>
          <w:lang w:val="en-US" w:eastAsia="zh-CN"/>
        </w:rPr>
        <w:t xml:space="preserve">          </w:t>
      </w:r>
      <w:r>
        <w:rPr>
          <w:rFonts w:hint="eastAsia" w:ascii="宋体" w:hAnsi="宋体" w:cs="宋体"/>
          <w:b/>
          <w:sz w:val="24"/>
          <w:u w:val="single"/>
        </w:rPr>
        <w:t xml:space="preserve"> </w:t>
      </w:r>
      <w:r>
        <w:rPr>
          <w:rFonts w:hint="eastAsia" w:ascii="宋体" w:hAnsi="宋体" w:cs="宋体"/>
          <w:sz w:val="24"/>
        </w:rPr>
        <w:t>）。经甲方或甲方委托有资质第三方机构审核后，审核价作为合同结算价。若合同结算价超合同暂定总价，双方另行签订补充协议。</w:t>
      </w:r>
    </w:p>
    <w:p>
      <w:pPr>
        <w:spacing w:line="500" w:lineRule="exact"/>
        <w:ind w:firstLine="480" w:firstLineChars="200"/>
        <w:rPr>
          <w:rFonts w:ascii="宋体" w:hAnsi="宋体" w:cs="宋体"/>
          <w:sz w:val="24"/>
        </w:rPr>
      </w:pPr>
      <w:r>
        <w:rPr>
          <w:rFonts w:hint="eastAsia" w:ascii="宋体" w:hAnsi="宋体" w:cs="宋体"/>
          <w:sz w:val="24"/>
        </w:rPr>
        <w:t>综合单价</w:t>
      </w:r>
      <w:r>
        <w:rPr>
          <w:rFonts w:hint="eastAsia" w:ascii="宋体" w:hAnsi="宋体" w:cs="宋体"/>
          <w:sz w:val="24"/>
          <w:lang w:val="en-US" w:eastAsia="zh-CN"/>
        </w:rPr>
        <w:t>详见</w:t>
      </w:r>
      <w:r>
        <w:rPr>
          <w:rFonts w:hint="eastAsia" w:ascii="宋体" w:hAnsi="宋体" w:cs="宋体"/>
          <w:sz w:val="24"/>
        </w:rPr>
        <w:t>附件</w:t>
      </w:r>
      <w:r>
        <w:rPr>
          <w:rFonts w:hint="eastAsia" w:ascii="宋体" w:hAnsi="宋体" w:cs="宋体"/>
          <w:sz w:val="24"/>
          <w:lang w:val="en-US" w:eastAsia="zh-CN"/>
        </w:rPr>
        <w:t>4</w:t>
      </w:r>
      <w:r>
        <w:rPr>
          <w:rFonts w:hint="eastAsia" w:ascii="宋体" w:hAnsi="宋体" w:cs="宋体"/>
          <w:sz w:val="24"/>
        </w:rPr>
        <w:t>工程量清单报价。</w:t>
      </w:r>
    </w:p>
    <w:p>
      <w:pPr>
        <w:autoSpaceDE w:val="0"/>
        <w:autoSpaceDN w:val="0"/>
        <w:adjustRightInd w:val="0"/>
        <w:spacing w:line="500" w:lineRule="exact"/>
        <w:ind w:firstLine="480" w:firstLineChars="200"/>
        <w:rPr>
          <w:rFonts w:ascii="宋体" w:hAnsi="宋体" w:cs="宋体"/>
          <w:sz w:val="24"/>
        </w:rPr>
      </w:pPr>
      <w:r>
        <w:rPr>
          <w:rFonts w:hint="eastAsia" w:ascii="宋体" w:hAnsi="宋体" w:cs="宋体"/>
          <w:sz w:val="24"/>
        </w:rPr>
        <w:t>合同单价在合同有效期内为不变价。乙方已经充分考虑本合同履行期间的市场风险和国家政策性调整风险系数并已计入报价，因此合同单价在合同有效期内不因任何因素而作调整。</w:t>
      </w:r>
    </w:p>
    <w:p>
      <w:pPr>
        <w:spacing w:line="500" w:lineRule="exact"/>
        <w:ind w:firstLine="480" w:firstLineChars="200"/>
        <w:rPr>
          <w:rFonts w:ascii="宋体" w:hAnsi="宋体" w:cs="宋体"/>
          <w:sz w:val="24"/>
        </w:rPr>
      </w:pPr>
      <w:r>
        <w:rPr>
          <w:rFonts w:hint="eastAsia" w:ascii="宋体" w:hAnsi="宋体" w:cs="宋体"/>
          <w:bCs/>
          <w:sz w:val="24"/>
        </w:rPr>
        <w:t>（</w:t>
      </w:r>
      <w:r>
        <w:rPr>
          <w:rFonts w:ascii="宋体" w:hAnsi="宋体" w:cs="宋体"/>
          <w:bCs/>
          <w:sz w:val="24"/>
        </w:rPr>
        <w:t>2</w:t>
      </w:r>
      <w:r>
        <w:rPr>
          <w:rFonts w:hint="eastAsia" w:ascii="宋体" w:hAnsi="宋体" w:cs="宋体"/>
          <w:bCs/>
          <w:sz w:val="24"/>
        </w:rPr>
        <w:t>）</w:t>
      </w:r>
      <w:r>
        <w:rPr>
          <w:rFonts w:hint="eastAsia" w:ascii="宋体" w:hAnsi="宋体" w:cs="宋体"/>
          <w:sz w:val="24"/>
        </w:rPr>
        <w:t>合同以总价包干形式，合同暂定总价为：</w:t>
      </w:r>
      <w:r>
        <w:rPr>
          <w:rFonts w:hint="eastAsia" w:ascii="宋体" w:hAnsi="宋体" w:cs="宋体"/>
          <w:b/>
          <w:sz w:val="24"/>
          <w:u w:val="single"/>
        </w:rPr>
        <w:t>人民币</w:t>
      </w:r>
      <w:r>
        <w:rPr>
          <w:rFonts w:ascii="宋体" w:hAnsi="宋体" w:cs="宋体"/>
          <w:sz w:val="24"/>
          <w:u w:val="single"/>
        </w:rPr>
        <w:t xml:space="preserve"> </w:t>
      </w:r>
      <w:r>
        <w:rPr>
          <w:rFonts w:hint="eastAsia" w:ascii="宋体" w:hAnsi="宋体" w:cs="宋体"/>
          <w:sz w:val="24"/>
          <w:u w:val="single"/>
        </w:rPr>
        <w:t>/</w:t>
      </w:r>
      <w:r>
        <w:rPr>
          <w:rFonts w:ascii="宋体" w:hAnsi="宋体" w:cs="宋体"/>
          <w:sz w:val="24"/>
          <w:u w:val="single"/>
        </w:rPr>
        <w:t xml:space="preserve"> </w:t>
      </w:r>
      <w:r>
        <w:rPr>
          <w:rFonts w:hint="eastAsia" w:ascii="宋体" w:hAnsi="宋体" w:cs="宋体"/>
          <w:b/>
          <w:sz w:val="24"/>
          <w:u w:val="single"/>
        </w:rPr>
        <w:t>元</w:t>
      </w:r>
      <w:r>
        <w:rPr>
          <w:rFonts w:hint="eastAsia" w:ascii="宋体" w:hAnsi="宋体" w:cs="宋体"/>
          <w:sz w:val="24"/>
        </w:rPr>
        <w:t>（大写</w:t>
      </w:r>
      <w:r>
        <w:rPr>
          <w:rFonts w:ascii="宋体" w:hAnsi="宋体" w:cs="宋体"/>
          <w:sz w:val="24"/>
        </w:rPr>
        <w:t>:</w:t>
      </w:r>
      <w:r>
        <w:rPr>
          <w:rFonts w:ascii="宋体" w:hAnsi="宋体" w:cs="宋体"/>
          <w:sz w:val="24"/>
          <w:u w:val="single"/>
        </w:rPr>
        <w:t xml:space="preserve"> </w:t>
      </w:r>
      <w:r>
        <w:rPr>
          <w:rFonts w:hint="eastAsia" w:ascii="宋体" w:hAnsi="宋体" w:cs="宋体"/>
          <w:sz w:val="24"/>
          <w:u w:val="single"/>
        </w:rPr>
        <w:t>/</w:t>
      </w:r>
      <w:r>
        <w:rPr>
          <w:rFonts w:ascii="宋体" w:hAnsi="宋体" w:cs="宋体"/>
          <w:sz w:val="24"/>
          <w:u w:val="single"/>
        </w:rPr>
        <w:t xml:space="preserve"> </w:t>
      </w:r>
      <w:r>
        <w:rPr>
          <w:rFonts w:hint="eastAsia" w:ascii="宋体" w:hAnsi="宋体" w:cs="宋体"/>
          <w:sz w:val="24"/>
        </w:rPr>
        <w:t>）。经甲方或甲方委托有资质第三方机构审核后，若结算审核价比合同暂定总价低，则以结算审核价作为合同结算价，否则以合同暂定总价为合同结算价。</w:t>
      </w:r>
    </w:p>
    <w:p>
      <w:pPr>
        <w:tabs>
          <w:tab w:val="left" w:pos="851"/>
        </w:tabs>
        <w:adjustRightInd w:val="0"/>
        <w:snapToGrid w:val="0"/>
        <w:spacing w:line="500" w:lineRule="exact"/>
        <w:ind w:firstLine="480" w:firstLineChars="200"/>
        <w:rPr>
          <w:rFonts w:ascii="宋体" w:hAnsi="宋体" w:cs="宋体"/>
          <w:sz w:val="24"/>
        </w:rPr>
      </w:pPr>
      <w:r>
        <w:rPr>
          <w:rFonts w:ascii="宋体" w:hAnsi="宋体" w:cs="宋体"/>
          <w:kern w:val="0"/>
          <w:sz w:val="24"/>
          <w:lang w:val="zh-CN"/>
        </w:rPr>
        <w:t>4.2</w:t>
      </w:r>
      <w:r>
        <w:rPr>
          <w:rFonts w:hint="eastAsia" w:ascii="宋体" w:hAnsi="宋体" w:cs="宋体"/>
          <w:kern w:val="0"/>
          <w:sz w:val="24"/>
        </w:rPr>
        <w:t>本合同约定的价格为含税价价格</w:t>
      </w:r>
      <w:r>
        <w:rPr>
          <w:rFonts w:hint="eastAsia" w:ascii="宋体" w:hAnsi="宋体" w:cs="宋体"/>
          <w:sz w:val="24"/>
        </w:rPr>
        <w:t>（</w:t>
      </w:r>
      <w:r>
        <w:rPr>
          <w:rFonts w:hint="eastAsia" w:ascii="宋体" w:hAnsi="宋体" w:cs="宋体"/>
          <w:color w:val="auto"/>
          <w:sz w:val="24"/>
          <w:highlight w:val="none"/>
          <w:u w:val="single"/>
          <w:lang w:val="en-US" w:eastAsia="zh-CN"/>
        </w:rPr>
        <w:t>税率为9 %</w:t>
      </w:r>
      <w:r>
        <w:rPr>
          <w:rFonts w:hint="eastAsia" w:ascii="宋体" w:hAnsi="宋体" w:cs="宋体"/>
          <w:sz w:val="24"/>
          <w:highlight w:val="none"/>
        </w:rPr>
        <w:t>），合同履行期间国家税率调整或乙方开票的实际税率与前述税率不一致的，不含税价不</w:t>
      </w:r>
      <w:r>
        <w:rPr>
          <w:rFonts w:hint="eastAsia" w:ascii="宋体" w:hAnsi="宋体" w:cs="宋体"/>
          <w:sz w:val="24"/>
        </w:rPr>
        <w:t>变，价税合计按实际税率相应调整，以开具发票时间为准。</w:t>
      </w:r>
    </w:p>
    <w:p>
      <w:pPr>
        <w:tabs>
          <w:tab w:val="left" w:pos="851"/>
        </w:tabs>
        <w:adjustRightInd w:val="0"/>
        <w:snapToGrid w:val="0"/>
        <w:spacing w:line="500" w:lineRule="exact"/>
        <w:ind w:firstLine="480" w:firstLineChars="200"/>
        <w:jc w:val="left"/>
        <w:rPr>
          <w:rFonts w:ascii="宋体" w:hAnsi="宋体" w:cs="宋体"/>
          <w:kern w:val="0"/>
          <w:sz w:val="24"/>
          <w:lang w:val="zh-CN"/>
        </w:rPr>
      </w:pPr>
      <w:r>
        <w:rPr>
          <w:rFonts w:ascii="宋体" w:hAnsi="宋体" w:cs="宋体"/>
          <w:kern w:val="0"/>
          <w:sz w:val="24"/>
          <w:lang w:val="zh-CN"/>
        </w:rPr>
        <w:t>4.3</w:t>
      </w:r>
      <w:r>
        <w:rPr>
          <w:rFonts w:hint="eastAsia" w:ascii="宋体" w:hAnsi="宋体" w:cs="宋体"/>
          <w:kern w:val="0"/>
          <w:sz w:val="24"/>
          <w:lang w:val="zh-CN"/>
        </w:rPr>
        <w:t>因非乙方原因引起工程量报价清单中工程量发生增减，且单个子目工程量变化幅度在25%以内（含）时，按工程量报价清单中列明的子目单价结算。否则，按新增单价执行。</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4.4合同中没有适用于变更工程项目的单价的，按新增单价执行。</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新增单价计价原则：</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1.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2.项目计价材料、设备价格的控制：按以下顺序作为降序优先级依次采用工程开工报告中开工日期当月的下列价格：</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（1）《广州地区建设工程常用材料税前综合价格》（下称综合价格）。</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（2）《广州地区建设工程材料（设备）厂商价格信息》（下称厂商价格）下浮10-20%。</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（3）综合价格、厂商价格中缺项的，采用由北京瑞恒达建筑咨询有限公司提供服务的“慧讯网”中查到的相应材料、设备价格的工程价。</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（4）通过市场询价双方协商确定。</w:t>
      </w:r>
    </w:p>
    <w:p>
      <w:pPr>
        <w:widowControl/>
        <w:tabs>
          <w:tab w:val="left" w:pos="851"/>
        </w:tabs>
        <w:adjustRightInd w:val="0"/>
        <w:snapToGrid w:val="0"/>
        <w:spacing w:line="500" w:lineRule="exact"/>
        <w:ind w:firstLine="480" w:firstLineChars="200"/>
      </w:pPr>
      <w:r>
        <w:rPr>
          <w:rFonts w:ascii="宋体" w:hAnsi="宋体" w:cs="宋体"/>
          <w:kern w:val="0"/>
          <w:sz w:val="24"/>
          <w:lang w:val="zh-CN"/>
        </w:rPr>
        <w:t>3.按1、2组价后下浮5%计取。</w:t>
      </w:r>
    </w:p>
    <w:p>
      <w:pPr>
        <w:widowControl/>
        <w:tabs>
          <w:tab w:val="left" w:pos="851"/>
        </w:tabs>
        <w:adjustRightInd w:val="0"/>
        <w:snapToGrid w:val="0"/>
        <w:spacing w:line="500" w:lineRule="exact"/>
        <w:ind w:firstLine="482" w:firstLineChars="200"/>
        <w:jc w:val="left"/>
        <w:rPr>
          <w:rFonts w:ascii="宋体" w:hAnsi="宋体" w:cs="宋体"/>
          <w:b/>
          <w:bCs/>
          <w:sz w:val="24"/>
        </w:rPr>
      </w:pPr>
      <w:r>
        <w:rPr>
          <w:rFonts w:hint="eastAsia" w:ascii="宋体" w:hAnsi="宋体" w:cs="宋体"/>
          <w:b/>
          <w:bCs/>
          <w:sz w:val="24"/>
        </w:rPr>
        <w:t>第五条</w:t>
      </w:r>
      <w:r>
        <w:rPr>
          <w:rFonts w:ascii="宋体" w:hAnsi="宋体" w:cs="宋体"/>
          <w:b/>
          <w:bCs/>
          <w:sz w:val="24"/>
        </w:rPr>
        <w:t xml:space="preserve"> </w:t>
      </w:r>
      <w:r>
        <w:rPr>
          <w:rFonts w:hint="eastAsia" w:ascii="宋体" w:hAnsi="宋体" w:cs="宋体"/>
          <w:b/>
          <w:bCs/>
          <w:sz w:val="24"/>
        </w:rPr>
        <w:t>工期及要求</w:t>
      </w:r>
    </w:p>
    <w:p>
      <w:pPr>
        <w:widowControl/>
        <w:spacing w:line="500" w:lineRule="exact"/>
        <w:ind w:firstLine="480" w:firstLineChars="200"/>
        <w:jc w:val="left"/>
        <w:rPr>
          <w:rFonts w:ascii="宋体" w:hAnsi="宋体" w:cs="宋体"/>
          <w:sz w:val="24"/>
        </w:rPr>
      </w:pPr>
      <w:r>
        <w:rPr>
          <w:rFonts w:ascii="宋体" w:hAnsi="宋体" w:cs="宋体"/>
          <w:sz w:val="24"/>
        </w:rPr>
        <w:t>5.1</w:t>
      </w:r>
      <w:r>
        <w:rPr>
          <w:rFonts w:hint="eastAsia" w:ascii="宋体" w:hAnsi="宋体" w:cs="宋体"/>
          <w:sz w:val="24"/>
        </w:rPr>
        <w:t>开工日期暂定为：</w:t>
      </w:r>
      <w:r>
        <w:rPr>
          <w:rFonts w:hint="eastAsia" w:ascii="宋体" w:hAnsi="宋体" w:cs="宋体"/>
          <w:sz w:val="24"/>
          <w:u w:val="single"/>
        </w:rPr>
        <w:t xml:space="preserve">  </w:t>
      </w:r>
      <w:r>
        <w:rPr>
          <w:rFonts w:hint="eastAsia" w:ascii="宋体" w:hAnsi="宋体" w:cs="宋体"/>
          <w:sz w:val="24"/>
          <w:u w:val="single"/>
          <w:lang w:val="en-US" w:eastAsia="zh-CN"/>
        </w:rPr>
        <w:t>2023</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u w:val="single"/>
          <w:lang w:val="en-US" w:eastAsia="zh-CN"/>
        </w:rPr>
        <w:t>11</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u w:val="single"/>
          <w:lang w:val="en-US" w:eastAsia="zh-CN"/>
        </w:rPr>
        <w:t>15</w:t>
      </w:r>
      <w:r>
        <w:rPr>
          <w:rFonts w:hint="eastAsia" w:ascii="宋体" w:hAnsi="宋体" w:cs="宋体"/>
          <w:sz w:val="24"/>
          <w:u w:val="single"/>
        </w:rPr>
        <w:t xml:space="preserve"> </w:t>
      </w:r>
      <w:r>
        <w:rPr>
          <w:rFonts w:hint="eastAsia" w:ascii="宋体" w:hAnsi="宋体" w:cs="宋体"/>
          <w:sz w:val="24"/>
        </w:rPr>
        <w:t>日，具体日期以甲方发出的开工报告/</w:t>
      </w:r>
      <w:r>
        <w:rPr>
          <w:rFonts w:hint="eastAsia" w:ascii="宋体" w:hAnsi="宋体" w:cs="宋体"/>
          <w:sz w:val="24"/>
          <w:lang w:eastAsia="zh-CN"/>
        </w:rPr>
        <w:t>书面</w:t>
      </w:r>
      <w:r>
        <w:rPr>
          <w:rFonts w:hint="eastAsia" w:ascii="宋体" w:hAnsi="宋体" w:cs="宋体"/>
          <w:sz w:val="24"/>
        </w:rPr>
        <w:t>通知为准。乙方不能按时开工，应当于开工报告/</w:t>
      </w:r>
      <w:r>
        <w:rPr>
          <w:rFonts w:hint="eastAsia" w:ascii="宋体" w:hAnsi="宋体" w:cs="宋体"/>
          <w:sz w:val="24"/>
          <w:lang w:eastAsia="zh-CN"/>
        </w:rPr>
        <w:t>书面</w:t>
      </w:r>
      <w:r>
        <w:rPr>
          <w:rFonts w:hint="eastAsia" w:ascii="宋体" w:hAnsi="宋体" w:cs="宋体"/>
          <w:sz w:val="24"/>
        </w:rPr>
        <w:t>通知载明的开工日期7天前，以书面形式向甲方提出延期开工的理由。甲方应当在接到延期开工申请后的48小时内以书面形式答复乙方。甲方在接到延期开工申请后48小时内不答复，视为同意乙方要求，工期相应顺延。甲方不同意延期要求或乙方未在规定时间内提出延期开工，工期不予顺延。合同工期</w:t>
      </w:r>
      <w:r>
        <w:rPr>
          <w:rFonts w:hint="eastAsia" w:ascii="宋体" w:hAnsi="宋体" w:cs="宋体"/>
          <w:sz w:val="24"/>
          <w:lang w:val="en-US" w:eastAsia="zh-CN"/>
        </w:rPr>
        <w:t>及总日历天数</w:t>
      </w:r>
      <w:r>
        <w:rPr>
          <w:rFonts w:hint="eastAsia" w:asciiTheme="minorEastAsia" w:hAnsiTheme="minorEastAsia" w:cstheme="minorEastAsia"/>
          <w:sz w:val="24"/>
          <w:szCs w:val="24"/>
          <w:lang w:val="en-US" w:eastAsia="zh-CN"/>
        </w:rPr>
        <w:t>50天</w:t>
      </w:r>
      <w:r>
        <w:rPr>
          <w:rFonts w:hint="eastAsia" w:ascii="宋体" w:hAnsi="宋体" w:cs="宋体"/>
          <w:b w:val="0"/>
          <w:bCs w:val="0"/>
          <w:sz w:val="24"/>
          <w:highlight w:val="none"/>
        </w:rPr>
        <w:t>。</w:t>
      </w:r>
      <w:r>
        <w:rPr>
          <w:rFonts w:hint="eastAsia" w:ascii="宋体" w:hAnsi="宋体" w:cs="宋体"/>
          <w:sz w:val="24"/>
        </w:rPr>
        <w:t>乙方未能按合同工期竣工验收的，每逾期一天，甲方有权要求乙方按合同暂定总价的 1%支付违约金，逾期达到</w:t>
      </w:r>
      <w:r>
        <w:rPr>
          <w:rFonts w:hint="eastAsia" w:ascii="宋体" w:hAnsi="宋体" w:cs="宋体"/>
          <w:sz w:val="24"/>
          <w:u w:val="single"/>
          <w:lang w:val="en-US" w:eastAsia="zh-CN"/>
        </w:rPr>
        <w:t xml:space="preserve"> 7 </w:t>
      </w:r>
      <w:r>
        <w:rPr>
          <w:rFonts w:hint="eastAsia" w:ascii="宋体" w:hAnsi="宋体" w:cs="宋体"/>
          <w:sz w:val="24"/>
        </w:rPr>
        <w:t>天及以上的，甲方有权解除合同并要求乙方支付</w:t>
      </w:r>
      <w:r>
        <w:rPr>
          <w:rFonts w:hint="eastAsia" w:ascii="宋体" w:hAnsi="宋体" w:cs="宋体"/>
          <w:sz w:val="24"/>
          <w:u w:val="single"/>
          <w:lang w:val="en-US" w:eastAsia="zh-CN"/>
        </w:rPr>
        <w:t xml:space="preserve"> 合同暂定总价的 5%支付违约金 </w:t>
      </w:r>
      <w:r>
        <w:rPr>
          <w:rFonts w:ascii="宋体" w:hAnsi="宋体" w:cs="宋体"/>
          <w:sz w:val="24"/>
        </w:rPr>
        <w:t>作为违约金。</w:t>
      </w:r>
    </w:p>
    <w:p>
      <w:pPr>
        <w:keepNext w:val="0"/>
        <w:keepLines w:val="0"/>
        <w:pageBreakBefore w:val="0"/>
        <w:widowControl w:val="0"/>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（工期以总日历天数为准）</w:t>
      </w:r>
    </w:p>
    <w:tbl>
      <w:tblPr>
        <w:tblStyle w:val="25"/>
        <w:tblW w:w="4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2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2264" w:type="dxa"/>
            <w:vAlign w:val="center"/>
          </w:tcPr>
          <w:p>
            <w:pPr>
              <w:pStyle w:val="2"/>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w:t>
            </w:r>
          </w:p>
        </w:tc>
        <w:tc>
          <w:tcPr>
            <w:tcW w:w="2264" w:type="dxa"/>
            <w:vAlign w:val="center"/>
          </w:tcPr>
          <w:p>
            <w:pPr>
              <w:pStyle w:val="2"/>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计划工期（天）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项目一</w:t>
            </w:r>
          </w:p>
        </w:tc>
        <w:tc>
          <w:tcPr>
            <w:tcW w:w="2264" w:type="dxa"/>
            <w:vAlign w:val="center"/>
          </w:tcPr>
          <w:p>
            <w:pPr>
              <w:pStyle w:val="2"/>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项目二</w:t>
            </w:r>
          </w:p>
        </w:tc>
        <w:tc>
          <w:tcPr>
            <w:tcW w:w="2264" w:type="dxa"/>
            <w:vAlign w:val="center"/>
          </w:tcPr>
          <w:p>
            <w:pPr>
              <w:pStyle w:val="2"/>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15</w:t>
            </w:r>
          </w:p>
        </w:tc>
      </w:tr>
    </w:tbl>
    <w:p>
      <w:pPr>
        <w:widowControl/>
        <w:spacing w:line="500" w:lineRule="exact"/>
        <w:ind w:firstLine="480" w:firstLineChars="200"/>
        <w:jc w:val="left"/>
        <w:rPr>
          <w:rFonts w:ascii="宋体" w:hAnsi="宋体" w:cs="宋体"/>
          <w:bCs/>
          <w:sz w:val="24"/>
        </w:rPr>
      </w:pPr>
      <w:r>
        <w:rPr>
          <w:rFonts w:ascii="宋体" w:hAnsi="宋体" w:cs="宋体"/>
          <w:bCs/>
          <w:sz w:val="24"/>
        </w:rPr>
        <w:t>5.2</w:t>
      </w:r>
      <w:r>
        <w:rPr>
          <w:rFonts w:hint="eastAsia" w:ascii="宋体" w:hAnsi="宋体" w:cs="宋体"/>
          <w:bCs/>
          <w:sz w:val="24"/>
        </w:rPr>
        <w:t>乙方在施工期间应严格遵守《中华人民共和国安全生产法》、《建设工程安全生产管理条例》等法律法规以及文明施工、深夜施工、环卫和城管等规定，建立规章制度和防护措施并向甲方报备。如甲方或相关职能部门在施工过程中发现安全问题或者发出整改通知书，乙方应立即停工整改。如果逾期不整改或者整改不符合合同约定，甲方有权要求乙方支付合同暂定总价的5%/次作为违约金，超过三次（含三次）的，甲方有权解除合同，要求乙方支付合同暂定总价的20%作为违约金。由此造成的经济和法律责任，均由乙方负责。</w:t>
      </w:r>
    </w:p>
    <w:p>
      <w:pPr>
        <w:widowControl/>
        <w:spacing w:line="500" w:lineRule="exact"/>
        <w:ind w:firstLine="480" w:firstLineChars="200"/>
        <w:jc w:val="left"/>
        <w:rPr>
          <w:rFonts w:ascii="宋体" w:hAnsi="宋体" w:cs="宋体"/>
          <w:bCs/>
          <w:sz w:val="24"/>
        </w:rPr>
      </w:pPr>
      <w:r>
        <w:rPr>
          <w:rFonts w:ascii="宋体" w:hAnsi="宋体" w:cs="宋体"/>
          <w:bCs/>
          <w:sz w:val="24"/>
        </w:rPr>
        <w:t>5.3</w:t>
      </w:r>
      <w:r>
        <w:rPr>
          <w:rFonts w:hint="eastAsia" w:ascii="宋体" w:hAnsi="宋体" w:cs="宋体"/>
          <w:bCs/>
          <w:sz w:val="24"/>
        </w:rPr>
        <w:t>乙方应按合同及甲方提供的技术文件要求进行本项目实施和安装。乙方未经甲方同意，不得将本项目图纸泄露或转给第三人。除乙方存档需要的图纸外，乙方应于项目质量保修期满后</w:t>
      </w:r>
      <w:r>
        <w:rPr>
          <w:rFonts w:ascii="宋体" w:hAnsi="宋体" w:cs="宋体"/>
          <w:bCs/>
          <w:sz w:val="24"/>
          <w:u w:val="single"/>
        </w:rPr>
        <w:t xml:space="preserve"> </w:t>
      </w:r>
      <w:r>
        <w:rPr>
          <w:rFonts w:hint="eastAsia" w:ascii="宋体" w:hAnsi="宋体" w:cs="宋体"/>
          <w:bCs/>
          <w:sz w:val="24"/>
          <w:u w:val="single"/>
          <w:lang w:val="en-US" w:eastAsia="zh-CN"/>
        </w:rPr>
        <w:t>30</w:t>
      </w:r>
      <w:r>
        <w:rPr>
          <w:rFonts w:ascii="宋体" w:hAnsi="宋体" w:cs="宋体"/>
          <w:bCs/>
          <w:sz w:val="24"/>
          <w:u w:val="single"/>
        </w:rPr>
        <w:t xml:space="preserve"> </w:t>
      </w:r>
      <w:r>
        <w:rPr>
          <w:rFonts w:hint="eastAsia" w:ascii="宋体" w:hAnsi="宋体" w:cs="宋体"/>
          <w:bCs/>
          <w:sz w:val="24"/>
        </w:rPr>
        <w:t>日内将全部图纸退还给甲方。</w:t>
      </w:r>
    </w:p>
    <w:p>
      <w:pPr>
        <w:widowControl/>
        <w:spacing w:line="500" w:lineRule="exact"/>
        <w:ind w:left="1" w:firstLine="480" w:firstLineChars="200"/>
        <w:jc w:val="left"/>
        <w:rPr>
          <w:rFonts w:ascii="宋体" w:hAnsi="宋体" w:cs="宋体"/>
          <w:bCs/>
          <w:sz w:val="24"/>
        </w:rPr>
      </w:pPr>
      <w:r>
        <w:rPr>
          <w:rFonts w:ascii="宋体" w:hAnsi="宋体" w:cs="宋体"/>
          <w:bCs/>
          <w:sz w:val="24"/>
        </w:rPr>
        <w:t>5.4</w:t>
      </w:r>
      <w:r>
        <w:rPr>
          <w:rFonts w:hint="eastAsia" w:ascii="宋体" w:hAnsi="宋体" w:cs="宋体"/>
          <w:bCs/>
          <w:sz w:val="24"/>
        </w:rPr>
        <w:t>合同约定的项目，乙方不得转包、分包。否则，甲方有权单方面终止合同，并令其立即退场，由此而造成的经济损失由乙方负责赔偿。</w:t>
      </w:r>
    </w:p>
    <w:p>
      <w:pPr>
        <w:widowControl/>
        <w:spacing w:line="500" w:lineRule="exact"/>
        <w:ind w:left="1" w:firstLine="480" w:firstLineChars="200"/>
        <w:jc w:val="left"/>
        <w:rPr>
          <w:rFonts w:ascii="宋体" w:hAnsi="宋体" w:cs="宋体"/>
          <w:bCs/>
          <w:sz w:val="24"/>
        </w:rPr>
      </w:pPr>
      <w:r>
        <w:rPr>
          <w:rFonts w:ascii="宋体" w:hAnsi="宋体" w:cs="宋体"/>
          <w:bCs/>
          <w:sz w:val="24"/>
        </w:rPr>
        <w:t>5.5</w:t>
      </w:r>
      <w:r>
        <w:rPr>
          <w:rFonts w:hint="eastAsia" w:ascii="宋体" w:hAnsi="宋体" w:cs="宋体"/>
          <w:bCs/>
          <w:sz w:val="24"/>
        </w:rPr>
        <w:t>乙方不履行合同义务、或履行合同义务不符合合同约定、或违反国家、省、市行业标准的，甲方有权要求乙方限期整改。乙方逾期未完成整改的，每项每超过1日支付违约金人民币1万元，超过7日，甲方有权解除合同并要求乙方支付合同暂定总价的20%作为违约金（如合同另行约定违约责任，从其约定）。</w:t>
      </w:r>
    </w:p>
    <w:p>
      <w:pPr>
        <w:pStyle w:val="13"/>
        <w:spacing w:line="500" w:lineRule="exact"/>
        <w:ind w:firstLine="448" w:firstLineChars="200"/>
        <w:outlineLvl w:val="1"/>
        <w:rPr>
          <w:rFonts w:hAnsi="宋体" w:cs="宋体"/>
          <w:spacing w:val="-8"/>
          <w:sz w:val="24"/>
          <w:szCs w:val="24"/>
        </w:rPr>
      </w:pPr>
      <w:r>
        <w:rPr>
          <w:rFonts w:asciiTheme="minorEastAsia" w:hAnsiTheme="minorEastAsia" w:eastAsiaTheme="minorEastAsia" w:cstheme="minorEastAsia"/>
          <w:spacing w:val="-8"/>
          <w:sz w:val="24"/>
          <w:szCs w:val="24"/>
        </w:rPr>
        <w:t>5.</w:t>
      </w:r>
      <w:r>
        <w:rPr>
          <w:rFonts w:hint="eastAsia" w:asciiTheme="minorEastAsia" w:hAnsiTheme="minorEastAsia" w:eastAsiaTheme="minorEastAsia" w:cstheme="minorEastAsia"/>
          <w:spacing w:val="-8"/>
          <w:sz w:val="24"/>
          <w:szCs w:val="24"/>
        </w:rPr>
        <w:t>6</w:t>
      </w:r>
      <w:r>
        <w:rPr>
          <w:rFonts w:hint="eastAsia" w:hAnsi="宋体" w:cs="宋体"/>
          <w:spacing w:val="-8"/>
          <w:sz w:val="24"/>
          <w:szCs w:val="24"/>
        </w:rPr>
        <w:t>乙方不得随意更换项目负责人及附件</w:t>
      </w:r>
      <w:r>
        <w:rPr>
          <w:rFonts w:hint="eastAsia" w:hAnsi="宋体" w:cs="宋体"/>
          <w:spacing w:val="-8"/>
          <w:sz w:val="24"/>
          <w:szCs w:val="24"/>
          <w:lang w:val="en-US" w:eastAsia="zh-CN"/>
        </w:rPr>
        <w:t>5</w:t>
      </w:r>
      <w:r>
        <w:rPr>
          <w:rFonts w:hint="eastAsia" w:hAnsi="宋体" w:cs="宋体"/>
          <w:spacing w:val="-8"/>
          <w:sz w:val="24"/>
          <w:szCs w:val="24"/>
        </w:rPr>
        <w:t>中的相关人员</w:t>
      </w:r>
      <w:r>
        <w:rPr>
          <w:rFonts w:hint="eastAsia" w:hAnsi="宋体" w:cs="宋体"/>
          <w:spacing w:val="-8"/>
          <w:sz w:val="24"/>
          <w:szCs w:val="24"/>
          <w:lang w:eastAsia="zh-CN"/>
        </w:rPr>
        <w:t>（人员名单应与乙方在响应文件中所载明的人员一致），</w:t>
      </w:r>
      <w:r>
        <w:rPr>
          <w:rFonts w:hint="eastAsia" w:hAnsi="宋体" w:cs="宋体"/>
          <w:spacing w:val="-8"/>
          <w:sz w:val="24"/>
          <w:szCs w:val="24"/>
        </w:rPr>
        <w:t>如确须更换，应提前征得甲方同意。如有违反，甲方有权解除合同并要求乙方支付</w:t>
      </w:r>
      <w:r>
        <w:rPr>
          <w:rFonts w:hint="eastAsia" w:hAnsi="宋体" w:cs="宋体"/>
          <w:spacing w:val="-8"/>
          <w:sz w:val="24"/>
          <w:szCs w:val="24"/>
          <w:u w:val="single"/>
          <w:lang w:val="en-US" w:eastAsia="zh-CN"/>
        </w:rPr>
        <w:t xml:space="preserve"> 合同暂定总价的 1%支付违约金 </w:t>
      </w:r>
      <w:r>
        <w:rPr>
          <w:rFonts w:hint="eastAsia" w:hAnsi="宋体" w:cs="宋体"/>
          <w:spacing w:val="-8"/>
          <w:sz w:val="24"/>
          <w:szCs w:val="24"/>
        </w:rPr>
        <w:t>作为违约金，以及赔偿由此造成的一切损失(包含质量安全事故、工期延误、增加投资等)。</w:t>
      </w:r>
      <w:r>
        <w:rPr>
          <w:rFonts w:hAnsi="宋体" w:cs="宋体"/>
          <w:spacing w:val="-8"/>
          <w:sz w:val="24"/>
          <w:szCs w:val="24"/>
        </w:rPr>
        <w:t xml:space="preserve">   </w:t>
      </w:r>
    </w:p>
    <w:p>
      <w:pPr>
        <w:widowControl/>
        <w:spacing w:line="500" w:lineRule="exact"/>
        <w:ind w:left="1" w:firstLine="448" w:firstLineChars="200"/>
        <w:jc w:val="left"/>
        <w:rPr>
          <w:rFonts w:ascii="宋体" w:hAnsi="宋体" w:cs="宋体"/>
          <w:spacing w:val="-8"/>
          <w:sz w:val="24"/>
          <w:szCs w:val="24"/>
        </w:rPr>
      </w:pPr>
      <w:r>
        <w:rPr>
          <w:rFonts w:ascii="宋体" w:hAnsi="宋体" w:cs="宋体"/>
          <w:bCs/>
          <w:spacing w:val="-8"/>
          <w:sz w:val="24"/>
          <w:szCs w:val="24"/>
        </w:rPr>
        <w:t>5.</w:t>
      </w:r>
      <w:r>
        <w:rPr>
          <w:rFonts w:hint="eastAsia" w:ascii="宋体" w:hAnsi="宋体" w:cs="宋体"/>
          <w:bCs/>
          <w:spacing w:val="-8"/>
          <w:sz w:val="24"/>
          <w:szCs w:val="24"/>
        </w:rPr>
        <w:t>7施工过程中，项目负责人应驻场管理，否则甲方有权要求乙方支付违约</w:t>
      </w:r>
      <w:r>
        <w:rPr>
          <w:rFonts w:hint="eastAsia" w:ascii="宋体" w:hAnsi="宋体" w:cs="宋体"/>
          <w:bCs/>
          <w:spacing w:val="-8"/>
          <w:sz w:val="24"/>
          <w:szCs w:val="24"/>
          <w:u w:val="single"/>
          <w:lang w:val="en-US" w:eastAsia="zh-CN"/>
        </w:rPr>
        <w:t xml:space="preserve">  500元 </w:t>
      </w:r>
      <w:r>
        <w:rPr>
          <w:rFonts w:hint="eastAsia" w:ascii="宋体" w:hAnsi="宋体" w:cs="宋体"/>
          <w:bCs/>
          <w:spacing w:val="-8"/>
          <w:sz w:val="24"/>
          <w:szCs w:val="24"/>
          <w:u w:val="single"/>
        </w:rPr>
        <w:t>/天</w:t>
      </w:r>
      <w:r>
        <w:rPr>
          <w:rFonts w:hint="eastAsia" w:ascii="宋体" w:hAnsi="宋体" w:cs="宋体"/>
          <w:bCs/>
          <w:spacing w:val="-8"/>
          <w:sz w:val="24"/>
          <w:szCs w:val="24"/>
        </w:rPr>
        <w:t>，因此造成损失的，按实际发生额赔偿。</w:t>
      </w:r>
    </w:p>
    <w:p>
      <w:pPr>
        <w:widowControl/>
        <w:spacing w:line="500" w:lineRule="exact"/>
        <w:ind w:left="1" w:firstLine="448" w:firstLineChars="200"/>
        <w:jc w:val="left"/>
        <w:rPr>
          <w:rFonts w:hint="eastAsia" w:ascii="宋体" w:hAnsi="宋体" w:cs="宋体"/>
          <w:spacing w:val="-8"/>
          <w:sz w:val="24"/>
          <w:szCs w:val="24"/>
        </w:rPr>
      </w:pPr>
      <w:r>
        <w:rPr>
          <w:rFonts w:hint="eastAsia" w:ascii="宋体" w:hAnsi="宋体" w:cs="宋体"/>
          <w:spacing w:val="-8"/>
          <w:sz w:val="24"/>
          <w:szCs w:val="24"/>
        </w:rPr>
        <w:t>5.8施工过程中，乙方应负责配备现场的应急物资。具体应急物资配备详见附件应急救援物资清单。</w:t>
      </w:r>
    </w:p>
    <w:p>
      <w:pPr>
        <w:widowControl/>
        <w:spacing w:line="500" w:lineRule="exact"/>
        <w:ind w:left="1" w:firstLine="448" w:firstLineChars="200"/>
        <w:jc w:val="left"/>
        <w:rPr>
          <w:rFonts w:hint="eastAsia" w:ascii="宋体" w:hAnsi="宋体" w:eastAsia="宋体" w:cs="宋体"/>
          <w:color w:val="auto"/>
          <w:sz w:val="24"/>
          <w:szCs w:val="24"/>
          <w:highlight w:val="none"/>
          <w:lang w:val="en-US" w:eastAsia="zh-CN"/>
        </w:rPr>
      </w:pPr>
      <w:r>
        <w:rPr>
          <w:rFonts w:hint="eastAsia" w:ascii="宋体" w:hAnsi="宋体" w:cs="宋体"/>
          <w:color w:val="auto"/>
          <w:spacing w:val="-8"/>
          <w:sz w:val="24"/>
          <w:szCs w:val="24"/>
          <w:highlight w:val="none"/>
        </w:rPr>
        <w:t>5.9</w:t>
      </w:r>
      <w:r>
        <w:rPr>
          <w:rFonts w:hint="eastAsia" w:ascii="宋体" w:hAnsi="宋体" w:eastAsia="宋体" w:cs="宋体"/>
          <w:color w:val="auto"/>
          <w:sz w:val="24"/>
          <w:szCs w:val="24"/>
          <w:highlight w:val="none"/>
          <w:lang w:val="en-US" w:eastAsia="zh-CN"/>
        </w:rPr>
        <w:t>在合同有效期内，乙方自愿接受甲方按《营运项目承包单位日常履约考评参</w:t>
      </w:r>
    </w:p>
    <w:p>
      <w:pPr>
        <w:widowControl/>
        <w:spacing w:line="500" w:lineRule="exact"/>
        <w:jc w:val="left"/>
      </w:pPr>
      <w:r>
        <w:rPr>
          <w:rFonts w:hint="eastAsia" w:ascii="宋体" w:hAnsi="宋体" w:eastAsia="宋体" w:cs="宋体"/>
          <w:color w:val="auto"/>
          <w:sz w:val="24"/>
          <w:szCs w:val="24"/>
          <w:highlight w:val="none"/>
          <w:lang w:val="en-US" w:eastAsia="zh-CN"/>
        </w:rPr>
        <w:t>照表（安全）》、《</w:t>
      </w:r>
      <w:r>
        <w:rPr>
          <w:rFonts w:hint="eastAsia" w:ascii="宋体" w:hAnsi="宋体" w:cs="宋体"/>
          <w:sz w:val="24"/>
          <w:szCs w:val="24"/>
        </w:rPr>
        <w:t>营运项目承包单位综合履约考评表（安全）</w:t>
      </w:r>
      <w:r>
        <w:rPr>
          <w:rFonts w:hint="eastAsia" w:ascii="宋体" w:hAnsi="宋体" w:cs="宋体"/>
          <w:sz w:val="24"/>
          <w:szCs w:val="24"/>
          <w:lang w:eastAsia="zh-CN"/>
        </w:rPr>
        <w:t>》</w:t>
      </w:r>
      <w:r>
        <w:rPr>
          <w:rFonts w:hint="eastAsia" w:ascii="宋体" w:hAnsi="宋体" w:eastAsia="宋体" w:cs="宋体"/>
          <w:color w:val="auto"/>
          <w:sz w:val="24"/>
          <w:szCs w:val="24"/>
          <w:highlight w:val="none"/>
          <w:lang w:val="en-US" w:eastAsia="zh-CN"/>
        </w:rPr>
        <w:t>处理</w:t>
      </w:r>
      <w:r>
        <w:rPr>
          <w:rFonts w:hint="eastAsia" w:ascii="宋体" w:hAnsi="宋体" w:cs="宋体"/>
          <w:sz w:val="24"/>
          <w:szCs w:val="24"/>
          <w:lang w:eastAsia="zh-CN"/>
        </w:rPr>
        <w:t>，</w:t>
      </w:r>
      <w:r>
        <w:rPr>
          <w:rFonts w:hint="eastAsia" w:ascii="宋体" w:hAnsi="宋体" w:eastAsia="宋体" w:cs="宋体"/>
          <w:color w:val="auto"/>
          <w:sz w:val="24"/>
          <w:szCs w:val="24"/>
          <w:highlight w:val="none"/>
          <w:lang w:val="en-US" w:eastAsia="zh-CN"/>
        </w:rPr>
        <w:t>具体处理标准详见附件。</w:t>
      </w:r>
    </w:p>
    <w:p>
      <w:pPr>
        <w:spacing w:line="500" w:lineRule="exact"/>
        <w:ind w:firstLine="482" w:firstLineChars="200"/>
        <w:rPr>
          <w:rFonts w:ascii="宋体" w:hAnsi="宋体" w:cs="宋体"/>
          <w:b/>
          <w:sz w:val="24"/>
        </w:rPr>
      </w:pPr>
      <w:r>
        <w:rPr>
          <w:rFonts w:hint="eastAsia" w:ascii="宋体" w:hAnsi="宋体" w:cs="宋体"/>
          <w:b/>
          <w:sz w:val="24"/>
        </w:rPr>
        <w:t>第六条</w:t>
      </w:r>
      <w:r>
        <w:rPr>
          <w:rFonts w:ascii="宋体" w:hAnsi="宋体" w:cs="宋体"/>
          <w:b/>
          <w:sz w:val="24"/>
        </w:rPr>
        <w:t xml:space="preserve"> </w:t>
      </w:r>
      <w:r>
        <w:rPr>
          <w:rFonts w:hint="eastAsia" w:ascii="宋体" w:hAnsi="宋体" w:cs="宋体"/>
          <w:b/>
          <w:sz w:val="24"/>
        </w:rPr>
        <w:t>实施条件及管理要求</w:t>
      </w:r>
    </w:p>
    <w:p>
      <w:pPr>
        <w:spacing w:line="500" w:lineRule="exact"/>
        <w:ind w:firstLine="480" w:firstLineChars="200"/>
        <w:rPr>
          <w:rFonts w:ascii="宋体" w:hAnsi="宋体" w:cs="宋体"/>
          <w:sz w:val="24"/>
        </w:rPr>
      </w:pPr>
      <w:r>
        <w:rPr>
          <w:rFonts w:ascii="宋体" w:hAnsi="宋体" w:cs="宋体"/>
          <w:sz w:val="24"/>
        </w:rPr>
        <w:t>6.1</w:t>
      </w:r>
      <w:r>
        <w:rPr>
          <w:rFonts w:hint="eastAsia" w:ascii="宋体" w:hAnsi="宋体" w:cs="宋体"/>
          <w:sz w:val="24"/>
        </w:rPr>
        <w:t>甲方提供临时设施及材料实施场地，乙方确认在签订合同前已查看过甲方所提供的场地及周围的环境，掌握所有与项目实施有关或对项目实施有影响的情况，乙方进场后因场地因素所产生的后果均由乙方负责。</w:t>
      </w:r>
    </w:p>
    <w:p>
      <w:pPr>
        <w:spacing w:line="500" w:lineRule="exact"/>
        <w:ind w:firstLine="480" w:firstLineChars="200"/>
        <w:rPr>
          <w:rFonts w:ascii="宋体" w:hAnsi="宋体" w:cs="宋体"/>
          <w:sz w:val="24"/>
        </w:rPr>
      </w:pPr>
      <w:r>
        <w:rPr>
          <w:rFonts w:ascii="宋体" w:hAnsi="宋体" w:cs="宋体"/>
          <w:sz w:val="24"/>
        </w:rPr>
        <w:t>6.2</w:t>
      </w:r>
      <w:r>
        <w:rPr>
          <w:rFonts w:hint="eastAsia" w:ascii="宋体" w:hAnsi="宋体" w:cs="宋体"/>
          <w:sz w:val="24"/>
        </w:rPr>
        <w:t>施工用水用电采用以下</w:t>
      </w:r>
      <w:r>
        <w:rPr>
          <w:rFonts w:ascii="宋体" w:hAnsi="宋体" w:cs="宋体"/>
          <w:sz w:val="24"/>
          <w:u w:val="single"/>
        </w:rPr>
        <w:t>(</w:t>
      </w:r>
      <w:r>
        <w:rPr>
          <w:rFonts w:hint="eastAsia" w:ascii="宋体" w:hAnsi="宋体" w:cs="宋体"/>
          <w:sz w:val="24"/>
          <w:u w:val="single"/>
          <w:lang w:val="en-US" w:eastAsia="zh-CN"/>
        </w:rPr>
        <w:t>1</w:t>
      </w:r>
      <w:r>
        <w:rPr>
          <w:rFonts w:ascii="宋体" w:hAnsi="宋体" w:cs="宋体"/>
          <w:sz w:val="24"/>
          <w:u w:val="single"/>
        </w:rPr>
        <w:t>)</w:t>
      </w:r>
      <w:r>
        <w:rPr>
          <w:rFonts w:hint="eastAsia" w:ascii="宋体" w:hAnsi="宋体" w:cs="宋体"/>
          <w:sz w:val="24"/>
        </w:rPr>
        <w:t>方式执行。</w:t>
      </w:r>
    </w:p>
    <w:p>
      <w:pPr>
        <w:spacing w:line="500" w:lineRule="exact"/>
        <w:ind w:firstLine="480" w:firstLineChars="200"/>
        <w:rPr>
          <w:rFonts w:ascii="宋体" w:hAns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）由甲方提供施工用水用电接口，水电费按合同综合单价水电含量计算，从甲方支付的工程款中直接扣回。</w:t>
      </w:r>
    </w:p>
    <w:p>
      <w:pPr>
        <w:spacing w:line="500" w:lineRule="exact"/>
        <w:ind w:firstLine="480" w:firstLineChars="200"/>
        <w:rPr>
          <w:rFonts w:ascii="宋体" w:hAns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）由甲方提供施工用水用电接口，费用按</w:t>
      </w:r>
      <w:r>
        <w:rPr>
          <w:rFonts w:ascii="宋体" w:hAnsi="宋体" w:cs="宋体"/>
          <w:sz w:val="24"/>
          <w:u w:val="single"/>
        </w:rPr>
        <w:t xml:space="preserve"> </w:t>
      </w:r>
      <w:r>
        <w:rPr>
          <w:rFonts w:hint="eastAsia" w:ascii="宋体" w:hAnsi="宋体" w:cs="宋体"/>
          <w:sz w:val="24"/>
          <w:u w:val="single"/>
        </w:rPr>
        <w:t>项</w:t>
      </w:r>
      <w:r>
        <w:rPr>
          <w:rFonts w:ascii="宋体" w:hAnsi="宋体" w:cs="宋体"/>
          <w:sz w:val="24"/>
          <w:u w:val="single"/>
        </w:rPr>
        <w:t xml:space="preserve"> </w:t>
      </w:r>
      <w:r>
        <w:rPr>
          <w:rFonts w:hint="eastAsia" w:ascii="宋体" w:hAnsi="宋体" w:cs="宋体"/>
          <w:sz w:val="24"/>
        </w:rPr>
        <w:t>（月</w:t>
      </w:r>
      <w:r>
        <w:rPr>
          <w:rFonts w:ascii="宋体" w:hAnsi="宋体" w:cs="宋体"/>
          <w:sz w:val="24"/>
        </w:rPr>
        <w:t>/</w:t>
      </w:r>
      <w:r>
        <w:rPr>
          <w:rFonts w:hint="eastAsia" w:ascii="宋体" w:hAnsi="宋体" w:cs="宋体"/>
          <w:sz w:val="24"/>
        </w:rPr>
        <w:t>项）目结算，由乙方向甲方或甲方下辖分公司</w:t>
      </w:r>
      <w:r>
        <w:rPr>
          <w:rFonts w:ascii="宋体" w:hAnsi="宋体" w:cs="宋体"/>
          <w:sz w:val="24"/>
        </w:rPr>
        <w:t>/</w:t>
      </w:r>
      <w:r>
        <w:rPr>
          <w:rFonts w:hint="eastAsia" w:ascii="宋体" w:hAnsi="宋体" w:cs="宋体"/>
          <w:sz w:val="24"/>
        </w:rPr>
        <w:t>子公司支付。水电费用按所属供电局、自来水公司收费标准，按实计算。</w:t>
      </w:r>
    </w:p>
    <w:p>
      <w:pPr>
        <w:pStyle w:val="49"/>
        <w:spacing w:line="500" w:lineRule="exact"/>
        <w:ind w:firstLine="480" w:firstLineChars="200"/>
        <w:rPr>
          <w:rFonts w:hAnsi="宋体" w:eastAsia="宋体"/>
          <w:color w:val="auto"/>
          <w:kern w:val="2"/>
          <w:szCs w:val="20"/>
        </w:rPr>
      </w:pPr>
      <w:r>
        <w:rPr>
          <w:rFonts w:hint="eastAsia" w:hAnsi="宋体" w:eastAsia="宋体"/>
          <w:color w:val="auto"/>
          <w:kern w:val="2"/>
          <w:szCs w:val="20"/>
        </w:rPr>
        <w:t>（3）由乙方自行负责。</w:t>
      </w:r>
    </w:p>
    <w:p>
      <w:pPr>
        <w:spacing w:line="500" w:lineRule="exact"/>
        <w:ind w:firstLine="480" w:firstLineChars="200"/>
        <w:rPr>
          <w:rFonts w:ascii="宋体" w:hAnsi="宋体" w:cs="宋体"/>
          <w:sz w:val="24"/>
        </w:rPr>
      </w:pPr>
      <w:r>
        <w:rPr>
          <w:rFonts w:ascii="宋体" w:hAnsi="宋体" w:cs="宋体"/>
          <w:sz w:val="24"/>
        </w:rPr>
        <w:t>6.3</w:t>
      </w:r>
      <w:r>
        <w:rPr>
          <w:rFonts w:hint="eastAsia" w:ascii="宋体" w:hAnsi="宋体" w:cs="宋体"/>
          <w:sz w:val="24"/>
        </w:rPr>
        <w:t>施工时间安排：上午</w:t>
      </w:r>
      <w:r>
        <w:rPr>
          <w:rFonts w:ascii="宋体" w:hAnsi="宋体" w:cs="宋体"/>
          <w:sz w:val="24"/>
        </w:rPr>
        <w:t>7</w:t>
      </w:r>
      <w:r>
        <w:rPr>
          <w:rFonts w:hint="eastAsia" w:ascii="宋体" w:hAnsi="宋体" w:cs="宋体"/>
          <w:sz w:val="24"/>
        </w:rPr>
        <w:t>：</w:t>
      </w:r>
      <w:r>
        <w:rPr>
          <w:rFonts w:ascii="宋体" w:hAnsi="宋体" w:cs="宋体"/>
          <w:sz w:val="24"/>
        </w:rPr>
        <w:t>00-12</w:t>
      </w:r>
      <w:r>
        <w:rPr>
          <w:rFonts w:hint="eastAsia" w:ascii="宋体" w:hAnsi="宋体" w:cs="宋体"/>
          <w:sz w:val="24"/>
        </w:rPr>
        <w:t>：</w:t>
      </w:r>
      <w:r>
        <w:rPr>
          <w:rFonts w:ascii="宋体" w:hAnsi="宋体" w:cs="宋体"/>
          <w:sz w:val="24"/>
        </w:rPr>
        <w:t>00</w:t>
      </w:r>
      <w:r>
        <w:rPr>
          <w:rFonts w:hint="eastAsia" w:ascii="宋体" w:hAnsi="宋体" w:cs="宋体"/>
          <w:sz w:val="24"/>
        </w:rPr>
        <w:t>，下午</w:t>
      </w:r>
      <w:r>
        <w:rPr>
          <w:rFonts w:ascii="宋体" w:hAnsi="宋体" w:cs="宋体"/>
          <w:sz w:val="24"/>
        </w:rPr>
        <w:t>14</w:t>
      </w:r>
      <w:r>
        <w:rPr>
          <w:rFonts w:hint="eastAsia" w:ascii="宋体" w:hAnsi="宋体" w:cs="宋体"/>
          <w:sz w:val="24"/>
        </w:rPr>
        <w:t>：</w:t>
      </w:r>
      <w:r>
        <w:rPr>
          <w:rFonts w:ascii="宋体" w:hAnsi="宋体" w:cs="宋体"/>
          <w:sz w:val="24"/>
        </w:rPr>
        <w:t>00-18</w:t>
      </w:r>
      <w:r>
        <w:rPr>
          <w:rFonts w:hint="eastAsia" w:ascii="宋体" w:hAnsi="宋体" w:cs="宋体"/>
          <w:sz w:val="24"/>
        </w:rPr>
        <w:t>：</w:t>
      </w:r>
      <w:r>
        <w:rPr>
          <w:rFonts w:ascii="宋体" w:hAnsi="宋体" w:cs="宋体"/>
          <w:sz w:val="24"/>
        </w:rPr>
        <w:t>00</w:t>
      </w:r>
      <w:r>
        <w:rPr>
          <w:rFonts w:hint="eastAsia" w:ascii="宋体" w:hAnsi="宋体" w:cs="宋体"/>
          <w:sz w:val="24"/>
        </w:rPr>
        <w:t>，施工时间如需变动，以甲方的书面或口头通知为准。</w:t>
      </w:r>
    </w:p>
    <w:p>
      <w:pPr>
        <w:spacing w:line="500" w:lineRule="exact"/>
        <w:ind w:firstLine="480" w:firstLineChars="200"/>
        <w:rPr>
          <w:rFonts w:ascii="宋体" w:hAnsi="宋体" w:cs="宋体"/>
          <w:sz w:val="24"/>
        </w:rPr>
      </w:pPr>
      <w:r>
        <w:rPr>
          <w:rFonts w:ascii="宋体" w:hAnsi="宋体" w:cs="宋体"/>
          <w:sz w:val="24"/>
        </w:rPr>
        <w:t>6.4</w:t>
      </w:r>
      <w:r>
        <w:rPr>
          <w:rFonts w:hint="eastAsia" w:ascii="宋体" w:hAnsi="宋体" w:cs="宋体"/>
          <w:sz w:val="24"/>
        </w:rPr>
        <w:t>进场施工人员必须严格遵守</w:t>
      </w:r>
      <w:r>
        <w:rPr>
          <w:rFonts w:hint="eastAsia" w:ascii="宋体" w:hAnsi="宋体" w:cs="宋体"/>
          <w:kern w:val="10"/>
          <w:sz w:val="24"/>
        </w:rPr>
        <w:t>污水处理厂</w:t>
      </w:r>
      <w:r>
        <w:rPr>
          <w:rFonts w:hint="eastAsia" w:ascii="宋体" w:hAnsi="宋体" w:cs="宋体"/>
          <w:sz w:val="24"/>
        </w:rPr>
        <w:t>一切规章制度。进入施工现场人员必须佩戴出入证，并自觉接受门岗检查。</w:t>
      </w:r>
    </w:p>
    <w:p>
      <w:pPr>
        <w:snapToGrid w:val="0"/>
        <w:spacing w:line="500" w:lineRule="exact"/>
        <w:ind w:firstLine="480" w:firstLineChars="200"/>
        <w:rPr>
          <w:rFonts w:ascii="宋体" w:hAnsi="宋体" w:cs="宋体"/>
          <w:sz w:val="24"/>
        </w:rPr>
      </w:pPr>
      <w:r>
        <w:rPr>
          <w:rFonts w:ascii="宋体" w:hAnsi="宋体" w:cs="宋体"/>
          <w:sz w:val="24"/>
        </w:rPr>
        <w:t>6.5</w:t>
      </w:r>
      <w:r>
        <w:rPr>
          <w:rFonts w:hint="eastAsia" w:ascii="宋体" w:hAnsi="宋体" w:cs="宋体"/>
          <w:sz w:val="24"/>
        </w:rPr>
        <w:t>环境保护要求：</w:t>
      </w:r>
    </w:p>
    <w:p>
      <w:pPr>
        <w:snapToGrid w:val="0"/>
        <w:spacing w:line="500" w:lineRule="exact"/>
        <w:ind w:firstLine="480" w:firstLineChars="200"/>
        <w:rPr>
          <w:rFonts w:ascii="宋体" w:hAns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）做好施工噪声、废气、废水等控制；</w:t>
      </w:r>
    </w:p>
    <w:p>
      <w:pPr>
        <w:snapToGrid w:val="0"/>
        <w:spacing w:line="500" w:lineRule="exact"/>
        <w:ind w:firstLine="480" w:firstLineChars="200"/>
        <w:rPr>
          <w:rFonts w:ascii="宋体" w:hAns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）按照国家及广州市相关规定做好建筑垃圾的处理。</w:t>
      </w:r>
    </w:p>
    <w:p>
      <w:pPr>
        <w:snapToGrid w:val="0"/>
        <w:spacing w:line="500" w:lineRule="exact"/>
        <w:ind w:firstLine="480" w:firstLineChars="200"/>
        <w:rPr>
          <w:rFonts w:hAnsi="宋体" w:cs="宋体"/>
          <w:sz w:val="24"/>
          <w:szCs w:val="24"/>
        </w:rPr>
      </w:pPr>
      <w:r>
        <w:rPr>
          <w:rFonts w:ascii="宋体" w:hAnsi="宋体" w:cs="宋体"/>
          <w:sz w:val="24"/>
        </w:rPr>
        <w:t>6.6</w:t>
      </w:r>
      <w:r>
        <w:rPr>
          <w:rFonts w:hint="eastAsia" w:ascii="宋体" w:hAnsi="宋体" w:cs="宋体"/>
          <w:sz w:val="24"/>
        </w:rPr>
        <w:t>按相关法律法规及甲方相关作业施工管理要求执行。</w:t>
      </w:r>
    </w:p>
    <w:p>
      <w:pPr>
        <w:pStyle w:val="13"/>
        <w:spacing w:line="500" w:lineRule="exact"/>
        <w:rPr>
          <w:rFonts w:hAnsi="宋体" w:cs="宋体"/>
          <w:b/>
          <w:bCs/>
          <w:sz w:val="24"/>
          <w:szCs w:val="24"/>
        </w:rPr>
      </w:pPr>
      <w:r>
        <w:rPr>
          <w:rFonts w:hAnsi="宋体" w:cs="宋体"/>
          <w:sz w:val="24"/>
          <w:szCs w:val="24"/>
        </w:rPr>
        <w:t xml:space="preserve">    </w:t>
      </w:r>
      <w:r>
        <w:rPr>
          <w:rFonts w:hint="eastAsia" w:hAnsi="宋体" w:cs="宋体"/>
          <w:b/>
          <w:bCs/>
          <w:sz w:val="24"/>
          <w:szCs w:val="24"/>
        </w:rPr>
        <w:t>第七条</w:t>
      </w:r>
      <w:r>
        <w:rPr>
          <w:rFonts w:hAnsi="宋体" w:cs="宋体"/>
          <w:b/>
          <w:bCs/>
          <w:sz w:val="24"/>
          <w:szCs w:val="24"/>
        </w:rPr>
        <w:t xml:space="preserve"> </w:t>
      </w:r>
      <w:r>
        <w:rPr>
          <w:rFonts w:hint="eastAsia" w:hAnsi="宋体" w:cs="宋体"/>
          <w:b/>
          <w:bCs/>
          <w:sz w:val="24"/>
          <w:szCs w:val="24"/>
        </w:rPr>
        <w:t>材料及设备供应</w:t>
      </w:r>
    </w:p>
    <w:p>
      <w:pPr>
        <w:spacing w:line="500" w:lineRule="exact"/>
        <w:ind w:firstLine="480" w:firstLineChars="200"/>
        <w:rPr>
          <w:rFonts w:ascii="宋体" w:hAnsi="宋体" w:cs="宋体"/>
          <w:sz w:val="24"/>
        </w:rPr>
      </w:pPr>
      <w:r>
        <w:rPr>
          <w:rFonts w:hint="eastAsia" w:ascii="宋体" w:hAnsi="宋体" w:cs="宋体"/>
          <w:sz w:val="24"/>
        </w:rPr>
        <w:t>本项目承包范围内所需的设备材料、成品、未成品、运输、保管、质量等责任均由乙方承担。甲方不提供材料。</w:t>
      </w:r>
    </w:p>
    <w:p>
      <w:pPr>
        <w:spacing w:line="500" w:lineRule="exact"/>
        <w:ind w:left="-2" w:leftChars="-1" w:firstLine="480" w:firstLineChars="200"/>
        <w:rPr>
          <w:rFonts w:ascii="宋体" w:hAnsi="宋体" w:cs="宋体"/>
          <w:sz w:val="24"/>
        </w:rPr>
      </w:pPr>
      <w:r>
        <w:rPr>
          <w:rFonts w:hint="eastAsia" w:ascii="宋体" w:hAnsi="宋体" w:cs="宋体"/>
          <w:sz w:val="24"/>
        </w:rPr>
        <w:t>7.1采购供应的材料、其名称、品种、型号、规格、质量等，均应符合国家、地方及行业有关规范及要求。</w:t>
      </w:r>
    </w:p>
    <w:p>
      <w:pPr>
        <w:spacing w:line="500" w:lineRule="exact"/>
        <w:ind w:firstLine="480" w:firstLineChars="200"/>
        <w:rPr>
          <w:rFonts w:ascii="宋体" w:hAnsi="宋体" w:cs="宋体"/>
          <w:sz w:val="24"/>
        </w:rPr>
      </w:pPr>
      <w:r>
        <w:rPr>
          <w:rFonts w:ascii="宋体" w:hAnsi="宋体" w:cs="宋体"/>
          <w:sz w:val="24"/>
        </w:rPr>
        <w:t>7.2</w:t>
      </w:r>
      <w:r>
        <w:rPr>
          <w:rFonts w:hint="eastAsia" w:ascii="宋体" w:hAnsi="宋体" w:cs="宋体"/>
          <w:sz w:val="24"/>
        </w:rPr>
        <w:t>所有材料必须具备合格证明，并保证产品的有效性。</w:t>
      </w:r>
    </w:p>
    <w:p>
      <w:pPr>
        <w:spacing w:line="500" w:lineRule="exact"/>
        <w:ind w:firstLine="480" w:firstLineChars="200"/>
        <w:rPr>
          <w:rFonts w:ascii="宋体" w:hAnsi="宋体" w:cs="宋体"/>
          <w:sz w:val="24"/>
        </w:rPr>
      </w:pPr>
      <w:r>
        <w:rPr>
          <w:rFonts w:ascii="宋体" w:hAnsi="宋体" w:cs="宋体"/>
          <w:sz w:val="24"/>
        </w:rPr>
        <w:t>7.3</w:t>
      </w:r>
      <w:r>
        <w:rPr>
          <w:rFonts w:hint="eastAsia" w:ascii="宋体" w:hAnsi="宋体" w:cs="宋体"/>
          <w:sz w:val="24"/>
        </w:rPr>
        <w:t>由于乙方提供的伪劣、假冒等所有不合格材料而导致的损失、事故及一切后果，均由乙方负责并赔偿甲方所有损失，并负责更换所有已施工的不合格材料。</w:t>
      </w:r>
    </w:p>
    <w:p>
      <w:pPr>
        <w:tabs>
          <w:tab w:val="left" w:pos="360"/>
        </w:tabs>
        <w:spacing w:line="500" w:lineRule="exact"/>
        <w:ind w:firstLine="480" w:firstLineChars="200"/>
        <w:rPr>
          <w:rFonts w:ascii="宋体" w:hAnsi="宋体" w:cs="宋体"/>
          <w:sz w:val="24"/>
        </w:rPr>
      </w:pPr>
      <w:r>
        <w:rPr>
          <w:rFonts w:ascii="宋体" w:hAnsi="宋体" w:cs="宋体"/>
          <w:sz w:val="24"/>
        </w:rPr>
        <w:t>7.4</w:t>
      </w:r>
      <w:r>
        <w:rPr>
          <w:rFonts w:hint="eastAsia" w:ascii="宋体" w:hAnsi="宋体" w:cs="宋体"/>
          <w:sz w:val="24"/>
        </w:rPr>
        <w:t>乙方必须根据投标文件/询价响应文件（如有）上主要材料的明细（包括厂家、规格、品质等级等）提供材料。工程实施时，如发现材料不一致，甲方有权拒用，造成损失由乙方承担。</w:t>
      </w:r>
    </w:p>
    <w:p>
      <w:pPr>
        <w:spacing w:line="500" w:lineRule="exact"/>
        <w:ind w:left="-2" w:leftChars="-1" w:firstLine="480" w:firstLineChars="200"/>
        <w:rPr>
          <w:rFonts w:ascii="宋体" w:hAnsi="宋体" w:cs="宋体"/>
          <w:sz w:val="24"/>
        </w:rPr>
      </w:pPr>
      <w:r>
        <w:rPr>
          <w:rFonts w:ascii="宋体" w:hAnsi="宋体" w:cs="宋体"/>
          <w:sz w:val="24"/>
        </w:rPr>
        <w:t xml:space="preserve">7.5 </w:t>
      </w:r>
      <w:r>
        <w:rPr>
          <w:rFonts w:hint="eastAsia" w:ascii="宋体" w:hAnsi="宋体" w:cs="宋体"/>
          <w:sz w:val="24"/>
        </w:rPr>
        <w:t>甲方有权对施工质量进行监督、检查或检验，也可自行委托第三方进行质量检验，甲方或第三方的检验结果作为最终的质量评定结果。</w:t>
      </w:r>
    </w:p>
    <w:p>
      <w:pPr>
        <w:spacing w:line="500" w:lineRule="exact"/>
        <w:ind w:firstLine="480" w:firstLineChars="200"/>
        <w:rPr>
          <w:rFonts w:ascii="宋体" w:hAnsi="宋体" w:cs="宋体"/>
          <w:sz w:val="24"/>
        </w:rPr>
      </w:pPr>
      <w:r>
        <w:rPr>
          <w:rFonts w:ascii="宋体" w:hAnsi="宋体" w:cs="宋体"/>
          <w:sz w:val="24"/>
        </w:rPr>
        <w:t xml:space="preserve">7.6 </w:t>
      </w:r>
      <w:r>
        <w:rPr>
          <w:rFonts w:hint="eastAsia" w:ascii="宋体" w:hAnsi="宋体" w:cs="宋体"/>
          <w:sz w:val="24"/>
        </w:rPr>
        <w:t>承包范围之内工程所用之设备，由乙方提供。</w:t>
      </w:r>
    </w:p>
    <w:p>
      <w:pPr>
        <w:spacing w:line="500" w:lineRule="exact"/>
        <w:ind w:firstLine="482" w:firstLineChars="200"/>
        <w:rPr>
          <w:rFonts w:ascii="宋体" w:hAnsi="宋体" w:cs="宋体"/>
          <w:sz w:val="24"/>
        </w:rPr>
      </w:pPr>
      <w:r>
        <w:rPr>
          <w:rFonts w:hint="eastAsia" w:ascii="宋体" w:hAnsi="宋体" w:cs="宋体"/>
          <w:b/>
          <w:bCs/>
          <w:sz w:val="24"/>
        </w:rPr>
        <w:t>第八条</w:t>
      </w:r>
      <w:r>
        <w:rPr>
          <w:rFonts w:ascii="宋体" w:hAnsi="宋体" w:cs="宋体"/>
          <w:b/>
          <w:bCs/>
          <w:sz w:val="24"/>
        </w:rPr>
        <w:t xml:space="preserve"> </w:t>
      </w:r>
      <w:r>
        <w:rPr>
          <w:rFonts w:hint="eastAsia" w:ascii="宋体" w:hAnsi="宋体" w:cs="宋体"/>
          <w:b/>
          <w:bCs/>
          <w:sz w:val="24"/>
        </w:rPr>
        <w:t>付</w:t>
      </w:r>
      <w:r>
        <w:rPr>
          <w:rFonts w:hint="eastAsia" w:ascii="宋体" w:hAnsi="宋体" w:cs="宋体"/>
          <w:b/>
          <w:sz w:val="24"/>
        </w:rPr>
        <w:t>款及履约担保</w:t>
      </w:r>
    </w:p>
    <w:p>
      <w:pPr>
        <w:spacing w:line="500" w:lineRule="exact"/>
        <w:ind w:firstLine="480" w:firstLineChars="200"/>
        <w:rPr>
          <w:rFonts w:ascii="宋体" w:hAnsi="宋体" w:cs="宋体"/>
          <w:bCs/>
          <w:sz w:val="24"/>
          <w:u w:val="single"/>
        </w:rPr>
      </w:pPr>
      <w:r>
        <w:rPr>
          <w:rFonts w:ascii="宋体" w:hAnsi="宋体" w:cs="宋体"/>
          <w:sz w:val="24"/>
        </w:rPr>
        <w:t>8.1</w:t>
      </w:r>
      <w:r>
        <w:rPr>
          <w:rFonts w:hint="eastAsia" w:ascii="宋体" w:hAnsi="宋体" w:cs="宋体"/>
          <w:bCs/>
          <w:sz w:val="24"/>
        </w:rPr>
        <w:t>预付款的支付：</w:t>
      </w:r>
      <w:r>
        <w:rPr>
          <w:rFonts w:ascii="宋体" w:hAnsi="宋体" w:cs="宋体"/>
          <w:b/>
          <w:sz w:val="24"/>
        </w:rPr>
        <w:sym w:font="Wingdings" w:char="00FE"/>
      </w:r>
      <w:r>
        <w:rPr>
          <w:rFonts w:hint="eastAsia" w:ascii="宋体" w:hAnsi="宋体" w:cs="宋体"/>
          <w:bCs/>
          <w:sz w:val="24"/>
        </w:rPr>
        <w:t>无；</w:t>
      </w:r>
      <w:r>
        <w:rPr>
          <w:rFonts w:ascii="宋体" w:hAnsi="宋体" w:cs="宋体"/>
          <w:bCs/>
          <w:sz w:val="24"/>
        </w:rPr>
        <w:t xml:space="preserve"> </w:t>
      </w:r>
      <w:r>
        <w:rPr>
          <w:rFonts w:hint="eastAsia" w:ascii="Segoe UI Symbol" w:hAnsi="Segoe UI Symbol" w:cs="Segoe UI Symbol" w:eastAsiaTheme="minorEastAsia"/>
          <w:b/>
          <w:bCs/>
          <w:sz w:val="24"/>
        </w:rPr>
        <w:t>□</w:t>
      </w:r>
      <w:r>
        <w:rPr>
          <w:rFonts w:hint="eastAsia" w:ascii="Segoe UI Symbol" w:hAnsi="Segoe UI Symbol" w:cs="Segoe UI Symbol"/>
          <w:bCs/>
          <w:sz w:val="24"/>
        </w:rPr>
        <w:t>有</w:t>
      </w:r>
      <w:r>
        <w:rPr>
          <w:rFonts w:hint="eastAsia" w:ascii="Segoe UI Symbol" w:hAnsi="Segoe UI Symbol" w:cs="Segoe UI Symbol"/>
          <w:b/>
          <w:sz w:val="24"/>
        </w:rPr>
        <w:t xml:space="preserve"> </w:t>
      </w:r>
      <w:r>
        <w:rPr>
          <w:rFonts w:hint="eastAsia" w:ascii="宋体" w:hAnsi="宋体" w:cs="宋体"/>
          <w:bCs/>
          <w:sz w:val="24"/>
        </w:rPr>
        <w:t>合同签订后，乙方开具等额的增值税专用发票及提交履约担保担保（如有）</w:t>
      </w:r>
      <w:r>
        <w:rPr>
          <w:rFonts w:ascii="宋体" w:hAnsi="宋体" w:cs="宋体"/>
          <w:bCs/>
          <w:sz w:val="24"/>
          <w:u w:val="single"/>
        </w:rPr>
        <w:t xml:space="preserve"> </w:t>
      </w:r>
      <w:r>
        <w:rPr>
          <w:rFonts w:hint="eastAsia" w:ascii="宋体" w:hAnsi="宋体" w:cs="宋体"/>
          <w:bCs/>
          <w:sz w:val="24"/>
          <w:u w:val="single"/>
          <w:lang w:val="en-US" w:eastAsia="zh-CN"/>
        </w:rPr>
        <w:t xml:space="preserve">  </w:t>
      </w:r>
      <w:r>
        <w:rPr>
          <w:rFonts w:ascii="宋体" w:hAnsi="宋体" w:cs="宋体"/>
          <w:bCs/>
          <w:sz w:val="24"/>
          <w:u w:val="single"/>
        </w:rPr>
        <w:t xml:space="preserve"> </w:t>
      </w:r>
      <w:r>
        <w:rPr>
          <w:rFonts w:hint="eastAsia" w:ascii="宋体" w:hAnsi="宋体" w:cs="宋体"/>
          <w:bCs/>
          <w:sz w:val="24"/>
        </w:rPr>
        <w:t>个工作日内，甲方支付合同</w:t>
      </w:r>
      <w:r>
        <w:rPr>
          <w:rFonts w:hint="eastAsia" w:ascii="宋体" w:hAnsi="宋体" w:cs="宋体"/>
          <w:sz w:val="24"/>
        </w:rPr>
        <w:t>暂定总价</w:t>
      </w:r>
      <w:r>
        <w:rPr>
          <w:rFonts w:hint="eastAsia" w:ascii="宋体" w:hAnsi="宋体" w:cs="宋体"/>
          <w:bCs/>
          <w:sz w:val="24"/>
        </w:rPr>
        <w:t>的</w:t>
      </w:r>
      <w:r>
        <w:rPr>
          <w:rFonts w:hint="eastAsia" w:ascii="宋体" w:hAnsi="宋体" w:cs="宋体"/>
          <w:bCs/>
          <w:sz w:val="24"/>
          <w:u w:val="single"/>
          <w:lang w:val="en-US" w:eastAsia="zh-CN"/>
        </w:rPr>
        <w:t xml:space="preserve">   </w:t>
      </w:r>
      <w:r>
        <w:rPr>
          <w:rFonts w:hint="eastAsia" w:ascii="宋体" w:hAnsi="宋体" w:cs="宋体"/>
          <w:sz w:val="24"/>
        </w:rPr>
        <w:t>即</w:t>
      </w:r>
      <w:r>
        <w:rPr>
          <w:rFonts w:ascii="宋体" w:hAnsi="宋体" w:cs="宋体"/>
          <w:sz w:val="24"/>
          <w:u w:val="single"/>
        </w:rPr>
        <w:t xml:space="preserve"> </w:t>
      </w:r>
      <w:r>
        <w:rPr>
          <w:rFonts w:hint="eastAsia" w:ascii="宋体" w:hAnsi="宋体" w:cs="宋体"/>
          <w:sz w:val="24"/>
          <w:u w:val="single"/>
        </w:rPr>
        <w:t>/</w:t>
      </w:r>
      <w:r>
        <w:rPr>
          <w:rFonts w:ascii="宋体" w:hAnsi="宋体" w:cs="宋体"/>
          <w:sz w:val="24"/>
          <w:u w:val="single"/>
        </w:rPr>
        <w:t xml:space="preserve"> </w:t>
      </w:r>
      <w:r>
        <w:rPr>
          <w:rFonts w:hint="eastAsia" w:ascii="宋体" w:hAnsi="宋体" w:cs="宋体"/>
          <w:sz w:val="24"/>
        </w:rPr>
        <w:t>元（大写：</w:t>
      </w:r>
      <w:r>
        <w:rPr>
          <w:rFonts w:hint="eastAsia" w:ascii="宋体" w:hAnsi="宋体" w:cs="宋体"/>
          <w:sz w:val="24"/>
          <w:u w:val="single"/>
        </w:rPr>
        <w:t xml:space="preserve"> / </w:t>
      </w:r>
      <w:r>
        <w:rPr>
          <w:rFonts w:hint="eastAsia" w:ascii="宋体" w:hAnsi="宋体" w:cs="宋体"/>
          <w:sz w:val="24"/>
        </w:rPr>
        <w:t>）</w:t>
      </w:r>
      <w:r>
        <w:rPr>
          <w:rFonts w:hint="eastAsia" w:ascii="宋体" w:hAnsi="宋体" w:cs="宋体"/>
          <w:bCs/>
          <w:sz w:val="24"/>
        </w:rPr>
        <w:t>作为预付款。</w:t>
      </w:r>
      <w:r>
        <w:rPr>
          <w:rFonts w:hint="eastAsia" w:ascii="宋体" w:hAnsi="宋体" w:cs="宋体"/>
          <w:sz w:val="24"/>
        </w:rPr>
        <w:t>若合同解除或终止，乙方在</w:t>
      </w:r>
      <w:r>
        <w:rPr>
          <w:rFonts w:ascii="宋体" w:hAnsi="宋体" w:cs="宋体"/>
          <w:sz w:val="24"/>
          <w:u w:val="single"/>
        </w:rPr>
        <w:t xml:space="preserve"> 5 </w:t>
      </w:r>
      <w:r>
        <w:rPr>
          <w:rFonts w:hint="eastAsia" w:ascii="宋体" w:hAnsi="宋体" w:cs="宋体"/>
          <w:sz w:val="24"/>
        </w:rPr>
        <w:t>个工作日内返还预付款（无息）。</w:t>
      </w:r>
      <w:r>
        <w:rPr>
          <w:rFonts w:hint="eastAsia" w:ascii="宋体" w:hAnsi="宋体" w:cs="宋体"/>
          <w:bCs/>
          <w:kern w:val="0"/>
          <w:sz w:val="24"/>
        </w:rPr>
        <w:t>逾期未返还，每逾期一天，乙方应按合同暂定总价的</w:t>
      </w:r>
      <w:r>
        <w:rPr>
          <w:rFonts w:hint="eastAsia" w:ascii="宋体" w:hAnsi="宋体" w:cs="宋体"/>
          <w:bCs/>
          <w:kern w:val="0"/>
          <w:sz w:val="24"/>
          <w:u w:val="single"/>
          <w:lang w:val="en-US" w:eastAsia="zh-CN"/>
        </w:rPr>
        <w:t xml:space="preserve">     </w:t>
      </w:r>
      <w:r>
        <w:rPr>
          <w:rFonts w:ascii="宋体" w:hAnsi="宋体" w:cs="宋体"/>
          <w:bCs/>
          <w:kern w:val="0"/>
          <w:sz w:val="24"/>
          <w:u w:val="single"/>
        </w:rPr>
        <w:t>/</w:t>
      </w:r>
      <w:r>
        <w:rPr>
          <w:rFonts w:hint="eastAsia" w:ascii="宋体" w:hAnsi="宋体" w:cs="宋体"/>
          <w:bCs/>
          <w:kern w:val="0"/>
          <w:sz w:val="24"/>
          <w:u w:val="single"/>
        </w:rPr>
        <w:t>天</w:t>
      </w:r>
      <w:r>
        <w:rPr>
          <w:rFonts w:hint="eastAsia" w:ascii="宋体" w:hAnsi="宋体" w:cs="宋体"/>
          <w:bCs/>
          <w:kern w:val="0"/>
          <w:sz w:val="24"/>
        </w:rPr>
        <w:t>支付违约金</w:t>
      </w:r>
      <w:r>
        <w:rPr>
          <w:rFonts w:hint="eastAsia" w:ascii="宋体" w:hAnsi="宋体" w:cs="宋体"/>
          <w:sz w:val="24"/>
        </w:rPr>
        <w:t>。</w:t>
      </w:r>
    </w:p>
    <w:p>
      <w:pPr>
        <w:spacing w:line="384" w:lineRule="auto"/>
        <w:ind w:firstLine="480" w:firstLineChars="200"/>
        <w:rPr>
          <w:rFonts w:hint="eastAsia" w:hAnsi="宋体" w:cs="宋体"/>
          <w:sz w:val="24"/>
          <w:szCs w:val="24"/>
          <w:u w:val="single"/>
        </w:rPr>
      </w:pPr>
      <w:r>
        <w:rPr>
          <w:rFonts w:hAnsi="宋体" w:cs="宋体"/>
          <w:sz w:val="24"/>
          <w:szCs w:val="24"/>
        </w:rPr>
        <w:t>8.2</w:t>
      </w:r>
      <w:r>
        <w:rPr>
          <w:rFonts w:hint="eastAsia" w:hAnsi="宋体" w:cs="宋体"/>
          <w:sz w:val="24"/>
          <w:szCs w:val="24"/>
          <w:lang w:eastAsia="zh-CN"/>
        </w:rPr>
        <w:t>全部</w:t>
      </w:r>
      <w:r>
        <w:rPr>
          <w:rFonts w:hint="eastAsia" w:hAnsi="宋体" w:cs="宋体"/>
          <w:sz w:val="24"/>
          <w:szCs w:val="24"/>
        </w:rPr>
        <w:t>项目验收合格后，由乙方提交申请支付资料 15 个工作日内，甲方</w:t>
      </w:r>
      <w:r>
        <w:rPr>
          <w:rFonts w:hint="eastAsia" w:hAnsi="宋体" w:cs="宋体"/>
          <w:color w:val="auto"/>
          <w:sz w:val="24"/>
          <w:szCs w:val="24"/>
        </w:rPr>
        <w:t>支付至合同暂定总价的</w:t>
      </w:r>
      <w:r>
        <w:rPr>
          <w:rFonts w:hint="eastAsia" w:hAnsi="宋体" w:cs="宋体"/>
          <w:color w:val="auto"/>
          <w:sz w:val="24"/>
          <w:szCs w:val="24"/>
          <w:u w:val="single"/>
          <w:lang w:val="en-US" w:eastAsia="zh-CN"/>
        </w:rPr>
        <w:t xml:space="preserve">   80% </w:t>
      </w:r>
      <w:r>
        <w:rPr>
          <w:rFonts w:hint="eastAsia" w:hAnsi="宋体" w:cs="宋体"/>
          <w:sz w:val="24"/>
          <w:szCs w:val="24"/>
          <w:u w:val="single"/>
        </w:rPr>
        <w:t>。</w:t>
      </w:r>
    </w:p>
    <w:p>
      <w:pPr>
        <w:spacing w:line="500" w:lineRule="exact"/>
        <w:ind w:firstLine="480" w:firstLineChars="200"/>
        <w:rPr>
          <w:rFonts w:ascii="宋体" w:hAnsi="宋体" w:cs="宋体"/>
          <w:sz w:val="24"/>
          <w:highlight w:val="none"/>
        </w:rPr>
      </w:pPr>
      <w:r>
        <w:rPr>
          <w:rFonts w:ascii="宋体" w:hAnsi="宋体" w:cs="宋体"/>
          <w:sz w:val="24"/>
          <w:highlight w:val="none"/>
        </w:rPr>
        <w:t>8.2.1</w:t>
      </w:r>
      <w:r>
        <w:rPr>
          <w:rFonts w:hint="eastAsia" w:ascii="宋体" w:hAnsi="宋体" w:cs="宋体"/>
          <w:sz w:val="24"/>
          <w:highlight w:val="none"/>
          <w:lang w:eastAsia="zh-CN"/>
        </w:rPr>
        <w:t>全部</w:t>
      </w:r>
      <w:r>
        <w:rPr>
          <w:rFonts w:hint="eastAsia" w:ascii="宋体" w:hAnsi="宋体" w:cs="宋体"/>
          <w:sz w:val="24"/>
          <w:highlight w:val="none"/>
        </w:rPr>
        <w:t>项目验收合</w:t>
      </w:r>
      <w:r>
        <w:rPr>
          <w:rFonts w:hint="eastAsia" w:ascii="宋体" w:hAnsi="宋体" w:cs="宋体"/>
          <w:sz w:val="24"/>
          <w:highlight w:val="none"/>
          <w:lang w:eastAsia="zh-CN"/>
        </w:rPr>
        <w:t>格</w:t>
      </w:r>
      <w:r>
        <w:rPr>
          <w:rFonts w:hint="eastAsia" w:ascii="宋体" w:hAnsi="宋体" w:cs="宋体"/>
          <w:sz w:val="24"/>
          <w:highlight w:val="none"/>
        </w:rPr>
        <w:t>后，经甲方或甲方委托有资质第三方机构审核后，由乙方提交申请支付资料</w:t>
      </w:r>
      <w:r>
        <w:rPr>
          <w:rFonts w:hint="eastAsia" w:ascii="宋体" w:hAnsi="宋体" w:cs="宋体"/>
          <w:sz w:val="24"/>
          <w:highlight w:val="none"/>
          <w:u w:val="single"/>
        </w:rPr>
        <w:t>15</w:t>
      </w:r>
      <w:r>
        <w:rPr>
          <w:rFonts w:hint="eastAsia" w:ascii="宋体" w:hAnsi="宋体" w:cs="宋体"/>
          <w:sz w:val="24"/>
          <w:highlight w:val="none"/>
        </w:rPr>
        <w:t>个工作日内，甲方支付至合同结算价的</w:t>
      </w:r>
      <w:r>
        <w:rPr>
          <w:rFonts w:hint="eastAsia" w:ascii="宋体" w:hAnsi="宋体" w:cs="宋体"/>
          <w:sz w:val="24"/>
          <w:highlight w:val="none"/>
          <w:lang w:val="en-US" w:eastAsia="zh-CN"/>
        </w:rPr>
        <w:t>95</w:t>
      </w:r>
      <w:r>
        <w:rPr>
          <w:rFonts w:hint="eastAsia" w:ascii="宋体" w:hAnsi="宋体" w:cs="宋体"/>
          <w:sz w:val="24"/>
          <w:highlight w:val="none"/>
        </w:rPr>
        <w:t>%</w:t>
      </w:r>
      <w:r>
        <w:rPr>
          <w:rFonts w:hint="eastAsia" w:ascii="宋体" w:hAnsi="宋体" w:cs="宋体"/>
          <w:color w:val="auto"/>
          <w:sz w:val="24"/>
          <w:highlight w:val="none"/>
        </w:rPr>
        <w:t>。</w:t>
      </w:r>
    </w:p>
    <w:p>
      <w:pPr>
        <w:spacing w:line="384" w:lineRule="auto"/>
        <w:ind w:firstLine="480" w:firstLineChars="200"/>
        <w:outlineLvl w:val="1"/>
        <w:rPr>
          <w:rFonts w:ascii="宋体" w:hAnsi="宋体" w:cs="宋体"/>
          <w:color w:val="FF0000"/>
          <w:sz w:val="24"/>
          <w:highlight w:val="yellow"/>
        </w:rPr>
      </w:pPr>
      <w:r>
        <w:rPr>
          <w:rFonts w:ascii="宋体" w:hAnsi="宋体" w:cs="宋体"/>
          <w:sz w:val="24"/>
        </w:rPr>
        <w:t>8.2.</w:t>
      </w:r>
      <w:r>
        <w:rPr>
          <w:rFonts w:hint="eastAsia" w:ascii="宋体" w:hAnsi="宋体" w:cs="宋体"/>
          <w:sz w:val="24"/>
        </w:rPr>
        <w:t>2</w:t>
      </w:r>
      <w:r>
        <w:rPr>
          <w:rFonts w:hint="eastAsia" w:hAnsi="宋体" w:cs="宋体"/>
          <w:sz w:val="24"/>
        </w:rPr>
        <w:t>质保期按合同第十条规定执行，质保期满后且乙方不存在违约情形，由乙方提交申请质保金退还资料</w:t>
      </w:r>
      <w:r>
        <w:rPr>
          <w:rFonts w:hAnsi="宋体" w:cs="宋体"/>
          <w:sz w:val="24"/>
          <w:u w:val="single"/>
        </w:rPr>
        <w:t xml:space="preserve"> 15 </w:t>
      </w:r>
      <w:r>
        <w:rPr>
          <w:rFonts w:hint="eastAsia" w:hAnsi="宋体" w:cs="宋体"/>
          <w:sz w:val="24"/>
        </w:rPr>
        <w:t>个工作日内，</w:t>
      </w:r>
      <w:r>
        <w:rPr>
          <w:rFonts w:hint="eastAsia" w:hAnsi="宋体" w:cs="宋体"/>
          <w:sz w:val="24"/>
          <w:lang w:val="en-US" w:eastAsia="zh-CN"/>
        </w:rPr>
        <w:t>由</w:t>
      </w:r>
      <w:r>
        <w:rPr>
          <w:rFonts w:hint="eastAsia" w:hAnsi="宋体" w:cs="宋体"/>
          <w:sz w:val="24"/>
        </w:rPr>
        <w:t>甲方支付合同结算价的</w:t>
      </w:r>
      <w:r>
        <w:rPr>
          <w:rFonts w:hAnsi="宋体" w:cs="宋体"/>
          <w:sz w:val="24"/>
        </w:rPr>
        <w:t>5</w:t>
      </w:r>
      <w:r>
        <w:rPr>
          <w:rFonts w:hint="eastAsia" w:hAnsi="宋体" w:cs="宋体"/>
          <w:sz w:val="24"/>
        </w:rPr>
        <w:t>％（质保金）给乙方（无息）。</w:t>
      </w:r>
    </w:p>
    <w:p>
      <w:pPr>
        <w:pStyle w:val="13"/>
        <w:spacing w:line="500" w:lineRule="exact"/>
        <w:ind w:firstLine="480" w:firstLineChars="200"/>
        <w:outlineLvl w:val="1"/>
        <w:rPr>
          <w:rFonts w:hint="eastAsia" w:hAnsi="宋体" w:cs="宋体"/>
          <w:sz w:val="24"/>
          <w:szCs w:val="20"/>
          <w:highlight w:val="yellow"/>
        </w:rPr>
      </w:pPr>
      <w:r>
        <w:rPr>
          <w:rFonts w:ascii="宋体" w:hAnsi="宋体" w:cs="宋体"/>
          <w:color w:val="auto"/>
          <w:sz w:val="24"/>
        </w:rPr>
        <w:t>8.2.</w:t>
      </w:r>
      <w:r>
        <w:rPr>
          <w:rFonts w:hint="eastAsia" w:ascii="宋体" w:hAnsi="宋体" w:cs="宋体"/>
          <w:color w:val="auto"/>
          <w:sz w:val="24"/>
        </w:rPr>
        <w:t>3</w:t>
      </w:r>
      <w:r>
        <w:rPr>
          <w:rFonts w:hint="eastAsia" w:hAnsi="宋体" w:cs="宋体"/>
          <w:color w:val="auto"/>
          <w:sz w:val="24"/>
        </w:rPr>
        <w:t>本项目工程款的支付单位为：</w:t>
      </w:r>
      <w:r>
        <w:rPr>
          <w:rFonts w:hint="eastAsia" w:hAnsi="宋体" w:cs="宋体"/>
          <w:sz w:val="24"/>
          <w:szCs w:val="24"/>
          <w:u w:val="single"/>
          <w:lang w:val="en-US" w:eastAsia="zh-CN"/>
        </w:rPr>
        <w:t xml:space="preserve"> 大坦沙分公司 </w:t>
      </w:r>
    </w:p>
    <w:p>
      <w:pPr>
        <w:keepNext w:val="0"/>
        <w:keepLines w:val="0"/>
        <w:pageBreakBefore w:val="0"/>
        <w:kinsoku/>
        <w:wordWrap/>
        <w:overflowPunct/>
        <w:topLinePunct w:val="0"/>
        <w:bidi w:val="0"/>
        <w:spacing w:line="460" w:lineRule="exact"/>
        <w:ind w:firstLine="480" w:firstLineChars="200"/>
        <w:textAlignment w:val="auto"/>
        <w:rPr>
          <w:rFonts w:ascii="宋体" w:hAnsi="宋体" w:cs="宋体"/>
          <w:color w:val="auto"/>
          <w:sz w:val="24"/>
          <w:highlight w:val="none"/>
        </w:rPr>
      </w:pPr>
      <w:r>
        <w:rPr>
          <w:rFonts w:ascii="宋体" w:hAnsi="宋体" w:cs="宋体"/>
          <w:color w:val="auto"/>
          <w:sz w:val="24"/>
          <w:highlight w:val="none"/>
        </w:rPr>
        <w:t>8.3</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乙方收款账户：</w:t>
      </w:r>
      <w:r>
        <w:rPr>
          <w:rFonts w:hint="eastAsia" w:ascii="宋体" w:hAnsi="宋体" w:cs="宋体"/>
          <w:color w:val="auto"/>
          <w:sz w:val="24"/>
          <w:u w:val="single"/>
          <w:lang w:val="en-US" w:eastAsia="zh-CN"/>
        </w:rPr>
        <w:t xml:space="preserve">              </w:t>
      </w:r>
      <w:r>
        <w:rPr>
          <w:rFonts w:hint="eastAsia" w:ascii="宋体" w:hAnsi="宋体" w:cs="宋体"/>
          <w:color w:val="auto"/>
          <w:sz w:val="24"/>
          <w:highlight w:val="none"/>
        </w:rPr>
        <w:t>；</w:t>
      </w:r>
    </w:p>
    <w:p>
      <w:pPr>
        <w:keepNext w:val="0"/>
        <w:keepLines w:val="0"/>
        <w:pageBreakBefore w:val="0"/>
        <w:kinsoku/>
        <w:wordWrap/>
        <w:overflowPunct/>
        <w:topLinePunct w:val="0"/>
        <w:bidi w:val="0"/>
        <w:spacing w:line="460" w:lineRule="exact"/>
        <w:ind w:firstLine="1080" w:firstLineChars="450"/>
        <w:textAlignment w:val="auto"/>
        <w:rPr>
          <w:rFonts w:ascii="宋体" w:hAnsi="宋体" w:cs="宋体"/>
          <w:color w:val="auto"/>
          <w:sz w:val="24"/>
          <w:highlight w:val="none"/>
        </w:rPr>
      </w:pPr>
      <w:r>
        <w:rPr>
          <w:rFonts w:hint="eastAsia" w:ascii="宋体" w:hAnsi="宋体" w:cs="宋体"/>
          <w:color w:val="auto"/>
          <w:sz w:val="24"/>
          <w:highlight w:val="none"/>
        </w:rPr>
        <w:t>收款账号：</w:t>
      </w:r>
      <w:r>
        <w:rPr>
          <w:rFonts w:hint="eastAsia" w:ascii="宋体" w:hAnsi="宋体" w:cs="宋体"/>
          <w:color w:val="auto"/>
          <w:sz w:val="24"/>
          <w:highlight w:val="none"/>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384" w:lineRule="auto"/>
        <w:ind w:firstLine="1200" w:firstLineChars="500"/>
        <w:rPr>
          <w:rFonts w:hint="eastAsia" w:ascii="宋体" w:hAnsi="宋体" w:cs="宋体"/>
          <w:color w:val="auto"/>
          <w:sz w:val="24"/>
          <w:highlight w:val="none"/>
        </w:rPr>
      </w:pPr>
      <w:r>
        <w:rPr>
          <w:rFonts w:hint="eastAsia" w:ascii="宋体" w:hAnsi="宋体" w:cs="宋体"/>
          <w:color w:val="auto"/>
          <w:sz w:val="24"/>
          <w:highlight w:val="none"/>
        </w:rPr>
        <w:t>开户行：</w:t>
      </w:r>
      <w:r>
        <w:rPr>
          <w:rFonts w:hint="eastAsia" w:ascii="宋体" w:hAnsi="宋体" w:cs="宋体"/>
          <w:color w:val="auto"/>
          <w:sz w:val="24"/>
          <w:highlight w:val="none"/>
          <w:u w:val="single"/>
        </w:rPr>
        <w:t xml:space="preserve">  </w:t>
      </w:r>
      <w:r>
        <w:rPr>
          <w:rFonts w:hint="eastAsia" w:ascii="宋体" w:hAnsi="宋体"/>
          <w:color w:val="auto"/>
          <w:sz w:val="24"/>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pStyle w:val="2"/>
        <w:rPr>
          <w:rFonts w:hint="eastAsia"/>
        </w:rPr>
      </w:pPr>
    </w:p>
    <w:p>
      <w:pPr>
        <w:spacing w:line="500" w:lineRule="exact"/>
        <w:ind w:firstLine="480" w:firstLineChars="200"/>
        <w:rPr>
          <w:rFonts w:ascii="宋体" w:hAnsi="宋体" w:cs="宋体"/>
          <w:sz w:val="24"/>
        </w:rPr>
      </w:pPr>
      <w:r>
        <w:rPr>
          <w:rFonts w:ascii="宋体" w:hAnsi="宋体" w:cs="宋体"/>
          <w:sz w:val="24"/>
        </w:rPr>
        <w:t>8.4</w:t>
      </w:r>
      <w:r>
        <w:rPr>
          <w:rFonts w:hint="eastAsia" w:ascii="宋体" w:hAnsi="宋体" w:cs="宋体"/>
          <w:sz w:val="24"/>
        </w:rPr>
        <w:t>乙方在收款前需提交等额增值税专用发票给甲方。增值税专用发票信息：</w:t>
      </w:r>
    </w:p>
    <w:p>
      <w:pPr>
        <w:spacing w:line="500" w:lineRule="exact"/>
        <w:ind w:firstLine="960" w:firstLineChars="400"/>
        <w:rPr>
          <w:rFonts w:ascii="宋体" w:hAnsi="宋体" w:cs="宋体"/>
          <w:sz w:val="24"/>
        </w:rPr>
      </w:pPr>
      <w:r>
        <w:rPr>
          <w:rFonts w:hint="eastAsia" w:ascii="宋体" w:hAnsi="宋体" w:cs="宋体"/>
          <w:sz w:val="24"/>
        </w:rPr>
        <w:t>名称：广州市净水有限公司</w:t>
      </w:r>
    </w:p>
    <w:p>
      <w:pPr>
        <w:spacing w:line="500" w:lineRule="exact"/>
        <w:ind w:firstLine="960" w:firstLineChars="400"/>
        <w:rPr>
          <w:rFonts w:ascii="宋体" w:hAnsi="宋体" w:cs="宋体"/>
          <w:sz w:val="24"/>
        </w:rPr>
      </w:pPr>
      <w:r>
        <w:rPr>
          <w:rFonts w:hint="eastAsia" w:ascii="宋体" w:hAnsi="宋体" w:cs="宋体"/>
          <w:sz w:val="24"/>
        </w:rPr>
        <w:t>税号：</w:t>
      </w:r>
      <w:r>
        <w:rPr>
          <w:rFonts w:ascii="宋体" w:hAnsi="宋体" w:cs="宋体"/>
          <w:sz w:val="24"/>
          <w:u w:val="single"/>
        </w:rPr>
        <w:t>91440101755584729Q</w:t>
      </w:r>
    </w:p>
    <w:p>
      <w:pPr>
        <w:spacing w:line="500" w:lineRule="exact"/>
        <w:ind w:firstLine="960" w:firstLineChars="4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地址及电话：</w:t>
      </w:r>
      <w:r>
        <w:rPr>
          <w:rFonts w:hint="eastAsia" w:asciiTheme="minorEastAsia" w:hAnsiTheme="minorEastAsia" w:eastAsiaTheme="minorEastAsia" w:cstheme="minorEastAsia"/>
          <w:sz w:val="24"/>
          <w:u w:val="single"/>
        </w:rPr>
        <w:t>广州市天河区临江大道501号 020-38890283</w:t>
      </w:r>
      <w:r>
        <w:rPr>
          <w:rFonts w:hint="eastAsia" w:asciiTheme="minorEastAsia" w:hAnsiTheme="minorEastAsia" w:eastAsiaTheme="minorEastAsia" w:cstheme="minorEastAsia"/>
          <w:sz w:val="24"/>
        </w:rPr>
        <w:t>；</w:t>
      </w:r>
    </w:p>
    <w:p>
      <w:pPr>
        <w:spacing w:line="500" w:lineRule="exact"/>
        <w:ind w:firstLine="960" w:firstLineChars="400"/>
        <w:rPr>
          <w:rFonts w:ascii="宋体" w:hAnsi="宋体" w:cs="宋体"/>
          <w:sz w:val="24"/>
        </w:rPr>
      </w:pPr>
      <w:r>
        <w:rPr>
          <w:rFonts w:hint="eastAsia" w:asciiTheme="minorEastAsia" w:hAnsiTheme="minorEastAsia" w:eastAsiaTheme="minorEastAsia" w:cstheme="minorEastAsia"/>
          <w:sz w:val="24"/>
        </w:rPr>
        <w:t>开户行/账号：</w:t>
      </w:r>
      <w:r>
        <w:rPr>
          <w:rFonts w:hint="eastAsia" w:asciiTheme="minorEastAsia" w:hAnsiTheme="minorEastAsia" w:eastAsiaTheme="minorEastAsia" w:cstheme="minorEastAsia"/>
          <w:sz w:val="24"/>
          <w:u w:val="single"/>
        </w:rPr>
        <w:t>民生银行广州分行0301014140006932</w:t>
      </w:r>
      <w:r>
        <w:rPr>
          <w:rFonts w:hint="eastAsia" w:asciiTheme="minorEastAsia" w:hAnsiTheme="minorEastAsia" w:eastAsiaTheme="minorEastAsia" w:cstheme="minorEastAsia"/>
          <w:sz w:val="24"/>
        </w:rPr>
        <w:t>。</w:t>
      </w:r>
      <w:r>
        <w:rPr>
          <w:rFonts w:ascii="宋体" w:hAnsi="宋体" w:cs="宋体"/>
          <w:sz w:val="24"/>
        </w:rPr>
        <w:t xml:space="preserve">                            </w:t>
      </w:r>
    </w:p>
    <w:p>
      <w:pPr>
        <w:spacing w:line="500" w:lineRule="exact"/>
        <w:ind w:firstLine="480" w:firstLineChars="200"/>
        <w:outlineLvl w:val="0"/>
        <w:rPr>
          <w:rFonts w:ascii="宋体" w:hAnsi="宋体" w:cs="宋体"/>
          <w:sz w:val="24"/>
        </w:rPr>
      </w:pPr>
      <w:r>
        <w:rPr>
          <w:rFonts w:ascii="宋体" w:hAnsi="宋体" w:cs="宋体"/>
          <w:sz w:val="24"/>
        </w:rPr>
        <w:t>8.5</w:t>
      </w:r>
      <w:r>
        <w:rPr>
          <w:rFonts w:hint="eastAsia" w:ascii="宋体" w:hAnsi="宋体" w:cs="宋体"/>
          <w:sz w:val="24"/>
        </w:rPr>
        <w:t>履约担保：</w:t>
      </w:r>
      <w:r>
        <w:rPr>
          <w:rFonts w:hint="eastAsia" w:ascii="Segoe UI Symbol" w:hAnsi="Segoe UI Symbol" w:cs="Segoe UI Symbol" w:eastAsiaTheme="minorEastAsia"/>
          <w:b/>
          <w:bCs/>
          <w:sz w:val="24"/>
        </w:rPr>
        <w:sym w:font="Wingdings 2" w:char="0052"/>
      </w:r>
      <w:r>
        <w:rPr>
          <w:rFonts w:hint="eastAsia" w:ascii="宋体" w:hAnsi="宋体" w:cs="宋体"/>
          <w:bCs/>
          <w:sz w:val="24"/>
        </w:rPr>
        <w:t>无；</w:t>
      </w:r>
      <w:r>
        <w:rPr>
          <w:rFonts w:ascii="宋体" w:hAnsi="宋体" w:cs="宋体"/>
          <w:bCs/>
          <w:sz w:val="24"/>
        </w:rPr>
        <w:t xml:space="preserve">  </w:t>
      </w:r>
      <w:r>
        <w:rPr>
          <w:rFonts w:hint="eastAsia" w:ascii="Segoe UI Symbol" w:hAnsi="Segoe UI Symbol" w:cs="Segoe UI Symbol" w:eastAsiaTheme="minorEastAsia"/>
          <w:b/>
          <w:bCs/>
          <w:sz w:val="24"/>
        </w:rPr>
        <w:sym w:font="Wingdings 2" w:char="00A3"/>
      </w:r>
      <w:r>
        <w:rPr>
          <w:rFonts w:hint="eastAsia" w:ascii="宋体" w:hAnsi="宋体" w:cs="宋体"/>
          <w:sz w:val="24"/>
        </w:rPr>
        <w:t>有 本合同签订后</w:t>
      </w:r>
      <w:r>
        <w:rPr>
          <w:rFonts w:ascii="宋体" w:hAnsi="宋体" w:cs="宋体"/>
          <w:sz w:val="24"/>
        </w:rPr>
        <w:t>10</w:t>
      </w:r>
      <w:r>
        <w:rPr>
          <w:rFonts w:hint="eastAsia" w:ascii="宋体" w:hAnsi="宋体" w:cs="宋体"/>
          <w:sz w:val="24"/>
        </w:rPr>
        <w:t>日内</w:t>
      </w:r>
      <w:r>
        <w:rPr>
          <w:rFonts w:hint="eastAsia" w:ascii="宋体" w:hAnsi="宋体" w:cs="宋体"/>
          <w:sz w:val="24"/>
          <w:u w:val="single"/>
        </w:rPr>
        <w:t>以合同暂定总价的</w:t>
      </w:r>
      <w:r>
        <w:rPr>
          <w:rFonts w:ascii="宋体" w:hAnsi="宋体" w:cs="宋体"/>
          <w:sz w:val="24"/>
          <w:u w:val="single"/>
        </w:rPr>
        <w:t>10%</w:t>
      </w:r>
      <w:r>
        <w:rPr>
          <w:rFonts w:hint="eastAsia" w:ascii="宋体" w:hAnsi="宋体" w:cs="宋体"/>
          <w:sz w:val="24"/>
          <w:u w:val="single"/>
        </w:rPr>
        <w:t>作为履约保证金，</w:t>
      </w:r>
      <w:r>
        <w:rPr>
          <w:rFonts w:hint="eastAsia" w:ascii="宋体" w:hAnsi="宋体" w:cs="宋体"/>
          <w:sz w:val="24"/>
        </w:rPr>
        <w:t>金额为：</w:t>
      </w:r>
      <w:r>
        <w:rPr>
          <w:rFonts w:ascii="宋体" w:hAnsi="宋体" w:cs="宋体"/>
          <w:sz w:val="24"/>
          <w:u w:val="single"/>
        </w:rPr>
        <w:t xml:space="preserve"> </w:t>
      </w:r>
      <w:r>
        <w:rPr>
          <w:rFonts w:hint="eastAsia" w:ascii="宋体" w:hAnsi="宋体" w:cs="宋体"/>
          <w:sz w:val="24"/>
          <w:u w:val="single"/>
        </w:rPr>
        <w:t xml:space="preserve">/ </w:t>
      </w:r>
      <w:r>
        <w:rPr>
          <w:rFonts w:hint="eastAsia" w:ascii="宋体" w:hAnsi="宋体" w:cs="宋体"/>
          <w:sz w:val="24"/>
        </w:rPr>
        <w:t>元（大写人民币：</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），未按时提供的，甲方有权解除合同并要求乙方支付</w:t>
      </w:r>
      <w:r>
        <w:rPr>
          <w:rFonts w:hint="eastAsia" w:ascii="宋体" w:hAnsi="宋体" w:cs="宋体"/>
          <w:sz w:val="24"/>
          <w:u w:val="single"/>
        </w:rPr>
        <w:t>合同暂定总价</w:t>
      </w:r>
      <w:r>
        <w:rPr>
          <w:rFonts w:ascii="宋体" w:hAnsi="宋体" w:cs="宋体"/>
          <w:sz w:val="24"/>
          <w:u w:val="single"/>
        </w:rPr>
        <w:t>20%</w:t>
      </w:r>
      <w:r>
        <w:rPr>
          <w:rFonts w:hint="eastAsia" w:ascii="宋体" w:hAnsi="宋体" w:cs="宋体"/>
          <w:sz w:val="24"/>
        </w:rPr>
        <w:t>作为违约金。</w:t>
      </w:r>
    </w:p>
    <w:p>
      <w:pPr>
        <w:pStyle w:val="22"/>
        <w:spacing w:before="0" w:beforeAutospacing="0" w:after="0" w:afterAutospacing="0" w:line="500" w:lineRule="exact"/>
        <w:ind w:firstLine="480" w:firstLineChars="200"/>
      </w:pPr>
      <w:r>
        <w:rPr>
          <w:rFonts w:cs="宋体"/>
        </w:rPr>
        <w:t>8.5.1</w:t>
      </w:r>
      <w:r>
        <w:t>履约担保</w:t>
      </w:r>
      <w:r>
        <w:rPr>
          <w:rFonts w:hint="eastAsia"/>
        </w:rPr>
        <w:t>按以下任一种形式提供</w:t>
      </w:r>
      <w:r>
        <w:t>：</w:t>
      </w:r>
    </w:p>
    <w:p>
      <w:pPr>
        <w:pStyle w:val="22"/>
        <w:spacing w:before="0" w:beforeAutospacing="0" w:after="0" w:afterAutospacing="0" w:line="500" w:lineRule="exact"/>
        <w:ind w:firstLine="480"/>
      </w:pPr>
      <w:r>
        <w:rPr>
          <w:rFonts w:hint="eastAsia"/>
        </w:rPr>
        <w:t>（1）符合甲方要求的银行独立保函，</w:t>
      </w:r>
    </w:p>
    <w:p>
      <w:pPr>
        <w:pStyle w:val="22"/>
        <w:spacing w:before="0" w:beforeAutospacing="0" w:after="0" w:afterAutospacing="0" w:line="500" w:lineRule="exact"/>
        <w:ind w:firstLine="480"/>
      </w:pPr>
      <w:r>
        <w:rPr>
          <w:rFonts w:hint="eastAsia"/>
        </w:rPr>
        <w:t>（2）现金转账至甲方以下指定账户：</w:t>
      </w:r>
    </w:p>
    <w:p>
      <w:pPr>
        <w:tabs>
          <w:tab w:val="left" w:pos="1995"/>
        </w:tabs>
        <w:spacing w:line="500" w:lineRule="exact"/>
        <w:ind w:firstLine="480" w:firstLineChars="200"/>
        <w:rPr>
          <w:rFonts w:ascii="宋体" w:hAnsi="宋体" w:cs="宋体"/>
          <w:bCs/>
          <w:sz w:val="24"/>
        </w:rPr>
      </w:pPr>
      <w:r>
        <w:rPr>
          <w:rFonts w:hint="eastAsia" w:ascii="宋体" w:hAnsi="宋体" w:cs="宋体"/>
          <w:bCs/>
          <w:sz w:val="24"/>
        </w:rPr>
        <w:t>户名：广州市净水有限公司</w:t>
      </w:r>
    </w:p>
    <w:p>
      <w:pPr>
        <w:tabs>
          <w:tab w:val="left" w:pos="1995"/>
        </w:tabs>
        <w:spacing w:line="500" w:lineRule="exact"/>
        <w:ind w:firstLine="480" w:firstLineChars="200"/>
        <w:rPr>
          <w:rFonts w:ascii="宋体" w:hAnsi="宋体" w:cs="宋体"/>
          <w:bCs/>
          <w:sz w:val="24"/>
        </w:rPr>
      </w:pPr>
      <w:r>
        <w:rPr>
          <w:rFonts w:hint="eastAsia" w:ascii="宋体" w:hAnsi="宋体" w:cs="宋体"/>
          <w:bCs/>
          <w:sz w:val="24"/>
        </w:rPr>
        <w:t>账号：</w:t>
      </w:r>
      <w:r>
        <w:rPr>
          <w:rFonts w:ascii="宋体" w:hAnsi="宋体" w:cs="宋体"/>
          <w:bCs/>
          <w:sz w:val="24"/>
        </w:rPr>
        <w:t>82010154900000342</w:t>
      </w:r>
    </w:p>
    <w:p>
      <w:pPr>
        <w:tabs>
          <w:tab w:val="left" w:pos="1995"/>
        </w:tabs>
        <w:spacing w:line="500" w:lineRule="exact"/>
        <w:ind w:firstLine="480" w:firstLineChars="200"/>
        <w:rPr>
          <w:rFonts w:ascii="宋体" w:hAnsi="宋体" w:cs="宋体"/>
          <w:bCs/>
          <w:sz w:val="24"/>
        </w:rPr>
      </w:pPr>
      <w:r>
        <w:rPr>
          <w:rFonts w:hint="eastAsia" w:ascii="宋体" w:hAnsi="宋体" w:cs="宋体"/>
          <w:bCs/>
          <w:sz w:val="24"/>
        </w:rPr>
        <w:t>开户行：浦发银行广州分行</w:t>
      </w:r>
    </w:p>
    <w:p>
      <w:pPr>
        <w:spacing w:line="500" w:lineRule="exact"/>
        <w:ind w:firstLine="480" w:firstLineChars="200"/>
        <w:outlineLvl w:val="0"/>
        <w:rPr>
          <w:rFonts w:ascii="宋体" w:hAnsi="宋体" w:cs="宋体"/>
          <w:sz w:val="24"/>
        </w:rPr>
      </w:pPr>
      <w:r>
        <w:rPr>
          <w:rFonts w:ascii="宋体" w:hAnsi="宋体" w:cs="宋体"/>
          <w:sz w:val="24"/>
        </w:rPr>
        <w:t>8.5.2</w:t>
      </w:r>
      <w:r>
        <w:rPr>
          <w:rFonts w:hint="eastAsia" w:ascii="宋体" w:hAnsi="宋体" w:cs="宋体"/>
          <w:sz w:val="24"/>
        </w:rPr>
        <w:t>履约担保的担保期限和返还</w:t>
      </w:r>
    </w:p>
    <w:p>
      <w:pPr>
        <w:spacing w:line="500" w:lineRule="exact"/>
        <w:ind w:firstLine="480" w:firstLineChars="200"/>
        <w:outlineLvl w:val="0"/>
        <w:rPr>
          <w:rFonts w:ascii="宋体" w:hAnsi="宋体" w:cs="宋体"/>
          <w:sz w:val="24"/>
        </w:rPr>
      </w:pPr>
      <w:r>
        <w:rPr>
          <w:rFonts w:hint="eastAsia" w:ascii="宋体" w:hAnsi="宋体" w:cs="宋体"/>
          <w:sz w:val="24"/>
        </w:rPr>
        <w:t>（1）履约银行保函（或现金履约保证金）的担保期限：从提供履约担保（或转账成功）之日起至合同履行完成。</w:t>
      </w:r>
    </w:p>
    <w:p>
      <w:pPr>
        <w:spacing w:line="500" w:lineRule="exact"/>
        <w:ind w:firstLine="480" w:firstLineChars="200"/>
        <w:rPr>
          <w:rFonts w:ascii="宋体" w:hAnsi="宋体" w:cs="宋体"/>
          <w:sz w:val="24"/>
        </w:rPr>
      </w:pPr>
      <w:r>
        <w:rPr>
          <w:rFonts w:hint="eastAsia" w:ascii="宋体" w:hAnsi="宋体" w:cs="宋体"/>
          <w:sz w:val="24"/>
        </w:rPr>
        <w:t>（2）履约银行保函在合同履行完成后，由乙方提出申请，甲方在28日内返还，不支付利息。</w:t>
      </w:r>
    </w:p>
    <w:p>
      <w:pPr>
        <w:spacing w:line="500" w:lineRule="exact"/>
        <w:ind w:firstLine="480" w:firstLineChars="200"/>
        <w:outlineLvl w:val="0"/>
        <w:rPr>
          <w:rFonts w:ascii="宋体" w:hAnsi="宋体" w:cs="宋体"/>
          <w:sz w:val="24"/>
        </w:rPr>
      </w:pPr>
      <w:r>
        <w:rPr>
          <w:rFonts w:hint="eastAsia" w:ascii="宋体" w:hAnsi="宋体" w:cs="宋体"/>
          <w:sz w:val="24"/>
        </w:rPr>
        <w:t>（3）延长担保期限。乙方以履约银行保函形式提交履约保证金的，在银行保函到期前，乙方应提前</w:t>
      </w:r>
      <w:r>
        <w:rPr>
          <w:rFonts w:ascii="宋体" w:hAnsi="宋体" w:cs="宋体"/>
          <w:sz w:val="24"/>
          <w:u w:val="single"/>
        </w:rPr>
        <w:t xml:space="preserve"> 7 </w:t>
      </w:r>
      <w:r>
        <w:rPr>
          <w:rFonts w:hint="eastAsia" w:ascii="宋体" w:hAnsi="宋体" w:cs="宋体"/>
          <w:sz w:val="24"/>
        </w:rPr>
        <w:t>日向甲方提交新的保函以替换即将到期的保函。如乙方未及时提交的，甲方有权直接要求担保银行支付其担保的全部金额并解除合同。</w:t>
      </w:r>
    </w:p>
    <w:p>
      <w:pPr>
        <w:pStyle w:val="22"/>
        <w:spacing w:before="0" w:beforeAutospacing="0" w:after="0" w:afterAutospacing="0" w:line="500" w:lineRule="exact"/>
        <w:ind w:left="199" w:leftChars="95" w:firstLine="360" w:firstLineChars="150"/>
        <w:rPr>
          <w:rFonts w:cs="宋体"/>
          <w:u w:val="single"/>
        </w:rPr>
      </w:pPr>
      <w:r>
        <w:rPr>
          <w:rFonts w:hint="eastAsia" w:cs="宋体"/>
        </w:rPr>
        <w:t>（</w:t>
      </w:r>
      <w:r>
        <w:rPr>
          <w:rFonts w:cs="宋体"/>
        </w:rPr>
        <w:t>4</w:t>
      </w:r>
      <w:r>
        <w:rPr>
          <w:rFonts w:hint="eastAsia" w:cs="宋体"/>
        </w:rPr>
        <w:t>）现金履约保证金的退还：合同履行完成后，由乙方提出申请，甲方在</w:t>
      </w:r>
      <w:r>
        <w:rPr>
          <w:rFonts w:hint="eastAsia" w:cs="宋体"/>
          <w:u w:val="single"/>
        </w:rPr>
        <w:t>28</w:t>
      </w:r>
      <w:r>
        <w:rPr>
          <w:rFonts w:hint="eastAsia" w:cs="宋体"/>
        </w:rPr>
        <w:t>日内将剩余保证金（无息）返还。</w:t>
      </w:r>
    </w:p>
    <w:p>
      <w:pPr>
        <w:spacing w:line="500" w:lineRule="exact"/>
        <w:ind w:firstLine="480" w:firstLineChars="200"/>
        <w:rPr>
          <w:rFonts w:ascii="宋体" w:hAnsi="宋体" w:cs="宋体"/>
          <w:sz w:val="24"/>
        </w:rPr>
      </w:pPr>
      <w:r>
        <w:rPr>
          <w:rFonts w:ascii="宋体" w:hAnsi="宋体" w:cs="宋体"/>
          <w:sz w:val="24"/>
        </w:rPr>
        <w:t>8.5.3</w:t>
      </w:r>
      <w:r>
        <w:rPr>
          <w:rFonts w:hint="eastAsia" w:ascii="宋体" w:hAnsi="宋体" w:cs="宋体"/>
          <w:sz w:val="24"/>
        </w:rPr>
        <w:t>甲方按本合同规定提取履约担保金额后，乙方应在收到甲方通知后</w:t>
      </w:r>
      <w:r>
        <w:rPr>
          <w:rFonts w:hint="eastAsia" w:ascii="宋体" w:hAnsi="宋体" w:cs="宋体"/>
          <w:sz w:val="24"/>
          <w:u w:val="single"/>
        </w:rPr>
        <w:t xml:space="preserve"> 7</w:t>
      </w:r>
      <w:r>
        <w:rPr>
          <w:rFonts w:hint="eastAsia" w:ascii="宋体" w:hAnsi="宋体" w:cs="宋体"/>
          <w:sz w:val="24"/>
        </w:rPr>
        <w:t>日内补足数额，逾期未补足的，则甲方有权提取履约担保的全部余额并解除合同。</w:t>
      </w:r>
    </w:p>
    <w:p>
      <w:pPr>
        <w:tabs>
          <w:tab w:val="left" w:pos="851"/>
        </w:tabs>
        <w:adjustRightInd w:val="0"/>
        <w:snapToGrid w:val="0"/>
        <w:spacing w:line="500" w:lineRule="exact"/>
        <w:ind w:firstLine="480" w:firstLineChars="200"/>
        <w:jc w:val="left"/>
        <w:outlineLvl w:val="1"/>
        <w:rPr>
          <w:rFonts w:asciiTheme="minorEastAsia" w:hAnsiTheme="minorEastAsia" w:eastAsiaTheme="minorEastAsia" w:cstheme="minorEastAsia"/>
          <w:bCs/>
          <w:sz w:val="24"/>
          <w:u w:val="single"/>
          <w:bdr w:val="single" w:color="auto" w:sz="4" w:space="0"/>
        </w:rPr>
      </w:pPr>
      <w:r>
        <w:rPr>
          <w:rFonts w:ascii="宋体" w:hAnsi="宋体" w:cs="宋体"/>
          <w:sz w:val="24"/>
        </w:rPr>
        <w:t>8.6</w:t>
      </w:r>
      <w:r>
        <w:rPr>
          <w:rFonts w:hint="eastAsia" w:ascii="宋体" w:hAnsi="宋体" w:cs="宋体"/>
          <w:sz w:val="24"/>
        </w:rPr>
        <w:t>付款方式：</w:t>
      </w:r>
      <w:r>
        <w:rPr>
          <w:rFonts w:hint="eastAsia" w:asciiTheme="minorEastAsia" w:hAnsiTheme="minorEastAsia" w:eastAsiaTheme="minorEastAsia" w:cstheme="minorEastAsia"/>
          <w:sz w:val="24"/>
        </w:rPr>
        <w:t xml:space="preserve"> </w:t>
      </w:r>
      <w:r>
        <w:rPr>
          <w:rFonts w:ascii="Segoe UI Symbol" w:hAnsi="Segoe UI Symbol" w:cs="Segoe UI Symbol" w:eastAsiaTheme="minorEastAsia"/>
          <w:b/>
          <w:bCs/>
          <w:sz w:val="24"/>
        </w:rPr>
        <w:t>☑</w:t>
      </w:r>
      <w:r>
        <w:rPr>
          <w:rFonts w:hint="eastAsia" w:asciiTheme="minorEastAsia" w:hAnsiTheme="minorEastAsia" w:eastAsiaTheme="minorEastAsia" w:cstheme="minorEastAsia"/>
          <w:sz w:val="24"/>
        </w:rPr>
        <w:t xml:space="preserve">网银支付；  </w:t>
      </w:r>
      <w:r>
        <w:rPr>
          <w:rFonts w:hint="eastAsia" w:asciiTheme="minorEastAsia" w:hAnsiTheme="minorEastAsia" w:eastAsiaTheme="minorEastAsia" w:cstheme="minorEastAsia"/>
          <w:sz w:val="24"/>
        </w:rPr>
        <w:sym w:font="Wingdings" w:char="00A8"/>
      </w:r>
      <w:r>
        <w:rPr>
          <w:rFonts w:hint="eastAsia" w:asciiTheme="minorEastAsia" w:hAnsiTheme="minorEastAsia" w:eastAsiaTheme="minorEastAsia" w:cstheme="minorEastAsia"/>
          <w:sz w:val="24"/>
        </w:rPr>
        <w:t xml:space="preserve">支票；   </w:t>
      </w:r>
      <w:r>
        <w:rPr>
          <w:rFonts w:hint="eastAsia" w:asciiTheme="minorEastAsia" w:hAnsiTheme="minorEastAsia" w:eastAsiaTheme="minorEastAsia" w:cstheme="minorEastAsia"/>
          <w:sz w:val="24"/>
        </w:rPr>
        <w:sym w:font="Wingdings" w:char="00A8"/>
      </w:r>
      <w:r>
        <w:rPr>
          <w:rFonts w:hint="eastAsia" w:asciiTheme="minorEastAsia" w:hAnsiTheme="minorEastAsia" w:eastAsiaTheme="minorEastAsia" w:cstheme="minorEastAsia"/>
          <w:sz w:val="24"/>
        </w:rPr>
        <w:t>其他：</w:t>
      </w:r>
      <w:r>
        <w:rPr>
          <w:rFonts w:hint="eastAsia" w:asciiTheme="minorEastAsia" w:hAnsiTheme="minorEastAsia" w:eastAsiaTheme="minorEastAsia" w:cstheme="minorEastAsia"/>
          <w:sz w:val="24"/>
          <w:u w:val="single"/>
        </w:rPr>
        <w:t xml:space="preserve"> </w:t>
      </w:r>
      <w:r>
        <w:rPr>
          <w:rFonts w:hint="eastAsia" w:ascii="宋体" w:hAnsi="宋体" w:cs="宋体"/>
          <w:sz w:val="24"/>
          <w:u w:val="single"/>
        </w:rPr>
        <w:t>/</w:t>
      </w:r>
      <w:r>
        <w:rPr>
          <w:rFonts w:hint="eastAsia" w:asciiTheme="minorEastAsia" w:hAnsiTheme="minorEastAsia" w:eastAsiaTheme="minorEastAsia" w:cstheme="minorEastAsia"/>
          <w:bCs/>
          <w:sz w:val="24"/>
          <w:u w:val="single"/>
          <w:bdr w:val="single" w:color="auto" w:sz="4" w:space="0"/>
        </w:rPr>
        <w:t xml:space="preserve"> </w:t>
      </w:r>
    </w:p>
    <w:p>
      <w:pPr>
        <w:pStyle w:val="13"/>
        <w:spacing w:line="500" w:lineRule="exact"/>
        <w:ind w:firstLine="482" w:firstLineChars="200"/>
        <w:outlineLvl w:val="1"/>
        <w:rPr>
          <w:rFonts w:hAnsi="宋体" w:cs="宋体"/>
          <w:b/>
          <w:bCs/>
          <w:sz w:val="24"/>
        </w:rPr>
      </w:pPr>
      <w:r>
        <w:rPr>
          <w:rFonts w:hint="eastAsia" w:hAnsi="宋体" w:cs="宋体"/>
          <w:b/>
          <w:bCs/>
          <w:sz w:val="24"/>
        </w:rPr>
        <w:t>第九条</w:t>
      </w:r>
      <w:r>
        <w:rPr>
          <w:rFonts w:hAnsi="宋体" w:cs="宋体"/>
          <w:b/>
          <w:bCs/>
          <w:sz w:val="24"/>
        </w:rPr>
        <w:t xml:space="preserve"> </w:t>
      </w:r>
      <w:r>
        <w:rPr>
          <w:rFonts w:hint="eastAsia" w:hAnsi="宋体" w:cs="宋体"/>
          <w:b/>
          <w:bCs/>
          <w:sz w:val="24"/>
        </w:rPr>
        <w:t>竣工验收</w:t>
      </w:r>
    </w:p>
    <w:p>
      <w:pPr>
        <w:spacing w:line="500" w:lineRule="exact"/>
        <w:ind w:firstLine="480" w:firstLineChars="200"/>
        <w:rPr>
          <w:rFonts w:ascii="宋体" w:hAnsi="宋体" w:cs="宋体"/>
          <w:sz w:val="24"/>
        </w:rPr>
      </w:pPr>
      <w:r>
        <w:rPr>
          <w:rFonts w:ascii="宋体" w:hAnsi="宋体" w:cs="宋体"/>
          <w:sz w:val="24"/>
        </w:rPr>
        <w:t>9.1</w:t>
      </w:r>
      <w:r>
        <w:rPr>
          <w:rFonts w:hint="eastAsia" w:ascii="宋体" w:hAnsi="宋体" w:cs="宋体"/>
          <w:sz w:val="24"/>
        </w:rPr>
        <w:t>乙方应在工程完工后30天内将经甲方审核的完整竣工资料（含竣工图）和竣工验收报告各</w:t>
      </w:r>
      <w:r>
        <w:rPr>
          <w:rFonts w:hint="eastAsia" w:ascii="宋体" w:hAnsi="宋体" w:cs="宋体"/>
          <w:sz w:val="24"/>
          <w:u w:val="single"/>
        </w:rPr>
        <w:t>一式肆份</w:t>
      </w:r>
      <w:r>
        <w:rPr>
          <w:rFonts w:hint="eastAsia" w:ascii="宋体" w:hAnsi="宋体" w:cs="宋体"/>
          <w:sz w:val="24"/>
        </w:rPr>
        <w:t>交甲方，不按时报送工程竣工资料的，每逾期一天，甲方要求乙方支付</w:t>
      </w:r>
      <w:r>
        <w:rPr>
          <w:rFonts w:hint="eastAsia" w:ascii="宋体" w:hAnsi="宋体" w:cs="宋体"/>
          <w:sz w:val="24"/>
          <w:u w:val="single"/>
          <w:lang w:val="en-US" w:eastAsia="zh-CN"/>
        </w:rPr>
        <w:t xml:space="preserve"> 500元</w:t>
      </w:r>
      <w:r>
        <w:rPr>
          <w:rFonts w:ascii="宋体" w:hAnsi="宋体" w:cs="宋体"/>
          <w:bCs/>
          <w:sz w:val="24"/>
          <w:u w:val="single"/>
        </w:rPr>
        <w:t>/</w:t>
      </w:r>
      <w:r>
        <w:rPr>
          <w:rFonts w:hint="eastAsia" w:ascii="宋体" w:hAnsi="宋体" w:cs="宋体"/>
          <w:bCs/>
          <w:sz w:val="24"/>
          <w:u w:val="single"/>
        </w:rPr>
        <w:t>天</w:t>
      </w:r>
      <w:r>
        <w:rPr>
          <w:rFonts w:hint="eastAsia" w:ascii="宋体" w:hAnsi="宋体" w:cs="宋体"/>
          <w:sz w:val="24"/>
        </w:rPr>
        <w:t>，并在支付合同款时抵扣。</w:t>
      </w:r>
    </w:p>
    <w:p>
      <w:pPr>
        <w:spacing w:line="500" w:lineRule="exact"/>
        <w:ind w:firstLine="480" w:firstLineChars="200"/>
        <w:rPr>
          <w:rFonts w:hint="eastAsia" w:ascii="宋体" w:hAnsi="宋体" w:cs="宋体"/>
          <w:sz w:val="24"/>
        </w:rPr>
      </w:pPr>
      <w:r>
        <w:rPr>
          <w:rFonts w:ascii="宋体" w:hAnsi="宋体" w:cs="宋体"/>
          <w:sz w:val="24"/>
        </w:rPr>
        <w:t>9.2</w:t>
      </w:r>
      <w:r>
        <w:rPr>
          <w:rFonts w:hint="eastAsia" w:ascii="宋体" w:hAnsi="宋体" w:cs="宋体"/>
          <w:sz w:val="24"/>
        </w:rPr>
        <w:t>甲方收到完整的竣工验收资料（完整的竣工验收资料：施工方案、开工/竣工报告、安全备案整套资料、本合同书、询价文件/响应文件、中标通知书/发包通知书/委托书、工程预算送审报告、工程结算书/签证记录、备件开箱记录表或送货单、竣工图等，如有必须提供）和竣工验收报告后20天内组织有关单位进行验收，工程竣工验收严格按国家、省、市、部门有关文件执行，并在验收后10天内给予认可或提出修改意见。乙方按要求修改，并承担修改的费用。</w:t>
      </w:r>
    </w:p>
    <w:p>
      <w:pPr>
        <w:pStyle w:val="2"/>
      </w:pPr>
    </w:p>
    <w:p>
      <w:pPr>
        <w:spacing w:line="500" w:lineRule="exact"/>
        <w:ind w:firstLine="480" w:firstLineChars="200"/>
        <w:rPr>
          <w:rFonts w:ascii="宋体" w:hAnsi="宋体" w:cs="宋体"/>
          <w:sz w:val="24"/>
        </w:rPr>
      </w:pPr>
      <w:r>
        <w:rPr>
          <w:rFonts w:ascii="宋体" w:hAnsi="宋体" w:cs="宋体"/>
          <w:sz w:val="24"/>
        </w:rPr>
        <w:t>9.3</w:t>
      </w:r>
      <w:r>
        <w:rPr>
          <w:rFonts w:hint="eastAsia" w:ascii="宋体" w:hAnsi="宋体" w:cs="宋体"/>
          <w:sz w:val="24"/>
        </w:rPr>
        <w:t>工程竣工验收通过，乙方送交完整的竣工验收资料和竣工验收报告的日期为实际竣工日期。工程按甲方要求修改后通过竣工验收的，实际竣工日期为乙方修改后提请甲方验收的日期。</w:t>
      </w:r>
    </w:p>
    <w:p>
      <w:pPr>
        <w:spacing w:line="500" w:lineRule="exact"/>
        <w:ind w:firstLine="480" w:firstLineChars="200"/>
        <w:rPr>
          <w:rFonts w:ascii="宋体" w:hAnsi="宋体" w:cs="宋体"/>
          <w:sz w:val="24"/>
        </w:rPr>
      </w:pPr>
      <w:r>
        <w:rPr>
          <w:rFonts w:ascii="宋体" w:hAnsi="宋体" w:cs="宋体"/>
          <w:sz w:val="24"/>
        </w:rPr>
        <w:t>9.4</w:t>
      </w:r>
      <w:r>
        <w:rPr>
          <w:rFonts w:hint="eastAsia" w:ascii="宋体" w:hAnsi="宋体" w:cs="宋体"/>
          <w:sz w:val="24"/>
        </w:rPr>
        <w:t>竣工档案的整理和移交</w:t>
      </w:r>
    </w:p>
    <w:p>
      <w:pPr>
        <w:spacing w:line="500" w:lineRule="exact"/>
        <w:ind w:firstLine="360" w:firstLineChars="150"/>
        <w:rPr>
          <w:rFonts w:ascii="宋体" w:hAns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乙方应参照国家《城市建设档案管理规定》、《广州市城市建设档案管理办法》和甲方有关整理工程档案的要求，在工程施工期间及时收集、汇总、整理、编制竣工档案，并于工程竣工验收后按下款约定向甲方完整移交如下竣工档案：</w:t>
      </w:r>
    </w:p>
    <w:p>
      <w:pPr>
        <w:spacing w:line="500" w:lineRule="exact"/>
        <w:ind w:firstLine="360" w:firstLineChars="150"/>
        <w:rPr>
          <w:rFonts w:ascii="宋体" w:hAnsi="宋体" w:cs="宋体"/>
          <w:sz w:val="24"/>
        </w:rPr>
      </w:pPr>
      <w:r>
        <w:rPr>
          <w:rFonts w:hint="eastAsia" w:ascii="宋体" w:hAnsi="宋体" w:cs="宋体"/>
          <w:sz w:val="24"/>
        </w:rPr>
        <w:t>（</w:t>
      </w:r>
      <w:r>
        <w:rPr>
          <w:rFonts w:ascii="宋体" w:hAnsi="宋体" w:cs="宋体"/>
          <w:sz w:val="24"/>
        </w:rPr>
        <w:t>a</w:t>
      </w:r>
      <w:r>
        <w:rPr>
          <w:rFonts w:hint="eastAsia" w:ascii="宋体" w:hAnsi="宋体" w:cs="宋体"/>
          <w:sz w:val="24"/>
        </w:rPr>
        <w:t>）竣工文件资料、竣工图档案（原件）各一式四份；</w:t>
      </w:r>
    </w:p>
    <w:p>
      <w:pPr>
        <w:spacing w:line="500" w:lineRule="exact"/>
        <w:ind w:firstLine="360" w:firstLineChars="150"/>
        <w:rPr>
          <w:rFonts w:ascii="宋体" w:hAnsi="宋体" w:cs="宋体"/>
          <w:sz w:val="24"/>
        </w:rPr>
      </w:pPr>
      <w:r>
        <w:rPr>
          <w:rFonts w:hint="eastAsia" w:ascii="宋体" w:hAnsi="宋体" w:cs="宋体"/>
          <w:sz w:val="24"/>
        </w:rPr>
        <w:t>（</w:t>
      </w:r>
      <w:r>
        <w:rPr>
          <w:rFonts w:ascii="宋体" w:hAnsi="宋体" w:cs="宋体"/>
          <w:sz w:val="24"/>
        </w:rPr>
        <w:t>b</w:t>
      </w:r>
      <w:r>
        <w:rPr>
          <w:rFonts w:hint="eastAsia" w:ascii="宋体" w:hAnsi="宋体" w:cs="宋体"/>
          <w:sz w:val="24"/>
        </w:rPr>
        <w:t>）与本款（</w:t>
      </w:r>
      <w:r>
        <w:rPr>
          <w:rFonts w:ascii="宋体" w:hAnsi="宋体" w:cs="宋体"/>
          <w:sz w:val="24"/>
        </w:rPr>
        <w:t>a</w:t>
      </w:r>
      <w:r>
        <w:rPr>
          <w:rFonts w:hint="eastAsia" w:ascii="宋体" w:hAnsi="宋体" w:cs="宋体"/>
          <w:sz w:val="24"/>
        </w:rPr>
        <w:t>）项内容相同的电子版档案一式二份；</w:t>
      </w:r>
    </w:p>
    <w:p>
      <w:pPr>
        <w:spacing w:line="500" w:lineRule="exact"/>
        <w:ind w:firstLine="360" w:firstLineChars="150"/>
        <w:rPr>
          <w:rFonts w:ascii="宋体" w:hAns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乙方移交竣工档案的时限：乙方应于工程竣工验收后30天内将竣工档案提交甲方签认。乙方应于甲方签认后10天内将竣工档案移交给甲方归档并同时移交有关归档的证明文件。甲方经审查合格的，应在收到竣工档案后10天内签署档案验收意见；不合格的，乙方应按甲方要求限期补正，直至合格为止。乙方超过本条规定的时限，每逾期一天支付</w:t>
      </w:r>
      <w:r>
        <w:rPr>
          <w:rFonts w:hint="eastAsia" w:ascii="宋体" w:hAnsi="宋体" w:cs="宋体"/>
          <w:sz w:val="24"/>
          <w:u w:val="single"/>
          <w:lang w:val="en-US" w:eastAsia="zh-CN"/>
        </w:rPr>
        <w:t xml:space="preserve">  500 元</w:t>
      </w:r>
      <w:r>
        <w:rPr>
          <w:rFonts w:ascii="宋体" w:hAnsi="宋体" w:cs="宋体"/>
          <w:bCs/>
          <w:sz w:val="24"/>
          <w:u w:val="single"/>
        </w:rPr>
        <w:t>/</w:t>
      </w:r>
      <w:r>
        <w:rPr>
          <w:rFonts w:hint="eastAsia" w:ascii="宋体" w:hAnsi="宋体" w:cs="宋体"/>
          <w:bCs/>
          <w:sz w:val="24"/>
          <w:u w:val="single"/>
        </w:rPr>
        <w:t>天</w:t>
      </w:r>
      <w:r>
        <w:rPr>
          <w:rFonts w:hint="eastAsia" w:ascii="宋体" w:hAnsi="宋体" w:cs="宋体"/>
          <w:sz w:val="24"/>
        </w:rPr>
        <w:t>违约金。</w:t>
      </w:r>
    </w:p>
    <w:p>
      <w:pPr>
        <w:spacing w:line="500" w:lineRule="exact"/>
        <w:ind w:firstLine="360" w:firstLineChars="150"/>
        <w:rPr>
          <w:rFonts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）电子版竣工图的编制，以甲方提供的电子版施工图为基础。乙方在移交竣工档案时，应一并移交甲方提供的电子版施工图。</w:t>
      </w:r>
    </w:p>
    <w:p>
      <w:pPr>
        <w:spacing w:line="500" w:lineRule="exact"/>
        <w:ind w:firstLine="480"/>
        <w:rPr>
          <w:rFonts w:ascii="宋体" w:hAnsi="宋体" w:cs="宋体"/>
          <w:sz w:val="24"/>
        </w:rPr>
      </w:pPr>
      <w:r>
        <w:rPr>
          <w:rFonts w:hint="eastAsia" w:ascii="宋体" w:hAnsi="宋体" w:cs="宋体"/>
          <w:sz w:val="24"/>
        </w:rPr>
        <w:t>电子版施工图和电子版竣工图的知识产权归属甲方所有，非经甲方许可，乙方不得以任何方式复制、备份、转让和利用。否则，由此引起的任何纠纷和责任由乙方承担。</w:t>
      </w:r>
    </w:p>
    <w:p>
      <w:pPr>
        <w:pStyle w:val="13"/>
        <w:spacing w:line="500" w:lineRule="exact"/>
        <w:ind w:firstLine="480" w:firstLineChars="200"/>
        <w:outlineLvl w:val="1"/>
        <w:rPr>
          <w:rFonts w:hint="eastAsia" w:hAnsi="宋体" w:cs="宋体"/>
          <w:color w:val="auto"/>
          <w:sz w:val="24"/>
          <w:szCs w:val="20"/>
          <w:highlight w:val="yellow"/>
        </w:rPr>
      </w:pPr>
      <w:r>
        <w:rPr>
          <w:rFonts w:hint="eastAsia" w:asciiTheme="minorEastAsia" w:hAnsiTheme="minorEastAsia" w:eastAsiaTheme="minorEastAsia" w:cstheme="minorEastAsia"/>
          <w:sz w:val="24"/>
        </w:rPr>
        <w:t>9.5本合同竣工验收结算单位为：</w:t>
      </w:r>
      <w:r>
        <w:rPr>
          <w:rFonts w:hint="eastAsia" w:hAnsi="宋体" w:cs="宋体"/>
          <w:sz w:val="24"/>
          <w:szCs w:val="24"/>
          <w:u w:val="single"/>
          <w:lang w:val="en-US" w:eastAsia="zh-CN"/>
        </w:rPr>
        <w:t xml:space="preserve"> 大坦沙分公司 </w:t>
      </w:r>
    </w:p>
    <w:p>
      <w:pPr>
        <w:numPr>
          <w:ilvl w:val="0"/>
          <w:numId w:val="8"/>
        </w:numPr>
        <w:spacing w:before="120" w:after="156" w:afterLines="50" w:line="500" w:lineRule="exact"/>
        <w:ind w:firstLine="482" w:firstLineChars="200"/>
        <w:jc w:val="left"/>
        <w:rPr>
          <w:rFonts w:ascii="宋体" w:hAnsi="宋体" w:cs="宋体"/>
          <w:b/>
          <w:bCs/>
          <w:sz w:val="24"/>
        </w:rPr>
      </w:pPr>
      <w:r>
        <w:rPr>
          <w:rFonts w:hint="eastAsia" w:ascii="宋体" w:hAnsi="宋体" w:cs="宋体"/>
          <w:b/>
          <w:bCs/>
          <w:sz w:val="24"/>
        </w:rPr>
        <w:t>质量保证</w:t>
      </w:r>
    </w:p>
    <w:p>
      <w:pPr>
        <w:spacing w:line="500" w:lineRule="exact"/>
        <w:ind w:firstLine="480" w:firstLineChars="200"/>
        <w:rPr>
          <w:rFonts w:ascii="宋体" w:hAnsi="宋体" w:cs="宋体"/>
          <w:sz w:val="24"/>
        </w:rPr>
      </w:pPr>
      <w:r>
        <w:rPr>
          <w:rFonts w:ascii="宋体" w:hAnsi="宋体" w:cs="宋体"/>
          <w:sz w:val="24"/>
        </w:rPr>
        <w:t>10.1</w:t>
      </w:r>
      <w:r>
        <w:rPr>
          <w:rFonts w:hint="eastAsia" w:ascii="宋体" w:hAnsi="宋体" w:cs="宋体"/>
          <w:sz w:val="24"/>
        </w:rPr>
        <w:t>乙方保证所承包的项目质量符合国家相关标准和规范。对产品质量依据原厂商标准及国家标准从严执行。</w:t>
      </w:r>
    </w:p>
    <w:p>
      <w:pPr>
        <w:autoSpaceDE w:val="0"/>
        <w:autoSpaceDN w:val="0"/>
        <w:adjustRightInd w:val="0"/>
        <w:spacing w:line="500" w:lineRule="exact"/>
        <w:ind w:left="420"/>
        <w:rPr>
          <w:rFonts w:ascii="宋体" w:hAnsi="宋体" w:cs="宋体"/>
          <w:kern w:val="0"/>
          <w:sz w:val="24"/>
          <w:highlight w:val="none"/>
          <w:lang w:val="zh-CN"/>
        </w:rPr>
      </w:pPr>
      <w:r>
        <w:rPr>
          <w:rFonts w:ascii="宋体" w:hAnsi="宋体" w:cs="宋体"/>
          <w:bCs/>
          <w:sz w:val="24"/>
          <w:highlight w:val="none"/>
        </w:rPr>
        <w:t xml:space="preserve">10.2 </w:t>
      </w:r>
      <w:r>
        <w:rPr>
          <w:rFonts w:hint="eastAsia" w:ascii="宋体" w:hAnsi="宋体" w:cs="宋体"/>
          <w:bCs/>
          <w:sz w:val="24"/>
          <w:highlight w:val="none"/>
        </w:rPr>
        <w:t>质量保修期为</w:t>
      </w:r>
      <w:r>
        <w:rPr>
          <w:rFonts w:hint="eastAsia" w:ascii="宋体" w:hAnsi="宋体" w:cs="宋体"/>
          <w:kern w:val="0"/>
          <w:sz w:val="24"/>
          <w:highlight w:val="none"/>
          <w:lang w:val="zh-CN"/>
        </w:rPr>
        <w:t>自验收合格之日起</w:t>
      </w:r>
      <w:r>
        <w:rPr>
          <w:rFonts w:hint="eastAsia" w:ascii="宋体" w:hAnsi="宋体" w:cs="宋体"/>
          <w:kern w:val="0"/>
          <w:sz w:val="24"/>
          <w:highlight w:val="none"/>
          <w:u w:val="single"/>
        </w:rPr>
        <w:t xml:space="preserve"> </w:t>
      </w:r>
      <w:r>
        <w:rPr>
          <w:rFonts w:hint="eastAsia" w:ascii="宋体" w:hAnsi="宋体" w:cs="宋体"/>
          <w:b/>
          <w:bCs/>
          <w:kern w:val="0"/>
          <w:sz w:val="24"/>
          <w:highlight w:val="none"/>
          <w:u w:val="single"/>
          <w:lang w:val="en-US" w:eastAsia="zh-CN"/>
        </w:rPr>
        <w:t>壹</w:t>
      </w:r>
      <w:r>
        <w:rPr>
          <w:rFonts w:hint="eastAsia" w:ascii="宋体" w:hAnsi="宋体" w:cs="宋体"/>
          <w:kern w:val="0"/>
          <w:sz w:val="24"/>
          <w:highlight w:val="none"/>
          <w:u w:val="single"/>
        </w:rPr>
        <w:t xml:space="preserve"> </w:t>
      </w:r>
      <w:r>
        <w:rPr>
          <w:rFonts w:hint="eastAsia" w:ascii="宋体" w:hAnsi="宋体" w:cs="宋体"/>
          <w:kern w:val="0"/>
          <w:sz w:val="24"/>
          <w:highlight w:val="none"/>
          <w:lang w:val="zh-CN"/>
        </w:rPr>
        <w:t>年，且不得低于法定保修期限。</w:t>
      </w:r>
    </w:p>
    <w:p>
      <w:pPr>
        <w:spacing w:line="500" w:lineRule="exact"/>
        <w:ind w:firstLine="420" w:firstLineChars="175"/>
        <w:rPr>
          <w:rFonts w:ascii="宋体" w:hAnsi="宋体" w:cs="宋体"/>
          <w:bCs/>
          <w:sz w:val="24"/>
        </w:rPr>
      </w:pPr>
      <w:r>
        <w:rPr>
          <w:rFonts w:ascii="宋体" w:hAnsi="宋体" w:cs="宋体"/>
          <w:bCs/>
          <w:sz w:val="24"/>
          <w:highlight w:val="none"/>
        </w:rPr>
        <w:t>10.3</w:t>
      </w:r>
      <w:r>
        <w:rPr>
          <w:rFonts w:hint="eastAsia" w:ascii="宋体" w:hAnsi="宋体" w:cs="宋体"/>
          <w:bCs/>
          <w:sz w:val="24"/>
          <w:highlight w:val="none"/>
        </w:rPr>
        <w:t>质量保修期期间，本项目的质量问题由乙方免费提供保修</w:t>
      </w:r>
      <w:r>
        <w:rPr>
          <w:rFonts w:hint="eastAsia" w:ascii="宋体" w:hAnsi="宋体" w:cs="宋体"/>
          <w:bCs/>
          <w:sz w:val="24"/>
        </w:rPr>
        <w:t>服务，乙方应在收到甲方通知后</w:t>
      </w:r>
      <w:r>
        <w:rPr>
          <w:rFonts w:hint="eastAsia" w:ascii="宋体" w:hAnsi="宋体" w:cs="宋体"/>
          <w:bCs/>
          <w:sz w:val="24"/>
          <w:lang w:val="en-US" w:eastAsia="zh-CN"/>
        </w:rPr>
        <w:t>1</w:t>
      </w:r>
      <w:r>
        <w:rPr>
          <w:rFonts w:hint="eastAsia" w:ascii="宋体" w:hAnsi="宋体" w:cs="宋体"/>
          <w:bCs/>
          <w:sz w:val="24"/>
        </w:rPr>
        <w:t>日内派人员到场负责解决及维修，如果乙方不按时到场维修或到场后不能修复的，甲方有权委托他人予以维修，乙方承担由此发生的费用并支付</w:t>
      </w:r>
      <w:r>
        <w:rPr>
          <w:rFonts w:hint="eastAsia" w:ascii="宋体" w:hAnsi="宋体" w:cs="宋体"/>
          <w:bCs/>
          <w:sz w:val="24"/>
          <w:u w:val="single"/>
          <w:lang w:val="en-US" w:eastAsia="zh-CN"/>
        </w:rPr>
        <w:t xml:space="preserve">  500元</w:t>
      </w:r>
      <w:r>
        <w:rPr>
          <w:rFonts w:hint="eastAsia" w:ascii="宋体" w:hAnsi="宋体" w:cs="宋体"/>
          <w:bCs/>
          <w:sz w:val="24"/>
          <w:u w:val="single"/>
        </w:rPr>
        <w:t>/次</w:t>
      </w:r>
      <w:r>
        <w:rPr>
          <w:rFonts w:hint="eastAsia" w:ascii="宋体" w:hAnsi="宋体" w:cs="宋体"/>
          <w:bCs/>
          <w:sz w:val="24"/>
        </w:rPr>
        <w:t>作为违约金。</w:t>
      </w:r>
    </w:p>
    <w:p>
      <w:pPr>
        <w:spacing w:before="156" w:beforeLines="50" w:after="156" w:afterLines="50" w:line="500" w:lineRule="exact"/>
        <w:ind w:firstLine="422" w:firstLineChars="175"/>
        <w:jc w:val="left"/>
        <w:rPr>
          <w:rFonts w:ascii="宋体" w:hAnsi="宋体" w:cs="宋体"/>
          <w:sz w:val="24"/>
        </w:rPr>
      </w:pPr>
      <w:r>
        <w:rPr>
          <w:rFonts w:hint="eastAsia" w:ascii="宋体" w:hAnsi="宋体" w:cs="宋体"/>
          <w:b/>
          <w:bCs/>
          <w:sz w:val="24"/>
        </w:rPr>
        <w:t>第十一条</w:t>
      </w:r>
      <w:r>
        <w:rPr>
          <w:rFonts w:ascii="宋体" w:hAnsi="宋体" w:cs="宋体"/>
          <w:b/>
          <w:bCs/>
          <w:sz w:val="24"/>
        </w:rPr>
        <w:t xml:space="preserve"> </w:t>
      </w:r>
      <w:r>
        <w:rPr>
          <w:rFonts w:hint="eastAsia" w:ascii="宋体" w:hAnsi="宋体" w:cs="宋体"/>
          <w:b/>
          <w:bCs/>
          <w:sz w:val="24"/>
        </w:rPr>
        <w:t>不可抗力</w:t>
      </w:r>
    </w:p>
    <w:p>
      <w:pPr>
        <w:widowControl/>
        <w:autoSpaceDE w:val="0"/>
        <w:autoSpaceDN w:val="0"/>
        <w:adjustRightInd w:val="0"/>
        <w:spacing w:line="500" w:lineRule="exact"/>
        <w:ind w:firstLine="480" w:firstLineChars="200"/>
        <w:rPr>
          <w:rFonts w:ascii="宋体" w:hAnsi="宋体" w:cs="宋体"/>
          <w:bCs/>
          <w:sz w:val="24"/>
        </w:rPr>
      </w:pPr>
      <w:r>
        <w:rPr>
          <w:rFonts w:ascii="宋体" w:hAnsi="宋体" w:cs="宋体"/>
          <w:bCs/>
          <w:sz w:val="24"/>
        </w:rPr>
        <w:t xml:space="preserve">11.1 </w:t>
      </w:r>
      <w:r>
        <w:rPr>
          <w:rFonts w:hint="eastAsia" w:ascii="宋体" w:hAnsi="宋体" w:cs="宋体"/>
          <w:bCs/>
          <w:sz w:val="24"/>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widowControl/>
        <w:autoSpaceDE w:val="0"/>
        <w:autoSpaceDN w:val="0"/>
        <w:adjustRightInd w:val="0"/>
        <w:spacing w:line="500" w:lineRule="exact"/>
        <w:ind w:firstLine="480" w:firstLineChars="200"/>
        <w:rPr>
          <w:rFonts w:ascii="宋体" w:hAnsi="宋体" w:cs="宋体"/>
          <w:bCs/>
          <w:sz w:val="24"/>
        </w:rPr>
      </w:pPr>
      <w:r>
        <w:rPr>
          <w:rFonts w:hint="eastAsia" w:ascii="宋体" w:hAnsi="宋体" w:cs="宋体"/>
          <w:sz w:val="24"/>
        </w:rPr>
        <w:t>（1）</w:t>
      </w:r>
      <w:r>
        <w:rPr>
          <w:rFonts w:hint="eastAsia" w:ascii="宋体" w:hAnsi="宋体" w:cs="宋体"/>
          <w:bCs/>
          <w:sz w:val="24"/>
        </w:rPr>
        <w:t>地震、火山爆发、滑坡、暴雨（橙色预警及以上）、台风（黄色预警及以上）、海啸、龙卷风、大面积流行病(如：非典型性肺炎等)或瘟疫；</w:t>
      </w:r>
    </w:p>
    <w:p>
      <w:pPr>
        <w:widowControl/>
        <w:autoSpaceDE w:val="0"/>
        <w:autoSpaceDN w:val="0"/>
        <w:adjustRightInd w:val="0"/>
        <w:spacing w:line="500" w:lineRule="exact"/>
        <w:ind w:firstLine="480" w:firstLineChars="200"/>
        <w:rPr>
          <w:rFonts w:ascii="宋体" w:hAnsi="宋体" w:cs="宋体"/>
          <w:bCs/>
          <w:sz w:val="24"/>
        </w:rPr>
      </w:pPr>
      <w:r>
        <w:rPr>
          <w:rFonts w:hint="eastAsia" w:ascii="宋体" w:hAnsi="宋体" w:cs="宋体"/>
          <w:sz w:val="24"/>
        </w:rPr>
        <w:t>（2）</w:t>
      </w:r>
      <w:r>
        <w:rPr>
          <w:rFonts w:hint="eastAsia" w:ascii="宋体" w:hAnsi="宋体" w:cs="宋体"/>
          <w:bCs/>
          <w:sz w:val="24"/>
        </w:rPr>
        <w:t>战争行为、入侵、武装冲突或外敌行为、封锁、暴乱、恐怖行为或军事演习；</w:t>
      </w:r>
    </w:p>
    <w:p>
      <w:pPr>
        <w:widowControl/>
        <w:autoSpaceDE w:val="0"/>
        <w:autoSpaceDN w:val="0"/>
        <w:adjustRightInd w:val="0"/>
        <w:spacing w:line="500" w:lineRule="exact"/>
        <w:ind w:firstLine="480" w:firstLineChars="200"/>
        <w:rPr>
          <w:rFonts w:ascii="宋体" w:hAnsi="宋体" w:cs="宋体"/>
          <w:bCs/>
          <w:sz w:val="24"/>
        </w:rPr>
      </w:pPr>
      <w:r>
        <w:rPr>
          <w:rFonts w:ascii="宋体" w:hAnsi="宋体" w:cs="宋体"/>
          <w:bCs/>
          <w:sz w:val="24"/>
        </w:rPr>
        <w:t xml:space="preserve">11.2 </w:t>
      </w:r>
      <w:r>
        <w:rPr>
          <w:rFonts w:hint="eastAsia" w:ascii="宋体" w:hAnsi="宋体" w:cs="宋体"/>
          <w:bCs/>
          <w:sz w:val="24"/>
        </w:rPr>
        <w:t>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widowControl/>
        <w:autoSpaceDE w:val="0"/>
        <w:autoSpaceDN w:val="0"/>
        <w:adjustRightInd w:val="0"/>
        <w:spacing w:line="500" w:lineRule="exact"/>
        <w:ind w:firstLine="480" w:firstLineChars="200"/>
        <w:rPr>
          <w:rFonts w:ascii="宋体" w:hAnsi="宋体" w:cs="宋体"/>
          <w:bCs/>
          <w:sz w:val="24"/>
        </w:rPr>
      </w:pPr>
      <w:r>
        <w:rPr>
          <w:rFonts w:ascii="宋体" w:hAnsi="宋体" w:cs="宋体"/>
          <w:bCs/>
          <w:sz w:val="24"/>
        </w:rPr>
        <w:t xml:space="preserve">11.3 </w:t>
      </w:r>
      <w:r>
        <w:rPr>
          <w:rFonts w:hint="eastAsia" w:ascii="宋体" w:hAnsi="宋体" w:cs="宋体"/>
          <w:bCs/>
          <w:sz w:val="24"/>
        </w:rPr>
        <w:t>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spacing w:before="156" w:beforeLines="50" w:after="156" w:afterLines="50" w:line="500" w:lineRule="exact"/>
        <w:ind w:firstLine="482"/>
        <w:jc w:val="left"/>
        <w:rPr>
          <w:rFonts w:ascii="宋体" w:hAnsi="宋体" w:cs="宋体"/>
          <w:bCs/>
          <w:sz w:val="24"/>
        </w:rPr>
      </w:pPr>
      <w:r>
        <w:rPr>
          <w:rFonts w:ascii="宋体" w:hAnsi="宋体" w:cs="宋体"/>
          <w:bCs/>
          <w:sz w:val="24"/>
        </w:rPr>
        <w:t xml:space="preserve">11.4 </w:t>
      </w:r>
      <w:r>
        <w:rPr>
          <w:rFonts w:hint="eastAsia" w:ascii="宋体" w:hAnsi="宋体" w:cs="宋体"/>
          <w:bCs/>
          <w:sz w:val="24"/>
        </w:rPr>
        <w:t>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spacing w:before="156" w:beforeLines="50" w:after="156" w:afterLines="50" w:line="500" w:lineRule="exact"/>
        <w:ind w:firstLine="482"/>
        <w:jc w:val="left"/>
        <w:rPr>
          <w:rFonts w:ascii="宋体" w:hAnsi="宋体" w:cs="宋体"/>
          <w:b/>
          <w:bCs/>
          <w:sz w:val="24"/>
        </w:rPr>
      </w:pPr>
      <w:r>
        <w:rPr>
          <w:rFonts w:hint="eastAsia" w:ascii="宋体" w:hAnsi="宋体" w:cs="宋体"/>
          <w:b/>
          <w:bCs/>
          <w:sz w:val="24"/>
          <w:lang w:eastAsia="zh-CN"/>
        </w:rPr>
        <w:t>第</w:t>
      </w:r>
      <w:r>
        <w:rPr>
          <w:rFonts w:hint="eastAsia" w:ascii="宋体" w:hAnsi="宋体" w:cs="宋体"/>
          <w:b/>
          <w:bCs/>
          <w:sz w:val="24"/>
        </w:rPr>
        <w:t>十二条</w:t>
      </w:r>
      <w:r>
        <w:rPr>
          <w:rFonts w:ascii="宋体" w:hAnsi="宋体" w:cs="宋体"/>
          <w:b/>
          <w:bCs/>
          <w:sz w:val="24"/>
        </w:rPr>
        <w:t xml:space="preserve"> </w:t>
      </w:r>
      <w:r>
        <w:rPr>
          <w:rFonts w:hint="eastAsia" w:ascii="宋体" w:hAnsi="宋体" w:cs="宋体"/>
          <w:b/>
          <w:bCs/>
          <w:sz w:val="24"/>
        </w:rPr>
        <w:t>争议解决</w:t>
      </w:r>
    </w:p>
    <w:p>
      <w:pPr>
        <w:spacing w:before="156" w:beforeLines="50" w:after="156" w:afterLines="50" w:line="500" w:lineRule="exact"/>
        <w:ind w:firstLine="482"/>
        <w:jc w:val="left"/>
        <w:rPr>
          <w:rFonts w:ascii="宋体" w:hAnsi="宋体" w:cs="宋体"/>
          <w:bCs/>
          <w:sz w:val="24"/>
        </w:rPr>
      </w:pPr>
      <w:r>
        <w:rPr>
          <w:rFonts w:ascii="宋体" w:hAnsi="宋体" w:cs="宋体"/>
          <w:bCs/>
          <w:sz w:val="24"/>
        </w:rPr>
        <w:t xml:space="preserve">12.1 </w:t>
      </w:r>
      <w:r>
        <w:rPr>
          <w:rFonts w:hint="eastAsia" w:ascii="宋体" w:hAnsi="宋体" w:cs="宋体"/>
          <w:bCs/>
          <w:sz w:val="24"/>
        </w:rPr>
        <w:t>甲乙双方应通过友好协商，解决在执行本合同所发生的或与本合同有关的一切争议。如协商不能解决争议，任何一方均可依法向甲方所在地人民法院提起诉讼。</w:t>
      </w:r>
    </w:p>
    <w:p>
      <w:pPr>
        <w:spacing w:before="156" w:beforeLines="50" w:after="156" w:afterLines="50" w:line="500" w:lineRule="exact"/>
        <w:ind w:firstLine="482"/>
        <w:jc w:val="left"/>
        <w:rPr>
          <w:rFonts w:ascii="宋体" w:hAnsi="宋体" w:cs="宋体"/>
          <w:bCs/>
          <w:sz w:val="24"/>
        </w:rPr>
      </w:pPr>
    </w:p>
    <w:p>
      <w:pPr>
        <w:spacing w:line="500" w:lineRule="exact"/>
        <w:ind w:firstLine="482"/>
        <w:jc w:val="left"/>
        <w:rPr>
          <w:rFonts w:ascii="宋体" w:hAnsi="宋体" w:cs="宋体"/>
          <w:b/>
          <w:bCs/>
          <w:sz w:val="24"/>
        </w:rPr>
      </w:pPr>
      <w:r>
        <w:rPr>
          <w:rFonts w:ascii="宋体" w:hAnsi="宋体" w:cs="宋体"/>
          <w:bCs/>
          <w:sz w:val="24"/>
        </w:rPr>
        <w:t xml:space="preserve">12.2 </w:t>
      </w:r>
      <w:r>
        <w:rPr>
          <w:rFonts w:hint="eastAsia" w:ascii="宋体" w:hAnsi="宋体" w:cs="宋体"/>
          <w:sz w:val="24"/>
        </w:rPr>
        <w:t>在甲方同意的情况下，除有争端之外的合同其它部分在争端解决前应继续执行。</w:t>
      </w:r>
    </w:p>
    <w:p>
      <w:pPr>
        <w:spacing w:line="500" w:lineRule="exact"/>
        <w:ind w:firstLine="482"/>
        <w:jc w:val="left"/>
        <w:rPr>
          <w:rFonts w:ascii="宋体" w:hAnsi="宋体" w:cs="宋体"/>
          <w:b/>
          <w:bCs/>
          <w:sz w:val="24"/>
        </w:rPr>
      </w:pPr>
      <w:r>
        <w:rPr>
          <w:rFonts w:hint="eastAsia" w:ascii="宋体" w:hAnsi="宋体" w:cs="宋体"/>
          <w:b/>
          <w:bCs/>
          <w:sz w:val="24"/>
        </w:rPr>
        <w:t>第十三条</w:t>
      </w:r>
      <w:r>
        <w:rPr>
          <w:rFonts w:ascii="宋体" w:hAnsi="宋体" w:cs="宋体"/>
          <w:b/>
          <w:bCs/>
          <w:sz w:val="24"/>
        </w:rPr>
        <w:t xml:space="preserve"> </w:t>
      </w:r>
      <w:r>
        <w:rPr>
          <w:rFonts w:hint="eastAsia" w:ascii="宋体" w:hAnsi="宋体" w:cs="宋体"/>
          <w:b/>
          <w:bCs/>
          <w:sz w:val="24"/>
        </w:rPr>
        <w:t>合同生效及其他</w:t>
      </w:r>
    </w:p>
    <w:p>
      <w:pPr>
        <w:spacing w:line="500" w:lineRule="exact"/>
        <w:ind w:firstLine="480"/>
        <w:rPr>
          <w:rFonts w:ascii="宋体" w:hAnsi="宋体" w:cs="宋体"/>
          <w:sz w:val="24"/>
        </w:rPr>
      </w:pPr>
      <w:r>
        <w:rPr>
          <w:rFonts w:ascii="宋体" w:hAnsi="宋体" w:cs="宋体"/>
          <w:sz w:val="24"/>
        </w:rPr>
        <w:t>13.1</w:t>
      </w:r>
      <w:r>
        <w:rPr>
          <w:rFonts w:hint="eastAsia" w:ascii="宋体" w:hAnsi="宋体" w:cs="宋体"/>
          <w:sz w:val="24"/>
        </w:rPr>
        <w:t>本合同经双方法定代表人或授权代表签字并加盖双方公章后生效</w:t>
      </w:r>
      <w:r>
        <w:rPr>
          <w:rFonts w:ascii="宋体" w:hAnsi="宋体" w:cs="宋体"/>
          <w:sz w:val="24"/>
        </w:rPr>
        <w:t>.</w:t>
      </w:r>
    </w:p>
    <w:p>
      <w:pPr>
        <w:spacing w:line="500" w:lineRule="exact"/>
        <w:ind w:firstLine="480"/>
        <w:rPr>
          <w:rFonts w:ascii="宋体" w:hAnsi="宋体" w:cs="宋体"/>
          <w:sz w:val="24"/>
        </w:rPr>
      </w:pPr>
      <w:r>
        <w:rPr>
          <w:rFonts w:ascii="宋体" w:hAnsi="宋体" w:cs="宋体"/>
          <w:sz w:val="24"/>
        </w:rPr>
        <w:t>13.2</w:t>
      </w:r>
      <w:r>
        <w:rPr>
          <w:rFonts w:hint="eastAsia" w:ascii="宋体" w:hAnsi="宋体" w:cs="宋体"/>
          <w:sz w:val="24"/>
        </w:rPr>
        <w:t>本合同正文一式</w:t>
      </w:r>
      <w:r>
        <w:rPr>
          <w:rFonts w:ascii="宋体" w:hAnsi="宋体" w:cs="宋体"/>
          <w:sz w:val="24"/>
          <w:u w:val="single"/>
        </w:rPr>
        <w:t xml:space="preserve"> </w:t>
      </w:r>
      <w:r>
        <w:rPr>
          <w:rFonts w:hint="eastAsia" w:ascii="宋体" w:hAnsi="宋体" w:cs="宋体"/>
          <w:sz w:val="24"/>
          <w:u w:val="single"/>
        </w:rPr>
        <w:t xml:space="preserve"> </w:t>
      </w:r>
      <w:r>
        <w:rPr>
          <w:rFonts w:hint="eastAsia" w:ascii="宋体" w:hAnsi="宋体" w:cs="宋体"/>
          <w:color w:val="auto"/>
          <w:sz w:val="24"/>
          <w:u w:val="single"/>
          <w:lang w:val="en-US" w:eastAsia="zh-CN"/>
        </w:rPr>
        <w:t>陆</w:t>
      </w:r>
      <w:r>
        <w:rPr>
          <w:rFonts w:ascii="宋体" w:hAnsi="宋体" w:cs="宋体"/>
          <w:sz w:val="24"/>
          <w:u w:val="single"/>
        </w:rPr>
        <w:t xml:space="preserve"> </w:t>
      </w:r>
      <w:r>
        <w:rPr>
          <w:rFonts w:hint="eastAsia" w:ascii="宋体" w:hAnsi="宋体" w:cs="宋体"/>
          <w:sz w:val="24"/>
        </w:rPr>
        <w:t>份，其中：甲方</w:t>
      </w:r>
      <w:r>
        <w:rPr>
          <w:rFonts w:ascii="宋体" w:hAnsi="宋体" w:cs="宋体"/>
          <w:sz w:val="24"/>
          <w:u w:val="single"/>
        </w:rPr>
        <w:t xml:space="preserve"> </w:t>
      </w:r>
      <w:r>
        <w:rPr>
          <w:rFonts w:hint="eastAsia" w:ascii="宋体" w:hAnsi="宋体" w:cs="宋体"/>
          <w:color w:val="auto"/>
          <w:sz w:val="24"/>
          <w:u w:val="single"/>
          <w:lang w:val="en-US" w:eastAsia="zh-CN"/>
        </w:rPr>
        <w:t>肆</w:t>
      </w:r>
      <w:r>
        <w:rPr>
          <w:rFonts w:hint="eastAsia" w:ascii="宋体" w:hAnsi="宋体" w:cs="宋体"/>
          <w:sz w:val="24"/>
          <w:u w:val="single"/>
        </w:rPr>
        <w:t xml:space="preserve"> </w:t>
      </w:r>
      <w:r>
        <w:rPr>
          <w:rFonts w:hint="eastAsia" w:ascii="宋体" w:hAnsi="宋体" w:cs="宋体"/>
          <w:sz w:val="24"/>
        </w:rPr>
        <w:t>份，乙方</w:t>
      </w:r>
      <w:r>
        <w:rPr>
          <w:rFonts w:ascii="宋体" w:hAnsi="宋体" w:cs="宋体"/>
          <w:sz w:val="24"/>
          <w:u w:val="single"/>
        </w:rPr>
        <w:t xml:space="preserve"> </w:t>
      </w:r>
      <w:r>
        <w:rPr>
          <w:rFonts w:hint="eastAsia" w:ascii="宋体" w:hAnsi="宋体" w:cs="宋体"/>
          <w:color w:val="auto"/>
          <w:sz w:val="24"/>
          <w:u w:val="single"/>
          <w:lang w:val="en-US" w:eastAsia="zh-CN"/>
        </w:rPr>
        <w:t>贰</w:t>
      </w:r>
      <w:r>
        <w:rPr>
          <w:rFonts w:ascii="宋体" w:hAnsi="宋体" w:cs="宋体"/>
          <w:sz w:val="24"/>
          <w:u w:val="single"/>
        </w:rPr>
        <w:t xml:space="preserve"> </w:t>
      </w:r>
      <w:r>
        <w:rPr>
          <w:rFonts w:hint="eastAsia" w:ascii="宋体" w:hAnsi="宋体" w:cs="宋体"/>
          <w:sz w:val="24"/>
        </w:rPr>
        <w:t>份。</w:t>
      </w:r>
    </w:p>
    <w:p>
      <w:pPr>
        <w:spacing w:line="500" w:lineRule="exact"/>
        <w:ind w:firstLine="480"/>
        <w:rPr>
          <w:rFonts w:ascii="宋体" w:hAnsi="宋体" w:cs="宋体"/>
          <w:sz w:val="24"/>
        </w:rPr>
      </w:pPr>
      <w:r>
        <w:rPr>
          <w:rFonts w:ascii="宋体" w:hAnsi="宋体" w:cs="宋体"/>
          <w:sz w:val="24"/>
        </w:rPr>
        <w:t>13.</w:t>
      </w:r>
      <w:r>
        <w:rPr>
          <w:rFonts w:hint="eastAsia" w:ascii="宋体" w:hAnsi="宋体" w:cs="宋体"/>
          <w:sz w:val="24"/>
        </w:rPr>
        <w:t>3补充条款：</w:t>
      </w:r>
      <w:r>
        <w:rPr>
          <w:rFonts w:ascii="宋体" w:hAnsi="宋体" w:cs="宋体"/>
          <w:sz w:val="24"/>
          <w:u w:val="single"/>
        </w:rPr>
        <w:t xml:space="preserve">  </w:t>
      </w:r>
      <w:r>
        <w:rPr>
          <w:rFonts w:hint="eastAsia" w:ascii="宋体" w:hAnsi="宋体" w:cs="宋体"/>
          <w:sz w:val="24"/>
          <w:u w:val="single"/>
          <w:lang w:val="en-US" w:eastAsia="zh-CN"/>
        </w:rPr>
        <w:t>无</w:t>
      </w:r>
      <w:r>
        <w:rPr>
          <w:rFonts w:hint="eastAsia" w:ascii="宋体" w:hAnsi="宋体" w:cs="宋体"/>
          <w:sz w:val="24"/>
          <w:u w:val="single"/>
        </w:rPr>
        <w:t xml:space="preserve"> </w:t>
      </w:r>
      <w:r>
        <w:rPr>
          <w:rFonts w:ascii="宋体" w:hAnsi="宋体" w:cs="宋体"/>
          <w:sz w:val="24"/>
          <w:u w:val="single"/>
        </w:rPr>
        <w:t xml:space="preserve">  </w:t>
      </w:r>
    </w:p>
    <w:p>
      <w:pPr>
        <w:pStyle w:val="49"/>
        <w:spacing w:line="500" w:lineRule="exact"/>
        <w:rPr>
          <w:color w:val="auto"/>
        </w:rPr>
      </w:pPr>
    </w:p>
    <w:p>
      <w:pPr>
        <w:spacing w:line="500" w:lineRule="exact"/>
        <w:rPr>
          <w:rFonts w:ascii="宋体" w:hAnsi="宋体" w:cs="宋体"/>
          <w:sz w:val="24"/>
        </w:rPr>
      </w:pPr>
      <w:r>
        <w:rPr>
          <w:rFonts w:hint="eastAsia" w:ascii="宋体" w:hAnsi="宋体" w:cs="宋体"/>
          <w:sz w:val="24"/>
        </w:rPr>
        <w:t>附件：</w:t>
      </w:r>
      <w:r>
        <w:rPr>
          <w:rFonts w:ascii="宋体" w:hAnsi="宋体" w:cs="宋体"/>
          <w:sz w:val="24"/>
        </w:rPr>
        <w:t>1.</w:t>
      </w:r>
      <w:r>
        <w:rPr>
          <w:rFonts w:hint="eastAsia" w:ascii="宋体" w:hAnsi="宋体" w:cs="宋体"/>
          <w:sz w:val="24"/>
        </w:rPr>
        <w:t>成交通知书</w:t>
      </w:r>
    </w:p>
    <w:p>
      <w:pPr>
        <w:spacing w:line="500" w:lineRule="exact"/>
        <w:ind w:firstLine="720" w:firstLineChars="300"/>
        <w:rPr>
          <w:rFonts w:ascii="宋体" w:hAnsi="宋体" w:cs="宋体"/>
          <w:sz w:val="24"/>
        </w:rPr>
      </w:pPr>
      <w:r>
        <w:rPr>
          <w:rFonts w:ascii="宋体" w:hAnsi="宋体" w:cs="宋体"/>
          <w:sz w:val="24"/>
        </w:rPr>
        <w:t>2.</w:t>
      </w:r>
      <w:r>
        <w:rPr>
          <w:rFonts w:hint="eastAsia" w:ascii="宋体" w:hAnsi="宋体" w:cs="宋体"/>
          <w:sz w:val="24"/>
        </w:rPr>
        <w:t>廉洁协议</w:t>
      </w:r>
    </w:p>
    <w:p>
      <w:pPr>
        <w:spacing w:line="500" w:lineRule="exact"/>
        <w:ind w:firstLine="720" w:firstLineChars="300"/>
        <w:rPr>
          <w:rFonts w:ascii="宋体" w:hAnsi="宋体" w:cs="宋体"/>
          <w:sz w:val="24"/>
        </w:rPr>
      </w:pPr>
      <w:r>
        <w:rPr>
          <w:rFonts w:hint="eastAsia" w:ascii="宋体" w:hAnsi="宋体" w:cs="宋体"/>
          <w:sz w:val="24"/>
        </w:rPr>
        <w:t>3.营运场所施工安全协议书</w:t>
      </w:r>
    </w:p>
    <w:p>
      <w:pPr>
        <w:spacing w:line="500" w:lineRule="exact"/>
        <w:ind w:firstLine="720" w:firstLineChars="300"/>
        <w:rPr>
          <w:rFonts w:ascii="宋体" w:hAnsi="宋体" w:cs="宋体"/>
          <w:sz w:val="24"/>
        </w:rPr>
      </w:pPr>
      <w:r>
        <w:rPr>
          <w:rFonts w:hint="eastAsia" w:ascii="宋体" w:hAnsi="宋体" w:cs="宋体"/>
          <w:sz w:val="24"/>
        </w:rPr>
        <w:t>4</w:t>
      </w:r>
      <w:r>
        <w:rPr>
          <w:rFonts w:ascii="宋体" w:hAnsi="宋体" w:cs="宋体"/>
          <w:sz w:val="24"/>
        </w:rPr>
        <w:t>.</w:t>
      </w:r>
      <w:r>
        <w:rPr>
          <w:rFonts w:hint="eastAsia" w:ascii="宋体" w:hAnsi="宋体" w:cs="宋体"/>
          <w:sz w:val="24"/>
        </w:rPr>
        <w:t>工程量清单报价</w:t>
      </w:r>
    </w:p>
    <w:p>
      <w:pPr>
        <w:spacing w:line="500" w:lineRule="exact"/>
        <w:rPr>
          <w:rFonts w:hint="eastAsia" w:asciiTheme="minorEastAsia" w:hAnsiTheme="minorEastAsia" w:eastAsiaTheme="minorEastAsia" w:cstheme="minorEastAsia"/>
          <w:sz w:val="24"/>
        </w:rPr>
      </w:pPr>
      <w:r>
        <w:rPr>
          <w:rFonts w:ascii="宋体" w:hAnsi="宋体" w:cs="宋体"/>
          <w:sz w:val="24"/>
        </w:rPr>
        <w:t xml:space="preserve">      </w:t>
      </w:r>
      <w:r>
        <w:rPr>
          <w:rFonts w:hint="eastAsia" w:ascii="宋体" w:hAnsi="宋体" w:cs="宋体"/>
          <w:sz w:val="24"/>
          <w:lang w:val="en-US" w:eastAsia="zh-CN"/>
        </w:rPr>
        <w:t>5</w:t>
      </w:r>
      <w:r>
        <w:rPr>
          <w:rFonts w:ascii="宋体" w:hAnsi="宋体" w:cs="宋体"/>
          <w:sz w:val="24"/>
        </w:rPr>
        <w:t>.</w:t>
      </w:r>
      <w:r>
        <w:rPr>
          <w:rFonts w:hint="eastAsia" w:ascii="宋体" w:hAnsi="宋体" w:cs="宋体"/>
          <w:sz w:val="24"/>
        </w:rPr>
        <w:t>项目投入人员架构表</w:t>
      </w:r>
      <w:r>
        <w:rPr>
          <w:rFonts w:hint="eastAsia" w:asciiTheme="minorEastAsia" w:hAnsiTheme="minorEastAsia" w:eastAsiaTheme="minorEastAsia" w:cstheme="minorEastAsia"/>
          <w:sz w:val="24"/>
        </w:rPr>
        <w:t>/应急救援物资清单</w:t>
      </w:r>
    </w:p>
    <w:p>
      <w:pPr>
        <w:spacing w:line="500" w:lineRule="exact"/>
        <w:ind w:firstLine="720" w:firstLineChars="300"/>
        <w:rPr>
          <w:rFonts w:hint="eastAsia" w:ascii="宋体" w:hAnsi="宋体" w:cs="宋体"/>
          <w:sz w:val="24"/>
          <w:szCs w:val="24"/>
        </w:rPr>
      </w:pPr>
      <w:r>
        <w:rPr>
          <w:rFonts w:hint="eastAsia" w:ascii="宋体" w:hAnsi="宋体" w:cs="宋体"/>
          <w:sz w:val="24"/>
          <w:szCs w:val="24"/>
          <w:lang w:val="en-US" w:eastAsia="zh-CN"/>
        </w:rPr>
        <w:t>6.</w:t>
      </w:r>
      <w:r>
        <w:rPr>
          <w:rFonts w:hint="eastAsia" w:ascii="宋体" w:hAnsi="宋体" w:cs="宋体"/>
          <w:sz w:val="24"/>
          <w:szCs w:val="24"/>
        </w:rPr>
        <w:t>营运项目承包单位日常履约考评参照表（安全）</w:t>
      </w:r>
    </w:p>
    <w:p>
      <w:pPr>
        <w:spacing w:line="500" w:lineRule="exact"/>
        <w:ind w:firstLine="720" w:firstLineChars="300"/>
        <w:rPr>
          <w:rFonts w:hint="eastAsia" w:ascii="宋体" w:hAnsi="宋体" w:cs="宋体"/>
          <w:sz w:val="24"/>
          <w:szCs w:val="24"/>
        </w:rPr>
      </w:pPr>
      <w:r>
        <w:rPr>
          <w:rFonts w:hint="eastAsia" w:ascii="宋体" w:hAnsi="宋体" w:cs="宋体"/>
          <w:sz w:val="24"/>
          <w:szCs w:val="24"/>
          <w:lang w:val="en-US" w:eastAsia="zh-CN"/>
        </w:rPr>
        <w:t>7.</w:t>
      </w:r>
      <w:r>
        <w:rPr>
          <w:rFonts w:hint="eastAsia" w:ascii="宋体" w:hAnsi="宋体" w:cs="宋体"/>
          <w:sz w:val="24"/>
          <w:szCs w:val="24"/>
        </w:rPr>
        <w:t>营运项目承包单位综合履约考评表（安全）</w:t>
      </w:r>
    </w:p>
    <w:p>
      <w:pPr>
        <w:pStyle w:val="2"/>
        <w:ind w:left="0" w:leftChars="0" w:firstLine="720" w:firstLineChars="300"/>
        <w:rPr>
          <w:rFonts w:hint="default" w:eastAsia="微软雅黑"/>
          <w:lang w:val="en-US" w:eastAsia="zh-CN"/>
        </w:rPr>
      </w:pPr>
      <w:r>
        <w:rPr>
          <w:rFonts w:hint="eastAsia" w:ascii="宋体" w:hAnsi="宋体" w:cs="宋体"/>
          <w:sz w:val="24"/>
          <w:szCs w:val="24"/>
          <w:lang w:val="en-US" w:eastAsia="zh-CN"/>
        </w:rPr>
        <w:t>8.</w:t>
      </w:r>
      <w:r>
        <w:rPr>
          <w:rFonts w:hint="eastAsia" w:ascii="宋体" w:hAnsi="宋体" w:cs="宋体"/>
          <w:sz w:val="24"/>
          <w:szCs w:val="24"/>
        </w:rPr>
        <w:t>消防安全管理协议书</w:t>
      </w:r>
    </w:p>
    <w:p>
      <w:pPr>
        <w:pStyle w:val="2"/>
      </w:pPr>
    </w:p>
    <w:p>
      <w:pPr>
        <w:pStyle w:val="49"/>
        <w:spacing w:line="500" w:lineRule="exact"/>
        <w:rPr>
          <w:rFonts w:hint="default" w:eastAsia="仿宋_GB2312"/>
          <w:color w:val="auto"/>
          <w:lang w:val="en-US" w:eastAsia="zh-CN"/>
        </w:rPr>
      </w:pPr>
    </w:p>
    <w:p>
      <w:pPr>
        <w:spacing w:line="500" w:lineRule="exact"/>
        <w:rPr>
          <w:rFonts w:ascii="宋体" w:hAnsi="宋体" w:cs="宋体"/>
          <w:sz w:val="24"/>
        </w:rPr>
      </w:pPr>
      <w:r>
        <w:rPr>
          <w:rFonts w:hint="eastAsia" w:ascii="宋体" w:hAnsi="宋体" w:cs="宋体"/>
          <w:sz w:val="24"/>
        </w:rPr>
        <w:t>甲方：广州市净水有限公司（盖章）</w:t>
      </w:r>
      <w:r>
        <w:rPr>
          <w:rFonts w:ascii="宋体" w:hAnsi="宋体" w:cs="宋体"/>
          <w:sz w:val="24"/>
        </w:rPr>
        <w:t xml:space="preserve"> </w:t>
      </w:r>
      <w:r>
        <w:rPr>
          <w:rFonts w:hint="eastAsia" w:ascii="宋体" w:hAnsi="宋体" w:cs="宋体"/>
          <w:sz w:val="24"/>
        </w:rPr>
        <w:t xml:space="preserve">    乙方：</w:t>
      </w:r>
      <w:r>
        <w:rPr>
          <w:rFonts w:hint="eastAsia" w:ascii="宋体" w:hAnsi="宋体" w:cs="宋体"/>
          <w:color w:val="auto"/>
          <w:spacing w:val="-11"/>
          <w:sz w:val="24"/>
          <w:lang w:val="en-US" w:eastAsia="zh-CN"/>
        </w:rPr>
        <w:t xml:space="preserve">      </w:t>
      </w:r>
      <w:r>
        <w:rPr>
          <w:rFonts w:hint="eastAsia" w:ascii="宋体" w:hAnsi="宋体" w:cs="宋体"/>
          <w:sz w:val="24"/>
        </w:rPr>
        <w:t xml:space="preserve"> （盖章）</w:t>
      </w:r>
    </w:p>
    <w:p>
      <w:pPr>
        <w:spacing w:line="500" w:lineRule="exact"/>
        <w:rPr>
          <w:rFonts w:ascii="宋体" w:hAnsi="宋体" w:cs="宋体"/>
          <w:sz w:val="24"/>
        </w:rPr>
      </w:pPr>
      <w:r>
        <w:rPr>
          <w:rFonts w:hint="eastAsia" w:ascii="宋体" w:hAnsi="宋体" w:cs="宋体"/>
          <w:sz w:val="24"/>
        </w:rPr>
        <w:t>法定代表人或</w:t>
      </w:r>
      <w:r>
        <w:rPr>
          <w:rFonts w:ascii="宋体" w:hAnsi="宋体" w:cs="宋体"/>
          <w:sz w:val="24"/>
        </w:rPr>
        <w:t xml:space="preserve">                         </w:t>
      </w:r>
      <w:r>
        <w:rPr>
          <w:rFonts w:hint="eastAsia" w:ascii="宋体" w:hAnsi="宋体" w:cs="宋体"/>
          <w:sz w:val="24"/>
        </w:rPr>
        <w:t>法定代表人或</w:t>
      </w:r>
    </w:p>
    <w:p>
      <w:pPr>
        <w:spacing w:line="500" w:lineRule="exact"/>
        <w:rPr>
          <w:rFonts w:ascii="宋体" w:hAnsi="宋体" w:cs="宋体"/>
          <w:sz w:val="24"/>
        </w:rPr>
      </w:pPr>
      <w:r>
        <w:rPr>
          <w:rFonts w:hint="eastAsia" w:ascii="宋体" w:hAnsi="宋体" w:cs="宋体"/>
          <w:sz w:val="24"/>
        </w:rPr>
        <w:t>授权代理人：</w:t>
      </w:r>
      <w:r>
        <w:rPr>
          <w:rFonts w:ascii="宋体" w:hAnsi="宋体" w:cs="宋体"/>
          <w:sz w:val="24"/>
        </w:rPr>
        <w:t xml:space="preserve">                         </w:t>
      </w:r>
      <w:r>
        <w:rPr>
          <w:rFonts w:hint="eastAsia" w:ascii="宋体" w:hAnsi="宋体" w:cs="宋体"/>
          <w:sz w:val="24"/>
        </w:rPr>
        <w:t>授权代理人：</w:t>
      </w:r>
    </w:p>
    <w:p>
      <w:pPr>
        <w:keepNext w:val="0"/>
        <w:keepLines w:val="0"/>
        <w:pageBreakBefore w:val="0"/>
        <w:kinsoku/>
        <w:wordWrap/>
        <w:overflowPunct/>
        <w:topLinePunct w:val="0"/>
        <w:bidi w:val="0"/>
        <w:spacing w:line="460" w:lineRule="exact"/>
        <w:ind w:left="5280" w:hanging="5280" w:hangingChars="2200"/>
        <w:textAlignment w:val="auto"/>
        <w:rPr>
          <w:rFonts w:hint="default" w:ascii="宋体" w:hAnsi="宋体" w:cs="宋体"/>
          <w:color w:val="auto"/>
          <w:sz w:val="24"/>
          <w:highlight w:val="none"/>
          <w:lang w:val="en-US"/>
        </w:rPr>
      </w:pPr>
      <w:r>
        <w:rPr>
          <w:rFonts w:hint="eastAsia" w:ascii="宋体" w:hAnsi="宋体" w:cs="宋体"/>
          <w:sz w:val="24"/>
        </w:rPr>
        <w:t>地址：</w:t>
      </w:r>
      <w:r>
        <w:rPr>
          <w:rFonts w:hint="eastAsia" w:ascii="宋体" w:hAnsi="宋体" w:cs="宋体"/>
          <w:sz w:val="24"/>
          <w:lang w:val="en-US" w:eastAsia="zh-CN"/>
        </w:rPr>
        <w:t>广州市天河区临江大道501号</w:t>
      </w:r>
      <w:r>
        <w:rPr>
          <w:rFonts w:ascii="宋体" w:hAnsi="宋体" w:cs="宋体"/>
          <w:sz w:val="24"/>
        </w:rPr>
        <w:t xml:space="preserve"> </w:t>
      </w:r>
      <w:r>
        <w:rPr>
          <w:rFonts w:hint="eastAsia" w:ascii="宋体" w:hAnsi="宋体" w:cs="宋体"/>
          <w:sz w:val="24"/>
          <w:lang w:val="en-US" w:eastAsia="zh-CN"/>
        </w:rPr>
        <w:t xml:space="preserve"> </w:t>
      </w:r>
      <w:r>
        <w:rPr>
          <w:rFonts w:ascii="宋体" w:hAnsi="宋体" w:cs="宋体"/>
          <w:sz w:val="24"/>
        </w:rPr>
        <w:t xml:space="preserve">   </w:t>
      </w:r>
      <w:r>
        <w:rPr>
          <w:rFonts w:hint="eastAsia" w:ascii="宋体" w:hAnsi="宋体" w:cs="宋体"/>
          <w:sz w:val="24"/>
        </w:rPr>
        <w:t>地址：</w:t>
      </w:r>
      <w:r>
        <w:rPr>
          <w:rFonts w:hint="eastAsia" w:ascii="宋体" w:hAnsi="宋体" w:cs="宋体"/>
          <w:color w:val="auto"/>
          <w:sz w:val="24"/>
          <w:highlight w:val="none"/>
          <w:lang w:val="en-US" w:eastAsia="zh-CN"/>
        </w:rPr>
        <w:t xml:space="preserve">         </w:t>
      </w:r>
    </w:p>
    <w:p>
      <w:pPr>
        <w:spacing w:line="500" w:lineRule="exact"/>
        <w:rPr>
          <w:rFonts w:ascii="宋体" w:hAnsi="宋体" w:cs="宋体"/>
          <w:sz w:val="24"/>
        </w:rPr>
      </w:pPr>
      <w:r>
        <w:rPr>
          <w:rFonts w:hint="eastAsia" w:ascii="宋体" w:hAnsi="宋体" w:cs="宋体"/>
          <w:sz w:val="24"/>
        </w:rPr>
        <w:t>经办人：</w:t>
      </w:r>
      <w:r>
        <w:rPr>
          <w:rFonts w:hint="eastAsia" w:ascii="宋体" w:hAnsi="宋体" w:cs="宋体"/>
          <w:sz w:val="24"/>
          <w:lang w:val="en-US" w:eastAsia="zh-CN"/>
        </w:rPr>
        <w:t xml:space="preserve">      </w:t>
      </w:r>
      <w:r>
        <w:rPr>
          <w:rFonts w:ascii="宋体" w:hAnsi="宋体" w:cs="宋体"/>
          <w:sz w:val="24"/>
        </w:rPr>
        <w:t xml:space="preserve">                       </w:t>
      </w:r>
      <w:r>
        <w:rPr>
          <w:rFonts w:hint="eastAsia" w:ascii="宋体" w:hAnsi="宋体" w:cs="宋体"/>
          <w:sz w:val="24"/>
        </w:rPr>
        <w:t>经办人：</w:t>
      </w:r>
    </w:p>
    <w:p>
      <w:pPr>
        <w:spacing w:line="500" w:lineRule="exact"/>
        <w:rPr>
          <w:rFonts w:hint="default" w:ascii="宋体" w:hAnsi="宋体" w:eastAsia="宋体" w:cs="宋体"/>
          <w:sz w:val="24"/>
          <w:lang w:val="en-US" w:eastAsia="zh-CN"/>
        </w:rPr>
      </w:pPr>
      <w:r>
        <w:rPr>
          <w:rFonts w:hint="eastAsia" w:ascii="宋体" w:hAnsi="宋体" w:cs="宋体"/>
          <w:sz w:val="24"/>
        </w:rPr>
        <w:t>联系电话：</w:t>
      </w:r>
      <w:r>
        <w:rPr>
          <w:rFonts w:hint="eastAsia" w:ascii="宋体" w:hAnsi="宋体" w:cs="宋体"/>
          <w:sz w:val="24"/>
          <w:lang w:val="en-US" w:eastAsia="zh-CN"/>
        </w:rPr>
        <w:t>020-38890411</w:t>
      </w:r>
      <w:r>
        <w:rPr>
          <w:rFonts w:ascii="宋体" w:hAnsi="宋体" w:cs="宋体"/>
          <w:sz w:val="24"/>
        </w:rPr>
        <w:t xml:space="preserve">               </w:t>
      </w:r>
      <w:r>
        <w:rPr>
          <w:rFonts w:hint="eastAsia" w:ascii="宋体" w:hAnsi="宋体" w:cs="宋体"/>
          <w:sz w:val="24"/>
        </w:rPr>
        <w:t>联系电话：</w:t>
      </w:r>
      <w:r>
        <w:rPr>
          <w:rFonts w:hint="eastAsia" w:ascii="宋体" w:hAnsi="宋体" w:cs="宋体"/>
          <w:color w:val="auto"/>
          <w:sz w:val="24"/>
          <w:lang w:val="en-US" w:eastAsia="zh-CN"/>
        </w:rPr>
        <w:t xml:space="preserve">     </w:t>
      </w:r>
    </w:p>
    <w:p>
      <w:pPr>
        <w:spacing w:line="500" w:lineRule="exact"/>
        <w:ind w:left="6360" w:hanging="6360" w:hangingChars="2650"/>
        <w:rPr>
          <w:rFonts w:ascii="宋体" w:hAnsi="宋体" w:cs="宋体"/>
          <w:sz w:val="24"/>
        </w:rPr>
      </w:pPr>
      <w:r>
        <w:rPr>
          <w:rFonts w:hint="eastAsia" w:ascii="宋体" w:hAnsi="宋体" w:cs="宋体"/>
          <w:sz w:val="24"/>
        </w:rPr>
        <w:t>传真：</w:t>
      </w:r>
      <w:r>
        <w:rPr>
          <w:rFonts w:ascii="宋体" w:hAnsi="宋体" w:cs="宋体"/>
          <w:sz w:val="24"/>
        </w:rPr>
        <w:t xml:space="preserve">                               </w:t>
      </w:r>
      <w:r>
        <w:rPr>
          <w:rFonts w:hint="eastAsia" w:ascii="宋体" w:hAnsi="宋体" w:cs="宋体"/>
          <w:sz w:val="24"/>
        </w:rPr>
        <w:t>传真：</w:t>
      </w:r>
    </w:p>
    <w:p>
      <w:pPr>
        <w:spacing w:line="500" w:lineRule="exact"/>
        <w:ind w:left="6360" w:right="0" w:rightChars="0" w:hanging="6360" w:hangingChars="2650"/>
        <w:rPr>
          <w:rFonts w:hAnsi="宋体"/>
          <w:b/>
          <w:bCs/>
          <w:szCs w:val="21"/>
        </w:rPr>
      </w:pPr>
      <w:r>
        <w:rPr>
          <w:rFonts w:hint="eastAsia" w:ascii="宋体" w:hAnsi="宋体" w:cs="宋体"/>
          <w:sz w:val="24"/>
        </w:rPr>
        <w:t>签署日期：</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r>
        <w:rPr>
          <w:rFonts w:hint="eastAsia" w:ascii="宋体" w:hAnsi="宋体" w:cs="宋体"/>
          <w:sz w:val="24"/>
        </w:rPr>
        <w:t>签署日期：</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r>
        <w:rPr>
          <w:rFonts w:hint="eastAsia" w:ascii="宋体" w:hAnsi="宋体" w:cs="宋体"/>
          <w:b/>
          <w:bCs/>
          <w:szCs w:val="21"/>
        </w:rPr>
        <w:t>附件1  成交通知书</w:t>
      </w: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ascii="宋体" w:hAnsi="宋体" w:cs="宋体"/>
          <w:b/>
          <w:bCs/>
          <w:szCs w:val="21"/>
        </w:rPr>
      </w:pPr>
      <w:r>
        <w:rPr>
          <w:rFonts w:hint="eastAsia" w:ascii="宋体" w:hAnsi="宋体" w:cs="宋体"/>
          <w:b/>
          <w:bCs/>
          <w:szCs w:val="21"/>
        </w:rPr>
        <w:t>附件2：廉洁协议</w:t>
      </w:r>
    </w:p>
    <w:p>
      <w:pPr>
        <w:keepNext w:val="0"/>
        <w:keepLines w:val="0"/>
        <w:pageBreakBefore w:val="0"/>
        <w:kinsoku/>
        <w:wordWrap/>
        <w:overflowPunct/>
        <w:topLinePunct w:val="0"/>
        <w:autoSpaceDE/>
        <w:autoSpaceDN/>
        <w:bidi w:val="0"/>
        <w:snapToGrid/>
        <w:spacing w:line="520" w:lineRule="exact"/>
        <w:ind w:firstLine="3640" w:firstLineChars="1300"/>
        <w:jc w:val="both"/>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廉洁协议</w:t>
      </w:r>
    </w:p>
    <w:p>
      <w:pPr>
        <w:keepNext w:val="0"/>
        <w:keepLines w:val="0"/>
        <w:pageBreakBefore w:val="0"/>
        <w:kinsoku/>
        <w:wordWrap/>
        <w:overflowPunct/>
        <w:topLinePunct w:val="0"/>
        <w:autoSpaceDE/>
        <w:autoSpaceDN/>
        <w:bidi w:val="0"/>
        <w:snapToGrid/>
        <w:spacing w:line="520" w:lineRule="exact"/>
        <w:ind w:firstLine="630" w:firstLineChars="225"/>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 w:val="0"/>
          <w:bCs/>
          <w:color w:val="auto"/>
          <w:sz w:val="28"/>
          <w:szCs w:val="28"/>
          <w:highlight w:val="none"/>
          <w:u w:val="single"/>
        </w:rPr>
        <w:t>广州市净水有限公司</w:t>
      </w:r>
      <w:r>
        <w:rPr>
          <w:rFonts w:hint="eastAsia" w:ascii="仿宋_GB2312" w:hAnsi="仿宋_GB2312" w:eastAsia="仿宋_GB2312" w:cs="仿宋_GB2312"/>
          <w:b w:val="0"/>
          <w:bCs/>
          <w:color w:val="auto"/>
          <w:sz w:val="28"/>
          <w:szCs w:val="28"/>
          <w:highlight w:val="none"/>
        </w:rPr>
        <w:t>(以下称甲方)与</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(以下称乙方)，特此订立本协议共同遵照执行。</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第一条 甲乙双方的权利和义务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（一）甲乙双方严格遵守国家关于市场准入、项目招标投标、市场经营活动等有关法律、法规相关政策及廉政建设的各项规定。</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（二）严格执行</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合同（以下简称：主合同），自觉履行合同约定的相关义务。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（三）在业务活动中坚持公开、公正、诚信、透明的原则，不得损害国家、集体利益。</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（四）建立健全廉洁从业制度，开展廉洁教育，公布举报电话，监督并认真查处不廉洁及违法违纪行为。</w:t>
      </w:r>
    </w:p>
    <w:p>
      <w:pPr>
        <w:keepNext w:val="0"/>
        <w:keepLines w:val="0"/>
        <w:pageBreakBefore w:val="0"/>
        <w:kinsoku/>
        <w:wordWrap/>
        <w:overflowPunct/>
        <w:topLinePunct w:val="0"/>
        <w:autoSpaceDE/>
        <w:autoSpaceDN/>
        <w:bidi w:val="0"/>
        <w:snapToGrid/>
        <w:spacing w:line="520" w:lineRule="exact"/>
        <w:ind w:firstLine="420" w:firstLineChars="150"/>
        <w:rPr>
          <w:rFonts w:hint="default"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rPr>
        <w:t>（五）发现对方在业务活动中有不廉洁行为，应及时提醒对方纠正。情节严重的，应向其有关监督部门</w:t>
      </w:r>
      <w:r>
        <w:rPr>
          <w:rFonts w:hint="eastAsia" w:ascii="仿宋_GB2312" w:hAnsi="仿宋_GB2312" w:eastAsia="仿宋_GB2312" w:cs="仿宋_GB2312"/>
          <w:b w:val="0"/>
          <w:bCs/>
          <w:color w:val="auto"/>
          <w:sz w:val="28"/>
          <w:szCs w:val="28"/>
          <w:highlight w:val="none"/>
          <w:lang w:val="en-US" w:eastAsia="zh-CN"/>
        </w:rPr>
        <w:t>检举。</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第二条甲方的义务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（一）甲方及其工作人员不得索要或接受乙方的礼金、有价证券和贵重物品，不得在乙方报销任何应由甲方或个人支付的费用等。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（三）甲方及其工作人员不得要求或者接受乙方为其住房装修、婚丧嫁娶活动、配偶子女工作安排以及出国出境、旅游等提供方便等。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（四）甲方工作人员不得在乙方或与乙方有股权关联的企业兼职，不得向乙方介绍家属或者亲友从事与甲方业务有关的经济活动。</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（六）甲方工作人员不得利用职务之便收受乙方以回扣、手续费、加班费、咨询费、劳务费、协调费、辛苦费等各种名义给予或赠送的钱物。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（七）甲方工作人员不得接受乙方给予或赠送的干股或红利。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第三条乙方的义务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（一）乙方不得以任何理由向甲方及其工作人员行贿或馈赠礼金、有价证券、贵重礼品。</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（二)乙方不得以任何名义为甲方及其工作人员报销应由甲方单位或个人支付的任何费用。</w:t>
      </w:r>
    </w:p>
    <w:p>
      <w:pPr>
        <w:keepNext w:val="0"/>
        <w:keepLines w:val="0"/>
        <w:pageBreakBefore w:val="0"/>
        <w:kinsoku/>
        <w:wordWrap/>
        <w:overflowPunct/>
        <w:topLinePunct w:val="0"/>
        <w:autoSpaceDE/>
        <w:autoSpaceDN/>
        <w:bidi w:val="0"/>
        <w:snapToGrid/>
        <w:spacing w:line="520" w:lineRule="exact"/>
        <w:ind w:left="25" w:leftChars="12"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（三）乙方不得以任何理由安排甲方工作人员参加可能影响相关业务公开、公正、公平性的宴请及娱乐活动。</w:t>
      </w:r>
    </w:p>
    <w:p>
      <w:pPr>
        <w:pStyle w:val="16"/>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（四）乙方不得为甲方单位和个人购置或提供通讯工具和高档办公用品等物品，也不得为甲方提供与工作无关的房屋、汽车等。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（五）乙方不得擅自与甲方工作人员就</w:t>
      </w:r>
      <w:r>
        <w:rPr>
          <w:rFonts w:hint="eastAsia" w:ascii="仿宋_GB2312" w:hAnsi="仿宋_GB2312" w:eastAsia="仿宋_GB2312" w:cs="仿宋_GB2312"/>
          <w:b w:val="0"/>
          <w:bCs/>
          <w:color w:val="auto"/>
          <w:sz w:val="28"/>
          <w:szCs w:val="28"/>
          <w:highlight w:val="none"/>
          <w:lang w:val="en-US" w:eastAsia="zh-CN"/>
        </w:rPr>
        <w:t>主</w:t>
      </w:r>
      <w:r>
        <w:rPr>
          <w:rFonts w:hint="eastAsia" w:ascii="仿宋_GB2312" w:hAnsi="仿宋_GB2312" w:eastAsia="仿宋_GB2312" w:cs="仿宋_GB2312"/>
          <w:b w:val="0"/>
          <w:bCs/>
          <w:color w:val="auto"/>
          <w:sz w:val="28"/>
          <w:szCs w:val="28"/>
          <w:highlight w:val="none"/>
        </w:rPr>
        <w:t>合同中的质量、数量、价格、工程量、验收等条款进行私下商谈或者达成默契。</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（七）乙方不得向甲方工作人员提供干股或红利。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第四条违约责任</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甲方举报投诉联系部门：广州市净水有限公司</w:t>
      </w:r>
      <w:r>
        <w:rPr>
          <w:rFonts w:hint="eastAsia" w:ascii="仿宋_GB2312" w:hAnsi="仿宋_GB2312" w:eastAsia="仿宋_GB2312" w:cs="仿宋_GB2312"/>
          <w:b w:val="0"/>
          <w:bCs/>
          <w:color w:val="auto"/>
          <w:sz w:val="28"/>
          <w:szCs w:val="28"/>
          <w:highlight w:val="none"/>
          <w:u w:val="single"/>
        </w:rPr>
        <w:t>纪检室</w:t>
      </w:r>
      <w:r>
        <w:rPr>
          <w:rFonts w:hint="eastAsia" w:ascii="仿宋_GB2312" w:hAnsi="仿宋_GB2312" w:eastAsia="仿宋_GB2312" w:cs="仿宋_GB2312"/>
          <w:b w:val="0"/>
          <w:bCs/>
          <w:color w:val="auto"/>
          <w:sz w:val="28"/>
          <w:szCs w:val="28"/>
          <w:highlight w:val="none"/>
        </w:rPr>
        <w:t>，联系电话：</w:t>
      </w:r>
      <w:r>
        <w:rPr>
          <w:rFonts w:hint="eastAsia" w:ascii="仿宋_GB2312" w:hAnsi="仿宋_GB2312" w:eastAsia="仿宋_GB2312" w:cs="仿宋_GB2312"/>
          <w:b w:val="0"/>
          <w:bCs/>
          <w:color w:val="auto"/>
          <w:sz w:val="28"/>
          <w:szCs w:val="28"/>
          <w:highlight w:val="none"/>
          <w:u w:val="single"/>
        </w:rPr>
        <w:t xml:space="preserve"> 020-38890265 </w:t>
      </w:r>
      <w:r>
        <w:rPr>
          <w:rFonts w:hint="eastAsia" w:ascii="仿宋_GB2312" w:hAnsi="仿宋_GB2312" w:eastAsia="仿宋_GB2312" w:cs="仿宋_GB2312"/>
          <w:b w:val="0"/>
          <w:bCs/>
          <w:color w:val="auto"/>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（二）乙方及其工作人员</w:t>
      </w:r>
      <w:r>
        <w:rPr>
          <w:rFonts w:hint="eastAsia" w:ascii="仿宋_GB2312" w:hAnsi="仿宋_GB2312" w:eastAsia="仿宋_GB2312" w:cs="仿宋_GB2312"/>
          <w:b w:val="0"/>
          <w:bCs/>
          <w:i w:val="0"/>
          <w:iCs w:val="0"/>
          <w:caps w:val="0"/>
          <w:color w:val="auto"/>
          <w:spacing w:val="0"/>
          <w:sz w:val="28"/>
          <w:szCs w:val="28"/>
          <w:highlight w:val="none"/>
          <w:lang w:val="en-US" w:eastAsia="zh-CN"/>
        </w:rPr>
        <w:t>存在</w:t>
      </w:r>
      <w:r>
        <w:rPr>
          <w:rFonts w:hint="eastAsia" w:ascii="仿宋_GB2312" w:hAnsi="仿宋_GB2312" w:eastAsia="仿宋_GB2312" w:cs="仿宋_GB2312"/>
          <w:b w:val="0"/>
          <w:bCs/>
          <w:i w:val="0"/>
          <w:iCs w:val="0"/>
          <w:caps w:val="0"/>
          <w:color w:val="auto"/>
          <w:spacing w:val="0"/>
          <w:sz w:val="28"/>
          <w:szCs w:val="28"/>
          <w:highlight w:val="none"/>
        </w:rPr>
        <w:t>违反本协议第一、三条规定、或在甲方招标、询价等过程中违反法律法规中的廉洁规定</w:t>
      </w:r>
      <w:r>
        <w:rPr>
          <w:rFonts w:hint="eastAsia" w:ascii="仿宋_GB2312" w:hAnsi="仿宋_GB2312" w:eastAsia="仿宋_GB2312" w:cs="仿宋_GB2312"/>
          <w:b w:val="0"/>
          <w:bCs/>
          <w:i w:val="0"/>
          <w:iCs w:val="0"/>
          <w:caps w:val="0"/>
          <w:color w:val="auto"/>
          <w:spacing w:val="0"/>
          <w:sz w:val="28"/>
          <w:szCs w:val="28"/>
          <w:highlight w:val="none"/>
          <w:lang w:val="en-US" w:eastAsia="zh-CN"/>
        </w:rPr>
        <w:t>的行为</w:t>
      </w:r>
      <w:r>
        <w:rPr>
          <w:rFonts w:hint="eastAsia" w:ascii="仿宋_GB2312" w:hAnsi="仿宋_GB2312" w:eastAsia="仿宋_GB2312" w:cs="仿宋_GB2312"/>
          <w:b w:val="0"/>
          <w:bCs/>
          <w:i w:val="0"/>
          <w:iCs w:val="0"/>
          <w:caps w:val="0"/>
          <w:color w:val="auto"/>
          <w:spacing w:val="0"/>
          <w:sz w:val="28"/>
          <w:szCs w:val="28"/>
          <w:highlight w:val="none"/>
        </w:rPr>
        <w:t>，</w:t>
      </w:r>
      <w:r>
        <w:rPr>
          <w:rFonts w:hint="eastAsia" w:ascii="仿宋_GB2312" w:hAnsi="仿宋_GB2312" w:eastAsia="仿宋_GB2312" w:cs="仿宋_GB2312"/>
          <w:b w:val="0"/>
          <w:bCs/>
          <w:i w:val="0"/>
          <w:iCs w:val="0"/>
          <w:caps w:val="0"/>
          <w:color w:val="auto"/>
          <w:spacing w:val="0"/>
          <w:sz w:val="28"/>
          <w:szCs w:val="28"/>
          <w:highlight w:val="none"/>
          <w:lang w:val="en-US" w:eastAsia="zh-CN"/>
        </w:rPr>
        <w:t>无论该行为是否与主合同有关，</w:t>
      </w:r>
      <w:r>
        <w:rPr>
          <w:rFonts w:hint="eastAsia" w:ascii="仿宋_GB2312" w:hAnsi="仿宋_GB2312" w:eastAsia="仿宋_GB2312" w:cs="仿宋_GB2312"/>
          <w:b w:val="0"/>
          <w:bCs/>
          <w:i w:val="0"/>
          <w:iCs w:val="0"/>
          <w:caps w:val="0"/>
          <w:color w:val="auto"/>
          <w:spacing w:val="0"/>
          <w:sz w:val="28"/>
          <w:szCs w:val="28"/>
          <w:highlight w:val="none"/>
        </w:rPr>
        <w:t>甲方</w:t>
      </w:r>
      <w:r>
        <w:rPr>
          <w:rFonts w:hint="eastAsia" w:ascii="仿宋_GB2312" w:hAnsi="仿宋_GB2312" w:eastAsia="仿宋_GB2312" w:cs="仿宋_GB2312"/>
          <w:b w:val="0"/>
          <w:bCs/>
          <w:i w:val="0"/>
          <w:iCs w:val="0"/>
          <w:caps w:val="0"/>
          <w:color w:val="auto"/>
          <w:spacing w:val="0"/>
          <w:sz w:val="28"/>
          <w:szCs w:val="28"/>
          <w:highlight w:val="none"/>
          <w:lang w:val="en-US" w:eastAsia="zh-CN"/>
        </w:rPr>
        <w:t>均</w:t>
      </w:r>
      <w:r>
        <w:rPr>
          <w:rFonts w:hint="eastAsia" w:ascii="仿宋_GB2312" w:hAnsi="仿宋_GB2312" w:eastAsia="仿宋_GB2312" w:cs="仿宋_GB2312"/>
          <w:b w:val="0"/>
          <w:bCs/>
          <w:i w:val="0"/>
          <w:iCs w:val="0"/>
          <w:caps w:val="0"/>
          <w:color w:val="auto"/>
          <w:spacing w:val="0"/>
          <w:sz w:val="28"/>
          <w:szCs w:val="28"/>
          <w:highlight w:val="none"/>
        </w:rPr>
        <w:t>有权根据具体情节和造成的后果，对乙方采取以下处理</w:t>
      </w:r>
      <w:r>
        <w:rPr>
          <w:rFonts w:hint="eastAsia" w:ascii="仿宋_GB2312" w:hAnsi="仿宋_GB2312" w:eastAsia="仿宋_GB2312" w:cs="仿宋_GB2312"/>
          <w:b w:val="0"/>
          <w:bCs/>
          <w:i w:val="0"/>
          <w:iCs w:val="0"/>
          <w:caps w:val="0"/>
          <w:color w:val="auto"/>
          <w:spacing w:val="0"/>
          <w:sz w:val="28"/>
          <w:szCs w:val="28"/>
          <w:highlight w:val="none"/>
          <w:lang w:val="en-US" w:eastAsia="zh-CN"/>
        </w:rPr>
        <w:t>方式</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1、扣除主合同的全部履约保证金；</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2、解除</w:t>
      </w:r>
      <w:r>
        <w:rPr>
          <w:rFonts w:hint="eastAsia" w:ascii="仿宋_GB2312" w:hAnsi="仿宋_GB2312" w:eastAsia="仿宋_GB2312" w:cs="仿宋_GB2312"/>
          <w:b w:val="0"/>
          <w:bCs/>
          <w:i w:val="0"/>
          <w:iCs w:val="0"/>
          <w:caps w:val="0"/>
          <w:color w:val="auto"/>
          <w:spacing w:val="0"/>
          <w:sz w:val="28"/>
          <w:szCs w:val="28"/>
          <w:highlight w:val="none"/>
          <w:lang w:val="en-US" w:eastAsia="zh-CN"/>
        </w:rPr>
        <w:t>主合同</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3、追究乙方其他违约责任；</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4、根据甲方的有关规章制度，在一定时间内暂停乙方参与甲方及下属单位所有项目的交易资格；</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5、根据甲方的有关规章制度，将乙方清退出甲方相关企业库；</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6、根据甲方上级单位、行政主管部门的意见、决定执行；</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7、按规定向有关行政监督部门、乙方业务管理部门进行投诉、报告。</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乙方无条件接受甲方的处理决定并承担给甲方造成的损失，全额返还通过不正当手段获取的非法所得，并承担相应的法律责任。</w:t>
      </w:r>
    </w:p>
    <w:p>
      <w:pPr>
        <w:keepNext w:val="0"/>
        <w:keepLines w:val="0"/>
        <w:pageBreakBefore w:val="0"/>
        <w:kinsoku/>
        <w:wordWrap/>
        <w:overflowPunct/>
        <w:topLinePunct w:val="0"/>
        <w:autoSpaceDE/>
        <w:autoSpaceDN/>
        <w:bidi w:val="0"/>
        <w:snapToGrid/>
        <w:spacing w:after="0" w:line="520" w:lineRule="exact"/>
        <w:ind w:firstLine="560" w:firstLineChars="200"/>
        <w:rPr>
          <w:rFonts w:hint="eastAsia" w:ascii="仿宋_GB2312" w:hAnsi="仿宋_GB2312" w:eastAsia="仿宋_GB2312" w:cs="仿宋_GB2312"/>
          <w:b w:val="0"/>
          <w:bCs/>
          <w:color w:val="auto"/>
          <w:kern w:val="0"/>
          <w:sz w:val="28"/>
          <w:szCs w:val="28"/>
          <w:highlight w:val="none"/>
        </w:rPr>
      </w:pPr>
      <w:r>
        <w:rPr>
          <w:rFonts w:hint="eastAsia" w:ascii="仿宋_GB2312" w:hAnsi="仿宋_GB2312" w:eastAsia="仿宋_GB2312" w:cs="仿宋_GB2312"/>
          <w:b w:val="0"/>
          <w:bCs/>
          <w:color w:val="auto"/>
          <w:sz w:val="28"/>
          <w:szCs w:val="28"/>
          <w:highlight w:val="none"/>
        </w:rPr>
        <w:t xml:space="preserve">第五条 </w:t>
      </w:r>
      <w:r>
        <w:rPr>
          <w:rFonts w:hint="eastAsia" w:ascii="仿宋_GB2312" w:hAnsi="仿宋_GB2312" w:eastAsia="仿宋_GB2312" w:cs="仿宋_GB2312"/>
          <w:b w:val="0"/>
          <w:bCs/>
          <w:color w:val="auto"/>
          <w:kern w:val="0"/>
          <w:sz w:val="28"/>
          <w:szCs w:val="28"/>
          <w:highlight w:val="none"/>
        </w:rPr>
        <w:t xml:space="preserve">本协议执行情况，接受有管辖权的纪检、监察部门的监督，双方应予以配合检查调查。 </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第六条本协议作为</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u w:val="single"/>
          <w:lang w:eastAsia="zh-CN"/>
        </w:rPr>
        <w:t>，</w:t>
      </w:r>
      <w:r>
        <w:rPr>
          <w:rFonts w:hint="eastAsia" w:ascii="仿宋_GB2312" w:hAnsi="仿宋_GB2312" w:eastAsia="仿宋_GB2312" w:cs="仿宋_GB2312"/>
          <w:b w:val="0"/>
          <w:bCs/>
          <w:color w:val="auto"/>
          <w:sz w:val="28"/>
          <w:szCs w:val="28"/>
          <w:highlight w:val="none"/>
          <w:u w:val="single"/>
          <w:lang w:val="en-US" w:eastAsia="zh-CN"/>
        </w:rPr>
        <w:t>穗净水合【    】号</w:t>
      </w:r>
      <w:r>
        <w:rPr>
          <w:rFonts w:hint="eastAsia" w:ascii="宋体" w:hAnsi="宋体"/>
          <w:color w:val="FF0000"/>
          <w:sz w:val="24"/>
          <w:u w:val="single"/>
          <w:lang w:val="en-US" w:eastAsia="zh-CN"/>
        </w:rPr>
        <w:t xml:space="preserve"> </w:t>
      </w:r>
      <w:r>
        <w:rPr>
          <w:rFonts w:hint="eastAsia" w:ascii="仿宋_GB2312" w:hAnsi="仿宋_GB2312" w:eastAsia="仿宋_GB2312" w:cs="仿宋_GB2312"/>
          <w:b w:val="0"/>
          <w:bCs/>
          <w:color w:val="auto"/>
          <w:sz w:val="28"/>
          <w:szCs w:val="28"/>
          <w:highlight w:val="none"/>
        </w:rPr>
        <w:t>合同的附件，并具有同等的法律效力，本协议自双方签字盖章之日起生效，与主合同同时终止。</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第七条本协议一式</w:t>
      </w:r>
      <w:r>
        <w:rPr>
          <w:rFonts w:hint="eastAsia" w:ascii="仿宋_GB2312" w:hAnsi="仿宋_GB2312" w:eastAsia="仿宋_GB2312" w:cs="仿宋_GB2312"/>
          <w:b w:val="0"/>
          <w:bCs/>
          <w:color w:val="auto"/>
          <w:sz w:val="28"/>
          <w:szCs w:val="28"/>
          <w:highlight w:val="none"/>
          <w:u w:val="single"/>
          <w:lang w:val="en-US" w:eastAsia="zh-CN"/>
        </w:rPr>
        <w:t>陆</w:t>
      </w:r>
      <w:r>
        <w:rPr>
          <w:rFonts w:hint="eastAsia" w:ascii="仿宋_GB2312" w:hAnsi="仿宋_GB2312" w:eastAsia="仿宋_GB2312" w:cs="仿宋_GB2312"/>
          <w:b w:val="0"/>
          <w:bCs/>
          <w:color w:val="auto"/>
          <w:sz w:val="28"/>
          <w:szCs w:val="28"/>
          <w:highlight w:val="none"/>
        </w:rPr>
        <w:t>份，甲方</w:t>
      </w:r>
      <w:r>
        <w:rPr>
          <w:rFonts w:hint="eastAsia" w:ascii="仿宋_GB2312" w:hAnsi="仿宋_GB2312" w:eastAsia="仿宋_GB2312" w:cs="仿宋_GB2312"/>
          <w:b w:val="0"/>
          <w:bCs/>
          <w:color w:val="auto"/>
          <w:sz w:val="28"/>
          <w:szCs w:val="28"/>
          <w:highlight w:val="none"/>
          <w:u w:val="single"/>
          <w:lang w:val="en-US" w:eastAsia="zh-CN"/>
        </w:rPr>
        <w:t>肆</w:t>
      </w:r>
      <w:r>
        <w:rPr>
          <w:rFonts w:hint="eastAsia" w:ascii="仿宋_GB2312" w:hAnsi="仿宋_GB2312" w:eastAsia="仿宋_GB2312" w:cs="仿宋_GB2312"/>
          <w:b w:val="0"/>
          <w:bCs/>
          <w:color w:val="auto"/>
          <w:sz w:val="28"/>
          <w:szCs w:val="28"/>
          <w:highlight w:val="none"/>
        </w:rPr>
        <w:t>份，乙方</w:t>
      </w:r>
      <w:r>
        <w:rPr>
          <w:rFonts w:hint="eastAsia" w:ascii="仿宋_GB2312" w:hAnsi="仿宋_GB2312" w:eastAsia="仿宋_GB2312" w:cs="仿宋_GB2312"/>
          <w:b w:val="0"/>
          <w:bCs/>
          <w:color w:val="auto"/>
          <w:sz w:val="28"/>
          <w:szCs w:val="28"/>
          <w:highlight w:val="none"/>
          <w:u w:val="single"/>
          <w:lang w:val="en-US" w:eastAsia="zh-CN"/>
        </w:rPr>
        <w:t>贰</w:t>
      </w:r>
      <w:r>
        <w:rPr>
          <w:rFonts w:hint="eastAsia" w:ascii="仿宋_GB2312" w:hAnsi="仿宋_GB2312" w:eastAsia="仿宋_GB2312" w:cs="仿宋_GB2312"/>
          <w:b w:val="0"/>
          <w:bCs/>
          <w:color w:val="auto"/>
          <w:sz w:val="28"/>
          <w:szCs w:val="28"/>
          <w:highlight w:val="none"/>
        </w:rPr>
        <w:t>份。</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p>
    <w:p>
      <w:pPr>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甲方（盖章）：                     乙方（盖章）：</w:t>
      </w:r>
    </w:p>
    <w:p>
      <w:pPr>
        <w:keepNext w:val="0"/>
        <w:keepLines w:val="0"/>
        <w:pageBreakBefore w:val="0"/>
        <w:tabs>
          <w:tab w:val="left" w:pos="5100"/>
        </w:tabs>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签约代表：                         签约代表：</w:t>
      </w:r>
    </w:p>
    <w:p>
      <w:pPr>
        <w:tabs>
          <w:tab w:val="left" w:pos="4170"/>
        </w:tabs>
        <w:spacing w:line="360" w:lineRule="auto"/>
        <w:rPr>
          <w:rFonts w:ascii="宋体" w:hAnsi="宋体"/>
          <w:sz w:val="24"/>
        </w:rPr>
      </w:pPr>
      <w:r>
        <w:rPr>
          <w:rFonts w:hint="eastAsia" w:ascii="仿宋_GB2312" w:hAnsi="仿宋_GB2312" w:eastAsia="仿宋_GB2312" w:cs="仿宋_GB2312"/>
          <w:b w:val="0"/>
          <w:bCs/>
          <w:color w:val="auto"/>
          <w:sz w:val="28"/>
          <w:szCs w:val="28"/>
          <w:highlight w:val="none"/>
        </w:rPr>
        <w:t>日期:    年  月  日</w:t>
      </w:r>
      <w:r>
        <w:rPr>
          <w:rFonts w:hint="eastAsia" w:ascii="仿宋_GB2312" w:hAnsi="仿宋_GB2312" w:eastAsia="仿宋_GB2312" w:cs="仿宋_GB2312"/>
          <w:b w:val="0"/>
          <w:bCs/>
          <w:color w:val="auto"/>
          <w:sz w:val="28"/>
          <w:szCs w:val="28"/>
          <w:highlight w:val="none"/>
        </w:rPr>
        <w:tab/>
      </w:r>
      <w:r>
        <w:rPr>
          <w:rFonts w:hint="eastAsia" w:ascii="仿宋_GB2312" w:hAnsi="仿宋_GB2312" w:eastAsia="仿宋_GB2312" w:cs="仿宋_GB2312"/>
          <w:b w:val="0"/>
          <w:bCs/>
          <w:color w:val="auto"/>
          <w:sz w:val="28"/>
          <w:szCs w:val="28"/>
          <w:highlight w:val="none"/>
          <w:lang w:val="en-US" w:eastAsia="zh-CN"/>
        </w:rPr>
        <w:t xml:space="preserve">     </w:t>
      </w:r>
      <w:r>
        <w:rPr>
          <w:rFonts w:hint="eastAsia" w:ascii="仿宋_GB2312" w:hAnsi="仿宋_GB2312" w:eastAsia="仿宋_GB2312" w:cs="仿宋_GB2312"/>
          <w:b w:val="0"/>
          <w:bCs/>
          <w:color w:val="auto"/>
          <w:sz w:val="28"/>
          <w:szCs w:val="28"/>
          <w:highlight w:val="none"/>
        </w:rPr>
        <w:t>日期：  年  月  日</w:t>
      </w:r>
    </w:p>
    <w:p>
      <w:pPr>
        <w:tabs>
          <w:tab w:val="left" w:pos="4170"/>
        </w:tabs>
        <w:spacing w:line="360" w:lineRule="auto"/>
        <w:rPr>
          <w:rFonts w:hint="eastAsia" w:ascii="宋体" w:hAnsi="宋体" w:cs="宋体"/>
          <w:b/>
          <w:szCs w:val="21"/>
        </w:rPr>
      </w:pPr>
    </w:p>
    <w:p>
      <w:pPr>
        <w:tabs>
          <w:tab w:val="left" w:pos="4170"/>
        </w:tabs>
        <w:spacing w:line="360" w:lineRule="auto"/>
        <w:rPr>
          <w:rFonts w:hint="eastAsia" w:ascii="宋体" w:hAnsi="宋体" w:cs="宋体"/>
          <w:b/>
          <w:color w:val="auto"/>
          <w:szCs w:val="21"/>
          <w:highlight w:val="none"/>
        </w:rPr>
      </w:pPr>
    </w:p>
    <w:p>
      <w:pPr>
        <w:tabs>
          <w:tab w:val="left" w:pos="4170"/>
        </w:tabs>
        <w:spacing w:line="360" w:lineRule="auto"/>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tabs>
          <w:tab w:val="left" w:pos="4170"/>
        </w:tabs>
        <w:spacing w:line="360" w:lineRule="auto"/>
        <w:rPr>
          <w:rFonts w:hint="eastAsia" w:ascii="宋体" w:hAnsi="宋体" w:cs="宋体"/>
          <w:b/>
          <w:color w:val="auto"/>
          <w:szCs w:val="21"/>
          <w:highlight w:val="none"/>
        </w:rPr>
      </w:pPr>
    </w:p>
    <w:p>
      <w:pPr>
        <w:tabs>
          <w:tab w:val="left" w:pos="4170"/>
        </w:tabs>
        <w:spacing w:line="360" w:lineRule="auto"/>
        <w:rPr>
          <w:rFonts w:hint="eastAsia" w:ascii="宋体" w:hAnsi="宋体" w:cs="宋体"/>
          <w:b/>
          <w:color w:val="auto"/>
          <w:szCs w:val="21"/>
          <w:highlight w:val="none"/>
        </w:rPr>
      </w:pPr>
    </w:p>
    <w:p>
      <w:pPr>
        <w:tabs>
          <w:tab w:val="left" w:pos="4170"/>
        </w:tabs>
        <w:spacing w:line="360" w:lineRule="auto"/>
        <w:rPr>
          <w:rFonts w:hint="eastAsia" w:ascii="宋体" w:hAnsi="宋体" w:cs="宋体"/>
          <w:b/>
          <w:color w:val="auto"/>
          <w:szCs w:val="21"/>
          <w:highlight w:val="none"/>
        </w:rPr>
      </w:pPr>
    </w:p>
    <w:p>
      <w:pPr>
        <w:tabs>
          <w:tab w:val="left" w:pos="4170"/>
        </w:tabs>
        <w:spacing w:line="360" w:lineRule="auto"/>
        <w:rPr>
          <w:rFonts w:hint="eastAsia" w:ascii="宋体" w:hAnsi="宋体" w:cs="宋体"/>
          <w:b/>
          <w:color w:val="auto"/>
          <w:szCs w:val="21"/>
          <w:highlight w:val="none"/>
        </w:rPr>
      </w:pPr>
    </w:p>
    <w:p>
      <w:pPr>
        <w:tabs>
          <w:tab w:val="left" w:pos="4170"/>
        </w:tabs>
        <w:spacing w:line="360" w:lineRule="auto"/>
        <w:rPr>
          <w:rFonts w:hint="eastAsia" w:ascii="宋体" w:hAnsi="宋体" w:cs="宋体"/>
          <w:b/>
          <w:color w:val="auto"/>
          <w:szCs w:val="21"/>
          <w:highlight w:val="none"/>
        </w:rPr>
      </w:pPr>
    </w:p>
    <w:p>
      <w:pPr>
        <w:tabs>
          <w:tab w:val="left" w:pos="4170"/>
        </w:tabs>
        <w:spacing w:line="360" w:lineRule="auto"/>
        <w:rPr>
          <w:rFonts w:ascii="宋体" w:hAnsi="宋体" w:cs="宋体"/>
          <w:b/>
          <w:color w:val="auto"/>
          <w:szCs w:val="21"/>
          <w:highlight w:val="none"/>
        </w:rPr>
      </w:pPr>
      <w:r>
        <w:rPr>
          <w:rFonts w:hint="eastAsia" w:ascii="宋体" w:hAnsi="宋体" w:cs="宋体"/>
          <w:b/>
          <w:color w:val="auto"/>
          <w:szCs w:val="21"/>
          <w:highlight w:val="none"/>
        </w:rPr>
        <w:t>附件3：营运场所施工安全协议书</w:t>
      </w:r>
    </w:p>
    <w:p>
      <w:pPr>
        <w:spacing w:line="360" w:lineRule="auto"/>
        <w:jc w:val="center"/>
        <w:rPr>
          <w:rFonts w:ascii="宋体" w:hAnsi="宋体" w:cs="宋体"/>
          <w:b/>
          <w:bCs/>
          <w:color w:val="auto"/>
          <w:sz w:val="24"/>
          <w:highlight w:val="none"/>
        </w:rPr>
      </w:pPr>
    </w:p>
    <w:p>
      <w:pPr>
        <w:spacing w:line="560" w:lineRule="exact"/>
        <w:jc w:val="center"/>
        <w:rPr>
          <w:rFonts w:ascii="黑体" w:hAnsi="Batang" w:eastAsia="黑体" w:cs="Batang"/>
          <w:bCs/>
          <w:color w:val="auto"/>
          <w:kern w:val="0"/>
          <w:sz w:val="44"/>
          <w:szCs w:val="44"/>
          <w:highlight w:val="none"/>
        </w:rPr>
      </w:pPr>
      <w:r>
        <w:rPr>
          <w:rFonts w:hint="eastAsia" w:ascii="黑体" w:hAnsi="Batang" w:eastAsia="黑体" w:cs="Batang"/>
          <w:bCs/>
          <w:color w:val="auto"/>
          <w:kern w:val="0"/>
          <w:sz w:val="44"/>
          <w:szCs w:val="44"/>
          <w:highlight w:val="none"/>
        </w:rPr>
        <w:t>营运场所施工安全协议书</w:t>
      </w:r>
    </w:p>
    <w:p>
      <w:pPr>
        <w:spacing w:line="560" w:lineRule="exact"/>
        <w:rPr>
          <w:rFonts w:ascii="仿宋_GB2312" w:hAnsi="宋体" w:eastAsia="仿宋_GB2312"/>
          <w:color w:val="auto"/>
          <w:sz w:val="24"/>
          <w:highlight w:val="none"/>
        </w:rPr>
      </w:pPr>
    </w:p>
    <w:p>
      <w:pPr>
        <w:spacing w:line="560" w:lineRule="exact"/>
        <w:rPr>
          <w:rFonts w:ascii="宋体" w:hAnsi="宋体" w:cs="Arial"/>
          <w:color w:val="auto"/>
          <w:kern w:val="0"/>
          <w:sz w:val="24"/>
          <w:highlight w:val="none"/>
        </w:rPr>
      </w:pPr>
      <w:r>
        <w:rPr>
          <w:rFonts w:hint="eastAsia" w:ascii="宋体" w:hAnsi="宋体" w:cs="Arial"/>
          <w:color w:val="auto"/>
          <w:kern w:val="0"/>
          <w:sz w:val="24"/>
          <w:highlight w:val="none"/>
        </w:rPr>
        <w:t>甲方：</w:t>
      </w:r>
      <w:r>
        <w:rPr>
          <w:rFonts w:hint="eastAsia"/>
          <w:color w:val="auto"/>
          <w:sz w:val="24"/>
          <w:highlight w:val="none"/>
        </w:rPr>
        <w:t>广州市净水有限公司</w:t>
      </w:r>
    </w:p>
    <w:p>
      <w:pPr>
        <w:spacing w:line="560" w:lineRule="exact"/>
        <w:rPr>
          <w:rFonts w:ascii="宋体" w:hAnsi="宋体" w:cs="Arial"/>
          <w:color w:val="auto"/>
          <w:kern w:val="0"/>
          <w:sz w:val="24"/>
          <w:highlight w:val="none"/>
        </w:rPr>
      </w:pPr>
      <w:r>
        <w:rPr>
          <w:rFonts w:hint="eastAsia" w:ascii="宋体" w:hAnsi="宋体" w:cs="Arial"/>
          <w:color w:val="auto"/>
          <w:kern w:val="0"/>
          <w:sz w:val="24"/>
          <w:highlight w:val="none"/>
        </w:rPr>
        <w:t xml:space="preserve">乙方： </w:t>
      </w:r>
    </w:p>
    <w:p>
      <w:pPr>
        <w:spacing w:line="560" w:lineRule="exact"/>
        <w:jc w:val="left"/>
        <w:rPr>
          <w:rStyle w:val="27"/>
          <w:rFonts w:asciiTheme="minorEastAsia" w:hAnsiTheme="minorEastAsia" w:eastAsiaTheme="minorEastAsia"/>
          <w:b w:val="0"/>
          <w:color w:val="auto"/>
          <w:highlight w:val="none"/>
          <w:u w:val="single"/>
        </w:rPr>
      </w:pP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根据《中华人民共和国安全生产法》《中华人民共和国建筑法》《建设工程安全生产管理条例》《生产安全事故报告和调查处理条例》《中华人民共和国职业病防治法》《工作场所职业卫生监督管理规定》《用人单位职业健康监护监督管理办法》《广州市职业卫生监督管理规定》等法律法规, 经双方协商，签订本协议书，以明确各自的安全生产、职业卫生责任并共同遵守。</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一、本协议与主合同的关系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本协议作为</w:t>
      </w:r>
      <w:r>
        <w:rPr>
          <w:rFonts w:hint="eastAsia" w:asciiTheme="minorEastAsia" w:hAnsiTheme="minorEastAsia" w:eastAsiaTheme="minorEastAsia"/>
          <w:color w:val="auto"/>
          <w:sz w:val="24"/>
          <w:highlight w:val="none"/>
          <w:u w:val="single"/>
          <w:lang w:val="en-US" w:eastAsia="zh-CN"/>
        </w:rPr>
        <w:t xml:space="preserve">                </w:t>
      </w:r>
      <w:r>
        <w:rPr>
          <w:rFonts w:hint="eastAsia" w:asciiTheme="minorEastAsia" w:hAnsiTheme="minorEastAsia" w:eastAsiaTheme="minorEastAsia"/>
          <w:color w:val="auto"/>
          <w:sz w:val="24"/>
          <w:highlight w:val="none"/>
        </w:rPr>
        <w:t>的组成部分，与主合同具有同等法律效力。</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 xml:space="preserve"> 二、</w:t>
      </w:r>
      <w:r>
        <w:rPr>
          <w:rFonts w:hint="eastAsia" w:asciiTheme="minorEastAsia" w:hAnsiTheme="minorEastAsia" w:eastAsiaTheme="minorEastAsia"/>
          <w:b/>
          <w:color w:val="auto"/>
          <w:sz w:val="24"/>
          <w:highlight w:val="none"/>
        </w:rPr>
        <w:t>甲方权责</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（一）在甲方生产营运场所内施工的，告知乙方该场所已知存在的安全风险，并要求乙方在作业前应重新识别现场的安全风险并采取措施进行管控。</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（二）落实生产营运等相关配合措施，提供必要的施工条件。</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（三）要求乙方遵守的甲方安全管理要求。</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（四）有权对乙方安全措施投入、现场安全施工情况等进行安全监督检查，并提出整改。</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（五）按照《广州市净水有限公司工程项目安全管理规范》等办法对乙方进行施工安全管理评价。</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（六）对于乙方不服从甲方管理，违反安全生产管理规定等违约行为的，甲方有权对乙方采取以下一种或以上的方式处理：</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按主合同相关条款进行经济扣罚；</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根据《广州市水务局关于印发广州市水务工程施工和监理企业诚信评价管理办法的通知》（穗水建设〔2</w:t>
      </w:r>
      <w:r>
        <w:rPr>
          <w:rFonts w:asciiTheme="minorEastAsia" w:hAnsiTheme="minorEastAsia" w:eastAsiaTheme="minorEastAsia"/>
          <w:color w:val="auto"/>
          <w:sz w:val="24"/>
          <w:highlight w:val="none"/>
        </w:rPr>
        <w:t>014</w:t>
      </w: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0</w:t>
      </w:r>
      <w:r>
        <w:rPr>
          <w:rFonts w:hint="eastAsia" w:asciiTheme="minorEastAsia" w:hAnsiTheme="minorEastAsia" w:eastAsiaTheme="minorEastAsia"/>
          <w:color w:val="auto"/>
          <w:sz w:val="24"/>
          <w:highlight w:val="none"/>
        </w:rPr>
        <w:t>号）、《市净水公司关于印发施工和监理企业诚信评价工作实施办法的通知》（穗净水〔201</w:t>
      </w:r>
      <w:r>
        <w:rPr>
          <w:rFonts w:asciiTheme="minorEastAsia" w:hAnsiTheme="minorEastAsia" w:eastAsiaTheme="minorEastAsia"/>
          <w:color w:val="auto"/>
          <w:sz w:val="24"/>
          <w:highlight w:val="none"/>
        </w:rPr>
        <w:t>5</w:t>
      </w: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40</w:t>
      </w:r>
      <w:r>
        <w:rPr>
          <w:rFonts w:hint="eastAsia" w:asciiTheme="minorEastAsia" w:hAnsiTheme="minorEastAsia" w:eastAsiaTheme="minorEastAsia"/>
          <w:color w:val="auto"/>
          <w:sz w:val="24"/>
          <w:highlight w:val="none"/>
        </w:rPr>
        <w:t>号），进行诚信扣分（合同期内有新的文件印发的，按照最新的文件执行）；</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限制投保，或经其他单位承包后以分别方参与项目实施；</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4.</w:t>
      </w:r>
      <w:r>
        <w:rPr>
          <w:rFonts w:hint="eastAsia" w:asciiTheme="minorEastAsia" w:hAnsiTheme="minorEastAsia" w:eastAsiaTheme="minorEastAsia"/>
          <w:color w:val="auto"/>
          <w:sz w:val="24"/>
          <w:highlight w:val="none"/>
        </w:rPr>
        <w:t>向上级进行反映，包括但不限于广东省市政行业协会、广州市市政公路协会等。</w:t>
      </w: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（七）乙方对存在问题拒不整改的，或存在弄虚作假情况的，视为违约，甲方有权按主合同相关条款对乙方进行违约金扣罚。如乙方拒不缴纳违约金的，甲方有权在履约保证金中扣除。</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三、乙方权责</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（一）在施工前重新识别现场的安全风险并采取措施进行管控。大型机械设备进场，需提前对设备行走、运输路线进行勘查，确保行走、运输过程中不会造成各种设施的破坏或二次事故。</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（二）严格执行国家、地方和行业主管部门关于施工的强制性标准、地方行政法规、管理要求。</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依法为施工现场作业的人员办理意外伤害保险、购买安全生产责任保险。</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（三）乙方应在合同签订后</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rPr>
        <w:t>15</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日内制定安全生产文明施工措施费投入使用计划，并提交甲方备案，保证施工安全措施投入。</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（四）严格按照甲方制定的《广州市净水有限公司工程项目安全管理规范》要求，落实各项安全管理工作。</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根据当前国家、行业或甲方近期安全管理的突出方面，或针对项目实际，有针对性地开展安全管理工作，接受甲方的安全管理评价。</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配合甲方的安全监督检查，并立即对提出的问题隐患进行整改。</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（五）落实人员实名制，在签订主合同前提供本项目全体人员已通过三级安全教育及职业健康体检的证明，确保全员没有职业病，禁止有职业禁忌证的人员从事禁忌证相关工作。</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乙方该项目的管理人员、作业人员（包括分包人员）每年由乙方单位依法开展安全生产教育培训，并保存好相关培训证明备查。</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施工过程中，项目管理人员、作业人员（包括分包人员）需进行调整的，必须书面向甲方请示，并获得甲方批准后方可执行变更。</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（六）建立应急管理体系，编制应急预案和现场处置方案，并定期组织开展应急演练。施工现场，乙方应根据施工方案在施工现场配置应急救援物资，并做好应急救援物资的定期检查，确保完好、有效。</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（七）发生突发事件时，应立即报甲方，并同时积极主动地开展应急救援，采取有效措施将事故影响控制在最小范围内。</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（八）严格履行本协议，遵守甲方各项管理规定，服从管理。</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（九）对甲方的违章指挥，拒绝执行，但需书面明确指出甲方所违反的具体法律法规、标准规范等。</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（十）乙方委托的第三方运输单位或个人，违反本协议的，全部责任均由乙方承担。</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四、事故责任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（一）在乙方承包范围内，由于乙方责任发生生产安全事故时，造成的甲方、乙方或者第三方人身伤害事故，乙方负全部责任。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（二）乙方人员违规进入甲方或第三方承包区域，造成事故的，乙方负全部事故责任；乙方人员遭受人身伤害的，乙方负全部责任。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同一生产区域内有两家及以上承包单位的，发生生产安全事故，侵害方负全部责任；共同责任造成的，按事故原因划分责任，不能达成一致的，根据政府有关部门的责任划分承担相应的事故责任和经济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（四）乙方在甲方生产区域内发生生产安全事故后，必须在第一时间向甲方报告，迟报或者隐瞒不报生产安全事故，承担事故的全部责任。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（五）乙方各类人员在甲方生产区域内发生人身伤害事故和其他事故，乙方应开展调查、处理、统计、上报并向甲方报告，配合甲方及有关部门开展事故调查。</w:t>
      </w:r>
    </w:p>
    <w:p>
      <w:pPr>
        <w:spacing w:line="560" w:lineRule="exact"/>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pStyle w:val="39"/>
        <w:spacing w:line="560" w:lineRule="exact"/>
        <w:ind w:firstLine="482" w:firstLineChars="200"/>
        <w:rPr>
          <w:rFonts w:asciiTheme="minorEastAsia" w:hAnsiTheme="minorEastAsia" w:eastAsiaTheme="minorEastAsia"/>
          <w:color w:val="auto"/>
          <w:sz w:val="24"/>
          <w:highlight w:val="none"/>
        </w:rPr>
      </w:pPr>
      <w:r>
        <w:rPr>
          <w:rFonts w:hint="eastAsia" w:asciiTheme="minorEastAsia" w:hAnsiTheme="minorEastAsia" w:eastAsiaTheme="minorEastAsia"/>
          <w:b/>
          <w:color w:val="auto"/>
          <w:sz w:val="24"/>
          <w:highlight w:val="none"/>
        </w:rPr>
        <w:t>五、补充条款：</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lang w:val="en-US" w:eastAsia="zh-CN"/>
        </w:rPr>
        <w:t>无</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六、附则</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（一）本协议未尽事宜，依据有关法律、法规、规章处理。法律、法规、规章没有明确规定的，经双方协商处理解决。</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（二）本协议与主合同同时签订、同时终止、同时生效，具有相同的法律效力，自甲方、乙方双方签字、盖章生效，甲方、乙方双方执持数量与主合同一致。</w:t>
      </w:r>
    </w:p>
    <w:p>
      <w:pPr>
        <w:adjustRightInd w:val="0"/>
        <w:snapToGrid w:val="0"/>
        <w:spacing w:line="560" w:lineRule="exact"/>
        <w:rPr>
          <w:rFonts w:ascii="仿宋_GB2312" w:eastAsia="仿宋_GB2312" w:hAnsiTheme="minorEastAsia"/>
          <w:color w:val="auto"/>
          <w:sz w:val="24"/>
          <w:highlight w:val="none"/>
        </w:rPr>
      </w:pP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tcPr>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甲方：</w:t>
            </w:r>
          </w:p>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签约代表：</w:t>
            </w:r>
          </w:p>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联系电话：</w:t>
            </w:r>
          </w:p>
          <w:p>
            <w:pPr>
              <w:adjustRightInd w:val="0"/>
              <w:snapToGrid w:val="0"/>
              <w:spacing w:line="560" w:lineRule="exact"/>
              <w:ind w:firstLine="240" w:firstLineChars="100"/>
              <w:jc w:val="righ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年</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月</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日</w:t>
            </w:r>
          </w:p>
        </w:tc>
        <w:tc>
          <w:tcPr>
            <w:tcW w:w="4474" w:type="dxa"/>
          </w:tcPr>
          <w:p>
            <w:pPr>
              <w:adjustRightInd w:val="0"/>
              <w:snapToGrid w:val="0"/>
              <w:spacing w:line="560" w:lineRule="exact"/>
              <w:rPr>
                <w:rFonts w:ascii="宋体" w:hAnsi="宋体" w:eastAsia="宋体"/>
                <w:color w:val="auto"/>
                <w:sz w:val="24"/>
                <w:highlight w:val="none"/>
              </w:rPr>
            </w:pPr>
            <w:r>
              <w:rPr>
                <w:rFonts w:hint="eastAsia" w:ascii="宋体" w:hAnsi="宋体" w:eastAsia="宋体"/>
                <w:color w:val="auto"/>
                <w:sz w:val="24"/>
                <w:highlight w:val="none"/>
              </w:rPr>
              <w:t>乙方：</w:t>
            </w:r>
          </w:p>
          <w:p>
            <w:pPr>
              <w:adjustRightInd w:val="0"/>
              <w:snapToGrid w:val="0"/>
              <w:spacing w:line="560" w:lineRule="exact"/>
              <w:rPr>
                <w:rFonts w:ascii="宋体" w:hAnsi="宋体" w:eastAsia="宋体"/>
                <w:color w:val="auto"/>
                <w:sz w:val="24"/>
                <w:highlight w:val="none"/>
              </w:rPr>
            </w:pPr>
            <w:r>
              <w:rPr>
                <w:rFonts w:hint="eastAsia" w:ascii="宋体" w:hAnsi="宋体" w:eastAsia="宋体"/>
                <w:color w:val="auto"/>
                <w:sz w:val="24"/>
                <w:highlight w:val="none"/>
              </w:rPr>
              <w:t>签约代表：</w:t>
            </w:r>
          </w:p>
          <w:p>
            <w:pPr>
              <w:adjustRightInd w:val="0"/>
              <w:snapToGrid w:val="0"/>
              <w:spacing w:line="560" w:lineRule="exact"/>
              <w:rPr>
                <w:rFonts w:ascii="宋体" w:hAnsi="宋体" w:eastAsia="宋体"/>
                <w:color w:val="auto"/>
                <w:sz w:val="24"/>
                <w:highlight w:val="none"/>
              </w:rPr>
            </w:pPr>
            <w:r>
              <w:rPr>
                <w:rFonts w:hint="eastAsia" w:ascii="宋体" w:hAnsi="宋体" w:eastAsia="宋体"/>
                <w:color w:val="auto"/>
                <w:sz w:val="24"/>
                <w:highlight w:val="none"/>
              </w:rPr>
              <w:t>联系电话：</w:t>
            </w:r>
          </w:p>
          <w:p>
            <w:pPr>
              <w:adjustRightInd w:val="0"/>
              <w:snapToGrid w:val="0"/>
              <w:spacing w:line="560" w:lineRule="exact"/>
              <w:ind w:firstLine="1440" w:firstLineChars="600"/>
              <w:jc w:val="both"/>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年</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月</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日</w:t>
            </w:r>
          </w:p>
        </w:tc>
      </w:tr>
    </w:tbl>
    <w:p>
      <w:pPr>
        <w:tabs>
          <w:tab w:val="left" w:pos="4170"/>
        </w:tabs>
        <w:spacing w:line="360" w:lineRule="auto"/>
        <w:rPr>
          <w:rFonts w:hint="eastAsia" w:ascii="宋体" w:hAnsi="宋体" w:cs="宋体"/>
          <w:b/>
          <w:szCs w:val="21"/>
        </w:rPr>
      </w:pPr>
    </w:p>
    <w:p>
      <w:pPr>
        <w:rPr>
          <w:rFonts w:hint="eastAsia" w:ascii="宋体" w:hAnsi="宋体" w:cs="宋体"/>
          <w:b/>
          <w:color w:val="auto"/>
          <w:szCs w:val="21"/>
          <w:highlight w:val="none"/>
        </w:rPr>
      </w:pPr>
      <w:r>
        <w:rPr>
          <w:rFonts w:hint="eastAsia" w:ascii="宋体" w:hAnsi="宋体" w:cs="宋体"/>
          <w:b/>
          <w:color w:val="auto"/>
          <w:szCs w:val="21"/>
          <w:highlight w:val="none"/>
        </w:rPr>
        <w:br w:type="page"/>
      </w:r>
    </w:p>
    <w:p>
      <w:pPr>
        <w:spacing w:line="360" w:lineRule="auto"/>
        <w:rPr>
          <w:rFonts w:hint="eastAsia" w:ascii="宋体" w:hAnsi="宋体" w:cs="宋体"/>
          <w:b/>
          <w:color w:val="auto"/>
          <w:szCs w:val="21"/>
          <w:highlight w:val="none"/>
          <w:lang w:val="en-US" w:eastAsia="zh-CN"/>
        </w:rPr>
      </w:pPr>
      <w:r>
        <w:rPr>
          <w:rFonts w:hint="eastAsia" w:ascii="宋体" w:hAnsi="宋体" w:cs="宋体"/>
          <w:b/>
          <w:color w:val="auto"/>
          <w:szCs w:val="21"/>
          <w:highlight w:val="none"/>
        </w:rPr>
        <w:t>附件</w:t>
      </w:r>
      <w:r>
        <w:rPr>
          <w:rFonts w:hint="eastAsia" w:ascii="宋体" w:hAnsi="宋体" w:cs="宋体"/>
          <w:b/>
          <w:color w:val="auto"/>
          <w:szCs w:val="21"/>
          <w:highlight w:val="none"/>
          <w:lang w:val="en-US" w:eastAsia="zh-CN"/>
        </w:rPr>
        <w:t>4</w:t>
      </w: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工程量清单报价（详见响应文件报价清单）</w:t>
      </w:r>
    </w:p>
    <w:p>
      <w:pPr>
        <w:pStyle w:val="2"/>
        <w:rPr>
          <w:rFonts w:hint="eastAsia"/>
          <w:lang w:val="en-US" w:eastAsia="zh-CN"/>
        </w:rPr>
      </w:pPr>
      <w:r>
        <w:rPr>
          <w:rFonts w:hint="eastAsia" w:ascii="宋体" w:hAnsi="宋体" w:cs="宋体"/>
          <w:b/>
          <w:color w:val="auto"/>
          <w:szCs w:val="21"/>
          <w:highlight w:val="none"/>
          <w:lang w:val="en-US" w:eastAsia="zh-CN"/>
        </w:rPr>
        <w:t>项目一：大坦沙分公司2023年干化车间加罩项目安全优化改造项目</w:t>
      </w:r>
    </w:p>
    <w:tbl>
      <w:tblPr>
        <w:tblStyle w:val="24"/>
        <w:tblW w:w="807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55"/>
        <w:gridCol w:w="3135"/>
        <w:gridCol w:w="1815"/>
        <w:gridCol w:w="19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8070" w:type="dxa"/>
            <w:gridSpan w:val="4"/>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单位工程预算价汇总表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290"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 2023 年干化车间板框脱水机罩体安全优化项目</w:t>
            </w:r>
          </w:p>
        </w:tc>
        <w:tc>
          <w:tcPr>
            <w:tcW w:w="1815" w:type="dxa"/>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1965" w:type="dxa"/>
            <w:tcBorders>
              <w:top w:val="nil"/>
              <w:left w:val="nil"/>
              <w:bottom w:val="nil"/>
              <w:right w:val="nil"/>
            </w:tcBorders>
            <w:shd w:val="clear" w:color="FFFFFF" w:fill="FFFFFF"/>
            <w:vAlign w:val="bottom"/>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75" w:hRule="atLeast"/>
        </w:trPr>
        <w:tc>
          <w:tcPr>
            <w:tcW w:w="115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313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汇总内容</w:t>
            </w:r>
          </w:p>
        </w:tc>
        <w:tc>
          <w:tcPr>
            <w:tcW w:w="181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6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1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1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31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措施合计</w:t>
            </w:r>
          </w:p>
        </w:tc>
        <w:tc>
          <w:tcPr>
            <w:tcW w:w="1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31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1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31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其他措施费</w:t>
            </w:r>
          </w:p>
        </w:tc>
        <w:tc>
          <w:tcPr>
            <w:tcW w:w="1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31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w:t>
            </w:r>
          </w:p>
        </w:tc>
        <w:tc>
          <w:tcPr>
            <w:tcW w:w="1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31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1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31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1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31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1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31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1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31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1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31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1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31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1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31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1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31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1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w:t>
            </w:r>
          </w:p>
        </w:tc>
        <w:tc>
          <w:tcPr>
            <w:tcW w:w="31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1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1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1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31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1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1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总造价</w:t>
            </w:r>
          </w:p>
        </w:tc>
        <w:tc>
          <w:tcPr>
            <w:tcW w:w="1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1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人工费</w:t>
            </w:r>
          </w:p>
        </w:tc>
        <w:tc>
          <w:tcPr>
            <w:tcW w:w="1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290"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预算价合计=1+2+3+5</w:t>
            </w:r>
          </w:p>
        </w:tc>
        <w:tc>
          <w:tcPr>
            <w:tcW w:w="181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spacing w:line="360" w:lineRule="auto"/>
        <w:rPr>
          <w:rFonts w:hint="default" w:ascii="宋体" w:hAnsi="宋体" w:cs="宋体"/>
          <w:b/>
          <w:color w:val="auto"/>
          <w:szCs w:val="21"/>
          <w:highlight w:val="none"/>
          <w:lang w:val="en-US" w:eastAsia="zh-CN"/>
        </w:rPr>
      </w:pPr>
      <w:r>
        <w:rPr>
          <w:rFonts w:hint="eastAsia" w:ascii="宋体" w:hAnsi="宋体" w:cs="宋体"/>
          <w:b/>
          <w:color w:val="auto"/>
          <w:szCs w:val="21"/>
          <w:highlight w:val="none"/>
          <w:lang w:val="en-US" w:eastAsia="zh-CN"/>
        </w:rPr>
        <w:t xml:space="preserve">  </w:t>
      </w: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42"/>
        <w:gridCol w:w="1593"/>
        <w:gridCol w:w="1302"/>
        <w:gridCol w:w="1249"/>
        <w:gridCol w:w="1238"/>
        <w:gridCol w:w="614"/>
        <w:gridCol w:w="578"/>
        <w:gridCol w:w="301"/>
        <w:gridCol w:w="301"/>
        <w:gridCol w:w="613"/>
        <w:gridCol w:w="5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工程名称：大坦沙分公司 2023 年干化车间板框脱水机罩体安全优化项目</w:t>
            </w:r>
          </w:p>
        </w:tc>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标段：</w:t>
            </w:r>
          </w:p>
        </w:tc>
        <w:tc>
          <w:tcPr>
            <w:tcW w:w="0" w:type="auto"/>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项目编码</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工程量</w:t>
            </w:r>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6"/>
                <w:szCs w:val="16"/>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6"/>
                <w:szCs w:val="16"/>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综合单价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综合合价</w:t>
            </w: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6"/>
                <w:szCs w:val="16"/>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6"/>
                <w:szCs w:val="16"/>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整个项目</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030404017001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总开关箱</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1.不锈钢挂壁开关箱，300*400mm；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2.共七回路，2*32A+3*20A+2*10A 漏电开关；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3.式样详见技术方案。</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030412002001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防爆壁灯</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1.LED防爆挂壁灯；</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2.50W，色温6500K；</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3.式样详见技术方案。</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49</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030404035001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工业插座</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1.工业防爆插座；</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2.5插位、10A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3.式样详见技术方案。</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030402006001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工业开关</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1.工业防爆开关；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2.10A</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3.式样详见技术方案。</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组</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030412001001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应急照明灯具</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1.应急防爆照明灯， 3+3 W；</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2.应急时长大于2h；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3.式样详见技术方案。</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030412001002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安全出口指示牌</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1.安全出口指示牌（带灯具），10W；</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2.式样详见技术方案。</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030408001001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电力电缆</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ZR-YJV3*16+2*10mm2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030408001002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电力电缆</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ZR-YJV3*4mm2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210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030408001003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电力电缆</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ZR-YJV2*2.5mm2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365</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030408001004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电力电缆</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ZR-YJV2*1mm2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210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030411003002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桥架</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1.不锈钢槽式电缆桥架；</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2.100*50*1 304不锈钢</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030409001001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接地极</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接地装置安装及测试</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040807002001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供电系统调试</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供电系统调试</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系统</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030411001001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配管</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DN15薄壁金属软管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030411001002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配管</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DN15带棉线平包塑金属软管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030404033001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风扇</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1.防爆风扇；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2.叶轮直径600mm、550W；</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3.带304不锈钢支架；</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4.式样详见技术方案。</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本页小计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注：为计取规费等的使用，可在表中增设其中：“定额人工费”。</w:t>
            </w:r>
          </w:p>
        </w:tc>
      </w:tr>
    </w:tbl>
    <w:p>
      <w:pPr>
        <w:spacing w:line="360" w:lineRule="auto"/>
        <w:rPr>
          <w:rFonts w:hint="eastAsia" w:ascii="宋体" w:hAnsi="宋体" w:cs="宋体"/>
          <w:b/>
          <w:bCs/>
          <w:color w:val="auto"/>
          <w:szCs w:val="21"/>
          <w:highlight w:val="none"/>
        </w:rPr>
      </w:pP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42"/>
        <w:gridCol w:w="1450"/>
        <w:gridCol w:w="1570"/>
        <w:gridCol w:w="779"/>
        <w:gridCol w:w="716"/>
        <w:gridCol w:w="616"/>
        <w:gridCol w:w="570"/>
        <w:gridCol w:w="670"/>
        <w:gridCol w:w="21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9"/>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 2023 年干化车间板框脱水机罩体安全优化项目</w:t>
            </w: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费率(%)</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LSSGCSF00001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35.77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031301010001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安装与生产同时进行增加费用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031301011001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在有害身体健康环境中施工增加费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TSSGBWZJF001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在地下（暗）室、设备及大口径管道内等特殊施工部位进行施工增加费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粤031302008001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031302002001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夜间施工增加费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JTGRSGZJF001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交通干扰工程施工增加费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粤031302009001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文明工地增加费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DXGXJCJXF001</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地下管线交叉降效费</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按实际发生或经批准的施工方案计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编制人（造价人员）：</w:t>
            </w:r>
          </w:p>
        </w:tc>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9"/>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 2023 年干化车间板框脱水机罩体安全优化项目</w:t>
            </w: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费率(%)</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QTFY00000001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编制人（造价人员）：</w:t>
            </w:r>
          </w:p>
        </w:tc>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复核人（造价工程师）：</w:t>
            </w:r>
          </w:p>
        </w:tc>
      </w:tr>
    </w:tbl>
    <w:p>
      <w:pPr>
        <w:pStyle w:val="2"/>
        <w:ind w:left="0" w:leftChars="0" w:firstLine="0" w:firstLineChars="0"/>
        <w:rPr>
          <w:rFonts w:hint="eastAsia"/>
        </w:rPr>
      </w:pP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48"/>
        <w:gridCol w:w="3532"/>
        <w:gridCol w:w="1101"/>
        <w:gridCol w:w="1386"/>
        <w:gridCol w:w="15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 2023 年干化车间板框脱水机罩体安全优化项目</w:t>
            </w: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结算金额（元）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专业工程暂估价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5"/>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注：材料（工程设备）暂估单价进入清单项目综合单价，此处不汇总。</w:t>
            </w:r>
          </w:p>
        </w:tc>
      </w:tr>
    </w:tbl>
    <w:p>
      <w:pPr>
        <w:pStyle w:val="2"/>
        <w:ind w:left="0" w:leftChars="0" w:firstLine="0" w:firstLineChars="0"/>
        <w:rPr>
          <w:rFonts w:hint="eastAsia"/>
        </w:rPr>
      </w:pP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83"/>
        <w:gridCol w:w="2799"/>
        <w:gridCol w:w="970"/>
        <w:gridCol w:w="970"/>
        <w:gridCol w:w="986"/>
        <w:gridCol w:w="394"/>
        <w:gridCol w:w="394"/>
        <w:gridCol w:w="12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0" w:type="auto"/>
            <w:gridSpan w:val="8"/>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 2023 年干化车间板框脱水机罩体安全优化项目</w:t>
            </w:r>
          </w:p>
        </w:tc>
        <w:tc>
          <w:tcPr>
            <w:tcW w:w="0" w:type="auto"/>
            <w:gridSpan w:val="3"/>
            <w:tcBorders>
              <w:top w:val="nil"/>
              <w:left w:val="nil"/>
              <w:bottom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0" w:type="auto"/>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计算基数</w:t>
            </w:r>
          </w:p>
        </w:tc>
        <w:tc>
          <w:tcPr>
            <w:tcW w:w="0" w:type="auto"/>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分部分项合计+措施合计+其他项目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3"/>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编制人（造价人员）：</w:t>
            </w:r>
          </w:p>
        </w:tc>
        <w:tc>
          <w:tcPr>
            <w:tcW w:w="0" w:type="auto"/>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复核人（造价工程师）：</w:t>
            </w:r>
          </w:p>
        </w:tc>
      </w:tr>
    </w:tbl>
    <w:p>
      <w:pPr>
        <w:pStyle w:val="2"/>
        <w:ind w:left="0" w:leftChars="0" w:firstLine="0" w:firstLineChars="0"/>
        <w:rPr>
          <w:rFonts w:hint="eastAsia"/>
        </w:rPr>
      </w:pPr>
    </w:p>
    <w:p>
      <w:pPr>
        <w:pStyle w:val="2"/>
        <w:ind w:left="0" w:leftChars="0" w:firstLine="0" w:firstLineChars="0"/>
        <w:rPr>
          <w:rFonts w:hint="eastAsia" w:ascii="宋体" w:hAnsi="宋体" w:cs="宋体"/>
          <w:b/>
          <w:color w:val="auto"/>
          <w:szCs w:val="21"/>
          <w:highlight w:val="none"/>
          <w:lang w:val="en-US" w:eastAsia="zh-CN"/>
        </w:rPr>
      </w:pPr>
      <w:r>
        <w:rPr>
          <w:rFonts w:hint="eastAsia" w:ascii="宋体" w:hAnsi="宋体" w:cs="宋体"/>
          <w:b/>
          <w:color w:val="auto"/>
          <w:szCs w:val="21"/>
          <w:highlight w:val="none"/>
          <w:lang w:val="en-US" w:eastAsia="zh-CN"/>
        </w:rPr>
        <w:t>项目二：大坦沙分公司一二期干化车间板框机反吹阀门改造项目</w:t>
      </w:r>
    </w:p>
    <w:tbl>
      <w:tblPr>
        <w:tblStyle w:val="24"/>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7"/>
        <w:gridCol w:w="687"/>
        <w:gridCol w:w="687"/>
        <w:gridCol w:w="1143"/>
        <w:gridCol w:w="431"/>
        <w:gridCol w:w="431"/>
        <w:gridCol w:w="431"/>
        <w:gridCol w:w="431"/>
        <w:gridCol w:w="950"/>
        <w:gridCol w:w="524"/>
        <w:gridCol w:w="523"/>
        <w:gridCol w:w="259"/>
        <w:gridCol w:w="259"/>
        <w:gridCol w:w="822"/>
        <w:gridCol w:w="4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738" w:hRule="atLeast"/>
          <w:jc w:val="center"/>
        </w:trPr>
        <w:tc>
          <w:tcPr>
            <w:tcW w:w="0" w:type="auto"/>
            <w:gridSpan w:val="14"/>
            <w:tcBorders>
              <w:top w:val="nil"/>
              <w:left w:val="nil"/>
              <w:bottom w:val="nil"/>
              <w:right w:val="nil"/>
            </w:tcBorders>
            <w:shd w:val="clear" w:color="FFFFFF" w:fill="FFFFFF"/>
            <w:vAlign w:val="top"/>
          </w:tcPr>
          <w:p>
            <w:pPr>
              <w:keepNext w:val="0"/>
              <w:keepLines w:val="0"/>
              <w:widowControl/>
              <w:suppressLineNumbers w:val="0"/>
              <w:jc w:val="both"/>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617" w:hRule="atLeast"/>
          <w:jc w:val="center"/>
        </w:trPr>
        <w:tc>
          <w:tcPr>
            <w:tcW w:w="0" w:type="auto"/>
            <w:gridSpan w:val="6"/>
            <w:tcBorders>
              <w:top w:val="nil"/>
              <w:left w:val="nil"/>
              <w:bottom w:val="nil"/>
              <w:right w:val="nil"/>
            </w:tcBorders>
            <w:shd w:val="clear" w:color="FFFFFF" w:fill="FFFFFF"/>
            <w:vAlign w:val="top"/>
          </w:tcPr>
          <w:p>
            <w:pPr>
              <w:keepNext w:val="0"/>
              <w:keepLines w:val="0"/>
              <w:widowControl/>
              <w:suppressLineNumbers w:val="0"/>
              <w:jc w:val="both"/>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w:t>
            </w:r>
            <w:r>
              <w:rPr>
                <w:rFonts w:ascii="宋体" w:hAnsi="宋体" w:eastAsia="宋体" w:cs="宋体"/>
                <w:sz w:val="19"/>
                <w:szCs w:val="19"/>
              </w:rPr>
              <w:t>大坦沙分公司一二期干化车间板框机反吹阀门改造项目</w:t>
            </w:r>
          </w:p>
        </w:tc>
        <w:tc>
          <w:tcPr>
            <w:tcW w:w="0" w:type="auto"/>
            <w:gridSpan w:val="3"/>
            <w:tcBorders>
              <w:top w:val="nil"/>
              <w:left w:val="nil"/>
              <w:bottom w:val="nil"/>
              <w:right w:val="nil"/>
            </w:tcBorders>
            <w:shd w:val="clear" w:color="FFFFFF" w:fill="FFFFFF"/>
            <w:vAlign w:val="top"/>
          </w:tcPr>
          <w:p>
            <w:pPr>
              <w:keepNext w:val="0"/>
              <w:keepLines w:val="0"/>
              <w:widowControl/>
              <w:suppressLineNumbers w:val="0"/>
              <w:jc w:val="both"/>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gridSpan w:val="5"/>
            <w:tcBorders>
              <w:top w:val="nil"/>
              <w:left w:val="nil"/>
              <w:bottom w:val="nil"/>
              <w:right w:val="nil"/>
            </w:tcBorders>
            <w:shd w:val="clear" w:color="FFFFFF" w:fill="FFFFFF"/>
            <w:vAlign w:val="top"/>
          </w:tcPr>
          <w:p>
            <w:pPr>
              <w:keepNext w:val="0"/>
              <w:keepLines w:val="0"/>
              <w:widowControl/>
              <w:suppressLineNumbers w:val="0"/>
              <w:jc w:val="both"/>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87" w:hRule="atLeast"/>
          <w:jc w:val="center"/>
        </w:trPr>
        <w:tc>
          <w:tcPr>
            <w:tcW w:w="0" w:type="auto"/>
            <w:gridSpan w:val="2"/>
            <w:tcBorders>
              <w:top w:val="single" w:color="000000" w:sz="8"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gridSpan w:val="3"/>
            <w:tcBorders>
              <w:top w:val="single" w:color="000000" w:sz="8"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汇总内容</w:t>
            </w:r>
          </w:p>
        </w:tc>
        <w:tc>
          <w:tcPr>
            <w:tcW w:w="0" w:type="auto"/>
            <w:gridSpan w:val="5"/>
            <w:tcBorders>
              <w:top w:val="single" w:color="000000" w:sz="8"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0" w:type="auto"/>
            <w:gridSpan w:val="4"/>
            <w:tcBorders>
              <w:top w:val="single" w:color="000000" w:sz="8" w:space="0"/>
              <w:left w:val="single" w:color="000000" w:sz="4" w:space="0"/>
              <w:bottom w:val="single" w:color="000000" w:sz="4" w:space="0"/>
              <w:right w:val="single" w:color="000000" w:sz="8"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53"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32" w:line="184" w:lineRule="auto"/>
              <w:ind w:left="494" w:leftChars="0"/>
              <w:rPr>
                <w:rFonts w:hint="eastAsia" w:ascii="宋体" w:hAnsi="宋体" w:eastAsia="宋体" w:cs="宋体"/>
                <w:kern w:val="2"/>
                <w:sz w:val="18"/>
                <w:szCs w:val="18"/>
                <w:lang w:val="en-US" w:eastAsia="zh-CN" w:bidi="ar-SA"/>
              </w:rPr>
            </w:pPr>
            <w:r>
              <w:rPr>
                <w:rFonts w:ascii="宋体" w:hAnsi="宋体" w:eastAsia="宋体" w:cs="宋体"/>
                <w:sz w:val="18"/>
                <w:szCs w:val="18"/>
              </w:rPr>
              <w:t>1</w:t>
            </w: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87" w:line="219" w:lineRule="auto"/>
              <w:ind w:left="40" w:leftChars="0"/>
              <w:rPr>
                <w:rFonts w:hint="eastAsia" w:ascii="宋体" w:hAnsi="宋体" w:eastAsia="宋体" w:cs="宋体"/>
                <w:kern w:val="2"/>
                <w:sz w:val="18"/>
                <w:szCs w:val="18"/>
                <w:lang w:val="en-US" w:eastAsia="zh-CN" w:bidi="ar-SA"/>
              </w:rPr>
            </w:pPr>
            <w:r>
              <w:rPr>
                <w:rFonts w:ascii="宋体" w:hAnsi="宋体" w:eastAsia="宋体" w:cs="宋体"/>
                <w:spacing w:val="-2"/>
                <w:sz w:val="18"/>
                <w:szCs w:val="18"/>
              </w:rPr>
              <w:t>分部分项合计</w:t>
            </w: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53"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33" w:line="183" w:lineRule="auto"/>
              <w:ind w:left="494" w:leftChars="0"/>
              <w:rPr>
                <w:rFonts w:hint="eastAsia" w:ascii="宋体" w:hAnsi="宋体" w:eastAsia="宋体" w:cs="宋体"/>
                <w:kern w:val="2"/>
                <w:sz w:val="18"/>
                <w:szCs w:val="18"/>
                <w:lang w:val="en-US" w:eastAsia="zh-CN" w:bidi="ar-SA"/>
              </w:rPr>
            </w:pPr>
            <w:r>
              <w:rPr>
                <w:rFonts w:ascii="宋体" w:hAnsi="宋体" w:eastAsia="宋体" w:cs="宋体"/>
                <w:sz w:val="18"/>
                <w:szCs w:val="18"/>
              </w:rPr>
              <w:t>2</w:t>
            </w: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87" w:line="220" w:lineRule="auto"/>
              <w:ind w:left="40" w:leftChars="0"/>
              <w:rPr>
                <w:rFonts w:hint="eastAsia" w:ascii="宋体" w:hAnsi="宋体" w:eastAsia="宋体" w:cs="宋体"/>
                <w:kern w:val="2"/>
                <w:sz w:val="18"/>
                <w:szCs w:val="18"/>
                <w:lang w:val="en-US" w:eastAsia="zh-CN" w:bidi="ar-SA"/>
              </w:rPr>
            </w:pPr>
            <w:r>
              <w:rPr>
                <w:rFonts w:ascii="宋体" w:hAnsi="宋体" w:eastAsia="宋体" w:cs="宋体"/>
                <w:spacing w:val="-2"/>
                <w:sz w:val="18"/>
                <w:szCs w:val="18"/>
              </w:rPr>
              <w:t>措施合计</w:t>
            </w: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53"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23" w:line="184" w:lineRule="auto"/>
              <w:ind w:left="404" w:leftChars="0"/>
              <w:rPr>
                <w:rFonts w:hint="eastAsia" w:ascii="宋体" w:hAnsi="宋体" w:eastAsia="宋体" w:cs="宋体"/>
                <w:kern w:val="2"/>
                <w:sz w:val="18"/>
                <w:szCs w:val="18"/>
                <w:lang w:val="en-US" w:eastAsia="zh-CN" w:bidi="ar-SA"/>
              </w:rPr>
            </w:pPr>
            <w:r>
              <w:rPr>
                <w:rFonts w:ascii="宋体" w:hAnsi="宋体" w:eastAsia="宋体" w:cs="宋体"/>
                <w:spacing w:val="-3"/>
                <w:sz w:val="18"/>
                <w:szCs w:val="18"/>
              </w:rPr>
              <w:t>2.1</w:t>
            </w: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78" w:line="220" w:lineRule="auto"/>
              <w:ind w:left="40" w:leftChars="0"/>
              <w:rPr>
                <w:rFonts w:hint="eastAsia" w:ascii="宋体" w:hAnsi="宋体" w:eastAsia="宋体" w:cs="宋体"/>
                <w:kern w:val="2"/>
                <w:sz w:val="18"/>
                <w:szCs w:val="18"/>
                <w:lang w:val="en-US" w:eastAsia="zh-CN" w:bidi="ar-SA"/>
              </w:rPr>
            </w:pPr>
            <w:r>
              <w:rPr>
                <w:rFonts w:ascii="宋体" w:hAnsi="宋体" w:eastAsia="宋体" w:cs="宋体"/>
                <w:spacing w:val="-1"/>
                <w:sz w:val="18"/>
                <w:szCs w:val="18"/>
              </w:rPr>
              <w:t>绿色施工安全防护措施费</w:t>
            </w: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53"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33" w:line="183" w:lineRule="auto"/>
              <w:ind w:left="404" w:leftChars="0"/>
              <w:rPr>
                <w:rFonts w:hint="eastAsia" w:ascii="宋体" w:hAnsi="宋体" w:eastAsia="宋体" w:cs="宋体"/>
                <w:kern w:val="2"/>
                <w:sz w:val="18"/>
                <w:szCs w:val="18"/>
                <w:lang w:val="en-US" w:eastAsia="zh-CN" w:bidi="ar-SA"/>
              </w:rPr>
            </w:pPr>
            <w:r>
              <w:rPr>
                <w:rFonts w:ascii="宋体" w:hAnsi="宋体" w:eastAsia="宋体" w:cs="宋体"/>
                <w:spacing w:val="-3"/>
                <w:sz w:val="18"/>
                <w:szCs w:val="18"/>
              </w:rPr>
              <w:t>2.2</w:t>
            </w: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87" w:line="220" w:lineRule="auto"/>
              <w:ind w:left="40" w:leftChars="0"/>
              <w:rPr>
                <w:rFonts w:hint="eastAsia" w:ascii="宋体" w:hAnsi="宋体" w:eastAsia="宋体" w:cs="宋体"/>
                <w:kern w:val="2"/>
                <w:sz w:val="18"/>
                <w:szCs w:val="18"/>
                <w:lang w:val="en-US" w:eastAsia="zh-CN" w:bidi="ar-SA"/>
              </w:rPr>
            </w:pPr>
            <w:r>
              <w:rPr>
                <w:rFonts w:ascii="宋体" w:hAnsi="宋体" w:eastAsia="宋体" w:cs="宋体"/>
                <w:spacing w:val="-2"/>
                <w:sz w:val="18"/>
                <w:szCs w:val="18"/>
              </w:rPr>
              <w:t>其他措施费</w:t>
            </w: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53"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33" w:line="183" w:lineRule="auto"/>
              <w:ind w:left="494" w:leftChars="0"/>
              <w:rPr>
                <w:rFonts w:hint="eastAsia" w:ascii="宋体" w:hAnsi="宋体" w:eastAsia="宋体" w:cs="宋体"/>
                <w:kern w:val="2"/>
                <w:sz w:val="18"/>
                <w:szCs w:val="18"/>
                <w:lang w:val="en-US" w:eastAsia="zh-CN" w:bidi="ar-SA"/>
              </w:rPr>
            </w:pPr>
            <w:r>
              <w:rPr>
                <w:rFonts w:ascii="宋体" w:hAnsi="宋体" w:eastAsia="宋体" w:cs="宋体"/>
                <w:sz w:val="18"/>
                <w:szCs w:val="18"/>
              </w:rPr>
              <w:t>3</w:t>
            </w: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88" w:line="220" w:lineRule="auto"/>
              <w:ind w:left="40" w:leftChars="0"/>
              <w:rPr>
                <w:rFonts w:hint="eastAsia" w:ascii="宋体" w:hAnsi="宋体" w:eastAsia="宋体" w:cs="宋体"/>
                <w:kern w:val="2"/>
                <w:sz w:val="18"/>
                <w:szCs w:val="18"/>
                <w:lang w:val="en-US" w:eastAsia="zh-CN" w:bidi="ar-SA"/>
              </w:rPr>
            </w:pPr>
            <w:r>
              <w:rPr>
                <w:rFonts w:ascii="宋体" w:hAnsi="宋体" w:eastAsia="宋体" w:cs="宋体"/>
                <w:spacing w:val="8"/>
                <w:sz w:val="18"/>
                <w:szCs w:val="18"/>
              </w:rPr>
              <w:t>其他项目</w:t>
            </w: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53"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32" w:line="184" w:lineRule="auto"/>
              <w:ind w:left="404" w:leftChars="0"/>
              <w:rPr>
                <w:rFonts w:hint="eastAsia" w:ascii="宋体" w:hAnsi="宋体" w:eastAsia="宋体" w:cs="宋体"/>
                <w:kern w:val="2"/>
                <w:sz w:val="18"/>
                <w:szCs w:val="18"/>
                <w:lang w:val="en-US" w:eastAsia="zh-CN" w:bidi="ar-SA"/>
              </w:rPr>
            </w:pPr>
            <w:r>
              <w:rPr>
                <w:rFonts w:ascii="宋体" w:hAnsi="宋体" w:eastAsia="宋体" w:cs="宋体"/>
                <w:spacing w:val="-3"/>
                <w:sz w:val="18"/>
                <w:szCs w:val="18"/>
              </w:rPr>
              <w:t>3.1</w:t>
            </w: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87" w:line="219" w:lineRule="auto"/>
              <w:ind w:left="40" w:leftChars="0"/>
              <w:rPr>
                <w:rFonts w:hint="eastAsia" w:ascii="宋体" w:hAnsi="宋体" w:eastAsia="宋体" w:cs="宋体"/>
                <w:kern w:val="2"/>
                <w:sz w:val="18"/>
                <w:szCs w:val="18"/>
                <w:lang w:val="en-US" w:eastAsia="zh-CN" w:bidi="ar-SA"/>
              </w:rPr>
            </w:pPr>
            <w:r>
              <w:rPr>
                <w:rFonts w:ascii="宋体" w:hAnsi="宋体" w:eastAsia="宋体" w:cs="宋体"/>
                <w:spacing w:val="-3"/>
                <w:sz w:val="18"/>
                <w:szCs w:val="18"/>
              </w:rPr>
              <w:t>暂列金额</w:t>
            </w: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53"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34" w:line="183" w:lineRule="auto"/>
              <w:ind w:left="404" w:leftChars="0"/>
              <w:rPr>
                <w:rFonts w:hint="eastAsia" w:ascii="宋体" w:hAnsi="宋体" w:eastAsia="宋体" w:cs="宋体"/>
                <w:kern w:val="2"/>
                <w:sz w:val="18"/>
                <w:szCs w:val="18"/>
                <w:lang w:val="en-US" w:eastAsia="zh-CN" w:bidi="ar-SA"/>
              </w:rPr>
            </w:pPr>
            <w:r>
              <w:rPr>
                <w:rFonts w:ascii="宋体" w:hAnsi="宋体" w:eastAsia="宋体" w:cs="宋体"/>
                <w:spacing w:val="-3"/>
                <w:sz w:val="18"/>
                <w:szCs w:val="18"/>
              </w:rPr>
              <w:t>3.2</w:t>
            </w: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86" w:line="218" w:lineRule="auto"/>
              <w:ind w:left="40" w:leftChars="0"/>
              <w:rPr>
                <w:rFonts w:hint="eastAsia" w:ascii="宋体" w:hAnsi="宋体" w:eastAsia="宋体" w:cs="宋体"/>
                <w:kern w:val="2"/>
                <w:sz w:val="18"/>
                <w:szCs w:val="18"/>
                <w:lang w:val="en-US" w:eastAsia="zh-CN" w:bidi="ar-SA"/>
              </w:rPr>
            </w:pPr>
            <w:r>
              <w:rPr>
                <w:rFonts w:ascii="宋体" w:hAnsi="宋体" w:eastAsia="宋体" w:cs="宋体"/>
                <w:spacing w:val="2"/>
                <w:sz w:val="18"/>
                <w:szCs w:val="18"/>
              </w:rPr>
              <w:t>暂估价</w:t>
            </w: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53"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24" w:line="183" w:lineRule="auto"/>
              <w:ind w:left="404" w:leftChars="0"/>
              <w:rPr>
                <w:rFonts w:hint="eastAsia" w:ascii="宋体" w:hAnsi="宋体" w:eastAsia="宋体" w:cs="宋体"/>
                <w:kern w:val="2"/>
                <w:sz w:val="18"/>
                <w:szCs w:val="18"/>
                <w:lang w:val="en-US" w:eastAsia="zh-CN" w:bidi="ar-SA"/>
              </w:rPr>
            </w:pPr>
            <w:r>
              <w:rPr>
                <w:rFonts w:ascii="宋体" w:hAnsi="宋体" w:eastAsia="宋体" w:cs="宋体"/>
                <w:spacing w:val="-3"/>
                <w:sz w:val="18"/>
                <w:szCs w:val="18"/>
              </w:rPr>
              <w:t>3.3</w:t>
            </w: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79" w:line="221" w:lineRule="auto"/>
              <w:ind w:left="40" w:leftChars="0"/>
              <w:rPr>
                <w:rFonts w:hint="eastAsia" w:ascii="宋体" w:hAnsi="宋体" w:eastAsia="宋体" w:cs="宋体"/>
                <w:kern w:val="2"/>
                <w:sz w:val="18"/>
                <w:szCs w:val="18"/>
                <w:lang w:val="en-US" w:eastAsia="zh-CN" w:bidi="ar-SA"/>
              </w:rPr>
            </w:pPr>
            <w:r>
              <w:rPr>
                <w:rFonts w:ascii="宋体" w:hAnsi="宋体" w:eastAsia="宋体" w:cs="宋体"/>
                <w:spacing w:val="-2"/>
                <w:sz w:val="18"/>
                <w:szCs w:val="18"/>
              </w:rPr>
              <w:t>计日工</w:t>
            </w: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53"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34" w:line="183" w:lineRule="auto"/>
              <w:ind w:left="404" w:leftChars="0"/>
              <w:rPr>
                <w:rFonts w:hint="eastAsia" w:ascii="宋体" w:hAnsi="宋体" w:eastAsia="宋体" w:cs="宋体"/>
                <w:kern w:val="2"/>
                <w:sz w:val="18"/>
                <w:szCs w:val="18"/>
                <w:lang w:val="en-US" w:eastAsia="zh-CN" w:bidi="ar-SA"/>
              </w:rPr>
            </w:pPr>
            <w:r>
              <w:rPr>
                <w:rFonts w:ascii="宋体" w:hAnsi="宋体" w:eastAsia="宋体" w:cs="宋体"/>
                <w:spacing w:val="-3"/>
                <w:sz w:val="18"/>
                <w:szCs w:val="18"/>
              </w:rPr>
              <w:t>3.4</w:t>
            </w: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88" w:line="219" w:lineRule="auto"/>
              <w:ind w:left="40" w:leftChars="0"/>
              <w:rPr>
                <w:rFonts w:hint="eastAsia" w:ascii="宋体" w:hAnsi="宋体" w:eastAsia="宋体" w:cs="宋体"/>
                <w:kern w:val="2"/>
                <w:sz w:val="18"/>
                <w:szCs w:val="18"/>
                <w:lang w:val="en-US" w:eastAsia="zh-CN" w:bidi="ar-SA"/>
              </w:rPr>
            </w:pPr>
            <w:r>
              <w:rPr>
                <w:rFonts w:ascii="宋体" w:hAnsi="宋体" w:eastAsia="宋体" w:cs="宋体"/>
                <w:spacing w:val="1"/>
                <w:sz w:val="18"/>
                <w:szCs w:val="18"/>
              </w:rPr>
              <w:t>总承包服务费</w:t>
            </w: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53"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35" w:line="183" w:lineRule="auto"/>
              <w:ind w:left="404" w:leftChars="0"/>
              <w:rPr>
                <w:rFonts w:hint="eastAsia" w:ascii="宋体" w:hAnsi="宋体" w:eastAsia="宋体" w:cs="宋体"/>
                <w:kern w:val="2"/>
                <w:sz w:val="18"/>
                <w:szCs w:val="18"/>
                <w:lang w:val="en-US" w:eastAsia="zh-CN" w:bidi="ar-SA"/>
              </w:rPr>
            </w:pPr>
            <w:r>
              <w:rPr>
                <w:rFonts w:ascii="宋体" w:hAnsi="宋体" w:eastAsia="宋体" w:cs="宋体"/>
                <w:spacing w:val="-3"/>
                <w:sz w:val="18"/>
                <w:szCs w:val="18"/>
              </w:rPr>
              <w:t>3.5</w:t>
            </w: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88" w:line="219" w:lineRule="auto"/>
              <w:ind w:left="40" w:leftChars="0"/>
              <w:rPr>
                <w:rFonts w:hint="eastAsia" w:ascii="宋体" w:hAnsi="宋体" w:eastAsia="宋体" w:cs="宋体"/>
                <w:kern w:val="2"/>
                <w:sz w:val="18"/>
                <w:szCs w:val="18"/>
                <w:lang w:val="en-US" w:eastAsia="zh-CN" w:bidi="ar-SA"/>
              </w:rPr>
            </w:pPr>
            <w:r>
              <w:rPr>
                <w:rFonts w:ascii="宋体" w:hAnsi="宋体" w:eastAsia="宋体" w:cs="宋体"/>
                <w:spacing w:val="-2"/>
                <w:sz w:val="18"/>
                <w:szCs w:val="18"/>
              </w:rPr>
              <w:t>预算包干费</w:t>
            </w: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53"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35" w:line="183" w:lineRule="auto"/>
              <w:ind w:left="404" w:leftChars="0"/>
              <w:rPr>
                <w:rFonts w:hint="eastAsia" w:ascii="宋体" w:hAnsi="宋体" w:eastAsia="宋体" w:cs="宋体"/>
                <w:kern w:val="2"/>
                <w:sz w:val="18"/>
                <w:szCs w:val="18"/>
                <w:lang w:val="en-US" w:eastAsia="zh-CN" w:bidi="ar-SA"/>
              </w:rPr>
            </w:pPr>
            <w:r>
              <w:rPr>
                <w:rFonts w:ascii="宋体" w:hAnsi="宋体" w:eastAsia="宋体" w:cs="宋体"/>
                <w:spacing w:val="-3"/>
                <w:sz w:val="18"/>
                <w:szCs w:val="18"/>
              </w:rPr>
              <w:t>3.6</w:t>
            </w: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89" w:line="219" w:lineRule="auto"/>
              <w:ind w:left="40" w:leftChars="0"/>
              <w:rPr>
                <w:rFonts w:hint="eastAsia" w:ascii="宋体" w:hAnsi="宋体" w:eastAsia="宋体" w:cs="宋体"/>
                <w:kern w:val="2"/>
                <w:sz w:val="18"/>
                <w:szCs w:val="18"/>
                <w:lang w:val="en-US" w:eastAsia="zh-CN" w:bidi="ar-SA"/>
              </w:rPr>
            </w:pPr>
            <w:r>
              <w:rPr>
                <w:rFonts w:ascii="宋体" w:hAnsi="宋体" w:eastAsia="宋体" w:cs="宋体"/>
                <w:spacing w:val="2"/>
                <w:sz w:val="18"/>
                <w:szCs w:val="18"/>
              </w:rPr>
              <w:t>工程优质费</w:t>
            </w: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default" w:ascii="宋体" w:hAnsi="宋体" w:eastAsia="宋体" w:cs="宋体"/>
                <w:i w:val="0"/>
                <w:iCs w:val="0"/>
                <w:color w:val="000000"/>
                <w:sz w:val="20"/>
                <w:szCs w:val="20"/>
                <w:u w:val="none"/>
                <w:lang w:val="en-US"/>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53"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25" w:line="183" w:lineRule="auto"/>
              <w:ind w:left="404" w:leftChars="0"/>
              <w:rPr>
                <w:rFonts w:hint="eastAsia" w:ascii="宋体" w:hAnsi="宋体" w:eastAsia="宋体" w:cs="宋体"/>
                <w:kern w:val="2"/>
                <w:sz w:val="18"/>
                <w:szCs w:val="18"/>
                <w:lang w:val="en-US" w:eastAsia="zh-CN" w:bidi="ar-SA"/>
              </w:rPr>
            </w:pPr>
            <w:r>
              <w:rPr>
                <w:rFonts w:ascii="宋体" w:hAnsi="宋体" w:eastAsia="宋体" w:cs="宋体"/>
                <w:spacing w:val="-3"/>
                <w:sz w:val="18"/>
                <w:szCs w:val="18"/>
              </w:rPr>
              <w:t>3.7</w:t>
            </w: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77" w:line="218" w:lineRule="auto"/>
              <w:ind w:left="40" w:leftChars="0"/>
              <w:rPr>
                <w:rFonts w:hint="eastAsia" w:ascii="宋体" w:hAnsi="宋体" w:eastAsia="宋体" w:cs="宋体"/>
                <w:kern w:val="2"/>
                <w:sz w:val="18"/>
                <w:szCs w:val="18"/>
                <w:lang w:val="en-US" w:eastAsia="zh-CN" w:bidi="ar-SA"/>
              </w:rPr>
            </w:pPr>
            <w:r>
              <w:rPr>
                <w:rFonts w:ascii="宋体" w:hAnsi="宋体" w:eastAsia="宋体" w:cs="宋体"/>
                <w:spacing w:val="-2"/>
                <w:sz w:val="18"/>
                <w:szCs w:val="18"/>
              </w:rPr>
              <w:t>概算幅度差</w:t>
            </w: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53"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37" w:line="183" w:lineRule="auto"/>
              <w:ind w:left="404" w:leftChars="0"/>
              <w:rPr>
                <w:rFonts w:hint="eastAsia" w:ascii="宋体" w:hAnsi="宋体" w:eastAsia="宋体" w:cs="宋体"/>
                <w:kern w:val="2"/>
                <w:sz w:val="18"/>
                <w:szCs w:val="18"/>
                <w:lang w:val="en-US" w:eastAsia="zh-CN" w:bidi="ar-SA"/>
              </w:rPr>
            </w:pPr>
            <w:r>
              <w:rPr>
                <w:rFonts w:ascii="宋体" w:hAnsi="宋体" w:eastAsia="宋体" w:cs="宋体"/>
                <w:spacing w:val="-3"/>
                <w:sz w:val="18"/>
                <w:szCs w:val="18"/>
              </w:rPr>
              <w:t>3.8</w:t>
            </w: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90" w:line="219" w:lineRule="auto"/>
              <w:ind w:left="40" w:leftChars="0"/>
              <w:rPr>
                <w:rFonts w:hint="eastAsia" w:ascii="宋体" w:hAnsi="宋体" w:eastAsia="宋体" w:cs="宋体"/>
                <w:kern w:val="2"/>
                <w:sz w:val="18"/>
                <w:szCs w:val="18"/>
                <w:lang w:val="en-US" w:eastAsia="zh-CN" w:bidi="ar-SA"/>
              </w:rPr>
            </w:pPr>
            <w:r>
              <w:rPr>
                <w:rFonts w:ascii="宋体" w:hAnsi="宋体" w:eastAsia="宋体" w:cs="宋体"/>
                <w:spacing w:val="5"/>
                <w:sz w:val="18"/>
                <w:szCs w:val="18"/>
              </w:rPr>
              <w:t>索赔费用</w:t>
            </w: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53"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36" w:line="183" w:lineRule="auto"/>
              <w:ind w:left="404" w:leftChars="0"/>
              <w:rPr>
                <w:rFonts w:hint="eastAsia" w:ascii="宋体" w:hAnsi="宋体" w:eastAsia="宋体" w:cs="宋体"/>
                <w:kern w:val="2"/>
                <w:sz w:val="18"/>
                <w:szCs w:val="18"/>
                <w:lang w:val="en-US" w:eastAsia="zh-CN" w:bidi="ar-SA"/>
              </w:rPr>
            </w:pPr>
            <w:r>
              <w:rPr>
                <w:rFonts w:ascii="宋体" w:hAnsi="宋体" w:eastAsia="宋体" w:cs="宋体"/>
                <w:spacing w:val="-3"/>
                <w:sz w:val="18"/>
                <w:szCs w:val="18"/>
              </w:rPr>
              <w:t>3.9</w:t>
            </w: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90" w:line="220" w:lineRule="auto"/>
              <w:ind w:left="40" w:leftChars="0"/>
              <w:rPr>
                <w:rFonts w:hint="eastAsia" w:ascii="宋体" w:hAnsi="宋体" w:eastAsia="宋体" w:cs="宋体"/>
                <w:kern w:val="2"/>
                <w:sz w:val="18"/>
                <w:szCs w:val="18"/>
                <w:lang w:val="en-US" w:eastAsia="zh-CN" w:bidi="ar-SA"/>
              </w:rPr>
            </w:pPr>
            <w:r>
              <w:rPr>
                <w:rFonts w:ascii="宋体" w:hAnsi="宋体" w:eastAsia="宋体" w:cs="宋体"/>
                <w:spacing w:val="3"/>
                <w:sz w:val="18"/>
                <w:szCs w:val="18"/>
              </w:rPr>
              <w:t>现场签证费用</w:t>
            </w: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53"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26" w:line="184" w:lineRule="auto"/>
              <w:ind w:left="354" w:leftChars="0"/>
              <w:rPr>
                <w:rFonts w:hint="eastAsia" w:ascii="宋体" w:hAnsi="宋体" w:eastAsia="宋体" w:cs="宋体"/>
                <w:kern w:val="2"/>
                <w:sz w:val="18"/>
                <w:szCs w:val="18"/>
                <w:lang w:val="en-US" w:eastAsia="zh-CN" w:bidi="ar-SA"/>
              </w:rPr>
            </w:pPr>
            <w:r>
              <w:rPr>
                <w:rFonts w:ascii="宋体" w:hAnsi="宋体" w:eastAsia="宋体" w:cs="宋体"/>
                <w:spacing w:val="-2"/>
                <w:sz w:val="18"/>
                <w:szCs w:val="18"/>
              </w:rPr>
              <w:t>3.10</w:t>
            </w: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81" w:line="220" w:lineRule="auto"/>
              <w:ind w:left="40" w:leftChars="0"/>
              <w:rPr>
                <w:rFonts w:hint="eastAsia" w:ascii="宋体" w:hAnsi="宋体" w:eastAsia="宋体" w:cs="宋体"/>
                <w:kern w:val="2"/>
                <w:sz w:val="18"/>
                <w:szCs w:val="18"/>
                <w:lang w:val="en-US" w:eastAsia="zh-CN" w:bidi="ar-SA"/>
              </w:rPr>
            </w:pPr>
            <w:r>
              <w:rPr>
                <w:rFonts w:ascii="宋体" w:hAnsi="宋体" w:eastAsia="宋体" w:cs="宋体"/>
                <w:spacing w:val="5"/>
                <w:sz w:val="18"/>
                <w:szCs w:val="18"/>
              </w:rPr>
              <w:t>其他费用</w:t>
            </w: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53"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27" w:line="183" w:lineRule="auto"/>
              <w:ind w:left="494" w:leftChars="0"/>
              <w:rPr>
                <w:rFonts w:hint="eastAsia" w:ascii="宋体" w:hAnsi="宋体" w:eastAsia="宋体" w:cs="宋体"/>
                <w:kern w:val="2"/>
                <w:sz w:val="18"/>
                <w:szCs w:val="18"/>
                <w:lang w:val="en-US" w:eastAsia="zh-CN" w:bidi="ar-SA"/>
              </w:rPr>
            </w:pPr>
            <w:r>
              <w:rPr>
                <w:rFonts w:ascii="宋体" w:hAnsi="宋体" w:eastAsia="宋体" w:cs="宋体"/>
                <w:sz w:val="18"/>
                <w:szCs w:val="18"/>
              </w:rPr>
              <w:t>4</w:t>
            </w: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79" w:line="218" w:lineRule="auto"/>
              <w:ind w:left="40" w:leftChars="0"/>
              <w:rPr>
                <w:rFonts w:hint="eastAsia" w:ascii="宋体" w:hAnsi="宋体" w:eastAsia="宋体" w:cs="宋体"/>
                <w:kern w:val="2"/>
                <w:sz w:val="18"/>
                <w:szCs w:val="18"/>
                <w:lang w:val="en-US" w:eastAsia="zh-CN" w:bidi="ar-SA"/>
              </w:rPr>
            </w:pPr>
            <w:r>
              <w:rPr>
                <w:rFonts w:ascii="宋体" w:hAnsi="宋体" w:eastAsia="宋体" w:cs="宋体"/>
                <w:spacing w:val="-1"/>
                <w:sz w:val="18"/>
                <w:szCs w:val="18"/>
              </w:rPr>
              <w:t>税前工程造价</w:t>
            </w: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53"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38" w:line="182" w:lineRule="auto"/>
              <w:ind w:left="494" w:leftChars="0"/>
              <w:rPr>
                <w:rFonts w:hint="eastAsia" w:ascii="宋体" w:hAnsi="宋体" w:eastAsia="宋体" w:cs="宋体"/>
                <w:kern w:val="2"/>
                <w:sz w:val="18"/>
                <w:szCs w:val="18"/>
                <w:lang w:val="en-US" w:eastAsia="zh-CN" w:bidi="ar-SA"/>
              </w:rPr>
            </w:pPr>
            <w:r>
              <w:rPr>
                <w:rFonts w:ascii="宋体" w:hAnsi="宋体" w:eastAsia="宋体" w:cs="宋体"/>
                <w:sz w:val="18"/>
                <w:szCs w:val="18"/>
              </w:rPr>
              <w:t>5</w:t>
            </w: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91" w:line="219" w:lineRule="auto"/>
              <w:ind w:left="40" w:leftChars="0"/>
              <w:rPr>
                <w:rFonts w:hint="eastAsia" w:ascii="宋体" w:hAnsi="宋体" w:eastAsia="宋体" w:cs="宋体"/>
                <w:kern w:val="2"/>
                <w:sz w:val="18"/>
                <w:szCs w:val="18"/>
                <w:lang w:val="en-US" w:eastAsia="zh-CN" w:bidi="ar-SA"/>
              </w:rPr>
            </w:pPr>
            <w:r>
              <w:rPr>
                <w:rFonts w:ascii="宋体" w:hAnsi="宋体" w:eastAsia="宋体" w:cs="宋体"/>
                <w:spacing w:val="-1"/>
                <w:sz w:val="18"/>
                <w:szCs w:val="18"/>
              </w:rPr>
              <w:t>增值税销项税额</w:t>
            </w: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53"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38" w:line="183" w:lineRule="auto"/>
              <w:ind w:left="494" w:leftChars="0"/>
              <w:rPr>
                <w:rFonts w:hint="eastAsia" w:ascii="宋体" w:hAnsi="宋体" w:eastAsia="宋体" w:cs="宋体"/>
                <w:kern w:val="2"/>
                <w:sz w:val="18"/>
                <w:szCs w:val="18"/>
                <w:lang w:val="en-US" w:eastAsia="zh-CN" w:bidi="ar-SA"/>
              </w:rPr>
            </w:pPr>
            <w:r>
              <w:rPr>
                <w:rFonts w:ascii="宋体" w:hAnsi="宋体" w:eastAsia="宋体" w:cs="宋体"/>
                <w:sz w:val="18"/>
                <w:szCs w:val="18"/>
              </w:rPr>
              <w:t>6</w:t>
            </w: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90" w:line="218" w:lineRule="auto"/>
              <w:ind w:left="40" w:leftChars="0"/>
              <w:rPr>
                <w:rFonts w:hint="eastAsia" w:ascii="宋体" w:hAnsi="宋体" w:eastAsia="宋体" w:cs="宋体"/>
                <w:kern w:val="2"/>
                <w:sz w:val="18"/>
                <w:szCs w:val="18"/>
                <w:lang w:val="en-US" w:eastAsia="zh-CN" w:bidi="ar-SA"/>
              </w:rPr>
            </w:pPr>
            <w:r>
              <w:rPr>
                <w:rFonts w:ascii="宋体" w:hAnsi="宋体" w:eastAsia="宋体" w:cs="宋体"/>
                <w:spacing w:val="-3"/>
                <w:sz w:val="18"/>
                <w:szCs w:val="18"/>
              </w:rPr>
              <w:t>总造价</w:t>
            </w: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53"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29" w:line="182" w:lineRule="auto"/>
              <w:ind w:left="494" w:leftChars="0"/>
              <w:rPr>
                <w:rFonts w:hint="eastAsia" w:ascii="宋体" w:hAnsi="宋体" w:eastAsia="宋体" w:cs="宋体"/>
                <w:kern w:val="2"/>
                <w:sz w:val="18"/>
                <w:szCs w:val="18"/>
                <w:lang w:val="en-US" w:eastAsia="zh-CN" w:bidi="ar-SA"/>
              </w:rPr>
            </w:pPr>
            <w:r>
              <w:rPr>
                <w:rFonts w:ascii="宋体" w:hAnsi="宋体" w:eastAsia="宋体" w:cs="宋体"/>
                <w:sz w:val="18"/>
                <w:szCs w:val="18"/>
              </w:rPr>
              <w:t>7</w:t>
            </w: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83" w:line="220" w:lineRule="auto"/>
              <w:ind w:left="40" w:leftChars="0"/>
              <w:rPr>
                <w:rFonts w:hint="eastAsia" w:ascii="宋体" w:hAnsi="宋体" w:eastAsia="宋体" w:cs="宋体"/>
                <w:kern w:val="2"/>
                <w:sz w:val="18"/>
                <w:szCs w:val="18"/>
                <w:lang w:val="en-US" w:eastAsia="zh-CN" w:bidi="ar-SA"/>
              </w:rPr>
            </w:pPr>
            <w:r>
              <w:rPr>
                <w:rFonts w:ascii="宋体" w:hAnsi="宋体" w:eastAsia="宋体" w:cs="宋体"/>
                <w:spacing w:val="-2"/>
                <w:sz w:val="18"/>
                <w:szCs w:val="18"/>
              </w:rPr>
              <w:t>人工费</w:t>
            </w: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53"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53"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28"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53"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53"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53"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53" w:hRule="atLeast"/>
          <w:jc w:val="center"/>
        </w:trPr>
        <w:tc>
          <w:tcPr>
            <w:tcW w:w="0" w:type="auto"/>
            <w:gridSpan w:val="5"/>
            <w:tcBorders>
              <w:top w:val="single" w:color="000000" w:sz="4" w:space="0"/>
              <w:left w:val="single" w:color="000000" w:sz="8" w:space="0"/>
              <w:bottom w:val="single" w:color="000000" w:sz="8"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招标控制价合计=1+2+3+5</w:t>
            </w:r>
          </w:p>
        </w:tc>
        <w:tc>
          <w:tcPr>
            <w:tcW w:w="0" w:type="auto"/>
            <w:gridSpan w:val="5"/>
            <w:tcBorders>
              <w:top w:val="single" w:color="000000" w:sz="4" w:space="0"/>
              <w:left w:val="single" w:color="000000" w:sz="4" w:space="0"/>
              <w:bottom w:val="single" w:color="000000" w:sz="8"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8" w:space="0"/>
              <w:right w:val="single" w:color="000000" w:sz="8"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6" w:hRule="atLeast"/>
          <w:jc w:val="center"/>
        </w:trPr>
        <w:tc>
          <w:tcPr>
            <w:tcW w:w="0" w:type="auto"/>
            <w:gridSpan w:val="1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jc w:val="center"/>
        </w:trPr>
        <w:tc>
          <w:tcPr>
            <w:tcW w:w="0" w:type="auto"/>
            <w:gridSpan w:val="7"/>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w:t>
            </w:r>
            <w:r>
              <w:rPr>
                <w:rFonts w:ascii="宋体" w:hAnsi="宋体" w:eastAsia="宋体" w:cs="宋体"/>
                <w:position w:val="1"/>
                <w:sz w:val="19"/>
                <w:szCs w:val="19"/>
              </w:rPr>
              <w:t>大坦沙分公司一二期干化车间板框机反吹阀门改造项目</w:t>
            </w:r>
          </w:p>
        </w:tc>
        <w:tc>
          <w:tcPr>
            <w:tcW w:w="0" w:type="auto"/>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3" w:hRule="atLeast"/>
          <w:jc w:val="center"/>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0" w:type="auto"/>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3" w:hRule="atLeast"/>
          <w:jc w:val="center"/>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7" w:hRule="atLeast"/>
          <w:jc w:val="center"/>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225" w:line="184" w:lineRule="auto"/>
              <w:ind w:left="294" w:leftChars="0"/>
              <w:rPr>
                <w:rFonts w:hint="eastAsia" w:ascii="宋体" w:hAnsi="宋体" w:eastAsia="宋体" w:cs="宋体"/>
                <w:kern w:val="2"/>
                <w:sz w:val="19"/>
                <w:szCs w:val="19"/>
                <w:lang w:val="en-US" w:eastAsia="zh-CN" w:bidi="ar-SA"/>
              </w:rPr>
            </w:pPr>
            <w:r>
              <w:rPr>
                <w:rFonts w:ascii="宋体" w:hAnsi="宋体" w:eastAsia="宋体" w:cs="宋体"/>
                <w:sz w:val="19"/>
                <w:szCs w:val="19"/>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225" w:line="184" w:lineRule="auto"/>
              <w:ind w:left="30" w:leftChars="0"/>
              <w:rPr>
                <w:rFonts w:hint="eastAsia" w:ascii="宋体" w:hAnsi="宋体" w:eastAsia="宋体" w:cs="宋体"/>
                <w:kern w:val="2"/>
                <w:sz w:val="19"/>
                <w:szCs w:val="19"/>
                <w:lang w:val="en-US" w:eastAsia="zh-CN" w:bidi="ar-SA"/>
              </w:rPr>
            </w:pPr>
            <w:r>
              <w:rPr>
                <w:rFonts w:ascii="宋体" w:hAnsi="宋体" w:eastAsia="宋体" w:cs="宋体"/>
                <w:spacing w:val="-1"/>
                <w:sz w:val="19"/>
                <w:szCs w:val="19"/>
              </w:rPr>
              <w:t>030803003001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78" w:line="219" w:lineRule="auto"/>
              <w:ind w:left="31" w:leftChars="0"/>
              <w:rPr>
                <w:rFonts w:hint="eastAsia" w:ascii="宋体" w:hAnsi="宋体" w:eastAsia="宋体" w:cs="宋体"/>
                <w:kern w:val="2"/>
                <w:sz w:val="19"/>
                <w:szCs w:val="19"/>
                <w:lang w:val="en-US" w:eastAsia="zh-CN" w:bidi="ar-SA"/>
              </w:rPr>
            </w:pPr>
            <w:r>
              <w:rPr>
                <w:rFonts w:ascii="宋体" w:hAnsi="宋体" w:eastAsia="宋体" w:cs="宋体"/>
                <w:spacing w:val="1"/>
                <w:sz w:val="19"/>
                <w:szCs w:val="19"/>
              </w:rPr>
              <w:t>高压不锈钢管</w:t>
            </w: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06" w:line="207" w:lineRule="auto"/>
              <w:ind w:left="32" w:leftChars="0" w:right="33" w:rightChars="0"/>
              <w:rPr>
                <w:rFonts w:hint="eastAsia" w:ascii="宋体" w:hAnsi="宋体" w:eastAsia="宋体" w:cs="宋体"/>
                <w:kern w:val="2"/>
                <w:sz w:val="19"/>
                <w:szCs w:val="19"/>
                <w:lang w:val="en-US" w:eastAsia="zh-CN" w:bidi="ar-SA"/>
              </w:rPr>
            </w:pPr>
            <w:r>
              <w:rPr>
                <w:rFonts w:ascii="宋体" w:hAnsi="宋体" w:eastAsia="宋体" w:cs="宋体"/>
                <w:sz w:val="19"/>
                <w:szCs w:val="19"/>
              </w:rPr>
              <w:t>1.规格：卡压式不锈钢气路管</w:t>
            </w:r>
            <w:r>
              <w:rPr>
                <w:rFonts w:ascii="宋体" w:hAnsi="宋体" w:eastAsia="宋体" w:cs="宋体"/>
                <w:spacing w:val="9"/>
                <w:sz w:val="19"/>
                <w:szCs w:val="19"/>
              </w:rPr>
              <w:t xml:space="preserve"> </w:t>
            </w:r>
            <w:r>
              <w:rPr>
                <w:rFonts w:ascii="宋体" w:hAnsi="宋体" w:eastAsia="宋体" w:cs="宋体"/>
                <w:sz w:val="19"/>
                <w:szCs w:val="19"/>
              </w:rPr>
              <w:t>DN</w:t>
            </w:r>
            <w:r>
              <w:rPr>
                <w:rFonts w:ascii="宋体" w:hAnsi="宋体" w:eastAsia="宋体" w:cs="宋体"/>
                <w:spacing w:val="8"/>
                <w:sz w:val="19"/>
                <w:szCs w:val="19"/>
              </w:rPr>
              <w:t>20耐压20</w:t>
            </w:r>
            <w:r>
              <w:rPr>
                <w:rFonts w:ascii="宋体" w:hAnsi="宋体" w:eastAsia="宋体" w:cs="宋体"/>
                <w:sz w:val="19"/>
                <w:szCs w:val="19"/>
              </w:rPr>
              <w:t>Mpa</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96" w:line="241" w:lineRule="auto"/>
              <w:ind w:left="276" w:leftChars="0"/>
              <w:rPr>
                <w:rFonts w:hint="eastAsia" w:ascii="宋体" w:hAnsi="宋体" w:eastAsia="宋体" w:cs="宋体"/>
                <w:kern w:val="2"/>
                <w:sz w:val="19"/>
                <w:szCs w:val="19"/>
                <w:lang w:val="en-US" w:eastAsia="zh-CN" w:bidi="ar-SA"/>
              </w:rPr>
            </w:pPr>
            <w:r>
              <w:rPr>
                <w:rFonts w:ascii="宋体" w:hAnsi="宋体" w:eastAsia="宋体" w:cs="宋体"/>
                <w:sz w:val="19"/>
                <w:szCs w:val="19"/>
              </w:rPr>
              <w:t>m</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226" w:line="183" w:lineRule="auto"/>
              <w:ind w:left="546" w:leftChars="0"/>
              <w:rPr>
                <w:rFonts w:hint="eastAsia" w:ascii="宋体" w:hAnsi="宋体" w:eastAsia="宋体" w:cs="宋体"/>
                <w:kern w:val="2"/>
                <w:sz w:val="19"/>
                <w:szCs w:val="19"/>
                <w:lang w:val="en-US" w:eastAsia="zh-CN" w:bidi="ar-SA"/>
              </w:rPr>
            </w:pPr>
            <w:r>
              <w:rPr>
                <w:rFonts w:ascii="宋体" w:hAnsi="宋体" w:eastAsia="宋体" w:cs="宋体"/>
                <w:spacing w:val="-3"/>
                <w:sz w:val="19"/>
                <w:szCs w:val="19"/>
              </w:rPr>
              <w:t>200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227" w:line="183" w:lineRule="auto"/>
              <w:ind w:left="294" w:leftChars="0"/>
              <w:rPr>
                <w:rFonts w:hint="eastAsia" w:ascii="宋体" w:hAnsi="宋体" w:eastAsia="宋体" w:cs="宋体"/>
                <w:kern w:val="2"/>
                <w:sz w:val="19"/>
                <w:szCs w:val="19"/>
                <w:lang w:val="en-US" w:eastAsia="zh-CN" w:bidi="ar-SA"/>
              </w:rPr>
            </w:pPr>
            <w:r>
              <w:rPr>
                <w:rFonts w:ascii="宋体" w:hAnsi="宋体" w:eastAsia="宋体" w:cs="宋体"/>
                <w:sz w:val="19"/>
                <w:szCs w:val="19"/>
              </w:rPr>
              <w:t>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226" w:line="184" w:lineRule="auto"/>
              <w:ind w:left="30" w:leftChars="0"/>
              <w:rPr>
                <w:rFonts w:hint="eastAsia" w:ascii="宋体" w:hAnsi="宋体" w:eastAsia="宋体" w:cs="宋体"/>
                <w:kern w:val="2"/>
                <w:sz w:val="19"/>
                <w:szCs w:val="19"/>
                <w:lang w:val="en-US" w:eastAsia="zh-CN" w:bidi="ar-SA"/>
              </w:rPr>
            </w:pPr>
            <w:r>
              <w:rPr>
                <w:rFonts w:ascii="宋体" w:hAnsi="宋体" w:eastAsia="宋体" w:cs="宋体"/>
                <w:spacing w:val="-1"/>
                <w:sz w:val="19"/>
                <w:szCs w:val="19"/>
              </w:rPr>
              <w:t>030806002001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00" w:line="206" w:lineRule="auto"/>
              <w:ind w:left="31" w:leftChars="0" w:right="14" w:rightChars="0"/>
              <w:rPr>
                <w:rFonts w:hint="eastAsia" w:ascii="宋体" w:hAnsi="宋体" w:eastAsia="宋体" w:cs="宋体"/>
                <w:kern w:val="2"/>
                <w:sz w:val="19"/>
                <w:szCs w:val="19"/>
                <w:lang w:val="en-US" w:eastAsia="zh-CN" w:bidi="ar-SA"/>
              </w:rPr>
            </w:pPr>
            <w:r>
              <w:rPr>
                <w:rFonts w:ascii="宋体" w:hAnsi="宋体" w:eastAsia="宋体" w:cs="宋体"/>
                <w:spacing w:val="2"/>
                <w:sz w:val="19"/>
                <w:szCs w:val="19"/>
              </w:rPr>
              <w:t>卡压式不锈钢</w:t>
            </w:r>
            <w:r>
              <w:rPr>
                <w:rFonts w:ascii="宋体" w:hAnsi="宋体" w:eastAsia="宋体" w:cs="宋体"/>
                <w:sz w:val="19"/>
                <w:szCs w:val="19"/>
              </w:rPr>
              <w:t xml:space="preserve"> </w:t>
            </w:r>
            <w:r>
              <w:rPr>
                <w:rFonts w:ascii="宋体" w:hAnsi="宋体" w:eastAsia="宋体" w:cs="宋体"/>
                <w:spacing w:val="2"/>
                <w:sz w:val="19"/>
                <w:szCs w:val="19"/>
              </w:rPr>
              <w:t>管管件</w:t>
            </w: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79" w:line="219" w:lineRule="auto"/>
              <w:ind w:left="32" w:leftChars="0"/>
              <w:rPr>
                <w:rFonts w:hint="eastAsia" w:ascii="宋体" w:hAnsi="宋体" w:eastAsia="宋体" w:cs="宋体"/>
                <w:kern w:val="2"/>
                <w:sz w:val="19"/>
                <w:szCs w:val="19"/>
                <w:lang w:val="en-US" w:eastAsia="zh-CN" w:bidi="ar-SA"/>
              </w:rPr>
            </w:pPr>
            <w:r>
              <w:rPr>
                <w:rFonts w:ascii="宋体" w:hAnsi="宋体" w:eastAsia="宋体" w:cs="宋体"/>
                <w:spacing w:val="-1"/>
                <w:sz w:val="19"/>
                <w:szCs w:val="19"/>
              </w:rPr>
              <w:t>不锈钢管件DN20三通</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79" w:line="219" w:lineRule="auto"/>
              <w:ind w:left="185" w:leftChars="0"/>
              <w:rPr>
                <w:rFonts w:hint="eastAsia" w:ascii="宋体" w:hAnsi="宋体" w:eastAsia="宋体" w:cs="宋体"/>
                <w:kern w:val="2"/>
                <w:sz w:val="19"/>
                <w:szCs w:val="19"/>
                <w:lang w:val="en-US" w:eastAsia="zh-CN" w:bidi="ar-SA"/>
              </w:rPr>
            </w:pPr>
            <w:r>
              <w:rPr>
                <w:rFonts w:ascii="宋体" w:hAnsi="宋体" w:eastAsia="宋体" w:cs="宋体"/>
                <w:sz w:val="19"/>
                <w:szCs w:val="19"/>
              </w:rPr>
              <w:t>个</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226" w:line="184" w:lineRule="auto"/>
              <w:ind w:left="647" w:leftChars="0"/>
              <w:rPr>
                <w:rFonts w:hint="eastAsia" w:ascii="宋体" w:hAnsi="宋体" w:eastAsia="宋体" w:cs="宋体"/>
                <w:kern w:val="2"/>
                <w:sz w:val="19"/>
                <w:szCs w:val="19"/>
                <w:lang w:val="en-US" w:eastAsia="zh-CN" w:bidi="ar-SA"/>
              </w:rPr>
            </w:pPr>
            <w:r>
              <w:rPr>
                <w:rFonts w:ascii="宋体" w:hAnsi="宋体" w:eastAsia="宋体" w:cs="宋体"/>
                <w:spacing w:val="-6"/>
                <w:sz w:val="19"/>
                <w:szCs w:val="19"/>
              </w:rPr>
              <w:t>11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5"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228" w:line="183" w:lineRule="auto"/>
              <w:ind w:left="294" w:leftChars="0"/>
              <w:rPr>
                <w:rFonts w:hint="eastAsia" w:ascii="宋体" w:hAnsi="宋体" w:eastAsia="宋体" w:cs="宋体"/>
                <w:kern w:val="2"/>
                <w:sz w:val="19"/>
                <w:szCs w:val="19"/>
                <w:lang w:val="en-US" w:eastAsia="zh-CN" w:bidi="ar-SA"/>
              </w:rPr>
            </w:pPr>
            <w:r>
              <w:rPr>
                <w:rFonts w:ascii="宋体" w:hAnsi="宋体" w:eastAsia="宋体" w:cs="宋体"/>
                <w:sz w:val="19"/>
                <w:szCs w:val="19"/>
              </w:rPr>
              <w:t>3</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228" w:line="183" w:lineRule="auto"/>
              <w:ind w:left="30" w:leftChars="0"/>
              <w:rPr>
                <w:rFonts w:hint="eastAsia" w:ascii="宋体" w:hAnsi="宋体" w:eastAsia="宋体" w:cs="宋体"/>
                <w:kern w:val="2"/>
                <w:sz w:val="19"/>
                <w:szCs w:val="19"/>
                <w:lang w:val="en-US" w:eastAsia="zh-CN" w:bidi="ar-SA"/>
              </w:rPr>
            </w:pPr>
            <w:r>
              <w:rPr>
                <w:rFonts w:ascii="宋体" w:hAnsi="宋体" w:eastAsia="宋体" w:cs="宋体"/>
                <w:spacing w:val="-1"/>
                <w:sz w:val="19"/>
                <w:szCs w:val="19"/>
              </w:rPr>
              <w:t>030806002002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11" w:line="206" w:lineRule="auto"/>
              <w:ind w:left="31" w:leftChars="0" w:right="14" w:rightChars="0"/>
              <w:rPr>
                <w:rFonts w:hint="eastAsia" w:ascii="宋体" w:hAnsi="宋体" w:eastAsia="宋体" w:cs="宋体"/>
                <w:kern w:val="2"/>
                <w:sz w:val="19"/>
                <w:szCs w:val="19"/>
                <w:lang w:val="en-US" w:eastAsia="zh-CN" w:bidi="ar-SA"/>
              </w:rPr>
            </w:pPr>
            <w:r>
              <w:rPr>
                <w:rFonts w:ascii="宋体" w:hAnsi="宋体" w:eastAsia="宋体" w:cs="宋体"/>
                <w:spacing w:val="2"/>
                <w:sz w:val="19"/>
                <w:szCs w:val="19"/>
              </w:rPr>
              <w:t>卡压式不锈钢</w:t>
            </w:r>
            <w:r>
              <w:rPr>
                <w:rFonts w:ascii="宋体" w:hAnsi="宋体" w:eastAsia="宋体" w:cs="宋体"/>
                <w:sz w:val="19"/>
                <w:szCs w:val="19"/>
              </w:rPr>
              <w:t xml:space="preserve"> </w:t>
            </w:r>
            <w:r>
              <w:rPr>
                <w:rFonts w:ascii="宋体" w:hAnsi="宋体" w:eastAsia="宋体" w:cs="宋体"/>
                <w:spacing w:val="2"/>
                <w:sz w:val="19"/>
                <w:szCs w:val="19"/>
              </w:rPr>
              <w:t>管管件</w:t>
            </w: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79" w:line="219" w:lineRule="auto"/>
              <w:ind w:left="32" w:leftChars="0"/>
              <w:rPr>
                <w:rFonts w:hint="eastAsia" w:ascii="宋体" w:hAnsi="宋体" w:eastAsia="宋体" w:cs="宋体"/>
                <w:kern w:val="2"/>
                <w:sz w:val="19"/>
                <w:szCs w:val="19"/>
                <w:lang w:val="en-US" w:eastAsia="zh-CN" w:bidi="ar-SA"/>
              </w:rPr>
            </w:pPr>
            <w:r>
              <w:rPr>
                <w:rFonts w:ascii="宋体" w:hAnsi="宋体" w:eastAsia="宋体" w:cs="宋体"/>
                <w:sz w:val="19"/>
                <w:szCs w:val="19"/>
              </w:rPr>
              <w:t>不锈钢管件DN20、90度弯头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79" w:line="219" w:lineRule="auto"/>
              <w:ind w:left="185" w:leftChars="0"/>
              <w:rPr>
                <w:rFonts w:hint="eastAsia" w:ascii="宋体" w:hAnsi="宋体" w:eastAsia="宋体" w:cs="宋体"/>
                <w:kern w:val="2"/>
                <w:sz w:val="19"/>
                <w:szCs w:val="19"/>
                <w:lang w:val="en-US" w:eastAsia="zh-CN" w:bidi="ar-SA"/>
              </w:rPr>
            </w:pPr>
            <w:r>
              <w:rPr>
                <w:rFonts w:ascii="宋体" w:hAnsi="宋体" w:eastAsia="宋体" w:cs="宋体"/>
                <w:sz w:val="19"/>
                <w:szCs w:val="19"/>
              </w:rPr>
              <w:t>个</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227" w:line="184" w:lineRule="auto"/>
              <w:ind w:left="546" w:leftChars="0"/>
              <w:rPr>
                <w:rFonts w:hint="eastAsia" w:ascii="宋体" w:hAnsi="宋体" w:eastAsia="宋体" w:cs="宋体"/>
                <w:kern w:val="2"/>
                <w:sz w:val="19"/>
                <w:szCs w:val="19"/>
                <w:lang w:val="en-US" w:eastAsia="zh-CN" w:bidi="ar-SA"/>
              </w:rPr>
            </w:pPr>
            <w:r>
              <w:rPr>
                <w:rFonts w:ascii="宋体" w:hAnsi="宋体" w:eastAsia="宋体" w:cs="宋体"/>
                <w:spacing w:val="-5"/>
                <w:sz w:val="19"/>
                <w:szCs w:val="19"/>
              </w:rPr>
              <w:t>100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4"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229" w:line="183" w:lineRule="auto"/>
              <w:ind w:left="294" w:leftChars="0"/>
              <w:rPr>
                <w:rFonts w:hint="eastAsia" w:ascii="宋体" w:hAnsi="宋体" w:eastAsia="宋体" w:cs="宋体"/>
                <w:kern w:val="2"/>
                <w:sz w:val="19"/>
                <w:szCs w:val="19"/>
                <w:lang w:val="en-US" w:eastAsia="zh-CN" w:bidi="ar-SA"/>
              </w:rPr>
            </w:pPr>
            <w:r>
              <w:rPr>
                <w:rFonts w:ascii="宋体" w:hAnsi="宋体" w:eastAsia="宋体" w:cs="宋体"/>
                <w:sz w:val="19"/>
                <w:szCs w:val="19"/>
              </w:rPr>
              <w:t>4</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229" w:line="183" w:lineRule="auto"/>
              <w:ind w:left="30" w:leftChars="0"/>
              <w:rPr>
                <w:rFonts w:hint="eastAsia" w:ascii="宋体" w:hAnsi="宋体" w:eastAsia="宋体" w:cs="宋体"/>
                <w:kern w:val="2"/>
                <w:sz w:val="19"/>
                <w:szCs w:val="19"/>
                <w:lang w:val="en-US" w:eastAsia="zh-CN" w:bidi="ar-SA"/>
              </w:rPr>
            </w:pPr>
            <w:r>
              <w:rPr>
                <w:rFonts w:ascii="宋体" w:hAnsi="宋体" w:eastAsia="宋体" w:cs="宋体"/>
                <w:spacing w:val="-1"/>
                <w:sz w:val="19"/>
                <w:szCs w:val="19"/>
              </w:rPr>
              <w:t>030806002003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02" w:line="206" w:lineRule="auto"/>
              <w:ind w:left="31" w:leftChars="0" w:right="14" w:rightChars="0"/>
              <w:rPr>
                <w:rFonts w:hint="eastAsia" w:ascii="宋体" w:hAnsi="宋体" w:eastAsia="宋体" w:cs="宋体"/>
                <w:kern w:val="2"/>
                <w:sz w:val="19"/>
                <w:szCs w:val="19"/>
                <w:lang w:val="en-US" w:eastAsia="zh-CN" w:bidi="ar-SA"/>
              </w:rPr>
            </w:pPr>
            <w:r>
              <w:rPr>
                <w:rFonts w:ascii="宋体" w:hAnsi="宋体" w:eastAsia="宋体" w:cs="宋体"/>
                <w:spacing w:val="2"/>
                <w:sz w:val="19"/>
                <w:szCs w:val="19"/>
              </w:rPr>
              <w:t>卡压式不锈钢</w:t>
            </w:r>
            <w:r>
              <w:rPr>
                <w:rFonts w:ascii="宋体" w:hAnsi="宋体" w:eastAsia="宋体" w:cs="宋体"/>
                <w:sz w:val="19"/>
                <w:szCs w:val="19"/>
              </w:rPr>
              <w:t xml:space="preserve"> </w:t>
            </w:r>
            <w:r>
              <w:rPr>
                <w:rFonts w:ascii="宋体" w:hAnsi="宋体" w:eastAsia="宋体" w:cs="宋体"/>
                <w:spacing w:val="2"/>
                <w:sz w:val="19"/>
                <w:szCs w:val="19"/>
              </w:rPr>
              <w:t>管管件</w:t>
            </w: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81" w:line="219" w:lineRule="auto"/>
              <w:ind w:left="32" w:leftChars="0"/>
              <w:rPr>
                <w:rFonts w:hint="eastAsia" w:ascii="宋体" w:hAnsi="宋体" w:eastAsia="宋体" w:cs="宋体"/>
                <w:kern w:val="2"/>
                <w:sz w:val="19"/>
                <w:szCs w:val="19"/>
                <w:lang w:val="en-US" w:eastAsia="zh-CN" w:bidi="ar-SA"/>
              </w:rPr>
            </w:pPr>
            <w:r>
              <w:rPr>
                <w:rFonts w:ascii="宋体" w:hAnsi="宋体" w:eastAsia="宋体" w:cs="宋体"/>
                <w:spacing w:val="-1"/>
                <w:sz w:val="19"/>
                <w:szCs w:val="19"/>
              </w:rPr>
              <w:t>不锈钢管件DN20直通</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81" w:line="219" w:lineRule="auto"/>
              <w:ind w:left="185" w:leftChars="0"/>
              <w:rPr>
                <w:rFonts w:hint="eastAsia" w:ascii="宋体" w:hAnsi="宋体" w:eastAsia="宋体" w:cs="宋体"/>
                <w:kern w:val="2"/>
                <w:sz w:val="19"/>
                <w:szCs w:val="19"/>
                <w:lang w:val="en-US" w:eastAsia="zh-CN" w:bidi="ar-SA"/>
              </w:rPr>
            </w:pPr>
            <w:r>
              <w:rPr>
                <w:rFonts w:ascii="宋体" w:hAnsi="宋体" w:eastAsia="宋体" w:cs="宋体"/>
                <w:sz w:val="19"/>
                <w:szCs w:val="19"/>
              </w:rPr>
              <w:t>个</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229" w:line="183" w:lineRule="auto"/>
              <w:ind w:left="647" w:leftChars="0"/>
              <w:rPr>
                <w:rFonts w:hint="eastAsia" w:ascii="宋体" w:hAnsi="宋体" w:eastAsia="宋体" w:cs="宋体"/>
                <w:kern w:val="2"/>
                <w:sz w:val="19"/>
                <w:szCs w:val="19"/>
                <w:lang w:val="en-US" w:eastAsia="zh-CN" w:bidi="ar-SA"/>
              </w:rPr>
            </w:pPr>
            <w:r>
              <w:rPr>
                <w:rFonts w:ascii="宋体" w:hAnsi="宋体" w:eastAsia="宋体" w:cs="宋体"/>
                <w:spacing w:val="-3"/>
                <w:sz w:val="19"/>
                <w:szCs w:val="19"/>
              </w:rPr>
              <w:t>80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5"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231" w:line="182" w:lineRule="auto"/>
              <w:ind w:left="294" w:leftChars="0"/>
              <w:rPr>
                <w:rFonts w:hint="eastAsia" w:ascii="宋体" w:hAnsi="宋体" w:eastAsia="宋体" w:cs="宋体"/>
                <w:kern w:val="2"/>
                <w:sz w:val="19"/>
                <w:szCs w:val="19"/>
                <w:lang w:val="en-US" w:eastAsia="zh-CN" w:bidi="ar-SA"/>
              </w:rPr>
            </w:pPr>
            <w:r>
              <w:rPr>
                <w:rFonts w:ascii="宋体" w:hAnsi="宋体" w:eastAsia="宋体" w:cs="宋体"/>
                <w:sz w:val="19"/>
                <w:szCs w:val="19"/>
              </w:rPr>
              <w:t>5</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230" w:line="183" w:lineRule="auto"/>
              <w:ind w:left="30" w:leftChars="0"/>
              <w:rPr>
                <w:rFonts w:hint="eastAsia" w:ascii="宋体" w:hAnsi="宋体" w:eastAsia="宋体" w:cs="宋体"/>
                <w:kern w:val="2"/>
                <w:sz w:val="19"/>
                <w:szCs w:val="19"/>
                <w:lang w:val="en-US" w:eastAsia="zh-CN" w:bidi="ar-SA"/>
              </w:rPr>
            </w:pPr>
            <w:r>
              <w:rPr>
                <w:rFonts w:ascii="宋体" w:hAnsi="宋体" w:eastAsia="宋体" w:cs="宋体"/>
                <w:spacing w:val="-1"/>
                <w:sz w:val="19"/>
                <w:szCs w:val="19"/>
              </w:rPr>
              <w:t>030806002004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93" w:line="206" w:lineRule="auto"/>
              <w:ind w:left="31" w:leftChars="0" w:right="14" w:rightChars="0"/>
              <w:rPr>
                <w:rFonts w:hint="eastAsia" w:ascii="宋体" w:hAnsi="宋体" w:eastAsia="宋体" w:cs="宋体"/>
                <w:kern w:val="2"/>
                <w:sz w:val="19"/>
                <w:szCs w:val="19"/>
                <w:lang w:val="en-US" w:eastAsia="zh-CN" w:bidi="ar-SA"/>
              </w:rPr>
            </w:pPr>
            <w:r>
              <w:rPr>
                <w:rFonts w:ascii="宋体" w:hAnsi="宋体" w:eastAsia="宋体" w:cs="宋体"/>
                <w:spacing w:val="2"/>
                <w:sz w:val="19"/>
                <w:szCs w:val="19"/>
              </w:rPr>
              <w:t>卡压式不锈钢</w:t>
            </w:r>
            <w:r>
              <w:rPr>
                <w:rFonts w:ascii="宋体" w:hAnsi="宋体" w:eastAsia="宋体" w:cs="宋体"/>
                <w:sz w:val="19"/>
                <w:szCs w:val="19"/>
              </w:rPr>
              <w:t xml:space="preserve"> </w:t>
            </w:r>
            <w:r>
              <w:rPr>
                <w:rFonts w:ascii="宋体" w:hAnsi="宋体" w:eastAsia="宋体" w:cs="宋体"/>
                <w:spacing w:val="2"/>
                <w:sz w:val="19"/>
                <w:szCs w:val="19"/>
              </w:rPr>
              <w:t>管管件</w:t>
            </w: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81" w:line="219" w:lineRule="auto"/>
              <w:ind w:left="32" w:leftChars="0"/>
              <w:rPr>
                <w:rFonts w:hint="eastAsia" w:ascii="宋体" w:hAnsi="宋体" w:eastAsia="宋体" w:cs="宋体"/>
                <w:kern w:val="2"/>
                <w:sz w:val="19"/>
                <w:szCs w:val="19"/>
                <w:lang w:val="en-US" w:eastAsia="zh-CN" w:bidi="ar-SA"/>
              </w:rPr>
            </w:pPr>
            <w:r>
              <w:rPr>
                <w:rFonts w:ascii="宋体" w:hAnsi="宋体" w:eastAsia="宋体" w:cs="宋体"/>
                <w:spacing w:val="-1"/>
                <w:sz w:val="19"/>
                <w:szCs w:val="19"/>
              </w:rPr>
              <w:t>不锈钢管件DN20变径DN15直通</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81" w:line="219" w:lineRule="auto"/>
              <w:ind w:left="185" w:leftChars="0"/>
              <w:rPr>
                <w:rFonts w:hint="eastAsia" w:ascii="宋体" w:hAnsi="宋体" w:eastAsia="宋体" w:cs="宋体"/>
                <w:kern w:val="2"/>
                <w:sz w:val="19"/>
                <w:szCs w:val="19"/>
                <w:lang w:val="en-US" w:eastAsia="zh-CN" w:bidi="ar-SA"/>
              </w:rPr>
            </w:pPr>
            <w:r>
              <w:rPr>
                <w:rFonts w:ascii="宋体" w:hAnsi="宋体" w:eastAsia="宋体" w:cs="宋体"/>
                <w:sz w:val="19"/>
                <w:szCs w:val="19"/>
              </w:rPr>
              <w:t>个</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229" w:line="184" w:lineRule="auto"/>
              <w:ind w:left="647" w:leftChars="0"/>
              <w:rPr>
                <w:rFonts w:hint="eastAsia" w:ascii="宋体" w:hAnsi="宋体" w:eastAsia="宋体" w:cs="宋体"/>
                <w:kern w:val="2"/>
                <w:sz w:val="19"/>
                <w:szCs w:val="19"/>
                <w:lang w:val="en-US" w:eastAsia="zh-CN" w:bidi="ar-SA"/>
              </w:rPr>
            </w:pPr>
            <w:r>
              <w:rPr>
                <w:rFonts w:ascii="宋体" w:hAnsi="宋体" w:eastAsia="宋体" w:cs="宋体"/>
                <w:spacing w:val="-6"/>
                <w:sz w:val="19"/>
                <w:szCs w:val="19"/>
              </w:rPr>
              <w:t>11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5"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231" w:line="183" w:lineRule="auto"/>
              <w:ind w:left="294" w:leftChars="0"/>
              <w:rPr>
                <w:rFonts w:hint="eastAsia" w:ascii="宋体" w:hAnsi="宋体" w:eastAsia="宋体" w:cs="宋体"/>
                <w:kern w:val="2"/>
                <w:sz w:val="19"/>
                <w:szCs w:val="19"/>
                <w:lang w:val="en-US" w:eastAsia="zh-CN" w:bidi="ar-SA"/>
              </w:rPr>
            </w:pPr>
            <w:r>
              <w:rPr>
                <w:rFonts w:ascii="宋体" w:hAnsi="宋体" w:eastAsia="宋体" w:cs="宋体"/>
                <w:sz w:val="19"/>
                <w:szCs w:val="19"/>
              </w:rPr>
              <w:t>6</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230" w:line="184" w:lineRule="auto"/>
              <w:ind w:left="30" w:leftChars="0"/>
              <w:rPr>
                <w:rFonts w:hint="eastAsia" w:ascii="宋体" w:hAnsi="宋体" w:eastAsia="宋体" w:cs="宋体"/>
                <w:kern w:val="2"/>
                <w:sz w:val="19"/>
                <w:szCs w:val="19"/>
                <w:lang w:val="en-US" w:eastAsia="zh-CN" w:bidi="ar-SA"/>
              </w:rPr>
            </w:pPr>
            <w:r>
              <w:rPr>
                <w:rFonts w:ascii="宋体" w:hAnsi="宋体" w:eastAsia="宋体" w:cs="宋体"/>
                <w:spacing w:val="-1"/>
                <w:sz w:val="19"/>
                <w:szCs w:val="19"/>
              </w:rPr>
              <w:t>030703004001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13" w:line="208" w:lineRule="auto"/>
              <w:ind w:left="31" w:leftChars="0" w:right="17" w:rightChars="0"/>
              <w:rPr>
                <w:rFonts w:hint="eastAsia" w:ascii="宋体" w:hAnsi="宋体" w:eastAsia="宋体" w:cs="宋体"/>
                <w:kern w:val="2"/>
                <w:sz w:val="19"/>
                <w:szCs w:val="19"/>
                <w:lang w:val="en-US" w:eastAsia="zh-CN" w:bidi="ar-SA"/>
              </w:rPr>
            </w:pPr>
            <w:r>
              <w:rPr>
                <w:rFonts w:ascii="宋体" w:hAnsi="宋体" w:eastAsia="宋体" w:cs="宋体"/>
                <w:spacing w:val="1"/>
                <w:sz w:val="19"/>
                <w:szCs w:val="19"/>
              </w:rPr>
              <w:t>不锈钢双外丝</w:t>
            </w:r>
            <w:r>
              <w:rPr>
                <w:rFonts w:ascii="宋体" w:hAnsi="宋体" w:eastAsia="宋体" w:cs="宋体"/>
                <w:spacing w:val="2"/>
                <w:sz w:val="19"/>
                <w:szCs w:val="19"/>
              </w:rPr>
              <w:t xml:space="preserve"> </w:t>
            </w:r>
            <w:r>
              <w:rPr>
                <w:rFonts w:ascii="宋体" w:hAnsi="宋体" w:eastAsia="宋体" w:cs="宋体"/>
                <w:spacing w:val="7"/>
                <w:sz w:val="19"/>
                <w:szCs w:val="19"/>
              </w:rPr>
              <w:t>球阀</w:t>
            </w: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83" w:line="220" w:lineRule="auto"/>
              <w:ind w:left="32" w:leftChars="0"/>
              <w:rPr>
                <w:rFonts w:hint="eastAsia" w:ascii="宋体" w:hAnsi="宋体" w:eastAsia="宋体" w:cs="宋体"/>
                <w:kern w:val="2"/>
                <w:sz w:val="19"/>
                <w:szCs w:val="19"/>
                <w:lang w:val="en-US" w:eastAsia="zh-CN" w:bidi="ar-SA"/>
              </w:rPr>
            </w:pPr>
            <w:r>
              <w:rPr>
                <w:rFonts w:ascii="宋体" w:hAnsi="宋体" w:eastAsia="宋体" w:cs="宋体"/>
                <w:spacing w:val="-1"/>
                <w:sz w:val="19"/>
                <w:szCs w:val="19"/>
              </w:rPr>
              <w:t>不锈钢双外丝球阀</w:t>
            </w:r>
            <w:r>
              <w:rPr>
                <w:rFonts w:ascii="宋体" w:hAnsi="宋体" w:eastAsia="宋体" w:cs="宋体"/>
                <w:color w:val="000D4D"/>
                <w:spacing w:val="-1"/>
                <w:sz w:val="19"/>
                <w:szCs w:val="19"/>
              </w:rPr>
              <w:t>D</w:t>
            </w:r>
            <w:r>
              <w:rPr>
                <w:rFonts w:ascii="宋体" w:hAnsi="宋体" w:eastAsia="宋体" w:cs="宋体"/>
                <w:spacing w:val="-1"/>
                <w:sz w:val="19"/>
                <w:szCs w:val="19"/>
              </w:rPr>
              <w:t>N20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82" w:line="219" w:lineRule="auto"/>
              <w:ind w:left="185" w:leftChars="0"/>
              <w:rPr>
                <w:rFonts w:hint="eastAsia" w:ascii="宋体" w:hAnsi="宋体" w:eastAsia="宋体" w:cs="宋体"/>
                <w:kern w:val="2"/>
                <w:sz w:val="19"/>
                <w:szCs w:val="19"/>
                <w:lang w:val="en-US" w:eastAsia="zh-CN" w:bidi="ar-SA"/>
              </w:rPr>
            </w:pPr>
            <w:r>
              <w:rPr>
                <w:rFonts w:ascii="宋体" w:hAnsi="宋体" w:eastAsia="宋体" w:cs="宋体"/>
                <w:sz w:val="19"/>
                <w:szCs w:val="19"/>
              </w:rPr>
              <w:t>个</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230" w:line="184" w:lineRule="auto"/>
              <w:ind w:left="647" w:leftChars="0"/>
              <w:rPr>
                <w:rFonts w:hint="eastAsia" w:ascii="宋体" w:hAnsi="宋体" w:eastAsia="宋体" w:cs="宋体"/>
                <w:kern w:val="2"/>
                <w:sz w:val="19"/>
                <w:szCs w:val="19"/>
                <w:lang w:val="en-US" w:eastAsia="zh-CN" w:bidi="ar-SA"/>
              </w:rPr>
            </w:pPr>
            <w:r>
              <w:rPr>
                <w:rFonts w:ascii="宋体" w:hAnsi="宋体" w:eastAsia="宋体" w:cs="宋体"/>
                <w:spacing w:val="-6"/>
                <w:sz w:val="19"/>
                <w:szCs w:val="19"/>
              </w:rPr>
              <w:t>11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5"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33" w:line="182" w:lineRule="auto"/>
              <w:ind w:left="294" w:leftChars="0"/>
              <w:rPr>
                <w:rFonts w:hint="eastAsia" w:ascii="宋体" w:hAnsi="宋体" w:eastAsia="宋体" w:cs="宋体"/>
                <w:kern w:val="2"/>
                <w:sz w:val="19"/>
                <w:szCs w:val="19"/>
                <w:lang w:val="en-US" w:eastAsia="zh-CN" w:bidi="ar-SA"/>
              </w:rPr>
            </w:pPr>
            <w:r>
              <w:rPr>
                <w:rFonts w:ascii="宋体" w:hAnsi="宋体" w:eastAsia="宋体" w:cs="宋体"/>
                <w:sz w:val="19"/>
                <w:szCs w:val="19"/>
              </w:rPr>
              <w:t>7</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31" w:line="184" w:lineRule="auto"/>
              <w:ind w:left="30" w:leftChars="0"/>
              <w:rPr>
                <w:rFonts w:hint="eastAsia" w:ascii="宋体" w:hAnsi="宋体" w:eastAsia="宋体" w:cs="宋体"/>
                <w:kern w:val="2"/>
                <w:sz w:val="19"/>
                <w:szCs w:val="19"/>
                <w:lang w:val="en-US" w:eastAsia="zh-CN" w:bidi="ar-SA"/>
              </w:rPr>
            </w:pPr>
            <w:r>
              <w:rPr>
                <w:rFonts w:ascii="宋体" w:hAnsi="宋体" w:eastAsia="宋体" w:cs="宋体"/>
                <w:spacing w:val="-1"/>
                <w:sz w:val="19"/>
                <w:szCs w:val="19"/>
              </w:rPr>
              <w:t>030702008001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84" w:line="219" w:lineRule="auto"/>
              <w:ind w:left="31" w:leftChars="0"/>
              <w:rPr>
                <w:rFonts w:hint="eastAsia" w:ascii="宋体" w:hAnsi="宋体" w:eastAsia="宋体" w:cs="宋体"/>
                <w:kern w:val="2"/>
                <w:sz w:val="19"/>
                <w:szCs w:val="19"/>
                <w:lang w:val="en-US" w:eastAsia="zh-CN" w:bidi="ar-SA"/>
              </w:rPr>
            </w:pPr>
            <w:r>
              <w:rPr>
                <w:rFonts w:ascii="宋体" w:hAnsi="宋体" w:eastAsia="宋体" w:cs="宋体"/>
                <w:spacing w:val="-2"/>
                <w:sz w:val="19"/>
                <w:szCs w:val="19"/>
              </w:rPr>
              <w:t>柔性软风管</w:t>
            </w: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84" w:line="219" w:lineRule="auto"/>
              <w:ind w:left="32" w:leftChars="0"/>
              <w:rPr>
                <w:rFonts w:hint="eastAsia" w:ascii="宋体" w:hAnsi="宋体" w:eastAsia="宋体" w:cs="宋体"/>
                <w:kern w:val="2"/>
                <w:sz w:val="19"/>
                <w:szCs w:val="19"/>
                <w:lang w:val="en-US" w:eastAsia="zh-CN" w:bidi="ar-SA"/>
              </w:rPr>
            </w:pPr>
            <w:r>
              <w:rPr>
                <w:rFonts w:ascii="宋体" w:hAnsi="宋体" w:eastAsia="宋体" w:cs="宋体"/>
                <w:spacing w:val="-1"/>
                <w:sz w:val="19"/>
                <w:szCs w:val="19"/>
              </w:rPr>
              <w:t>PU软管，透明，气动软管8mm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62" w:line="192" w:lineRule="auto"/>
              <w:ind w:left="276" w:leftChars="0"/>
              <w:rPr>
                <w:rFonts w:hint="eastAsia" w:ascii="宋体" w:hAnsi="宋体" w:eastAsia="宋体" w:cs="宋体"/>
                <w:kern w:val="2"/>
                <w:sz w:val="18"/>
                <w:szCs w:val="18"/>
                <w:lang w:val="en-US" w:eastAsia="zh-CN" w:bidi="ar-SA"/>
              </w:rPr>
            </w:pPr>
            <w:r>
              <w:rPr>
                <w:rFonts w:ascii="宋体" w:hAnsi="宋体" w:eastAsia="宋体" w:cs="宋体"/>
                <w:spacing w:val="2"/>
                <w:sz w:val="18"/>
                <w:szCs w:val="18"/>
              </w:rPr>
              <w:t>m</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31" w:line="184" w:lineRule="auto"/>
              <w:ind w:left="546" w:leftChars="0"/>
              <w:rPr>
                <w:rFonts w:hint="eastAsia" w:ascii="宋体" w:hAnsi="宋体" w:eastAsia="宋体" w:cs="宋体"/>
                <w:kern w:val="2"/>
                <w:sz w:val="19"/>
                <w:szCs w:val="19"/>
                <w:lang w:val="en-US" w:eastAsia="zh-CN" w:bidi="ar-SA"/>
              </w:rPr>
            </w:pPr>
            <w:r>
              <w:rPr>
                <w:rFonts w:ascii="宋体" w:hAnsi="宋体" w:eastAsia="宋体" w:cs="宋体"/>
                <w:spacing w:val="-5"/>
                <w:sz w:val="19"/>
                <w:szCs w:val="19"/>
              </w:rPr>
              <w:t>100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32" w:line="183" w:lineRule="auto"/>
              <w:ind w:left="294" w:leftChars="0"/>
              <w:rPr>
                <w:rFonts w:hint="eastAsia" w:ascii="宋体" w:hAnsi="宋体" w:eastAsia="宋体" w:cs="宋体"/>
                <w:kern w:val="2"/>
                <w:sz w:val="19"/>
                <w:szCs w:val="19"/>
                <w:lang w:val="en-US" w:eastAsia="zh-CN" w:bidi="ar-SA"/>
              </w:rPr>
            </w:pPr>
            <w:r>
              <w:rPr>
                <w:rFonts w:ascii="宋体" w:hAnsi="宋体" w:eastAsia="宋体" w:cs="宋体"/>
                <w:sz w:val="19"/>
                <w:szCs w:val="19"/>
              </w:rPr>
              <w:t>8</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31" w:line="184" w:lineRule="auto"/>
              <w:ind w:left="30" w:leftChars="0"/>
              <w:rPr>
                <w:rFonts w:hint="eastAsia" w:ascii="宋体" w:hAnsi="宋体" w:eastAsia="宋体" w:cs="宋体"/>
                <w:kern w:val="2"/>
                <w:sz w:val="19"/>
                <w:szCs w:val="19"/>
                <w:lang w:val="en-US" w:eastAsia="zh-CN" w:bidi="ar-SA"/>
              </w:rPr>
            </w:pPr>
            <w:r>
              <w:rPr>
                <w:rFonts w:ascii="宋体" w:hAnsi="宋体" w:eastAsia="宋体" w:cs="宋体"/>
                <w:spacing w:val="-1"/>
                <w:sz w:val="19"/>
                <w:szCs w:val="19"/>
              </w:rPr>
              <w:t>030411004001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84" w:line="220" w:lineRule="auto"/>
              <w:ind w:left="31" w:leftChars="0"/>
              <w:rPr>
                <w:rFonts w:hint="eastAsia" w:ascii="宋体" w:hAnsi="宋体" w:eastAsia="宋体" w:cs="宋体"/>
                <w:kern w:val="2"/>
                <w:sz w:val="19"/>
                <w:szCs w:val="19"/>
                <w:lang w:val="en-US" w:eastAsia="zh-CN" w:bidi="ar-SA"/>
              </w:rPr>
            </w:pPr>
            <w:r>
              <w:rPr>
                <w:rFonts w:ascii="宋体" w:hAnsi="宋体" w:eastAsia="宋体" w:cs="宋体"/>
                <w:spacing w:val="6"/>
                <w:sz w:val="19"/>
                <w:szCs w:val="19"/>
              </w:rPr>
              <w:t>配线</w:t>
            </w: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84" w:line="221" w:lineRule="auto"/>
              <w:ind w:left="32" w:leftChars="0"/>
              <w:rPr>
                <w:rFonts w:hint="eastAsia" w:ascii="宋体" w:hAnsi="宋体" w:eastAsia="宋体" w:cs="宋体"/>
                <w:kern w:val="2"/>
                <w:sz w:val="19"/>
                <w:szCs w:val="19"/>
                <w:lang w:val="en-US" w:eastAsia="zh-CN" w:bidi="ar-SA"/>
              </w:rPr>
            </w:pPr>
            <w:r>
              <w:rPr>
                <w:rFonts w:ascii="宋体" w:hAnsi="宋体" w:eastAsia="宋体" w:cs="宋体"/>
                <w:sz w:val="19"/>
                <w:szCs w:val="19"/>
              </w:rPr>
              <w:t>1.型号：RVV2*1.5mm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52" w:line="192" w:lineRule="auto"/>
              <w:ind w:left="276" w:leftChars="0"/>
              <w:rPr>
                <w:rFonts w:hint="eastAsia" w:ascii="宋体" w:hAnsi="宋体" w:eastAsia="宋体" w:cs="宋体"/>
                <w:kern w:val="2"/>
                <w:sz w:val="18"/>
                <w:szCs w:val="18"/>
                <w:lang w:val="en-US" w:eastAsia="zh-CN" w:bidi="ar-SA"/>
              </w:rPr>
            </w:pPr>
            <w:r>
              <w:rPr>
                <w:rFonts w:ascii="宋体" w:hAnsi="宋体" w:eastAsia="宋体" w:cs="宋体"/>
                <w:spacing w:val="2"/>
                <w:sz w:val="18"/>
                <w:szCs w:val="18"/>
              </w:rPr>
              <w:t>m</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31" w:line="184" w:lineRule="auto"/>
              <w:ind w:left="546" w:leftChars="0"/>
              <w:rPr>
                <w:rFonts w:hint="eastAsia" w:ascii="宋体" w:hAnsi="宋体" w:eastAsia="宋体" w:cs="宋体"/>
                <w:kern w:val="2"/>
                <w:sz w:val="19"/>
                <w:szCs w:val="19"/>
                <w:lang w:val="en-US" w:eastAsia="zh-CN" w:bidi="ar-SA"/>
              </w:rPr>
            </w:pPr>
            <w:r>
              <w:rPr>
                <w:rFonts w:ascii="宋体" w:hAnsi="宋体" w:eastAsia="宋体" w:cs="宋体"/>
                <w:spacing w:val="-5"/>
                <w:sz w:val="19"/>
                <w:szCs w:val="19"/>
              </w:rPr>
              <w:t>150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32" w:line="183" w:lineRule="auto"/>
              <w:ind w:left="294" w:leftChars="0"/>
              <w:rPr>
                <w:rFonts w:hint="eastAsia" w:ascii="宋体" w:hAnsi="宋体" w:eastAsia="宋体" w:cs="宋体"/>
                <w:kern w:val="2"/>
                <w:sz w:val="19"/>
                <w:szCs w:val="19"/>
                <w:lang w:val="en-US" w:eastAsia="zh-CN" w:bidi="ar-SA"/>
              </w:rPr>
            </w:pPr>
            <w:r>
              <w:rPr>
                <w:rFonts w:ascii="宋体" w:hAnsi="宋体" w:eastAsia="宋体" w:cs="宋体"/>
                <w:sz w:val="19"/>
                <w:szCs w:val="19"/>
              </w:rPr>
              <w:t>9</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31" w:line="184" w:lineRule="auto"/>
              <w:ind w:left="30" w:leftChars="0"/>
              <w:rPr>
                <w:rFonts w:hint="eastAsia" w:ascii="宋体" w:hAnsi="宋体" w:eastAsia="宋体" w:cs="宋体"/>
                <w:kern w:val="2"/>
                <w:sz w:val="19"/>
                <w:szCs w:val="19"/>
                <w:lang w:val="en-US" w:eastAsia="zh-CN" w:bidi="ar-SA"/>
              </w:rPr>
            </w:pPr>
            <w:r>
              <w:rPr>
                <w:rFonts w:ascii="宋体" w:hAnsi="宋体" w:eastAsia="宋体" w:cs="宋体"/>
                <w:spacing w:val="-1"/>
                <w:sz w:val="19"/>
                <w:szCs w:val="19"/>
              </w:rPr>
              <w:t>030411001001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84" w:line="219" w:lineRule="auto"/>
              <w:ind w:left="31" w:leftChars="0"/>
              <w:rPr>
                <w:rFonts w:hint="eastAsia" w:ascii="宋体" w:hAnsi="宋体" w:eastAsia="宋体" w:cs="宋体"/>
                <w:kern w:val="2"/>
                <w:sz w:val="19"/>
                <w:szCs w:val="19"/>
                <w:lang w:val="en-US" w:eastAsia="zh-CN" w:bidi="ar-SA"/>
              </w:rPr>
            </w:pPr>
            <w:r>
              <w:rPr>
                <w:rFonts w:ascii="宋体" w:hAnsi="宋体" w:eastAsia="宋体" w:cs="宋体"/>
                <w:spacing w:val="-2"/>
                <w:sz w:val="19"/>
                <w:szCs w:val="19"/>
              </w:rPr>
              <w:t>配管</w:t>
            </w: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82" w:line="219" w:lineRule="auto"/>
              <w:ind w:left="32" w:leftChars="0"/>
              <w:rPr>
                <w:rFonts w:hint="eastAsia" w:ascii="宋体" w:hAnsi="宋体" w:eastAsia="宋体" w:cs="宋体"/>
                <w:kern w:val="2"/>
                <w:sz w:val="19"/>
                <w:szCs w:val="19"/>
                <w:lang w:val="en-US" w:eastAsia="zh-CN" w:bidi="ar-SA"/>
              </w:rPr>
            </w:pPr>
            <w:r>
              <w:rPr>
                <w:rFonts w:ascii="宋体" w:hAnsi="宋体" w:eastAsia="宋体" w:cs="宋体"/>
                <w:sz w:val="19"/>
                <w:szCs w:val="19"/>
              </w:rPr>
              <w:t>1.材质：PE-AD25塑料波纹管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03" w:line="239" w:lineRule="auto"/>
              <w:ind w:left="276" w:leftChars="0"/>
              <w:rPr>
                <w:rFonts w:hint="eastAsia" w:ascii="宋体" w:hAnsi="宋体" w:eastAsia="宋体" w:cs="宋体"/>
                <w:kern w:val="2"/>
                <w:sz w:val="19"/>
                <w:szCs w:val="19"/>
                <w:lang w:val="en-US" w:eastAsia="zh-CN" w:bidi="ar-SA"/>
              </w:rPr>
            </w:pPr>
            <w:r>
              <w:rPr>
                <w:rFonts w:ascii="宋体" w:hAnsi="宋体" w:eastAsia="宋体" w:cs="宋体"/>
                <w:sz w:val="19"/>
                <w:szCs w:val="19"/>
              </w:rPr>
              <w:t>m</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32" w:line="183" w:lineRule="auto"/>
              <w:ind w:left="647" w:leftChars="0"/>
              <w:rPr>
                <w:rFonts w:hint="eastAsia" w:ascii="宋体" w:hAnsi="宋体" w:eastAsia="宋体" w:cs="宋体"/>
                <w:kern w:val="2"/>
                <w:sz w:val="19"/>
                <w:szCs w:val="19"/>
                <w:lang w:val="en-US" w:eastAsia="zh-CN" w:bidi="ar-SA"/>
              </w:rPr>
            </w:pPr>
            <w:r>
              <w:rPr>
                <w:rFonts w:ascii="宋体" w:hAnsi="宋体" w:eastAsia="宋体" w:cs="宋体"/>
                <w:spacing w:val="-3"/>
                <w:sz w:val="19"/>
                <w:szCs w:val="19"/>
              </w:rPr>
              <w:t>60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5"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top"/>
          </w:tcPr>
          <w:p>
            <w:pPr>
              <w:spacing w:line="289" w:lineRule="auto"/>
              <w:rPr>
                <w:rFonts w:ascii="Arial"/>
                <w:sz w:val="21"/>
              </w:rPr>
            </w:pPr>
          </w:p>
          <w:p>
            <w:pPr>
              <w:spacing w:before="62" w:line="184" w:lineRule="auto"/>
              <w:ind w:left="255" w:leftChars="0"/>
              <w:rPr>
                <w:rFonts w:hint="eastAsia" w:ascii="宋体" w:hAnsi="宋体" w:eastAsia="宋体" w:cs="宋体"/>
                <w:kern w:val="2"/>
                <w:sz w:val="19"/>
                <w:szCs w:val="19"/>
                <w:lang w:val="en-US" w:eastAsia="zh-CN" w:bidi="ar-SA"/>
              </w:rPr>
            </w:pPr>
            <w:r>
              <w:rPr>
                <w:rFonts w:ascii="宋体" w:hAnsi="宋体" w:eastAsia="宋体" w:cs="宋体"/>
                <w:spacing w:val="-6"/>
                <w:sz w:val="19"/>
                <w:szCs w:val="19"/>
              </w:rPr>
              <w:t>10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line="289" w:lineRule="auto"/>
              <w:rPr>
                <w:rFonts w:ascii="Arial"/>
                <w:sz w:val="21"/>
              </w:rPr>
            </w:pPr>
          </w:p>
          <w:p>
            <w:pPr>
              <w:spacing w:before="62" w:line="184" w:lineRule="auto"/>
              <w:ind w:left="30" w:leftChars="0"/>
              <w:rPr>
                <w:rFonts w:hint="eastAsia" w:ascii="宋体" w:hAnsi="宋体" w:eastAsia="宋体" w:cs="宋体"/>
                <w:kern w:val="2"/>
                <w:sz w:val="19"/>
                <w:szCs w:val="19"/>
                <w:lang w:val="en-US" w:eastAsia="zh-CN" w:bidi="ar-SA"/>
              </w:rPr>
            </w:pPr>
            <w:r>
              <w:rPr>
                <w:rFonts w:ascii="宋体" w:hAnsi="宋体" w:eastAsia="宋体" w:cs="宋体"/>
                <w:spacing w:val="-1"/>
                <w:sz w:val="19"/>
                <w:szCs w:val="19"/>
              </w:rPr>
              <w:t>030703022001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223" w:line="208" w:lineRule="auto"/>
              <w:ind w:left="31" w:leftChars="0" w:right="13" w:rightChars="0"/>
              <w:rPr>
                <w:rFonts w:hint="eastAsia" w:ascii="宋体" w:hAnsi="宋体" w:eastAsia="宋体" w:cs="宋体"/>
                <w:kern w:val="2"/>
                <w:sz w:val="19"/>
                <w:szCs w:val="19"/>
                <w:lang w:val="en-US" w:eastAsia="zh-CN" w:bidi="ar-SA"/>
              </w:rPr>
            </w:pPr>
            <w:r>
              <w:rPr>
                <w:rFonts w:ascii="宋体" w:hAnsi="宋体" w:eastAsia="宋体" w:cs="宋体"/>
                <w:spacing w:val="2"/>
                <w:sz w:val="19"/>
                <w:szCs w:val="19"/>
              </w:rPr>
              <w:t>反吹阀及管线</w:t>
            </w:r>
            <w:r>
              <w:rPr>
                <w:rFonts w:ascii="宋体" w:hAnsi="宋体" w:eastAsia="宋体" w:cs="宋体"/>
                <w:sz w:val="19"/>
                <w:szCs w:val="19"/>
              </w:rPr>
              <w:t xml:space="preserve"> </w:t>
            </w:r>
            <w:r>
              <w:rPr>
                <w:rFonts w:ascii="宋体" w:hAnsi="宋体" w:eastAsia="宋体" w:cs="宋体"/>
                <w:spacing w:val="-2"/>
                <w:sz w:val="19"/>
                <w:szCs w:val="19"/>
              </w:rPr>
              <w:t>装拆</w:t>
            </w: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26" w:line="193" w:lineRule="auto"/>
              <w:ind w:left="32"/>
              <w:rPr>
                <w:rFonts w:ascii="宋体" w:hAnsi="宋体" w:eastAsia="宋体" w:cs="宋体"/>
                <w:sz w:val="19"/>
                <w:szCs w:val="19"/>
              </w:rPr>
            </w:pPr>
            <w:r>
              <w:rPr>
                <w:rFonts w:ascii="宋体" w:hAnsi="宋体" w:eastAsia="宋体" w:cs="宋体"/>
                <w:spacing w:val="1"/>
                <w:sz w:val="19"/>
                <w:szCs w:val="19"/>
              </w:rPr>
              <w:t>1.名称：</w:t>
            </w:r>
            <w:r>
              <w:rPr>
                <w:rFonts w:ascii="宋体" w:hAnsi="宋体" w:eastAsia="宋体" w:cs="宋体"/>
                <w:sz w:val="19"/>
                <w:szCs w:val="19"/>
              </w:rPr>
              <w:t>DN</w:t>
            </w:r>
            <w:r>
              <w:rPr>
                <w:rFonts w:ascii="宋体" w:hAnsi="宋体" w:eastAsia="宋体" w:cs="宋体"/>
                <w:spacing w:val="1"/>
                <w:sz w:val="19"/>
                <w:szCs w:val="19"/>
              </w:rPr>
              <w:t>80反吹阀</w:t>
            </w:r>
          </w:p>
          <w:p>
            <w:pPr>
              <w:spacing w:before="1" w:line="206" w:lineRule="auto"/>
              <w:ind w:left="32" w:leftChars="0" w:right="53" w:rightChars="0"/>
              <w:rPr>
                <w:rFonts w:hint="eastAsia" w:ascii="宋体" w:hAnsi="宋体" w:eastAsia="宋体" w:cs="宋体"/>
                <w:kern w:val="2"/>
                <w:sz w:val="19"/>
                <w:szCs w:val="19"/>
                <w:lang w:val="en-US" w:eastAsia="zh-CN" w:bidi="ar-SA"/>
              </w:rPr>
            </w:pPr>
            <w:r>
              <w:rPr>
                <w:rFonts w:ascii="宋体" w:hAnsi="宋体" w:eastAsia="宋体" w:cs="宋体"/>
                <w:spacing w:val="-1"/>
                <w:sz w:val="19"/>
                <w:szCs w:val="19"/>
              </w:rPr>
              <w:t>2.其它：施工改造期间装拆各</w:t>
            </w:r>
            <w:r>
              <w:rPr>
                <w:rFonts w:ascii="宋体" w:hAnsi="宋体" w:eastAsia="宋体" w:cs="宋体"/>
                <w:spacing w:val="3"/>
                <w:sz w:val="19"/>
                <w:szCs w:val="19"/>
              </w:rPr>
              <w:t xml:space="preserve"> </w:t>
            </w:r>
            <w:r>
              <w:rPr>
                <w:rFonts w:ascii="宋体" w:hAnsi="宋体" w:eastAsia="宋体" w:cs="宋体"/>
                <w:spacing w:val="20"/>
                <w:sz w:val="19"/>
                <w:szCs w:val="19"/>
              </w:rPr>
              <w:t>一次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line="241" w:lineRule="auto"/>
              <w:rPr>
                <w:rFonts w:ascii="Arial"/>
                <w:sz w:val="21"/>
              </w:rPr>
            </w:pPr>
          </w:p>
          <w:p>
            <w:pPr>
              <w:spacing w:before="62" w:line="219" w:lineRule="auto"/>
              <w:ind w:left="185" w:leftChars="0"/>
              <w:rPr>
                <w:rFonts w:hint="eastAsia" w:ascii="宋体" w:hAnsi="宋体" w:eastAsia="宋体" w:cs="宋体"/>
                <w:kern w:val="2"/>
                <w:sz w:val="19"/>
                <w:szCs w:val="19"/>
                <w:lang w:val="en-US" w:eastAsia="zh-CN" w:bidi="ar-SA"/>
              </w:rPr>
            </w:pPr>
            <w:r>
              <w:rPr>
                <w:rFonts w:ascii="宋体" w:hAnsi="宋体" w:eastAsia="宋体" w:cs="宋体"/>
                <w:sz w:val="19"/>
                <w:szCs w:val="19"/>
              </w:rPr>
              <w:t>个</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line="291" w:lineRule="auto"/>
              <w:rPr>
                <w:rFonts w:ascii="Arial"/>
                <w:sz w:val="21"/>
              </w:rPr>
            </w:pPr>
          </w:p>
          <w:p>
            <w:pPr>
              <w:spacing w:before="62" w:line="182" w:lineRule="auto"/>
              <w:ind w:left="736" w:leftChars="0"/>
              <w:rPr>
                <w:rFonts w:hint="eastAsia" w:ascii="宋体" w:hAnsi="宋体" w:eastAsia="宋体" w:cs="宋体"/>
                <w:kern w:val="2"/>
                <w:sz w:val="19"/>
                <w:szCs w:val="19"/>
                <w:lang w:val="en-US" w:eastAsia="zh-CN" w:bidi="ar-SA"/>
              </w:rPr>
            </w:pPr>
            <w:r>
              <w:rPr>
                <w:rFonts w:ascii="宋体" w:hAnsi="宋体" w:eastAsia="宋体" w:cs="宋体"/>
                <w:sz w:val="19"/>
                <w:szCs w:val="19"/>
              </w:rPr>
              <w:t>7</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4" w:hRule="atLeast"/>
          <w:jc w:val="center"/>
        </w:trPr>
        <w:tc>
          <w:tcPr>
            <w:tcW w:w="0" w:type="auto"/>
            <w:gridSpan w:val="15"/>
            <w:tcBorders>
              <w:top w:val="single" w:color="000000" w:sz="4" w:space="0"/>
              <w:left w:val="single" w:color="000000" w:sz="8"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r>
              <w:rPr>
                <w:rFonts w:ascii="宋体" w:hAnsi="宋体" w:eastAsia="宋体" w:cs="宋体"/>
                <w:spacing w:val="9"/>
                <w:sz w:val="19"/>
                <w:szCs w:val="19"/>
              </w:rPr>
              <w:t>措施项目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5"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33" w:line="184" w:lineRule="auto"/>
              <w:ind w:left="255" w:leftChars="0"/>
              <w:rPr>
                <w:rFonts w:hint="eastAsia" w:ascii="宋体" w:hAnsi="宋体" w:eastAsia="宋体" w:cs="宋体"/>
                <w:kern w:val="2"/>
                <w:sz w:val="19"/>
                <w:szCs w:val="19"/>
                <w:lang w:val="en-US" w:eastAsia="zh-CN" w:bidi="ar-SA"/>
              </w:rPr>
            </w:pPr>
            <w:r>
              <w:rPr>
                <w:rFonts w:ascii="宋体" w:hAnsi="宋体" w:eastAsia="宋体" w:cs="宋体"/>
                <w:spacing w:val="-6"/>
                <w:sz w:val="19"/>
                <w:szCs w:val="19"/>
              </w:rPr>
              <w:t>11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33" w:line="184" w:lineRule="auto"/>
              <w:ind w:left="30" w:leftChars="0"/>
              <w:rPr>
                <w:rFonts w:hint="eastAsia" w:ascii="宋体" w:hAnsi="宋体" w:eastAsia="宋体" w:cs="宋体"/>
                <w:kern w:val="2"/>
                <w:sz w:val="19"/>
                <w:szCs w:val="19"/>
                <w:lang w:val="en-US" w:eastAsia="zh-CN" w:bidi="ar-SA"/>
              </w:rPr>
            </w:pPr>
            <w:r>
              <w:rPr>
                <w:rFonts w:ascii="宋体" w:hAnsi="宋体" w:eastAsia="宋体" w:cs="宋体"/>
                <w:spacing w:val="-1"/>
                <w:sz w:val="19"/>
                <w:szCs w:val="19"/>
              </w:rPr>
              <w:t>031302007001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86" w:line="219" w:lineRule="auto"/>
              <w:ind w:left="31" w:leftChars="0"/>
              <w:rPr>
                <w:rFonts w:hint="eastAsia" w:ascii="宋体" w:hAnsi="宋体" w:eastAsia="宋体" w:cs="宋体"/>
                <w:kern w:val="2"/>
                <w:sz w:val="19"/>
                <w:szCs w:val="19"/>
                <w:lang w:val="en-US" w:eastAsia="zh-CN" w:bidi="ar-SA"/>
              </w:rPr>
            </w:pPr>
            <w:r>
              <w:rPr>
                <w:rFonts w:ascii="宋体" w:hAnsi="宋体" w:eastAsia="宋体" w:cs="宋体"/>
                <w:spacing w:val="2"/>
                <w:sz w:val="19"/>
                <w:szCs w:val="19"/>
              </w:rPr>
              <w:t>高层施工增加</w:t>
            </w: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top"/>
          </w:tcPr>
          <w:p>
            <w:pPr>
              <w:rPr>
                <w:rFonts w:hint="eastAsia" w:ascii="Arial" w:hAnsiTheme="minorHAnsi" w:eastAsiaTheme="minorEastAsia" w:cstheme="minorBidi"/>
                <w:kern w:val="2"/>
                <w:sz w:val="21"/>
                <w:szCs w:val="22"/>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86" w:line="220" w:lineRule="auto"/>
              <w:ind w:left="185" w:leftChars="0"/>
              <w:rPr>
                <w:rFonts w:hint="eastAsia" w:ascii="宋体" w:hAnsi="宋体" w:eastAsia="宋体" w:cs="宋体"/>
                <w:kern w:val="2"/>
                <w:sz w:val="19"/>
                <w:szCs w:val="19"/>
                <w:lang w:val="en-US" w:eastAsia="zh-CN" w:bidi="ar-SA"/>
              </w:rPr>
            </w:pPr>
            <w:r>
              <w:rPr>
                <w:rFonts w:ascii="宋体" w:hAnsi="宋体" w:eastAsia="宋体" w:cs="宋体"/>
                <w:sz w:val="19"/>
                <w:szCs w:val="19"/>
              </w:rPr>
              <w:t>项</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33" w:line="184" w:lineRule="auto"/>
              <w:ind w:left="736" w:leftChars="0"/>
              <w:rPr>
                <w:rFonts w:hint="eastAsia" w:ascii="宋体" w:hAnsi="宋体" w:eastAsia="宋体" w:cs="宋体"/>
                <w:kern w:val="2"/>
                <w:sz w:val="19"/>
                <w:szCs w:val="19"/>
                <w:lang w:val="en-US" w:eastAsia="zh-CN" w:bidi="ar-SA"/>
              </w:rPr>
            </w:pPr>
            <w:r>
              <w:rPr>
                <w:rFonts w:ascii="宋体" w:hAnsi="宋体" w:eastAsia="宋体" w:cs="宋体"/>
                <w:sz w:val="19"/>
                <w:szCs w:val="19"/>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33" w:line="184" w:lineRule="auto"/>
              <w:ind w:left="255" w:leftChars="0"/>
              <w:rPr>
                <w:rFonts w:hint="eastAsia" w:ascii="宋体" w:hAnsi="宋体" w:eastAsia="宋体" w:cs="宋体"/>
                <w:kern w:val="2"/>
                <w:sz w:val="19"/>
                <w:szCs w:val="19"/>
                <w:lang w:val="en-US" w:eastAsia="zh-CN" w:bidi="ar-SA"/>
              </w:rPr>
            </w:pPr>
            <w:r>
              <w:rPr>
                <w:rFonts w:ascii="宋体" w:hAnsi="宋体" w:eastAsia="宋体" w:cs="宋体"/>
                <w:spacing w:val="-6"/>
                <w:sz w:val="19"/>
                <w:szCs w:val="19"/>
              </w:rPr>
              <w:t>12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33" w:line="184" w:lineRule="auto"/>
              <w:ind w:left="30" w:leftChars="0"/>
              <w:rPr>
                <w:rFonts w:hint="eastAsia" w:ascii="宋体" w:hAnsi="宋体" w:eastAsia="宋体" w:cs="宋体"/>
                <w:kern w:val="2"/>
                <w:sz w:val="19"/>
                <w:szCs w:val="19"/>
                <w:lang w:val="en-US" w:eastAsia="zh-CN" w:bidi="ar-SA"/>
              </w:rPr>
            </w:pPr>
            <w:r>
              <w:rPr>
                <w:rFonts w:ascii="宋体" w:hAnsi="宋体" w:eastAsia="宋体" w:cs="宋体"/>
                <w:spacing w:val="-1"/>
                <w:sz w:val="19"/>
                <w:szCs w:val="19"/>
              </w:rPr>
              <w:t>031301017001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84" w:line="219" w:lineRule="auto"/>
              <w:ind w:left="31" w:leftChars="0"/>
              <w:rPr>
                <w:rFonts w:hint="eastAsia" w:ascii="宋体" w:hAnsi="宋体" w:eastAsia="宋体" w:cs="宋体"/>
                <w:kern w:val="2"/>
                <w:sz w:val="19"/>
                <w:szCs w:val="19"/>
                <w:lang w:val="en-US" w:eastAsia="zh-CN" w:bidi="ar-SA"/>
              </w:rPr>
            </w:pPr>
            <w:r>
              <w:rPr>
                <w:rFonts w:ascii="宋体" w:hAnsi="宋体" w:eastAsia="宋体" w:cs="宋体"/>
                <w:spacing w:val="-1"/>
                <w:sz w:val="19"/>
                <w:szCs w:val="19"/>
              </w:rPr>
              <w:t>脚手架搭拆费</w:t>
            </w: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top"/>
          </w:tcPr>
          <w:p>
            <w:pPr>
              <w:rPr>
                <w:rFonts w:hint="eastAsia" w:ascii="Arial" w:hAnsiTheme="minorHAnsi" w:eastAsiaTheme="minorEastAsia" w:cstheme="minorBidi"/>
                <w:kern w:val="2"/>
                <w:sz w:val="21"/>
                <w:szCs w:val="22"/>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86" w:line="220" w:lineRule="auto"/>
              <w:ind w:left="185" w:leftChars="0"/>
              <w:rPr>
                <w:rFonts w:hint="eastAsia" w:ascii="宋体" w:hAnsi="宋体" w:eastAsia="宋体" w:cs="宋体"/>
                <w:kern w:val="2"/>
                <w:sz w:val="19"/>
                <w:szCs w:val="19"/>
                <w:lang w:val="en-US" w:eastAsia="zh-CN" w:bidi="ar-SA"/>
              </w:rPr>
            </w:pPr>
            <w:r>
              <w:rPr>
                <w:rFonts w:ascii="宋体" w:hAnsi="宋体" w:eastAsia="宋体" w:cs="宋体"/>
                <w:sz w:val="19"/>
                <w:szCs w:val="19"/>
              </w:rPr>
              <w:t>项</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33" w:line="184" w:lineRule="auto"/>
              <w:ind w:left="736" w:leftChars="0"/>
              <w:rPr>
                <w:rFonts w:hint="eastAsia" w:ascii="宋体" w:hAnsi="宋体" w:eastAsia="宋体" w:cs="宋体"/>
                <w:kern w:val="2"/>
                <w:sz w:val="19"/>
                <w:szCs w:val="19"/>
                <w:lang w:val="en-US" w:eastAsia="zh-CN" w:bidi="ar-SA"/>
              </w:rPr>
            </w:pPr>
            <w:r>
              <w:rPr>
                <w:rFonts w:ascii="宋体" w:hAnsi="宋体" w:eastAsia="宋体" w:cs="宋体"/>
                <w:sz w:val="19"/>
                <w:szCs w:val="19"/>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8" w:hRule="atLeast"/>
          <w:jc w:val="center"/>
        </w:trPr>
        <w:tc>
          <w:tcPr>
            <w:tcW w:w="0" w:type="auto"/>
            <w:gridSpan w:val="13"/>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 w:hRule="atLeast"/>
          <w:jc w:val="center"/>
        </w:trPr>
        <w:tc>
          <w:tcPr>
            <w:tcW w:w="0" w:type="auto"/>
            <w:gridSpan w:val="15"/>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r>
    </w:tbl>
    <w:p>
      <w:pPr>
        <w:pStyle w:val="9"/>
        <w:rPr>
          <w:rFonts w:hint="default"/>
          <w:b/>
          <w:bCs/>
          <w:color w:val="auto"/>
          <w:sz w:val="28"/>
          <w:szCs w:val="32"/>
          <w:highlight w:val="none"/>
          <w:lang w:val="en-US" w:eastAsia="zh-CN"/>
        </w:rPr>
      </w:pPr>
    </w:p>
    <w:p>
      <w:pPr>
        <w:pStyle w:val="2"/>
        <w:ind w:left="0" w:leftChars="0" w:firstLine="0" w:firstLineChars="0"/>
        <w:rPr>
          <w:rFonts w:hint="eastAsia" w:ascii="宋体" w:hAnsi="宋体" w:cs="宋体"/>
          <w:b/>
          <w:color w:val="auto"/>
          <w:szCs w:val="21"/>
          <w:highlight w:val="none"/>
          <w:lang w:val="en-US" w:eastAsia="zh-CN"/>
        </w:rPr>
      </w:pPr>
      <w:r>
        <w:rPr>
          <w:rFonts w:hint="eastAsia" w:ascii="宋体" w:hAnsi="宋体" w:cs="宋体"/>
          <w:b/>
          <w:color w:val="auto"/>
          <w:szCs w:val="21"/>
          <w:highlight w:val="none"/>
          <w:lang w:val="en-US" w:eastAsia="zh-CN"/>
        </w:rPr>
        <w:t xml:space="preserve"> </w:t>
      </w:r>
    </w:p>
    <w:p>
      <w:pPr>
        <w:pStyle w:val="2"/>
        <w:ind w:left="0" w:leftChars="0" w:firstLine="0" w:firstLineChars="0"/>
        <w:rPr>
          <w:rFonts w:hint="eastAsia" w:ascii="宋体" w:hAnsi="宋体" w:cs="宋体"/>
          <w:b/>
          <w:color w:val="auto"/>
          <w:szCs w:val="21"/>
          <w:highlight w:val="none"/>
          <w:lang w:val="en-US" w:eastAsia="zh-CN"/>
        </w:rPr>
      </w:pPr>
    </w:p>
    <w:p>
      <w:pPr>
        <w:pStyle w:val="2"/>
        <w:ind w:left="0" w:leftChars="0" w:firstLine="0" w:firstLineChars="0"/>
        <w:rPr>
          <w:rFonts w:hint="eastAsia" w:ascii="宋体" w:hAnsi="宋体" w:cs="宋体"/>
          <w:b/>
          <w:color w:val="auto"/>
          <w:szCs w:val="21"/>
          <w:highlight w:val="none"/>
          <w:lang w:val="en-US" w:eastAsia="zh-CN"/>
        </w:rPr>
      </w:pPr>
    </w:p>
    <w:p>
      <w:pPr>
        <w:pStyle w:val="2"/>
        <w:ind w:left="0" w:leftChars="0" w:firstLine="0" w:firstLineChars="0"/>
        <w:rPr>
          <w:rFonts w:hint="eastAsia" w:ascii="宋体" w:hAnsi="宋体" w:cs="宋体"/>
          <w:b/>
          <w:color w:val="auto"/>
          <w:szCs w:val="21"/>
          <w:highlight w:val="none"/>
          <w:lang w:val="en-US" w:eastAsia="zh-CN"/>
        </w:rPr>
      </w:pPr>
    </w:p>
    <w:p>
      <w:pPr>
        <w:pStyle w:val="2"/>
        <w:ind w:left="0" w:leftChars="0" w:firstLine="0" w:firstLineChars="0"/>
        <w:rPr>
          <w:rFonts w:hint="eastAsia" w:ascii="宋体" w:hAnsi="宋体" w:cs="宋体"/>
          <w:b/>
          <w:color w:val="auto"/>
          <w:szCs w:val="21"/>
          <w:highlight w:val="none"/>
          <w:lang w:val="en-US" w:eastAsia="zh-CN"/>
        </w:rPr>
      </w:pPr>
    </w:p>
    <w:p>
      <w:pPr>
        <w:pStyle w:val="2"/>
        <w:ind w:left="0" w:leftChars="0" w:firstLine="0" w:firstLineChars="0"/>
        <w:rPr>
          <w:rFonts w:hint="eastAsia" w:ascii="宋体" w:hAnsi="宋体" w:cs="宋体"/>
          <w:b/>
          <w:color w:val="auto"/>
          <w:szCs w:val="21"/>
          <w:highlight w:val="none"/>
          <w:lang w:val="en-US" w:eastAsia="zh-CN"/>
        </w:rPr>
      </w:pPr>
    </w:p>
    <w:p>
      <w:pPr>
        <w:pStyle w:val="2"/>
        <w:ind w:left="0" w:leftChars="0" w:firstLine="0" w:firstLineChars="0"/>
        <w:rPr>
          <w:rFonts w:hint="eastAsia" w:ascii="宋体" w:hAnsi="宋体" w:cs="宋体"/>
          <w:b/>
          <w:color w:val="auto"/>
          <w:szCs w:val="21"/>
          <w:highlight w:val="none"/>
          <w:lang w:val="en-US" w:eastAsia="zh-CN"/>
        </w:rPr>
      </w:pPr>
    </w:p>
    <w:p>
      <w:pPr>
        <w:pStyle w:val="2"/>
        <w:ind w:left="0" w:leftChars="0" w:firstLine="0" w:firstLineChars="0"/>
        <w:rPr>
          <w:rFonts w:hint="eastAsia" w:ascii="宋体" w:hAnsi="宋体" w:cs="宋体"/>
          <w:b/>
          <w:color w:val="auto"/>
          <w:szCs w:val="21"/>
          <w:highlight w:val="none"/>
          <w:lang w:val="en-US" w:eastAsia="zh-CN"/>
        </w:rPr>
      </w:pPr>
    </w:p>
    <w:p>
      <w:pPr>
        <w:pStyle w:val="2"/>
        <w:ind w:left="0" w:leftChars="0" w:firstLine="0" w:firstLineChars="0"/>
        <w:rPr>
          <w:rFonts w:hint="eastAsia" w:ascii="宋体" w:hAnsi="宋体" w:cs="宋体"/>
          <w:b/>
          <w:color w:val="auto"/>
          <w:szCs w:val="21"/>
          <w:highlight w:val="none"/>
          <w:lang w:val="en-US" w:eastAsia="zh-CN"/>
        </w:rPr>
      </w:pPr>
    </w:p>
    <w:p>
      <w:pPr>
        <w:pStyle w:val="2"/>
        <w:ind w:left="0" w:leftChars="0" w:firstLine="0" w:firstLineChars="0"/>
        <w:rPr>
          <w:rFonts w:hint="eastAsia" w:ascii="宋体" w:hAnsi="宋体" w:cs="宋体"/>
          <w:b/>
          <w:color w:val="auto"/>
          <w:szCs w:val="21"/>
          <w:highlight w:val="none"/>
          <w:lang w:val="en-US" w:eastAsia="zh-CN"/>
        </w:rPr>
      </w:pPr>
    </w:p>
    <w:p>
      <w:pPr>
        <w:pStyle w:val="2"/>
        <w:ind w:left="0" w:leftChars="0" w:firstLine="0" w:firstLineChars="0"/>
        <w:rPr>
          <w:rFonts w:hint="eastAsia" w:ascii="宋体" w:hAnsi="宋体" w:cs="宋体"/>
          <w:b/>
          <w:color w:val="auto"/>
          <w:szCs w:val="21"/>
          <w:highlight w:val="none"/>
          <w:lang w:val="en-US" w:eastAsia="zh-CN"/>
        </w:rPr>
      </w:pPr>
    </w:p>
    <w:p>
      <w:pPr>
        <w:pStyle w:val="2"/>
        <w:ind w:left="0" w:leftChars="0" w:firstLine="0" w:firstLineChars="0"/>
        <w:rPr>
          <w:rFonts w:hint="eastAsia" w:ascii="宋体" w:hAnsi="宋体" w:cs="宋体"/>
          <w:b/>
          <w:color w:val="auto"/>
          <w:szCs w:val="21"/>
          <w:highlight w:val="none"/>
          <w:lang w:val="en-US" w:eastAsia="zh-CN"/>
        </w:rPr>
      </w:pPr>
    </w:p>
    <w:p>
      <w:pPr>
        <w:pStyle w:val="2"/>
        <w:ind w:left="0" w:leftChars="0" w:firstLine="0" w:firstLineChars="0"/>
        <w:rPr>
          <w:rFonts w:hint="eastAsia" w:ascii="宋体" w:hAnsi="宋体" w:cs="宋体"/>
          <w:b/>
          <w:color w:val="auto"/>
          <w:szCs w:val="21"/>
          <w:highlight w:val="none"/>
          <w:lang w:val="en-US" w:eastAsia="zh-CN"/>
        </w:rPr>
      </w:pPr>
    </w:p>
    <w:p>
      <w:pPr>
        <w:pStyle w:val="2"/>
        <w:ind w:left="0" w:leftChars="0" w:firstLine="0" w:firstLineChars="0"/>
        <w:rPr>
          <w:rFonts w:hint="eastAsia" w:ascii="宋体" w:hAnsi="宋体" w:cs="宋体"/>
          <w:b/>
          <w:color w:val="auto"/>
          <w:szCs w:val="21"/>
          <w:highlight w:val="none"/>
          <w:lang w:val="en-US" w:eastAsia="zh-CN"/>
        </w:rPr>
      </w:pPr>
    </w:p>
    <w:p>
      <w:pPr>
        <w:pStyle w:val="2"/>
        <w:ind w:left="0" w:leftChars="0" w:firstLine="0" w:firstLineChars="0"/>
        <w:rPr>
          <w:rFonts w:hint="eastAsia" w:ascii="宋体" w:hAnsi="宋体" w:cs="宋体"/>
          <w:b/>
          <w:color w:val="auto"/>
          <w:szCs w:val="21"/>
          <w:highlight w:val="none"/>
          <w:lang w:val="en-US" w:eastAsia="zh-CN"/>
        </w:rPr>
      </w:pPr>
    </w:p>
    <w:p>
      <w:pPr>
        <w:pStyle w:val="2"/>
        <w:ind w:left="0" w:leftChars="0" w:firstLine="0" w:firstLineChars="0"/>
        <w:rPr>
          <w:rFonts w:hint="eastAsia" w:ascii="宋体" w:hAnsi="宋体" w:cs="宋体"/>
          <w:b/>
          <w:color w:val="auto"/>
          <w:szCs w:val="21"/>
          <w:highlight w:val="none"/>
          <w:lang w:val="en-US" w:eastAsia="zh-CN"/>
        </w:rPr>
      </w:pPr>
    </w:p>
    <w:p>
      <w:pPr>
        <w:pStyle w:val="2"/>
        <w:ind w:left="0" w:leftChars="0" w:firstLine="0" w:firstLineChars="0"/>
        <w:rPr>
          <w:rFonts w:hint="eastAsia" w:ascii="宋体" w:hAnsi="宋体" w:cs="宋体"/>
          <w:b/>
          <w:color w:val="auto"/>
          <w:szCs w:val="21"/>
          <w:highlight w:val="none"/>
          <w:lang w:val="en-US" w:eastAsia="zh-CN"/>
        </w:rPr>
      </w:pPr>
    </w:p>
    <w:p>
      <w:pPr>
        <w:pStyle w:val="2"/>
        <w:ind w:left="0" w:leftChars="0" w:firstLine="0" w:firstLineChars="0"/>
        <w:rPr>
          <w:rFonts w:hint="eastAsia" w:ascii="宋体" w:hAnsi="宋体" w:cs="宋体"/>
          <w:b/>
          <w:color w:val="auto"/>
          <w:szCs w:val="21"/>
          <w:highlight w:val="none"/>
          <w:lang w:val="en-US" w:eastAsia="zh-CN"/>
        </w:rPr>
      </w:pPr>
    </w:p>
    <w:p>
      <w:pPr>
        <w:pStyle w:val="2"/>
        <w:ind w:left="0" w:leftChars="0" w:firstLine="0" w:firstLineChars="0"/>
        <w:rPr>
          <w:rFonts w:hint="eastAsia" w:ascii="宋体" w:hAnsi="宋体" w:cs="宋体"/>
          <w:b/>
          <w:color w:val="auto"/>
          <w:szCs w:val="21"/>
          <w:highlight w:val="none"/>
          <w:lang w:val="en-US" w:eastAsia="zh-CN"/>
        </w:rPr>
      </w:pPr>
    </w:p>
    <w:p>
      <w:pPr>
        <w:pStyle w:val="2"/>
        <w:ind w:left="0" w:leftChars="0" w:firstLine="0" w:firstLineChars="0"/>
        <w:rPr>
          <w:rFonts w:hint="eastAsia" w:ascii="宋体" w:hAnsi="宋体" w:cs="宋体"/>
          <w:b/>
          <w:color w:val="auto"/>
          <w:szCs w:val="21"/>
          <w:highlight w:val="none"/>
          <w:lang w:val="en-US" w:eastAsia="zh-CN"/>
        </w:rPr>
      </w:pPr>
    </w:p>
    <w:p>
      <w:pPr>
        <w:pStyle w:val="2"/>
        <w:ind w:left="0" w:leftChars="0" w:firstLine="0" w:firstLineChars="0"/>
        <w:rPr>
          <w:rFonts w:hint="eastAsia" w:ascii="宋体" w:hAnsi="宋体" w:cs="宋体"/>
          <w:b/>
          <w:color w:val="auto"/>
          <w:szCs w:val="21"/>
          <w:highlight w:val="none"/>
          <w:lang w:val="en-US" w:eastAsia="zh-CN"/>
        </w:rPr>
      </w:pPr>
    </w:p>
    <w:p>
      <w:pPr>
        <w:pStyle w:val="2"/>
        <w:ind w:left="0" w:leftChars="0" w:firstLine="0" w:firstLineChars="0"/>
        <w:rPr>
          <w:rFonts w:hint="eastAsia" w:ascii="宋体" w:hAnsi="宋体" w:cs="宋体"/>
          <w:b/>
          <w:color w:val="auto"/>
          <w:szCs w:val="21"/>
          <w:highlight w:val="none"/>
          <w:lang w:val="en-US" w:eastAsia="zh-CN"/>
        </w:rPr>
      </w:pPr>
    </w:p>
    <w:p>
      <w:pPr>
        <w:pStyle w:val="2"/>
        <w:ind w:left="0" w:leftChars="0" w:firstLine="0" w:firstLineChars="0"/>
        <w:rPr>
          <w:rFonts w:hint="default" w:ascii="宋体" w:hAnsi="宋体" w:cs="宋体"/>
          <w:b/>
          <w:color w:val="auto"/>
          <w:szCs w:val="21"/>
          <w:highlight w:val="none"/>
          <w:lang w:val="en-US" w:eastAsia="zh-CN"/>
        </w:rPr>
      </w:pPr>
    </w:p>
    <w:p>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附件</w:t>
      </w:r>
      <w:r>
        <w:rPr>
          <w:rFonts w:hint="eastAsia" w:ascii="宋体" w:hAnsi="宋体" w:cs="宋体"/>
          <w:b/>
          <w:bCs/>
          <w:color w:val="auto"/>
          <w:szCs w:val="21"/>
          <w:highlight w:val="none"/>
          <w:lang w:val="en-US" w:eastAsia="zh-CN"/>
        </w:rPr>
        <w:t>5</w:t>
      </w:r>
      <w:r>
        <w:rPr>
          <w:rFonts w:hint="eastAsia" w:ascii="宋体" w:hAnsi="宋体" w:cs="宋体"/>
          <w:b/>
          <w:bCs/>
          <w:color w:val="auto"/>
          <w:szCs w:val="21"/>
          <w:highlight w:val="none"/>
        </w:rPr>
        <w:t xml:space="preserve"> ：项目投入人员架构表/应急救援物资清单</w:t>
      </w:r>
    </w:p>
    <w:p>
      <w:pPr>
        <w:spacing w:line="360" w:lineRule="auto"/>
        <w:jc w:val="center"/>
        <w:outlineLvl w:val="3"/>
        <w:rPr>
          <w:rFonts w:ascii="宋体" w:hAnsi="宋体" w:cs="宋体"/>
          <w:b/>
          <w:color w:val="auto"/>
          <w:sz w:val="24"/>
          <w:szCs w:val="24"/>
          <w:highlight w:val="none"/>
        </w:rPr>
      </w:pPr>
      <w:r>
        <w:rPr>
          <w:rFonts w:hint="eastAsia" w:ascii="宋体" w:hAnsi="宋体" w:cs="宋体"/>
          <w:b/>
          <w:color w:val="auto"/>
          <w:sz w:val="24"/>
          <w:szCs w:val="24"/>
          <w:highlight w:val="none"/>
        </w:rPr>
        <w:t>拟投入工程人员配备响应表</w:t>
      </w:r>
    </w:p>
    <w:tbl>
      <w:tblPr>
        <w:tblStyle w:val="24"/>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1170"/>
        <w:gridCol w:w="960"/>
        <w:gridCol w:w="2445"/>
        <w:gridCol w:w="2655"/>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岗位</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姓名</w:t>
            </w: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性别</w:t>
            </w: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身份证号</w:t>
            </w: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执业或职业资格证明</w:t>
            </w: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项目负责人</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eastAsia="宋体" w:cs="宋体"/>
                <w:color w:val="auto"/>
                <w:sz w:val="24"/>
                <w:szCs w:val="24"/>
                <w:highlight w:val="none"/>
              </w:rPr>
              <w:t>安全员</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现场</w:t>
            </w:r>
            <w:r>
              <w:rPr>
                <w:rFonts w:hint="eastAsia" w:ascii="宋体" w:hAnsi="宋体" w:eastAsia="宋体" w:cs="宋体"/>
                <w:color w:val="auto"/>
                <w:sz w:val="24"/>
                <w:szCs w:val="24"/>
                <w:highlight w:val="none"/>
              </w:rPr>
              <w:t>负责人</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电工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焊工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普工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bl>
    <w:p>
      <w:pPr>
        <w:pStyle w:val="2"/>
        <w:rPr>
          <w:rFonts w:hint="eastAsia" w:ascii="宋体" w:hAnsi="宋体" w:cs="宋体"/>
          <w:b/>
          <w:szCs w:val="21"/>
          <w:lang w:val="en-US" w:eastAsia="zh-CN"/>
        </w:rPr>
      </w:pPr>
    </w:p>
    <w:p>
      <w:pPr>
        <w:pStyle w:val="2"/>
        <w:rPr>
          <w:rFonts w:hint="eastAsia" w:ascii="宋体" w:hAnsi="宋体" w:cs="宋体"/>
          <w:b/>
          <w:szCs w:val="21"/>
          <w:lang w:val="en-US" w:eastAsia="zh-CN"/>
        </w:rPr>
      </w:pPr>
    </w:p>
    <w:p>
      <w:pPr>
        <w:pStyle w:val="2"/>
        <w:jc w:val="center"/>
        <w:rPr>
          <w:rFonts w:hint="eastAsia" w:ascii="宋体" w:hAnsi="宋体" w:cs="宋体"/>
          <w:b/>
          <w:szCs w:val="21"/>
          <w:lang w:val="en-US" w:eastAsia="zh-CN"/>
        </w:rPr>
      </w:pPr>
      <w:r>
        <w:rPr>
          <w:rFonts w:hint="eastAsia" w:ascii="宋体" w:hAnsi="宋体" w:cs="宋体"/>
          <w:b/>
          <w:bCs/>
          <w:color w:val="auto"/>
          <w:szCs w:val="21"/>
          <w:highlight w:val="none"/>
        </w:rPr>
        <w:t>应急救援物资清单</w:t>
      </w:r>
    </w:p>
    <w:p>
      <w:pPr>
        <w:jc w:val="center"/>
        <w:rPr>
          <w:rFonts w:hint="eastAsia" w:ascii="宋体" w:hAnsi="宋体" w:eastAsia="宋体" w:cs="宋体"/>
          <w:sz w:val="24"/>
          <w:szCs w:val="24"/>
          <w:highlight w:val="none"/>
        </w:rPr>
      </w:pPr>
    </w:p>
    <w:tbl>
      <w:tblPr>
        <w:tblStyle w:val="24"/>
        <w:tblW w:w="84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15"/>
        <w:gridCol w:w="5472"/>
        <w:gridCol w:w="1025"/>
        <w:gridCol w:w="9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5" w:type="dxa"/>
            <w:noWrap w:val="0"/>
            <w:vAlign w:val="center"/>
          </w:tcPr>
          <w:p>
            <w:pPr>
              <w:jc w:val="center"/>
              <w:rPr>
                <w:rFonts w:hint="eastAsia" w:ascii="宋体" w:hAnsi="宋体" w:eastAsia="宋体" w:cs="宋体"/>
                <w:snapToGrid w:val="0"/>
                <w:color w:val="000000"/>
                <w:sz w:val="24"/>
                <w:szCs w:val="24"/>
                <w:highlight w:val="none"/>
              </w:rPr>
            </w:pPr>
            <w:r>
              <w:rPr>
                <w:rFonts w:hint="eastAsia" w:ascii="宋体" w:hAnsi="宋体" w:eastAsia="宋体" w:cs="宋体"/>
                <w:snapToGrid w:val="0"/>
                <w:color w:val="000000"/>
                <w:sz w:val="24"/>
                <w:szCs w:val="24"/>
                <w:highlight w:val="none"/>
              </w:rPr>
              <w:t>序号</w:t>
            </w:r>
          </w:p>
        </w:tc>
        <w:tc>
          <w:tcPr>
            <w:tcW w:w="5472" w:type="dxa"/>
            <w:noWrap w:val="0"/>
            <w:vAlign w:val="center"/>
          </w:tcPr>
          <w:p>
            <w:pPr>
              <w:jc w:val="center"/>
              <w:rPr>
                <w:rFonts w:hint="eastAsia" w:ascii="宋体" w:hAnsi="宋体" w:eastAsia="宋体" w:cs="宋体"/>
                <w:snapToGrid w:val="0"/>
                <w:color w:val="000000"/>
                <w:sz w:val="24"/>
                <w:szCs w:val="24"/>
                <w:highlight w:val="none"/>
              </w:rPr>
            </w:pPr>
            <w:r>
              <w:rPr>
                <w:rFonts w:hint="eastAsia" w:ascii="宋体" w:hAnsi="宋体" w:eastAsia="宋体" w:cs="宋体"/>
                <w:snapToGrid w:val="0"/>
                <w:color w:val="000000"/>
                <w:sz w:val="24"/>
                <w:szCs w:val="24"/>
                <w:highlight w:val="none"/>
              </w:rPr>
              <w:t>设备/材料名称（规格）</w:t>
            </w:r>
          </w:p>
        </w:tc>
        <w:tc>
          <w:tcPr>
            <w:tcW w:w="1025" w:type="dxa"/>
            <w:noWrap w:val="0"/>
            <w:vAlign w:val="center"/>
          </w:tcPr>
          <w:p>
            <w:pPr>
              <w:jc w:val="center"/>
              <w:rPr>
                <w:rFonts w:hint="eastAsia" w:ascii="宋体" w:hAnsi="宋体" w:eastAsia="宋体" w:cs="宋体"/>
                <w:snapToGrid w:val="0"/>
                <w:color w:val="000000"/>
                <w:sz w:val="24"/>
                <w:szCs w:val="24"/>
                <w:highlight w:val="none"/>
                <w:lang w:val="en-US" w:eastAsia="zh-CN"/>
              </w:rPr>
            </w:pPr>
            <w:r>
              <w:rPr>
                <w:rFonts w:hint="eastAsia" w:ascii="宋体" w:hAnsi="宋体" w:eastAsia="宋体" w:cs="宋体"/>
                <w:snapToGrid w:val="0"/>
                <w:color w:val="000000"/>
                <w:sz w:val="24"/>
                <w:szCs w:val="24"/>
                <w:highlight w:val="none"/>
                <w:lang w:val="en-US" w:eastAsia="zh-CN"/>
              </w:rPr>
              <w:t>单位</w:t>
            </w:r>
          </w:p>
        </w:tc>
        <w:tc>
          <w:tcPr>
            <w:tcW w:w="982" w:type="dxa"/>
            <w:noWrap w:val="0"/>
            <w:vAlign w:val="center"/>
          </w:tcPr>
          <w:p>
            <w:pPr>
              <w:jc w:val="center"/>
              <w:rPr>
                <w:rFonts w:hint="eastAsia" w:ascii="宋体" w:hAnsi="宋体" w:eastAsia="宋体" w:cs="宋体"/>
                <w:snapToGrid w:val="0"/>
                <w:color w:val="000000"/>
                <w:sz w:val="24"/>
                <w:szCs w:val="24"/>
                <w:highlight w:val="none"/>
              </w:rPr>
            </w:pPr>
            <w:r>
              <w:rPr>
                <w:rFonts w:hint="eastAsia" w:ascii="宋体" w:hAnsi="宋体" w:eastAsia="宋体" w:cs="宋体"/>
                <w:snapToGrid w:val="0"/>
                <w:color w:val="000000"/>
                <w:sz w:val="24"/>
                <w:szCs w:val="24"/>
                <w:highlight w:val="none"/>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5"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5472" w:type="dxa"/>
            <w:noWrap w:val="0"/>
            <w:vAlign w:val="center"/>
          </w:tcPr>
          <w:p>
            <w:pPr>
              <w:jc w:val="center"/>
              <w:rPr>
                <w:rFonts w:hint="eastAsia" w:ascii="宋体" w:hAnsi="宋体" w:eastAsia="宋体" w:cs="宋体"/>
                <w:snapToGrid w:val="0"/>
                <w:color w:val="000000"/>
                <w:sz w:val="24"/>
                <w:szCs w:val="24"/>
                <w:highlight w:val="none"/>
              </w:rPr>
            </w:pPr>
            <w:r>
              <w:rPr>
                <w:rFonts w:hint="eastAsia" w:ascii="宋体" w:hAnsi="宋体" w:eastAsia="宋体" w:cs="宋体"/>
                <w:snapToGrid w:val="0"/>
                <w:color w:val="000000"/>
                <w:sz w:val="24"/>
                <w:szCs w:val="24"/>
                <w:highlight w:val="none"/>
              </w:rPr>
              <w:t>安全帽</w:t>
            </w:r>
          </w:p>
        </w:tc>
        <w:tc>
          <w:tcPr>
            <w:tcW w:w="1025" w:type="dxa"/>
            <w:noWrap w:val="0"/>
            <w:vAlign w:val="center"/>
          </w:tcPr>
          <w:p>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顶</w:t>
            </w:r>
          </w:p>
        </w:tc>
        <w:tc>
          <w:tcPr>
            <w:tcW w:w="982"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5"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5472"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安全带（五点式）</w:t>
            </w:r>
          </w:p>
        </w:tc>
        <w:tc>
          <w:tcPr>
            <w:tcW w:w="1025" w:type="dxa"/>
            <w:noWrap w:val="0"/>
            <w:vAlign w:val="center"/>
          </w:tcPr>
          <w:p>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套</w:t>
            </w:r>
          </w:p>
        </w:tc>
        <w:tc>
          <w:tcPr>
            <w:tcW w:w="982"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5" w:type="dxa"/>
            <w:noWrap w:val="0"/>
            <w:vAlign w:val="center"/>
          </w:tcPr>
          <w:p>
            <w:pPr>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3</w:t>
            </w:r>
          </w:p>
        </w:tc>
        <w:tc>
          <w:tcPr>
            <w:tcW w:w="5472" w:type="dxa"/>
            <w:noWrap w:val="0"/>
            <w:vAlign w:val="center"/>
          </w:tcPr>
          <w:p>
            <w:pPr>
              <w:tabs>
                <w:tab w:val="left" w:pos="1719"/>
              </w:tabs>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医药急救箱</w:t>
            </w:r>
          </w:p>
        </w:tc>
        <w:tc>
          <w:tcPr>
            <w:tcW w:w="1025" w:type="dxa"/>
            <w:noWrap w:val="0"/>
            <w:vAlign w:val="center"/>
          </w:tcPr>
          <w:p>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套</w:t>
            </w:r>
          </w:p>
        </w:tc>
        <w:tc>
          <w:tcPr>
            <w:tcW w:w="982" w:type="dxa"/>
            <w:noWrap w:val="0"/>
            <w:vAlign w:val="center"/>
          </w:tcPr>
          <w:p>
            <w:pPr>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5" w:type="dxa"/>
            <w:noWrap w:val="0"/>
            <w:vAlign w:val="center"/>
          </w:tcPr>
          <w:p>
            <w:pPr>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4</w:t>
            </w:r>
          </w:p>
        </w:tc>
        <w:tc>
          <w:tcPr>
            <w:tcW w:w="5472"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头灯/手电筒</w:t>
            </w:r>
          </w:p>
        </w:tc>
        <w:tc>
          <w:tcPr>
            <w:tcW w:w="1025"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个</w:t>
            </w:r>
          </w:p>
        </w:tc>
        <w:tc>
          <w:tcPr>
            <w:tcW w:w="982" w:type="dxa"/>
            <w:noWrap w:val="0"/>
            <w:vAlign w:val="center"/>
          </w:tcPr>
          <w:p>
            <w:pPr>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5"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w:t>
            </w:r>
          </w:p>
        </w:tc>
        <w:tc>
          <w:tcPr>
            <w:tcW w:w="5472"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干粉灭火器3KG</w:t>
            </w:r>
          </w:p>
        </w:tc>
        <w:tc>
          <w:tcPr>
            <w:tcW w:w="1025"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个</w:t>
            </w:r>
          </w:p>
        </w:tc>
        <w:tc>
          <w:tcPr>
            <w:tcW w:w="982"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494" w:type="dxa"/>
            <w:gridSpan w:val="4"/>
            <w:noWrap w:val="0"/>
            <w:vAlign w:val="center"/>
          </w:tcPr>
          <w:p>
            <w:pPr>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其余设备及物资根据项目情况配备</w:t>
            </w:r>
          </w:p>
        </w:tc>
      </w:tr>
    </w:tbl>
    <w:p>
      <w:pPr>
        <w:pStyle w:val="2"/>
        <w:rPr>
          <w:rFonts w:hint="eastAsia" w:ascii="宋体" w:hAnsi="宋体" w:cs="宋体"/>
          <w:b/>
          <w:szCs w:val="21"/>
          <w:lang w:val="en-US" w:eastAsia="zh-CN"/>
        </w:rPr>
      </w:pPr>
    </w:p>
    <w:p>
      <w:pPr>
        <w:rPr>
          <w:rFonts w:hint="eastAsia" w:ascii="宋体" w:hAnsi="宋体" w:cs="宋体"/>
          <w:b/>
          <w:szCs w:val="21"/>
          <w:lang w:val="en-US" w:eastAsia="zh-CN"/>
        </w:rPr>
      </w:pPr>
      <w:r>
        <w:rPr>
          <w:rFonts w:hint="eastAsia" w:ascii="宋体" w:hAnsi="宋体" w:cs="宋体"/>
          <w:b/>
          <w:szCs w:val="21"/>
          <w:lang w:val="en-US" w:eastAsia="zh-CN"/>
        </w:rPr>
        <w:br w:type="page"/>
      </w:r>
    </w:p>
    <w:p>
      <w:pPr>
        <w:pStyle w:val="2"/>
        <w:rPr>
          <w:rFonts w:hint="default" w:ascii="宋体" w:hAnsi="宋体" w:eastAsia="微软雅黑" w:cs="宋体"/>
          <w:b/>
          <w:szCs w:val="21"/>
          <w:lang w:val="en-US" w:eastAsia="zh-CN"/>
        </w:rPr>
      </w:pPr>
      <w:r>
        <w:rPr>
          <w:rFonts w:hint="eastAsia" w:ascii="宋体" w:hAnsi="宋体" w:cs="宋体"/>
          <w:b/>
          <w:szCs w:val="21"/>
          <w:lang w:val="en-US" w:eastAsia="zh-CN"/>
        </w:rPr>
        <w:t>附件6</w:t>
      </w:r>
    </w:p>
    <w:tbl>
      <w:tblPr>
        <w:tblStyle w:val="24"/>
        <w:tblpPr w:leftFromText="180" w:rightFromText="180" w:vertAnchor="text" w:horzAnchor="page" w:tblpXSpec="center" w:tblpY="527"/>
        <w:tblOverlap w:val="never"/>
        <w:tblW w:w="0" w:type="auto"/>
        <w:jc w:val="center"/>
        <w:tblLayout w:type="autofit"/>
        <w:tblCellMar>
          <w:top w:w="0" w:type="dxa"/>
          <w:left w:w="0" w:type="dxa"/>
          <w:bottom w:w="0" w:type="dxa"/>
          <w:right w:w="0" w:type="dxa"/>
        </w:tblCellMar>
      </w:tblPr>
      <w:tblGrid>
        <w:gridCol w:w="344"/>
        <w:gridCol w:w="876"/>
        <w:gridCol w:w="707"/>
        <w:gridCol w:w="2322"/>
        <w:gridCol w:w="1142"/>
        <w:gridCol w:w="1152"/>
        <w:gridCol w:w="1152"/>
        <w:gridCol w:w="1173"/>
      </w:tblGrid>
      <w:tr>
        <w:tblPrEx>
          <w:tblCellMar>
            <w:top w:w="0" w:type="dxa"/>
            <w:left w:w="0" w:type="dxa"/>
            <w:bottom w:w="0" w:type="dxa"/>
            <w:right w:w="0" w:type="dxa"/>
          </w:tblCellMar>
        </w:tblPrEx>
        <w:trPr>
          <w:trHeight w:val="320" w:hRule="atLeast"/>
          <w:jc w:val="center"/>
        </w:trPr>
        <w:tc>
          <w:tcPr>
            <w:tcW w:w="0" w:type="auto"/>
            <w:gridSpan w:val="8"/>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营运项目承包单位日常履约考评参照表（安全）</w:t>
            </w:r>
          </w:p>
        </w:tc>
      </w:tr>
      <w:tr>
        <w:tblPrEx>
          <w:tblCellMar>
            <w:top w:w="0" w:type="dxa"/>
            <w:left w:w="0" w:type="dxa"/>
            <w:bottom w:w="0" w:type="dxa"/>
            <w:right w:w="0" w:type="dxa"/>
          </w:tblCellMar>
        </w:tblPrEx>
        <w:trPr>
          <w:trHeight w:val="10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序号</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考评项目</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考评内容</w:t>
            </w:r>
          </w:p>
        </w:tc>
        <w:tc>
          <w:tcPr>
            <w:tcW w:w="0" w:type="auto"/>
            <w:gridSpan w:val="4"/>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等线" w:hAnsi="等线" w:eastAsia="等线" w:cs="等线"/>
                <w:color w:val="auto"/>
                <w:sz w:val="16"/>
                <w:szCs w:val="16"/>
                <w:highlight w:val="none"/>
              </w:rPr>
            </w:pPr>
          </w:p>
        </w:tc>
      </w:tr>
      <w:tr>
        <w:tblPrEx>
          <w:tblCellMar>
            <w:top w:w="0" w:type="dxa"/>
            <w:left w:w="0" w:type="dxa"/>
            <w:bottom w:w="0" w:type="dxa"/>
            <w:right w:w="0" w:type="dxa"/>
          </w:tblCellMar>
        </w:tblPrEx>
        <w:trPr>
          <w:trHeight w:val="4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合同金额＜5万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5万≤合同金额＜30万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30万≤合同金额＜100万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合同金额≥100万</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安全事故</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事故类型</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发生发生3人及以上重伤或发生1人及以上死亡或直接经济损失达200万元以上的安全生产事故</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发生重伤2人安全事故的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扣合同金额的30%～50%；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或8万～12万</w:t>
            </w:r>
          </w:p>
        </w:tc>
      </w:tr>
      <w:tr>
        <w:tblPrEx>
          <w:tblCellMar>
            <w:top w:w="0" w:type="dxa"/>
            <w:left w:w="0" w:type="dxa"/>
            <w:bottom w:w="0" w:type="dxa"/>
            <w:right w:w="0"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发生重伤1人安全事故的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4</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发生停产、影响环境、破坏公共设施、造成不良影响等事故的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或2000～3000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扣合同金额的1%～2%；</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r>
      <w:tr>
        <w:tblPrEx>
          <w:tblCellMar>
            <w:top w:w="0" w:type="dxa"/>
            <w:left w:w="0" w:type="dxa"/>
            <w:bottom w:w="0" w:type="dxa"/>
            <w:right w:w="0" w:type="dxa"/>
          </w:tblCellMar>
        </w:tblPrEx>
        <w:trPr>
          <w:trHeight w:val="1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5</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1.发生事故或事件隐瞒不报的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2.未在1小时内向业主单位上报事故的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3.拒绝、不配合事故事件调查的或事故事件调查提供虚假信息</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4.未按规定和程序组织事故调查和事故处理的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5.未及时处理导致事故扩大的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6.未落实“四不放过”的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扣合同金额的30%～50%；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或8万～12万</w:t>
            </w: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6</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首次备案施工单位须提供的资料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一般资料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2.施工单位对施工人员的三级安全教育材料</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3.特殊时期需要增加的资料（如新冠疫情期间，需要增加的人员健康码和行程码资料）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缺资料扣合同金额的5%或500；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缺资料扣合同金额的2%或2000；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缺资料扣合同金额的1%或4500；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缺资料扣合同金额的0.4%或8000；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资料有问题扣合同金额的0.2%或4000</w:t>
            </w:r>
          </w:p>
        </w:tc>
      </w:tr>
      <w:tr>
        <w:tblPrEx>
          <w:tblCellMar>
            <w:top w:w="0" w:type="dxa"/>
            <w:left w:w="0" w:type="dxa"/>
            <w:bottom w:w="0" w:type="dxa"/>
            <w:right w:w="0" w:type="dxa"/>
          </w:tblCellMar>
        </w:tblPrEx>
        <w:trPr>
          <w:trHeight w:val="1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施工方案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4.施工方案，应满足合同要求，内容至少包括：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施工点介绍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施工内容（含作业流程、风险分析、施工工艺等）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施工设备和材料（必要时含构件测试手段等）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正常施工安全物资（主要是安全防护设备、劳保用品）</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缺施工方案扣合同金额的6%或700；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缺施工方案扣合同金额的3%或3500；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缺施工方案扣合同金额的1.5%或5000；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缺施工方案扣合同金额的0.5%或1万；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资料有问题扣合同金额的0.3%或5000</w:t>
            </w:r>
          </w:p>
        </w:tc>
      </w:tr>
      <w:tr>
        <w:tblPrEx>
          <w:tblCellMar>
            <w:top w:w="0" w:type="dxa"/>
            <w:left w:w="0" w:type="dxa"/>
            <w:bottom w:w="0" w:type="dxa"/>
            <w:right w:w="0" w:type="dxa"/>
          </w:tblCellMar>
        </w:tblPrEx>
        <w:trPr>
          <w:trHeight w:val="2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应急预案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5.应急预案，内容至少包括：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现场情况介绍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风险评估</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应急流程</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应急物资清单</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外单位救援力量及联系方式等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缺应急预案扣合同金额的6%或700；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缺应急预案扣合同金额的3%或3500；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缺应急预案扣合同金额的1.5%或5000；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缺应急预案扣合同金额的0.5%或1万；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资料有问题扣合同金额的0.3%或5000</w:t>
            </w:r>
          </w:p>
        </w:tc>
      </w:tr>
      <w:tr>
        <w:tblPrEx>
          <w:tblCellMar>
            <w:top w:w="0" w:type="dxa"/>
            <w:left w:w="0" w:type="dxa"/>
            <w:bottom w:w="0" w:type="dxa"/>
            <w:right w:w="0" w:type="dxa"/>
          </w:tblCellMar>
        </w:tblPrEx>
        <w:trPr>
          <w:trHeight w:val="1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安全架构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安全责任人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施工负责人（可与安全责任人为同一个人）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设备、物资管理人员</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关键岗位人员、特种作业人员</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缺安全架构扣合同金额的10%或2000；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缺安全架构扣合同金额的5%或5000；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缺安全架构扣合同金额的2%或1万；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缺少任何一类人员及其职责的扣合同金额的1%或5000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缺安全架构扣合同金额的1%或2万；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缺少任何一类人员及其职责的扣合同金额的0.5%或1万</w:t>
            </w:r>
          </w:p>
        </w:tc>
      </w:tr>
      <w:tr>
        <w:tblPrEx>
          <w:tblCellMar>
            <w:top w:w="0" w:type="dxa"/>
            <w:left w:w="0" w:type="dxa"/>
            <w:bottom w:w="0" w:type="dxa"/>
            <w:right w:w="0" w:type="dxa"/>
          </w:tblCellMar>
        </w:tblPrEx>
        <w:trPr>
          <w:trHeight w:val="2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10</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人员资质</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7.施工人员花名册，人员应包含：</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施工负责人（需要施工管理人员资格证书）</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一般施工人员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可能需要进入厂区的其他人员（如监理人员、资料员等）</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注：如作业涉及危险作业，作业人员须有作业人员岗前职业病体检和筛选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缺花名册扣合同金额的5%或500；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缺特种作业人员或特种作业人员不满足合同要求，扣合同金额的5%或500；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缺花名册扣合同金额的2%或2000；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缺特种作业人员或特种作业人员不满足合同要求，扣合同金额的2%或2000；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缺花名册扣合同金额的1%或4500；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缺特种作业人员或特种作业人员不满足合同要求，扣合同金额的1%或4500；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缺花名册扣合同金额的0.4%或8000；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缺特种作业人员或特种作业人员不满足合同要求，扣合同金额的0.4%或8000；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其他人员或资料有缺漏扣合同金额的0.2%或4000</w:t>
            </w:r>
          </w:p>
        </w:tc>
      </w:tr>
      <w:tr>
        <w:tblPrEx>
          <w:tblCellMar>
            <w:top w:w="0" w:type="dxa"/>
            <w:left w:w="0" w:type="dxa"/>
            <w:bottom w:w="0" w:type="dxa"/>
            <w:right w:w="0" w:type="dxa"/>
          </w:tblCellMar>
        </w:tblPrEx>
        <w:trPr>
          <w:trHeight w:val="12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11</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施工现场管理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现场面貌</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1.施工现场未开展有效围蔽</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3.现场无危险源公示、告知及相应警示</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4.材料堆放存在重大隐患</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扣合同金额的0.5%或1万</w:t>
            </w: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12</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1.现场未按施工方案落实安全防范措施的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2.危险作业未经业主人员审批先行施工的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3.未按施工方案施工的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扣合同金额的10%或2000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扣合同金额的2%或1万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扣合同金额的1%或2万</w:t>
            </w:r>
          </w:p>
        </w:tc>
      </w:tr>
      <w:tr>
        <w:tblPrEx>
          <w:tblCellMar>
            <w:top w:w="0" w:type="dxa"/>
            <w:left w:w="0" w:type="dxa"/>
            <w:bottom w:w="0" w:type="dxa"/>
            <w:right w:w="0" w:type="dxa"/>
          </w:tblCellMar>
        </w:tblPrEx>
        <w:trPr>
          <w:trHeight w:val="9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13</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每日安全交底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1.缺少书面交底、未留存书面资料或交底资料缺少交底人、被交底人及安全员签字的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2.内容未结合当天的现场状况、特点、工序，对危险因素、施工内容、安全作业和应急措施进行交底的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14</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作业行为管理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1.违反9大危险作业相关作业规范的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2.现场存在违章作业、违章指挥等违反相关安全管理规定或制度的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3.人员错误使用劳保用品3次以上的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扣合同金额的0.5%或1万</w:t>
            </w:r>
          </w:p>
        </w:tc>
      </w:tr>
      <w:tr>
        <w:tblPrEx>
          <w:tblCellMar>
            <w:top w:w="0" w:type="dxa"/>
            <w:left w:w="0" w:type="dxa"/>
            <w:bottom w:w="0" w:type="dxa"/>
            <w:right w:w="0" w:type="dxa"/>
          </w:tblCellMar>
        </w:tblPrEx>
        <w:trPr>
          <w:trHeight w:val="6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15</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安全记录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未按施工要求开展现场记录或记录内容有缺失</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7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16</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1.未设置应急物资点，未统一存放应急物资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2.应急物资点无应急物资清单或无应急物资每日检查表</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3.无开展日常应急培训、训练、演练或无资料留档的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人员变更无完善的手续及资料的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隐患管理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未及时对发现的隐患开展整改的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扣合同金额的5%或500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扣合同金额的0.4%或8000</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违反业主或上级主管部门提出的其他管理要求、文件、规定或拒不执行的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或300～500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扣合同金额的1%～2%；</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或1000～2000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扣合同金额的0.5%～1%；</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或2500～4500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扣合同金额的0.3%～0.4%；</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或5000～8000</w:t>
            </w: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20</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280" w:hRule="atLeast"/>
          <w:jc w:val="center"/>
        </w:trPr>
        <w:tc>
          <w:tcPr>
            <w:tcW w:w="0" w:type="auto"/>
            <w:gridSpan w:val="8"/>
            <w:tcBorders>
              <w:top w:val="nil"/>
              <w:left w:val="nil"/>
              <w:bottom w:val="nil"/>
              <w:right w:val="nil"/>
            </w:tcBorders>
            <w:tcMar>
              <w:top w:w="12" w:type="dxa"/>
              <w:left w:w="12" w:type="dxa"/>
              <w:right w:w="12" w:type="dxa"/>
            </w:tcMar>
            <w:vAlign w:val="center"/>
          </w:tcPr>
          <w:p>
            <w:pPr>
              <w:widowControl/>
              <w:jc w:val="left"/>
              <w:textAlignment w:val="center"/>
              <w:rPr>
                <w:color w:val="auto"/>
                <w:sz w:val="13"/>
                <w:szCs w:val="13"/>
                <w:highlight w:val="none"/>
              </w:rPr>
            </w:pPr>
            <w:r>
              <w:rPr>
                <w:rFonts w:hint="eastAsia"/>
                <w:color w:val="auto"/>
                <w:sz w:val="13"/>
                <w:szCs w:val="13"/>
                <w:highlight w:val="none"/>
              </w:rPr>
              <w:t>注：1、与安全管理相关的考评内容具体考评标准内容参照广州市净水有限公司标准《工程项目安全管理规范》（Q/GZJSA 1-2021）执行。</w:t>
            </w:r>
          </w:p>
          <w:p>
            <w:pPr>
              <w:rPr>
                <w:color w:val="auto"/>
                <w:highlight w:val="none"/>
              </w:rPr>
            </w:pPr>
            <w:r>
              <w:rPr>
                <w:rFonts w:hint="eastAsia" w:ascii="仿宋_GB2312" w:hAnsi="仿宋_GB2312" w:eastAsia="仿宋_GB2312" w:cs="仿宋_GB2312"/>
                <w:color w:val="auto"/>
                <w:sz w:val="13"/>
                <w:szCs w:val="13"/>
                <w:highlight w:val="none"/>
              </w:rPr>
              <w:t>2.本处理标准出自《</w:t>
            </w:r>
            <w:r>
              <w:rPr>
                <w:rFonts w:hint="eastAsia" w:ascii="宋体" w:hAnsi="宋体" w:cs="宋体"/>
                <w:color w:val="auto"/>
                <w:sz w:val="13"/>
                <w:szCs w:val="13"/>
                <w:highlight w:val="none"/>
              </w:rPr>
              <w:t>广州净水公司工程项目承包单位质量安全考评细则（试行）</w:t>
            </w:r>
            <w:r>
              <w:rPr>
                <w:rFonts w:hint="eastAsia" w:ascii="仿宋_GB2312" w:hAnsi="仿宋_GB2312" w:eastAsia="仿宋_GB2312" w:cs="仿宋_GB2312"/>
                <w:color w:val="auto"/>
                <w:sz w:val="13"/>
                <w:szCs w:val="13"/>
                <w:highlight w:val="none"/>
              </w:rPr>
              <w:t>》。</w:t>
            </w:r>
          </w:p>
          <w:p>
            <w:pPr>
              <w:pStyle w:val="23"/>
              <w:ind w:firstLine="0"/>
              <w:rPr>
                <w:rFonts w:hint="default" w:eastAsia="仿宋_GB2312"/>
                <w:color w:val="auto"/>
                <w:highlight w:val="none"/>
                <w:lang w:val="en-US" w:eastAsia="zh-CN"/>
              </w:rPr>
            </w:pPr>
          </w:p>
        </w:tc>
      </w:tr>
    </w:tbl>
    <w:p>
      <w:pPr>
        <w:pStyle w:val="23"/>
        <w:ind w:left="0" w:leftChars="0" w:firstLine="0" w:firstLineChars="0"/>
        <w:rPr>
          <w:rFonts w:ascii="宋体" w:hAnsi="宋体" w:cs="宋体"/>
          <w:b/>
          <w:bCs/>
          <w:color w:val="auto"/>
          <w:sz w:val="24"/>
          <w:szCs w:val="24"/>
          <w:highlight w:val="none"/>
        </w:rPr>
      </w:pPr>
    </w:p>
    <w:p>
      <w:pPr>
        <w:rPr>
          <w:rFonts w:hint="eastAsia" w:cs="宋体"/>
          <w:b/>
          <w:bCs/>
          <w:color w:val="auto"/>
          <w:sz w:val="24"/>
          <w:szCs w:val="24"/>
          <w:highlight w:val="none"/>
          <w:lang w:val="en-US" w:eastAsia="zh-CN"/>
        </w:rPr>
      </w:pPr>
      <w:r>
        <w:rPr>
          <w:rFonts w:hint="eastAsia" w:cs="宋体"/>
          <w:b/>
          <w:bCs/>
          <w:color w:val="auto"/>
          <w:sz w:val="24"/>
          <w:szCs w:val="24"/>
          <w:highlight w:val="none"/>
          <w:lang w:val="en-US" w:eastAsia="zh-CN"/>
        </w:rPr>
        <w:br w:type="page"/>
      </w:r>
    </w:p>
    <w:p>
      <w:pPr>
        <w:pStyle w:val="23"/>
        <w:ind w:left="0" w:leftChars="0" w:firstLine="0" w:firstLineChars="0"/>
        <w:rPr>
          <w:rFonts w:hint="default" w:ascii="宋体" w:hAnsi="宋体" w:eastAsia="等线" w:cs="宋体"/>
          <w:b/>
          <w:bCs/>
          <w:color w:val="auto"/>
          <w:sz w:val="24"/>
          <w:szCs w:val="24"/>
          <w:highlight w:val="none"/>
          <w:lang w:val="en-US" w:eastAsia="zh-CN"/>
        </w:rPr>
      </w:pPr>
      <w:r>
        <w:rPr>
          <w:rFonts w:hint="eastAsia" w:cs="宋体"/>
          <w:b/>
          <w:bCs/>
          <w:color w:val="auto"/>
          <w:sz w:val="24"/>
          <w:szCs w:val="24"/>
          <w:highlight w:val="none"/>
          <w:lang w:val="en-US" w:eastAsia="zh-CN"/>
        </w:rPr>
        <w:t>附件7</w:t>
      </w:r>
    </w:p>
    <w:tbl>
      <w:tblPr>
        <w:tblStyle w:val="24"/>
        <w:tblW w:w="9300" w:type="dxa"/>
        <w:jc w:val="center"/>
        <w:tblLayout w:type="autofit"/>
        <w:tblCellMar>
          <w:top w:w="0" w:type="dxa"/>
          <w:left w:w="0" w:type="dxa"/>
          <w:bottom w:w="0" w:type="dxa"/>
          <w:right w:w="0" w:type="dxa"/>
        </w:tblCellMar>
      </w:tblPr>
      <w:tblGrid>
        <w:gridCol w:w="344"/>
        <w:gridCol w:w="454"/>
        <w:gridCol w:w="495"/>
        <w:gridCol w:w="3993"/>
        <w:gridCol w:w="1091"/>
        <w:gridCol w:w="757"/>
        <w:gridCol w:w="757"/>
        <w:gridCol w:w="757"/>
        <w:gridCol w:w="757"/>
        <w:gridCol w:w="756"/>
      </w:tblGrid>
      <w:tr>
        <w:tblPrEx>
          <w:tblCellMar>
            <w:top w:w="0" w:type="dxa"/>
            <w:left w:w="0" w:type="dxa"/>
            <w:bottom w:w="0" w:type="dxa"/>
            <w:right w:w="0" w:type="dxa"/>
          </w:tblCellMar>
        </w:tblPrEx>
        <w:trPr>
          <w:trHeight w:val="300" w:hRule="atLeast"/>
          <w:jc w:val="center"/>
        </w:trPr>
        <w:tc>
          <w:tcPr>
            <w:tcW w:w="798" w:type="dxa"/>
            <w:gridSpan w:val="2"/>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color w:val="auto"/>
                <w:sz w:val="16"/>
                <w:szCs w:val="16"/>
                <w:highlight w:val="none"/>
              </w:rPr>
            </w:pPr>
          </w:p>
        </w:tc>
        <w:tc>
          <w:tcPr>
            <w:tcW w:w="495" w:type="dxa"/>
            <w:tcBorders>
              <w:top w:val="nil"/>
              <w:left w:val="nil"/>
              <w:bottom w:val="nil"/>
              <w:right w:val="nil"/>
            </w:tcBorders>
            <w:noWrap/>
            <w:tcMar>
              <w:top w:w="12" w:type="dxa"/>
              <w:left w:w="12" w:type="dxa"/>
              <w:right w:w="12" w:type="dxa"/>
            </w:tcMar>
            <w:vAlign w:val="center"/>
          </w:tcPr>
          <w:p>
            <w:pPr>
              <w:jc w:val="left"/>
              <w:rPr>
                <w:rFonts w:ascii="等线" w:hAnsi="等线" w:eastAsia="等线" w:cs="等线"/>
                <w:color w:val="auto"/>
                <w:sz w:val="16"/>
                <w:szCs w:val="16"/>
                <w:highlight w:val="none"/>
              </w:rPr>
            </w:pPr>
          </w:p>
        </w:tc>
        <w:tc>
          <w:tcPr>
            <w:tcW w:w="3993"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1091"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r>
      <w:tr>
        <w:tblPrEx>
          <w:tblCellMar>
            <w:top w:w="0" w:type="dxa"/>
            <w:left w:w="0" w:type="dxa"/>
            <w:bottom w:w="0" w:type="dxa"/>
            <w:right w:w="0" w:type="dxa"/>
          </w:tblCellMar>
        </w:tblPrEx>
        <w:trPr>
          <w:trHeight w:val="320" w:hRule="atLeast"/>
          <w:jc w:val="center"/>
        </w:trPr>
        <w:tc>
          <w:tcPr>
            <w:tcW w:w="0" w:type="auto"/>
            <w:gridSpan w:val="10"/>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营运项目承包单位综合履约考评表（安全）</w:t>
            </w:r>
          </w:p>
        </w:tc>
      </w:tr>
      <w:tr>
        <w:tblPrEx>
          <w:tblCellMar>
            <w:top w:w="0" w:type="dxa"/>
            <w:left w:w="0" w:type="dxa"/>
            <w:bottom w:w="0" w:type="dxa"/>
            <w:right w:w="0" w:type="dxa"/>
          </w:tblCellMar>
        </w:tblPrEx>
        <w:trPr>
          <w:trHeight w:val="380" w:hRule="atLeast"/>
          <w:jc w:val="center"/>
        </w:trPr>
        <w:tc>
          <w:tcPr>
            <w:tcW w:w="0" w:type="auto"/>
            <w:gridSpan w:val="4"/>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项目名称：</w:t>
            </w:r>
          </w:p>
        </w:tc>
        <w:tc>
          <w:tcPr>
            <w:tcW w:w="0" w:type="auto"/>
            <w:tcBorders>
              <w:top w:val="nil"/>
              <w:left w:val="nil"/>
              <w:bottom w:val="nil"/>
              <w:right w:val="nil"/>
            </w:tcBorders>
            <w:noWrap/>
            <w:tcMar>
              <w:top w:w="12" w:type="dxa"/>
              <w:left w:w="12" w:type="dxa"/>
              <w:right w:w="12" w:type="dxa"/>
            </w:tcMar>
            <w:vAlign w:val="center"/>
          </w:tcPr>
          <w:p>
            <w:pPr>
              <w:jc w:val="center"/>
              <w:rPr>
                <w:rFonts w:ascii="等线" w:hAnsi="等线" w:eastAsia="等线" w:cs="等线"/>
                <w:b/>
                <w:color w:val="auto"/>
                <w:sz w:val="16"/>
                <w:szCs w:val="16"/>
                <w:highlight w:val="none"/>
              </w:rPr>
            </w:pPr>
          </w:p>
        </w:tc>
        <w:tc>
          <w:tcPr>
            <w:tcW w:w="0" w:type="auto"/>
            <w:gridSpan w:val="5"/>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综合考评日期：           年        月        日</w:t>
            </w:r>
          </w:p>
        </w:tc>
      </w:tr>
      <w:tr>
        <w:tblPrEx>
          <w:tblCellMar>
            <w:top w:w="0" w:type="dxa"/>
            <w:left w:w="0" w:type="dxa"/>
            <w:bottom w:w="0" w:type="dxa"/>
            <w:right w:w="0" w:type="dxa"/>
          </w:tblCellMar>
        </w:tblPrEx>
        <w:trPr>
          <w:trHeight w:val="38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序号</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考评项目</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考评内容</w:t>
            </w:r>
          </w:p>
        </w:tc>
        <w:tc>
          <w:tcPr>
            <w:tcW w:w="1091"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考评标准</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监理单位考评</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分公司考评</w:t>
            </w:r>
          </w:p>
        </w:tc>
        <w:tc>
          <w:tcPr>
            <w:tcW w:w="117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公司考评</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综合考评</w:t>
            </w:r>
          </w:p>
        </w:tc>
      </w:tr>
      <w:tr>
        <w:tblPrEx>
          <w:tblCellMar>
            <w:top w:w="0" w:type="dxa"/>
            <w:left w:w="0" w:type="dxa"/>
            <w:bottom w:w="0" w:type="dxa"/>
            <w:right w:w="0" w:type="dxa"/>
          </w:tblCellMar>
        </w:tblPrEx>
        <w:trPr>
          <w:trHeight w:val="3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109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业务主管部门</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安全管理部门</w:t>
            </w: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30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一、加分部分</w:t>
            </w: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w:t>
            </w:r>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综合管理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受到业主单位或上级管理部门通报表扬的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加5～10分/项，可叠加</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w:t>
            </w:r>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积极配合业主单位做好安全工作及相关宣传教育，积极主动排查隐患的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加5分/项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26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二、扣分部分</w:t>
            </w:r>
          </w:p>
        </w:tc>
      </w:tr>
      <w:tr>
        <w:tblPrEx>
          <w:tblCellMar>
            <w:top w:w="0" w:type="dxa"/>
            <w:left w:w="0" w:type="dxa"/>
            <w:bottom w:w="0" w:type="dxa"/>
            <w:right w:w="0"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安全事故</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事故类型</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发生重伤1人及以上安全事故，或直接经济损失达200万元以上的安全生产事故</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6</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发生停产、影响环境、破坏公共设施、造成不良影响等事故的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扣40分/项，可叠加，到达100分，3年内禁止来我公司投标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7</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事故处理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1.发生事故或事件隐瞒不报的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2.未在1小时内向业主单位上报事故的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3.拒绝、不配合事故事件调查的或事故事件调查提供虚假信息</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4.未按规定和程序组织事故调查和事故处理的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5.未及时处理导致事故扩大的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6.未落实“四不放过”的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2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8</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首次备案施工单位须提供的资料</w:t>
            </w: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一般资料</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2.施工单位对施工人员的三级安全教育材料</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3.特殊时期需要增加的资料（如新冠疫情期间，需要增加的人员健康码和行程码资料）</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缺资料扣3～5分/项；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9</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施工方案</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4.施工方案，应满足合同要求，内容至少包括：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施工点介绍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施工内容（含作业流程、风险分析、施工工艺等）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施工设备和材料（必要时含构件测试手段等）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正常施工安全物资（主要是安全防护设备、劳保用品）</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缺施工方案扣4～8分/项；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37"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10</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应急预案</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5.应急预案，内容至少包括：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现场情况介绍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风险评估</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应急流程</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应急物资清单</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外单位救援力量及联系方式等</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缺应急预案扣4～8分/项；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11</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安全架构</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安全责任人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施工负责人（可与安全责任人为同一个人）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设备、物资管理人员</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关键岗位人员、特种作业人员</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缺安全架构扣5～10分/项；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缺任何一类人员及其职责有问题扣2～4分/项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2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12</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人员资质</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7.施工人员花名册，人员应包含：</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施工负责人（需要施工管理人员资格证书）</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一般施工人员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可能需要进入厂区的其他人员（如监理人员、资料员等）</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注：如作业涉及危险作业，作业人员须有作业人员岗前职业病体检和筛选</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缺花名册扣3～5分/项；</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缺特种作业人员或特种作业人员不满足合同要求扣3～5分/项；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13</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施工现场管理</w:t>
            </w: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现场面貌</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1.施工现场未开展有效围蔽</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3.现场无危险源公示、告知及相应警示</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4.材料堆放存在重大隐患</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8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14</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1.现场未按施工方案落实安全防范措施的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2.危险作业未经业主人员审批先行施工的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3.未按施工方案施工的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8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15</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每日安全交底</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1.缺少书面交底、未留存书面资料或交底资料缺少交底人、被交底人及安全员签字的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2.内容未结合当天的现场状况、特点、工序，对危险因素、施工内容、安全作业和应急措施进行交底的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16</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作业行为管理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1.违反9大危险作业相关作业规范的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2.现场存在违章作业、违章指挥等违反相关安全管理规定或制度的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3.人员错误使用劳保用品3次以上的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17</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安全记录</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未按施工要求开展现场记录或记录内容有缺失</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7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18</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1.未设置应急物资点，未统一存放应急物资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2.应急物资点无应急物资清单或无应急物资每日检查表</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3.无开展日常应急培训、训练、演练或无资料留档的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19</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人员变更无完善的手续及资料的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20</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隐患管理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未及时对发现的隐患开展整改的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扣4～8分/项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21</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违反业主或上级主管部门提出的其他管理要求、文件、规定或拒不执行的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3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22</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440" w:hRule="atLeast"/>
          <w:jc w:val="center"/>
        </w:trPr>
        <w:tc>
          <w:tcPr>
            <w:tcW w:w="9302" w:type="dxa"/>
            <w:gridSpan w:val="10"/>
            <w:tcBorders>
              <w:top w:val="nil"/>
              <w:left w:val="nil"/>
              <w:bottom w:val="nil"/>
              <w:right w:val="nil"/>
            </w:tcBorders>
            <w:tcMar>
              <w:top w:w="12" w:type="dxa"/>
              <w:left w:w="12" w:type="dxa"/>
              <w:right w:w="12" w:type="dxa"/>
            </w:tcMar>
            <w:vAlign w:val="center"/>
          </w:tcPr>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注：1、综合考评满分100分，各考评项目扣分不设上限；</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2、监理单位考评只作为参考及履职依据，不计入考评，无监理单位不需填写；</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3、“公司考评”业务主管部门和安全办针对本部门检查发现的内容进行扣（奖）分，项目部已经进行扣（奖）分的不重复执行；</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4、各分公司考评填写相应的得（扣）分数值，如奖2分则填写“2”，扣2分则填写“-2”；</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5、单项“综合考评”=项目部考评+公司考评；综合考评总分=各单项“综合考评”+100</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6、最后得分=综合考评总分X类别系数；</w:t>
            </w:r>
          </w:p>
          <w:p>
            <w:pPr>
              <w:widowControl/>
              <w:jc w:val="left"/>
              <w:textAlignment w:val="center"/>
              <w:rPr>
                <w:color w:val="auto"/>
                <w:sz w:val="13"/>
                <w:szCs w:val="13"/>
                <w:highlight w:val="none"/>
              </w:rPr>
            </w:pPr>
            <w:r>
              <w:rPr>
                <w:rFonts w:hint="eastAsia"/>
                <w:color w:val="auto"/>
                <w:sz w:val="13"/>
                <w:szCs w:val="13"/>
                <w:highlight w:val="none"/>
              </w:rPr>
              <w:t xml:space="preserve">    7、各考评项目具体考评标准内容参照广州市净水有限公司标准《工程项目安全管理规范》（Q/GZJSA 1-2021）执行。 </w:t>
            </w:r>
          </w:p>
          <w:p>
            <w:pPr>
              <w:ind w:firstLine="260" w:firstLineChars="200"/>
              <w:contextualSpacing/>
              <w:jc w:val="left"/>
              <w:rPr>
                <w:rFonts w:ascii="仿宋_GB2312" w:hAnsi="仿宋_GB2312" w:eastAsia="仿宋_GB2312" w:cs="仿宋_GB2312"/>
                <w:color w:val="auto"/>
                <w:sz w:val="13"/>
                <w:szCs w:val="13"/>
                <w:highlight w:val="none"/>
              </w:rPr>
            </w:pPr>
            <w:r>
              <w:rPr>
                <w:rFonts w:hint="eastAsia" w:ascii="仿宋_GB2312" w:hAnsi="仿宋_GB2312" w:eastAsia="仿宋_GB2312" w:cs="仿宋_GB2312"/>
                <w:color w:val="auto"/>
                <w:sz w:val="13"/>
                <w:szCs w:val="13"/>
                <w:highlight w:val="none"/>
              </w:rPr>
              <w:t>8、本处理标准出自《</w:t>
            </w:r>
            <w:r>
              <w:rPr>
                <w:rFonts w:hint="eastAsia" w:ascii="宋体" w:hAnsi="宋体" w:cs="宋体"/>
                <w:color w:val="auto"/>
                <w:sz w:val="13"/>
                <w:szCs w:val="13"/>
                <w:highlight w:val="none"/>
              </w:rPr>
              <w:t>广州净水公司工程项目承包单位质量安全考评细则（试行）</w:t>
            </w:r>
            <w:r>
              <w:rPr>
                <w:rFonts w:hint="eastAsia" w:ascii="仿宋_GB2312" w:hAnsi="仿宋_GB2312" w:eastAsia="仿宋_GB2312" w:cs="仿宋_GB2312"/>
                <w:color w:val="auto"/>
                <w:sz w:val="13"/>
                <w:szCs w:val="13"/>
                <w:highlight w:val="none"/>
              </w:rPr>
              <w:t>》。</w:t>
            </w:r>
          </w:p>
          <w:p>
            <w:pPr>
              <w:pStyle w:val="23"/>
              <w:ind w:firstLine="1126"/>
              <w:rPr>
                <w:color w:val="auto"/>
                <w:highlight w:val="none"/>
              </w:rPr>
            </w:pPr>
          </w:p>
        </w:tc>
      </w:tr>
    </w:tbl>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rPr>
          <w:rFonts w:hint="eastAsia" w:ascii="宋体" w:hAnsi="宋体" w:cs="宋体"/>
          <w:b/>
          <w:color w:val="auto"/>
          <w:szCs w:val="21"/>
          <w:highlight w:val="none"/>
          <w:lang w:val="en-US" w:eastAsia="zh-CN"/>
        </w:rPr>
      </w:pPr>
    </w:p>
    <w:p>
      <w:pPr>
        <w:rPr>
          <w:rFonts w:hint="eastAsia" w:ascii="宋体" w:hAnsi="宋体" w:cs="宋体"/>
          <w:b/>
          <w:color w:val="auto"/>
          <w:szCs w:val="21"/>
          <w:highlight w:val="none"/>
          <w:lang w:val="en-US" w:eastAsia="zh-CN"/>
        </w:rPr>
      </w:pPr>
    </w:p>
    <w:p>
      <w:pPr>
        <w:rPr>
          <w:rFonts w:hint="eastAsia" w:ascii="宋体" w:hAnsi="宋体" w:cs="宋体"/>
          <w:b/>
          <w:color w:val="auto"/>
          <w:szCs w:val="21"/>
          <w:highlight w:val="none"/>
          <w:lang w:val="en-US" w:eastAsia="zh-CN"/>
        </w:rPr>
      </w:pPr>
    </w:p>
    <w:p>
      <w:pPr>
        <w:rPr>
          <w:rFonts w:hint="eastAsia" w:ascii="宋体" w:hAnsi="宋体" w:cs="宋体"/>
          <w:b/>
          <w:color w:val="auto"/>
          <w:szCs w:val="21"/>
          <w:highlight w:val="none"/>
          <w:lang w:val="en-US" w:eastAsia="zh-CN"/>
        </w:rPr>
      </w:pPr>
      <w:r>
        <w:rPr>
          <w:rFonts w:hint="eastAsia" w:ascii="宋体" w:hAnsi="宋体" w:cs="宋体"/>
          <w:b/>
          <w:color w:val="auto"/>
          <w:szCs w:val="21"/>
          <w:highlight w:val="none"/>
          <w:lang w:val="en-US" w:eastAsia="zh-CN"/>
        </w:rPr>
        <w:t>附件8：消防安全管理协议书</w:t>
      </w:r>
    </w:p>
    <w:p>
      <w:pPr>
        <w:keepNext w:val="0"/>
        <w:keepLines w:val="0"/>
        <w:widowControl/>
        <w:suppressLineNumbers w:val="0"/>
        <w:spacing w:before="0" w:beforeAutospacing="0" w:after="0" w:afterAutospacing="0"/>
        <w:ind w:left="0" w:right="0"/>
        <w:jc w:val="center"/>
        <w:rPr>
          <w:rFonts w:ascii="仿宋_GB2312" w:eastAsia="仿宋_GB2312" w:cs="仿宋_GB2312"/>
          <w:sz w:val="32"/>
          <w:szCs w:val="32"/>
        </w:rPr>
      </w:pPr>
      <w:r>
        <w:rPr>
          <w:rFonts w:ascii="方正小标宋简体" w:hAnsi="方正小标宋简体" w:eastAsia="方正小标宋简体" w:cs="方正小标宋简体"/>
          <w:i w:val="0"/>
          <w:iCs w:val="0"/>
          <w:caps w:val="0"/>
          <w:color w:val="000000"/>
          <w:spacing w:val="0"/>
          <w:kern w:val="0"/>
          <w:sz w:val="44"/>
          <w:szCs w:val="44"/>
          <w:lang w:val="en-US" w:eastAsia="zh-CN" w:bidi="ar"/>
        </w:rPr>
        <w:t>消防安全管理协议书</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甲方：</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乙方：</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为加强和规范消防安全管理，预防火灾事故，明确甲乙双方消防安全责任和义务，保障人员生命、财产安全，根据《中华人民共和国消防法》、《消防安全责任制实施办法》（国办发〔2017〕87号）、《机关、团体、企业、事业企业消防安全管理规定》（公安部第61号令）、《广东省实施〈中华人民共和国消防法〉办法》等法律、法规的规定，经过甲乙双方共同协商，特制定消防安全管理协议书，甲乙双方共同遵守执行。</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一、总则</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1.甲乙双方应遵守国家、省、市有关消防安全的法律、法规、规章，贯彻“预防为主、防消结合”的方针，履行消防安全职责，保障人员生命、财产安全。</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2.甲方、乙方明确专人为本协议的消防安全责任（管理）人，对本协议涉及的场所、场地、区域、施工作业项目的消防安全工作进行管理。</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3.甲乙双方应当逐级落实消防安全责任制，明确逐级岗位人员的消防安全职责。</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二、甲乙双方消防安全责任</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1.贯彻执行国家、省、市消防安全法律、法规和规章，确保消防安全工作符合法规规定。</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2.为消防安全工作提供必要的经费投入、组织和物资保障。</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3.建立并落实消防安全制度、操作规程、灭火和应急疏散预案。</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4.组织消防安全检查，督促落实隐患整改，及时处理消防安全重大问题。</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5.组织所属人员开展消防安全知识宣传、教育培训，并定期组织灭火和应急疏散演练。</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6.协助、配合有关部门对所涉及的消防安全事故的调查、取证工作。</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三、甲方消防安全责任</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1.制定并落实消防安全制度，落实层级消防安全责任，开展消防安全知识宣传、教育培训。</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2.对乙方开展定期或不定期消防安全检查，发现隐患的，要求乙方立即整改；乙方不能立即整改的，甲方发出隐患整改通知书要求乙方限期整改、消除隐患。</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3.督促乙方落实消防安全措施、整改消防隐患以及及时处理消防安全重大问题。</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四、乙方消防安全责任</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1.掌握本协议书涉及的场所、场地、区域、施工作业项目的消防安全情况，服从甲方的消防安全管理，并承担相应消防安全责任。</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2.建立健全消防安全组织架构，明确并落实相关人员的消防安全责任。</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3.建立并落实消防安全制度、操作规程和灭火和应急疏散预案，落实防火措施。</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4.依法办理有关消防安全设施、所需的消防审核、报批手续，并经主管部门验收合格后方可投入使用。</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5.负责监护甲方配置给乙方的消防设施、设备、灭火器材和消防安全警示标识，未经甲方许可乙方不得损坏、遮挡、占用或随意移动位置或挪做他用，不得占用、堵塞安全出口、疏散通道、消防车通道、防火卷帘门等部位，影响其功能及使用。</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6.配备、保障所属消防设施、设备、灭火器材和消防安全警示标识完好、有效，并进行定期检查、维修保养、检测，保证正常运转；维护、保养、检测应当作好记录，并由有关人员签字；在有效期结束前或使用后及时更换或填充材料。</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7.将容易发生火灾或一旦发生火灾可能严重危及人身和财产安全的部位确定为消防安全重点部位，设置明显的防火标志，实行严格管理，落实防火措施。</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8.对所属人员进行消防知识培训、火警发生后逃生、自救技能的学习，提高其消防安全意识、对初发火灾的自扑自救能力，使其能正确使用消防设施、设备、灭火器材，落实“会报警、会使用灭火器、懂灭火、懂疏散”的要求。</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9.落实专/兼职消防安全管理人员，对消防控制室（监控中心）人员、自动消防设施操作人员、电（气）焊工、电工等特殊岗位、工种人员做到持证上岗，要依时培训、年审。</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10.组建义务消防队，制定火警火灾处置程序，定期组织开展火警火灾处置程序的演练，一旦发生火灾应按处置程序积极组织扑救，迅速疏散人员。</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11.严禁超负荷使用电器，严禁私拉乱用电源、不安全灯具；严禁存放、使用煤气、汽油、酒精、雷管、炸药等易燃、易爆、危险化学品；严格禁止“生产、仓储、住宿”为一体的“三合一”现象。</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12.若需动用明火作业的，严格实行动火作业票审批制度，并报请甲方审批。严禁私自动火作业。</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13.配合甲方的消防安全检查并及时落实整改；同时对自查发现存在的火灾隐患，应及时消除。</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14.参加甲方或有关企业、部门组织的消防安全教育培训和消防演练，并履行相应义务。</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15.当发生火灾时，应第一时间向甲方和公安消防部门报告。</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16.如发生由乙方原因造成的火灾责任事故，乙方应自行承担全部责任。</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五、消防安全隐患整改</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1.对下列违反消防安全的行为，甲方应责成乙方立即整改并督促落实，对违反规定情况和整改情况应记录在案、存档备查：</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（1）使用、储存易燃易爆危险化学品的。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（2）私自使用明火、动火作业，或者在具有火灾、爆炸危险的场所吸烟、使用明火、动火作业，或者在具有火灾、爆炸危险的场所吸烟、使用明火、动火作业的。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（3）将安全出口上锁、遮挡或者占用、堆放物品影响防火卷帘门、疏散通道、消防车通道畅通的。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（4）消火栓、灭火器材被遮挡、影响使用或者被挪作他用的。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（5）消防设施管理、值班人员和防火巡查人员脱岗的。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（6）违章关闭消防设施、切断消防电源的。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（7）乱接乱拉电线、使用不安全灯具、超负荷使用电气设备的。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（8）存在“三合一”场所的。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（9）其他违反消防安全的行为。</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2.对不能立即整改的消防隐患，甲方有权向乙方发出消防安全整改通知书，提出整改方案，责令乙方在规定期限内整改完成。</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3.在隐患未消除之前，甲方应督促乙方落实防范措施，保障安全。不能确保安全的、随时有可能引发火灾或者一旦发生火灾将严重危及人身安全的，甲方有权勒令乙方无条件整改或撤离人员。</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4.消防安全隐患整改完毕，乙方应将整改情况记录报送甲方签字确认后存档备查。</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hAnsiTheme="minorHAnsi"/>
          <w:i w:val="0"/>
          <w:iCs w:val="0"/>
          <w:caps w:val="0"/>
          <w:color w:val="000000"/>
          <w:spacing w:val="0"/>
          <w:kern w:val="0"/>
          <w:sz w:val="32"/>
          <w:szCs w:val="32"/>
          <w:lang w:val="en-US" w:eastAsia="zh-CN" w:bidi="ar"/>
        </w:rPr>
      </w:pPr>
      <w:r>
        <w:rPr>
          <w:rFonts w:hint="default" w:ascii="仿宋_GB2312" w:eastAsia="仿宋_GB2312" w:cs="仿宋_GB2312" w:hAnsiTheme="minorHAnsi"/>
          <w:i w:val="0"/>
          <w:iCs w:val="0"/>
          <w:caps w:val="0"/>
          <w:color w:val="000000"/>
          <w:spacing w:val="0"/>
          <w:kern w:val="0"/>
          <w:sz w:val="32"/>
          <w:szCs w:val="32"/>
          <w:lang w:val="en-US" w:eastAsia="zh-CN" w:bidi="ar"/>
        </w:rPr>
        <w:t>5.对于乙方确无能力解决的重大消防安全隐患，乙方应及时向甲方报告。</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6.若乙方未在规定期限内完成整改或乙方拒绝配合整改的，且无正当理由的，甲方有权自行予以整改，产生的整改费由乙方负责支付，拒不支付的，甲方有权从乙方租金、工程进度款、运营服务费等款项中予以扣除，不足以扣除部分，甲方将通过其他途径（如合同违约条款）扣除或采取法律途径予以追缴；必要时，甲方有权或申请有关行政部门扣减乙方的诚信评价分数。若发生安全事故的，甲方可将乙方纳入到甲方的招投标黑名单中，有权申请有关行政部门暂停乙方在一段时期内不得参加甲方招标项目的投标资格。</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本协议书一式</w:t>
      </w:r>
      <w:r>
        <w:rPr>
          <w:rFonts w:hint="eastAsia" w:ascii="仿宋_GB2312" w:eastAsia="仿宋_GB2312" w:cs="仿宋_GB2312"/>
          <w:i w:val="0"/>
          <w:iCs w:val="0"/>
          <w:caps w:val="0"/>
          <w:color w:val="000000"/>
          <w:spacing w:val="0"/>
          <w:kern w:val="0"/>
          <w:sz w:val="32"/>
          <w:szCs w:val="32"/>
          <w:lang w:val="en-US" w:eastAsia="zh-CN" w:bidi="ar"/>
        </w:rPr>
        <w:t>陆</w:t>
      </w:r>
      <w:r>
        <w:rPr>
          <w:rFonts w:hint="default" w:ascii="仿宋_GB2312" w:eastAsia="仿宋_GB2312" w:cs="仿宋_GB2312" w:hAnsiTheme="minorHAnsi"/>
          <w:i w:val="0"/>
          <w:iCs w:val="0"/>
          <w:caps w:val="0"/>
          <w:color w:val="000000"/>
          <w:spacing w:val="0"/>
          <w:kern w:val="0"/>
          <w:sz w:val="32"/>
          <w:szCs w:val="32"/>
          <w:lang w:val="en-US" w:eastAsia="zh-CN" w:bidi="ar"/>
        </w:rPr>
        <w:t>份，</w:t>
      </w:r>
      <w:r>
        <w:rPr>
          <w:rFonts w:hint="eastAsia" w:ascii="仿宋_GB2312" w:eastAsia="仿宋_GB2312" w:cs="仿宋_GB2312"/>
          <w:i w:val="0"/>
          <w:iCs w:val="0"/>
          <w:caps w:val="0"/>
          <w:color w:val="000000"/>
          <w:spacing w:val="0"/>
          <w:kern w:val="0"/>
          <w:sz w:val="32"/>
          <w:szCs w:val="32"/>
          <w:lang w:val="en-US" w:eastAsia="zh-CN" w:bidi="ar"/>
        </w:rPr>
        <w:t>其中：</w:t>
      </w:r>
      <w:r>
        <w:rPr>
          <w:rFonts w:hint="default" w:ascii="仿宋_GB2312" w:eastAsia="仿宋_GB2312" w:cs="仿宋_GB2312" w:hAnsiTheme="minorHAnsi"/>
          <w:i w:val="0"/>
          <w:iCs w:val="0"/>
          <w:caps w:val="0"/>
          <w:color w:val="000000"/>
          <w:spacing w:val="0"/>
          <w:kern w:val="0"/>
          <w:sz w:val="32"/>
          <w:szCs w:val="32"/>
          <w:lang w:val="en-US" w:eastAsia="zh-CN" w:bidi="ar"/>
        </w:rPr>
        <w:t>甲</w:t>
      </w:r>
      <w:r>
        <w:rPr>
          <w:rFonts w:hint="eastAsia" w:ascii="仿宋_GB2312" w:eastAsia="仿宋_GB2312" w:cs="仿宋_GB2312"/>
          <w:i w:val="0"/>
          <w:iCs w:val="0"/>
          <w:caps w:val="0"/>
          <w:color w:val="000000"/>
          <w:spacing w:val="0"/>
          <w:kern w:val="0"/>
          <w:sz w:val="32"/>
          <w:szCs w:val="32"/>
          <w:lang w:val="en-US" w:eastAsia="zh-CN" w:bidi="ar"/>
        </w:rPr>
        <w:t>方肆份，</w:t>
      </w:r>
      <w:r>
        <w:rPr>
          <w:rFonts w:hint="default" w:ascii="仿宋_GB2312" w:eastAsia="仿宋_GB2312" w:cs="仿宋_GB2312" w:hAnsiTheme="minorHAnsi"/>
          <w:i w:val="0"/>
          <w:iCs w:val="0"/>
          <w:caps w:val="0"/>
          <w:color w:val="000000"/>
          <w:spacing w:val="0"/>
          <w:kern w:val="0"/>
          <w:sz w:val="32"/>
          <w:szCs w:val="32"/>
          <w:lang w:val="en-US" w:eastAsia="zh-CN" w:bidi="ar"/>
        </w:rPr>
        <w:t>乙</w:t>
      </w:r>
      <w:r>
        <w:rPr>
          <w:rFonts w:hint="eastAsia" w:ascii="仿宋_GB2312" w:eastAsia="仿宋_GB2312" w:cs="仿宋_GB2312"/>
          <w:i w:val="0"/>
          <w:iCs w:val="0"/>
          <w:caps w:val="0"/>
          <w:color w:val="000000"/>
          <w:spacing w:val="0"/>
          <w:kern w:val="0"/>
          <w:sz w:val="32"/>
          <w:szCs w:val="32"/>
          <w:lang w:val="en-US" w:eastAsia="zh-CN" w:bidi="ar"/>
        </w:rPr>
        <w:t>方</w:t>
      </w:r>
      <w:r>
        <w:rPr>
          <w:rFonts w:hint="default" w:ascii="仿宋_GB2312" w:eastAsia="仿宋_GB2312" w:cs="仿宋_GB2312" w:hAnsiTheme="minorHAnsi"/>
          <w:i w:val="0"/>
          <w:iCs w:val="0"/>
          <w:caps w:val="0"/>
          <w:color w:val="000000"/>
          <w:spacing w:val="0"/>
          <w:kern w:val="0"/>
          <w:sz w:val="32"/>
          <w:szCs w:val="32"/>
          <w:lang w:val="en-US" w:eastAsia="zh-CN" w:bidi="ar"/>
        </w:rPr>
        <w:t>贰份，双方明确有效期限。</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eastAsia" w:ascii="宋体" w:hAnsi="宋体" w:eastAsia="宋体" w:cs="宋体"/>
          <w:i w:val="0"/>
          <w:iCs w:val="0"/>
          <w:caps w:val="0"/>
          <w:color w:val="000000"/>
          <w:spacing w:val="0"/>
          <w:kern w:val="0"/>
          <w:sz w:val="32"/>
          <w:szCs w:val="32"/>
          <w:lang w:val="en-US" w:eastAsia="zh-CN" w:bidi="ar"/>
        </w:rPr>
        <w:t> </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甲方（盖章）：</w:t>
      </w:r>
      <w:r>
        <w:rPr>
          <w:rFonts w:hint="eastAsia" w:ascii="宋体" w:hAnsi="宋体" w:eastAsia="宋体" w:cs="宋体"/>
          <w:i w:val="0"/>
          <w:iCs w:val="0"/>
          <w:caps w:val="0"/>
          <w:color w:val="000000"/>
          <w:spacing w:val="0"/>
          <w:kern w:val="0"/>
          <w:sz w:val="32"/>
          <w:szCs w:val="32"/>
          <w:lang w:val="en-US" w:eastAsia="zh-CN" w:bidi="ar"/>
        </w:rPr>
        <w:t>        </w:t>
      </w:r>
      <w:r>
        <w:rPr>
          <w:rFonts w:hint="default" w:ascii="仿宋_GB2312" w:eastAsia="仿宋_GB2312" w:cs="仿宋_GB2312" w:hAnsiTheme="minorHAnsi"/>
          <w:i w:val="0"/>
          <w:iCs w:val="0"/>
          <w:caps w:val="0"/>
          <w:color w:val="000000"/>
          <w:spacing w:val="0"/>
          <w:kern w:val="0"/>
          <w:sz w:val="32"/>
          <w:szCs w:val="32"/>
          <w:lang w:val="en-US" w:eastAsia="zh-CN" w:bidi="ar"/>
        </w:rPr>
        <w:t>乙方（盖章）： </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eastAsia" w:ascii="宋体" w:hAnsi="宋体" w:eastAsia="宋体" w:cs="宋体"/>
          <w:i w:val="0"/>
          <w:iCs w:val="0"/>
          <w:caps w:val="0"/>
          <w:color w:val="000000"/>
          <w:spacing w:val="0"/>
          <w:kern w:val="0"/>
          <w:sz w:val="32"/>
          <w:szCs w:val="32"/>
          <w:lang w:val="en-US" w:eastAsia="zh-CN" w:bidi="ar"/>
        </w:rPr>
        <w:t> </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甲方签字：</w:t>
      </w:r>
      <w:r>
        <w:rPr>
          <w:rFonts w:hint="eastAsia" w:ascii="宋体" w:hAnsi="宋体" w:eastAsia="宋体" w:cs="宋体"/>
          <w:i w:val="0"/>
          <w:iCs w:val="0"/>
          <w:caps w:val="0"/>
          <w:color w:val="000000"/>
          <w:spacing w:val="0"/>
          <w:kern w:val="0"/>
          <w:sz w:val="32"/>
          <w:szCs w:val="32"/>
          <w:lang w:val="en-US" w:eastAsia="zh-CN" w:bidi="ar"/>
        </w:rPr>
        <w:t>          </w:t>
      </w:r>
      <w:r>
        <w:rPr>
          <w:rFonts w:hint="default" w:ascii="仿宋_GB2312" w:eastAsia="仿宋_GB2312" w:cs="仿宋_GB2312" w:hAnsiTheme="minorHAnsi"/>
          <w:i w:val="0"/>
          <w:iCs w:val="0"/>
          <w:caps w:val="0"/>
          <w:color w:val="000000"/>
          <w:spacing w:val="0"/>
          <w:kern w:val="0"/>
          <w:sz w:val="32"/>
          <w:szCs w:val="32"/>
          <w:lang w:val="en-US" w:eastAsia="zh-CN" w:bidi="ar"/>
        </w:rPr>
        <w:t>乙方签字:</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eastAsia" w:ascii="宋体" w:hAnsi="宋体" w:eastAsia="宋体" w:cs="宋体"/>
          <w:i w:val="0"/>
          <w:iCs w:val="0"/>
          <w:caps w:val="0"/>
          <w:color w:val="000000"/>
          <w:spacing w:val="0"/>
          <w:kern w:val="0"/>
          <w:sz w:val="32"/>
          <w:szCs w:val="32"/>
          <w:lang w:val="en-US" w:eastAsia="zh-CN" w:bidi="ar"/>
        </w:rPr>
        <w:t> </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联系电话：</w:t>
      </w:r>
      <w:r>
        <w:rPr>
          <w:rFonts w:hint="eastAsia" w:ascii="宋体" w:hAnsi="宋体" w:eastAsia="宋体" w:cs="宋体"/>
          <w:i w:val="0"/>
          <w:iCs w:val="0"/>
          <w:caps w:val="0"/>
          <w:color w:val="000000"/>
          <w:spacing w:val="0"/>
          <w:kern w:val="0"/>
          <w:sz w:val="32"/>
          <w:szCs w:val="32"/>
          <w:lang w:val="en-US" w:eastAsia="zh-CN" w:bidi="ar"/>
        </w:rPr>
        <w:t>          </w:t>
      </w:r>
      <w:r>
        <w:rPr>
          <w:rFonts w:hint="default" w:ascii="仿宋_GB2312" w:eastAsia="仿宋_GB2312" w:cs="仿宋_GB2312" w:hAnsiTheme="minorHAnsi"/>
          <w:i w:val="0"/>
          <w:iCs w:val="0"/>
          <w:caps w:val="0"/>
          <w:color w:val="000000"/>
          <w:spacing w:val="0"/>
          <w:kern w:val="0"/>
          <w:sz w:val="32"/>
          <w:szCs w:val="32"/>
          <w:lang w:val="en-US" w:eastAsia="zh-CN" w:bidi="ar"/>
        </w:rPr>
        <w:t>联系电话： </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eastAsia" w:ascii="宋体" w:hAnsi="宋体" w:eastAsia="宋体" w:cs="宋体"/>
          <w:i w:val="0"/>
          <w:iCs w:val="0"/>
          <w:caps w:val="0"/>
          <w:color w:val="000000"/>
          <w:spacing w:val="0"/>
          <w:kern w:val="0"/>
          <w:sz w:val="32"/>
          <w:szCs w:val="32"/>
          <w:lang w:val="en-US" w:eastAsia="zh-CN" w:bidi="ar"/>
        </w:rPr>
        <w:t> </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联系地址：</w:t>
      </w:r>
      <w:r>
        <w:rPr>
          <w:rFonts w:hint="eastAsia" w:ascii="宋体" w:hAnsi="宋体" w:eastAsia="宋体" w:cs="宋体"/>
          <w:i w:val="0"/>
          <w:iCs w:val="0"/>
          <w:caps w:val="0"/>
          <w:color w:val="000000"/>
          <w:spacing w:val="0"/>
          <w:kern w:val="0"/>
          <w:sz w:val="32"/>
          <w:szCs w:val="32"/>
          <w:lang w:val="en-US" w:eastAsia="zh-CN" w:bidi="ar"/>
        </w:rPr>
        <w:t>          </w:t>
      </w:r>
      <w:r>
        <w:rPr>
          <w:rFonts w:hint="default" w:ascii="仿宋_GB2312" w:eastAsia="仿宋_GB2312" w:cs="仿宋_GB2312" w:hAnsiTheme="minorHAnsi"/>
          <w:i w:val="0"/>
          <w:iCs w:val="0"/>
          <w:caps w:val="0"/>
          <w:color w:val="000000"/>
          <w:spacing w:val="0"/>
          <w:kern w:val="0"/>
          <w:sz w:val="32"/>
          <w:szCs w:val="32"/>
          <w:lang w:val="en-US" w:eastAsia="zh-CN" w:bidi="ar"/>
        </w:rPr>
        <w:t>联系地址：</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eastAsia" w:ascii="宋体" w:hAnsi="宋体" w:eastAsia="宋体" w:cs="宋体"/>
          <w:i w:val="0"/>
          <w:iCs w:val="0"/>
          <w:caps w:val="0"/>
          <w:color w:val="000000"/>
          <w:spacing w:val="0"/>
          <w:kern w:val="0"/>
          <w:sz w:val="32"/>
          <w:szCs w:val="32"/>
          <w:lang w:val="en-US" w:eastAsia="zh-CN" w:bidi="ar"/>
        </w:rPr>
        <w:t> </w:t>
      </w:r>
    </w:p>
    <w:p>
      <w:pPr>
        <w:keepNext w:val="0"/>
        <w:keepLines w:val="0"/>
        <w:widowControl/>
        <w:suppressLineNumbers w:val="0"/>
        <w:spacing w:before="0" w:beforeAutospacing="0" w:after="0" w:afterAutospacing="0"/>
        <w:ind w:left="0" w:right="0"/>
        <w:jc w:val="left"/>
        <w:rPr>
          <w:rFonts w:hint="eastAsia"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签定时间：</w:t>
      </w:r>
      <w:r>
        <w:rPr>
          <w:rFonts w:hint="eastAsia" w:ascii="宋体" w:hAnsi="宋体" w:eastAsia="宋体" w:cs="宋体"/>
          <w:i w:val="0"/>
          <w:iCs w:val="0"/>
          <w:caps w:val="0"/>
          <w:color w:val="000000"/>
          <w:spacing w:val="0"/>
          <w:kern w:val="0"/>
          <w:sz w:val="32"/>
          <w:szCs w:val="32"/>
          <w:lang w:val="en-US" w:eastAsia="zh-CN" w:bidi="ar"/>
        </w:rPr>
        <w:t> </w:t>
      </w:r>
      <w:r>
        <w:rPr>
          <w:rFonts w:hint="default" w:ascii="仿宋_GB2312" w:eastAsia="仿宋_GB2312" w:cs="仿宋_GB2312" w:hAnsiTheme="minorHAnsi"/>
          <w:i w:val="0"/>
          <w:iCs w:val="0"/>
          <w:caps w:val="0"/>
          <w:color w:val="000000"/>
          <w:spacing w:val="0"/>
          <w:kern w:val="0"/>
          <w:sz w:val="32"/>
          <w:szCs w:val="32"/>
          <w:lang w:val="en-US" w:eastAsia="zh-CN" w:bidi="ar"/>
        </w:rPr>
        <w:t>年</w:t>
      </w:r>
      <w:r>
        <w:rPr>
          <w:rFonts w:hint="eastAsia" w:ascii="宋体" w:hAnsi="宋体" w:eastAsia="宋体" w:cs="宋体"/>
          <w:i w:val="0"/>
          <w:iCs w:val="0"/>
          <w:caps w:val="0"/>
          <w:color w:val="000000"/>
          <w:spacing w:val="0"/>
          <w:kern w:val="0"/>
          <w:sz w:val="32"/>
          <w:szCs w:val="32"/>
          <w:lang w:val="en-US" w:eastAsia="zh-CN" w:bidi="ar"/>
        </w:rPr>
        <w:t> </w:t>
      </w:r>
      <w:r>
        <w:rPr>
          <w:rFonts w:hint="default" w:ascii="仿宋_GB2312" w:eastAsia="仿宋_GB2312" w:cs="仿宋_GB2312" w:hAnsiTheme="minorHAnsi"/>
          <w:i w:val="0"/>
          <w:iCs w:val="0"/>
          <w:caps w:val="0"/>
          <w:color w:val="000000"/>
          <w:spacing w:val="0"/>
          <w:kern w:val="0"/>
          <w:sz w:val="32"/>
          <w:szCs w:val="32"/>
          <w:lang w:val="en-US" w:eastAsia="zh-CN" w:bidi="ar"/>
        </w:rPr>
        <w:t>月  日</w:t>
      </w:r>
      <w:r>
        <w:rPr>
          <w:rFonts w:hint="eastAsia" w:ascii="宋体" w:hAnsi="宋体" w:eastAsia="宋体" w:cs="宋体"/>
          <w:i w:val="0"/>
          <w:iCs w:val="0"/>
          <w:caps w:val="0"/>
          <w:color w:val="000000"/>
          <w:spacing w:val="0"/>
          <w:kern w:val="0"/>
          <w:sz w:val="32"/>
          <w:szCs w:val="32"/>
          <w:lang w:val="en-US" w:eastAsia="zh-CN" w:bidi="ar"/>
        </w:rPr>
        <w:t>      </w:t>
      </w:r>
      <w:r>
        <w:rPr>
          <w:rFonts w:hint="default" w:ascii="仿宋_GB2312" w:eastAsia="仿宋_GB2312" w:cs="仿宋_GB2312" w:hAnsiTheme="minorHAnsi"/>
          <w:i w:val="0"/>
          <w:iCs w:val="0"/>
          <w:caps w:val="0"/>
          <w:color w:val="000000"/>
          <w:spacing w:val="0"/>
          <w:kern w:val="0"/>
          <w:sz w:val="32"/>
          <w:szCs w:val="32"/>
          <w:lang w:val="en-US" w:eastAsia="zh-CN" w:bidi="ar"/>
        </w:rPr>
        <w:t>签定时间：  年  月  日</w:t>
      </w: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2296160</wp:posOffset>
                </wp:positionH>
                <wp:positionV relativeFrom="paragraph">
                  <wp:posOffset>570230</wp:posOffset>
                </wp:positionV>
                <wp:extent cx="958850" cy="0"/>
                <wp:effectExtent l="0" t="0" r="0" b="0"/>
                <wp:wrapNone/>
                <wp:docPr id="8"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80.8pt;margin-top:44.9pt;height:0pt;width:75.5pt;z-index:251666432;mso-width-relative:page;mso-height-relative:page;" filled="f" stroked="t" coordsize="21600,21600" o:gfxdata="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8LSUDWAAAACQEAAA8AAAAAAAAAAQAgAAAAIgAAAGRycy9kb3ducmV2LnhtbFBLAQIUABQA&#10;AAAIAIdO4kBKAv7M8gEAAOMDAAAOAAAAAAAAAAEAIAAAACUBAABkcnMvZTJvRG9jLnhtbFBLBQYA&#10;AAAABgAGAFkBAACJBQ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2325370</wp:posOffset>
                </wp:positionH>
                <wp:positionV relativeFrom="paragraph">
                  <wp:posOffset>67945</wp:posOffset>
                </wp:positionV>
                <wp:extent cx="958850" cy="0"/>
                <wp:effectExtent l="0" t="0" r="0" b="0"/>
                <wp:wrapNone/>
                <wp:docPr id="7"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83.1pt;margin-top:5.35pt;height:0pt;width:75.5pt;z-index:251665408;mso-width-relative:page;mso-height-relative:page;" filled="f" stroked="t" coordsize="21600,21600" o:gfxdata="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LYNuGdYAAAAJAQAADwAAAAAAAAABACAAAAAiAAAAZHJzL2Rvd25yZXYueG1sUEsBAhQAFAAA&#10;AAgAh07iQELBwJnxAQAA4wMAAA4AAAAAAAAAAQAgAAAAJQEAAGRycy9lMm9Eb2MueG1sUEsFBgAA&#10;AAAGAAYAWQEAAIgFAAAAAA==&#10;">
                <v:fill on="f" focussize="0,0"/>
                <v:stroke color="#000000" joinstyle="round"/>
                <v:imagedata o:title=""/>
                <o:lock v:ext="edit" aspectratio="f"/>
              </v:shape>
            </w:pict>
          </mc:Fallback>
        </mc:AlternateContent>
      </w:r>
      <w:bookmarkStart w:id="85" w:name="_Toc16552"/>
      <w:bookmarkStart w:id="86" w:name="_Toc6230"/>
      <w:bookmarkStart w:id="87" w:name="_Toc30824"/>
      <w:bookmarkStart w:id="88" w:name="_Toc1563"/>
      <w:bookmarkStart w:id="89" w:name="_Toc8147"/>
      <w:bookmarkStart w:id="90" w:name="_Toc5129"/>
      <w:bookmarkStart w:id="91" w:name="_Toc12169"/>
      <w:bookmarkStart w:id="92" w:name="_Toc3723"/>
      <w:bookmarkStart w:id="93" w:name="_Toc23515"/>
      <w:bookmarkStart w:id="94" w:name="_Toc28358"/>
      <w:bookmarkStart w:id="95" w:name="_Toc21847"/>
      <w:r>
        <w:rPr>
          <w:rFonts w:hint="eastAsia"/>
          <w:color w:val="auto"/>
          <w:highlight w:val="none"/>
        </w:rPr>
        <w:t>第七章</w:t>
      </w:r>
      <w:bookmarkEnd w:id="85"/>
      <w:bookmarkEnd w:id="86"/>
      <w:bookmarkEnd w:id="87"/>
      <w:bookmarkEnd w:id="88"/>
      <w:bookmarkEnd w:id="89"/>
      <w:bookmarkEnd w:id="90"/>
      <w:bookmarkEnd w:id="91"/>
      <w:bookmarkEnd w:id="92"/>
      <w:bookmarkEnd w:id="93"/>
      <w:bookmarkEnd w:id="94"/>
      <w:bookmarkEnd w:id="95"/>
    </w:p>
    <w:p>
      <w:pPr>
        <w:pStyle w:val="39"/>
        <w:rPr>
          <w:color w:val="auto"/>
          <w:highlight w:val="none"/>
        </w:rPr>
      </w:pPr>
    </w:p>
    <w:p>
      <w:pPr>
        <w:pStyle w:val="3"/>
        <w:rPr>
          <w:color w:val="auto"/>
          <w:highlight w:val="none"/>
        </w:rPr>
      </w:pPr>
      <w:bookmarkStart w:id="96" w:name="_Toc87616388"/>
      <w:bookmarkStart w:id="97" w:name="_Toc24815"/>
      <w:bookmarkStart w:id="98" w:name="_Toc10840"/>
      <w:bookmarkStart w:id="99" w:name="_Toc88209951"/>
      <w:bookmarkStart w:id="100" w:name="_Toc12769"/>
      <w:bookmarkStart w:id="101" w:name="_Toc31564"/>
      <w:bookmarkStart w:id="102" w:name="_Toc24490"/>
      <w:bookmarkStart w:id="103" w:name="_Toc21675"/>
      <w:bookmarkStart w:id="104" w:name="_Toc12610"/>
      <w:bookmarkStart w:id="105" w:name="_Toc17119"/>
      <w:bookmarkStart w:id="106" w:name="_Toc5342"/>
      <w:bookmarkStart w:id="107" w:name="_Toc22764"/>
      <w:bookmarkStart w:id="108" w:name="_Toc30157"/>
      <w:r>
        <w:rPr>
          <w:rFonts w:hint="eastAsia"/>
          <w:color w:val="auto"/>
          <w:highlight w:val="none"/>
        </w:rPr>
        <w:t>响应文件</w:t>
      </w:r>
      <w:r>
        <w:rPr>
          <w:rFonts w:hint="eastAsia"/>
          <w:color w:val="auto"/>
          <w:highlight w:val="none"/>
          <w:lang w:val="en-US" w:eastAsia="zh-CN"/>
        </w:rPr>
        <w:t>格式要求</w:t>
      </w:r>
      <w:bookmarkEnd w:id="96"/>
      <w:bookmarkEnd w:id="97"/>
      <w:bookmarkEnd w:id="98"/>
      <w:bookmarkEnd w:id="99"/>
      <w:bookmarkEnd w:id="100"/>
      <w:bookmarkEnd w:id="101"/>
      <w:bookmarkEnd w:id="102"/>
      <w:bookmarkEnd w:id="103"/>
      <w:bookmarkEnd w:id="104"/>
      <w:bookmarkEnd w:id="105"/>
      <w:bookmarkEnd w:id="106"/>
      <w:bookmarkEnd w:id="107"/>
      <w:bookmarkEnd w:id="108"/>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u w:val="single"/>
        </w:rPr>
      </w:pPr>
      <w:r>
        <w:rPr>
          <w:rFonts w:hint="eastAsia" w:ascii="方正小标宋简体" w:eastAsia="方正小标宋简体"/>
          <w:color w:val="auto"/>
          <w:sz w:val="44"/>
          <w:szCs w:val="44"/>
          <w:highlight w:val="none"/>
          <w:u w:val="single"/>
        </w:rPr>
        <w:t>（项目名称、标段/标包号）</w:t>
      </w:r>
    </w:p>
    <w:p>
      <w:pPr>
        <w:adjustRightInd w:val="0"/>
        <w:snapToGrid w:val="0"/>
        <w:spacing w:beforeLines="50" w:afterLines="50" w:line="600" w:lineRule="exact"/>
        <w:jc w:val="center"/>
        <w:rPr>
          <w:rFonts w:ascii="仿宋_GB2312" w:eastAsia="仿宋_GB2312"/>
          <w:color w:val="auto"/>
          <w:sz w:val="30"/>
          <w:szCs w:val="30"/>
          <w:highlight w:val="none"/>
        </w:rPr>
      </w:pPr>
    </w:p>
    <w:p>
      <w:pPr>
        <w:adjustRightInd w:val="0"/>
        <w:snapToGrid w:val="0"/>
        <w:spacing w:beforeLines="50"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ind w:left="0" w:leftChars="0" w:firstLine="0" w:firstLineChars="0"/>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jc w:val="center"/>
        <w:rPr>
          <w:rFonts w:hint="eastAsia" w:ascii="方正小标宋简体" w:eastAsia="方正小标宋简体"/>
          <w:color w:val="auto"/>
          <w:sz w:val="48"/>
          <w:szCs w:val="48"/>
          <w:highlight w:val="none"/>
        </w:rPr>
      </w:pPr>
    </w:p>
    <w:p>
      <w:pP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adjustRightInd w:val="0"/>
        <w:snapToGrid w:val="0"/>
        <w:spacing w:line="600" w:lineRule="exact"/>
        <w:ind w:left="1" w:right="560"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30"/>
          <w:szCs w:val="30"/>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line="600" w:lineRule="exact"/>
        <w:jc w:val="center"/>
        <w:rPr>
          <w:rFonts w:ascii="方正小标宋简体" w:eastAsia="方正小标宋简体"/>
          <w:color w:val="auto"/>
          <w:sz w:val="44"/>
          <w:szCs w:val="44"/>
          <w:highlight w:val="none"/>
        </w:rPr>
      </w:pPr>
    </w:p>
    <w:p>
      <w:pPr>
        <w:spacing w:line="600" w:lineRule="exact"/>
        <w:rPr>
          <w:rFonts w:ascii="仿宋_GB2312" w:eastAsia="仿宋_GB2312"/>
          <w:color w:val="auto"/>
          <w:sz w:val="28"/>
          <w:szCs w:val="28"/>
          <w:highlight w:val="none"/>
        </w:rPr>
      </w:pPr>
      <w:bookmarkStart w:id="109" w:name="_Toc88209952"/>
      <w:bookmarkStart w:id="110" w:name="_Toc87616389"/>
      <w:r>
        <w:rPr>
          <w:rFonts w:hint="eastAsia" w:ascii="仿宋_GB2312" w:eastAsia="仿宋_GB2312"/>
          <w:color w:val="auto"/>
          <w:sz w:val="28"/>
          <w:szCs w:val="28"/>
          <w:highlight w:val="none"/>
        </w:rPr>
        <w:t>1.响应函</w:t>
      </w:r>
      <w:bookmarkEnd w:id="109"/>
      <w:bookmarkEnd w:id="110"/>
    </w:p>
    <w:p>
      <w:pPr>
        <w:spacing w:line="600" w:lineRule="exact"/>
        <w:rPr>
          <w:rFonts w:hint="eastAsia" w:ascii="仿宋_GB2312" w:eastAsia="仿宋_GB2312"/>
          <w:color w:val="auto"/>
          <w:sz w:val="28"/>
          <w:szCs w:val="28"/>
          <w:highlight w:val="none"/>
        </w:rPr>
      </w:pPr>
      <w:bookmarkStart w:id="111" w:name="_Toc87616390"/>
      <w:bookmarkStart w:id="112" w:name="_Toc88209953"/>
      <w:r>
        <w:rPr>
          <w:rFonts w:hint="eastAsia" w:ascii="仿宋_GB2312" w:eastAsia="仿宋_GB2312"/>
          <w:color w:val="auto"/>
          <w:sz w:val="28"/>
          <w:szCs w:val="28"/>
          <w:highlight w:val="none"/>
        </w:rPr>
        <w:t>2.法定代表人证明或授权委托书</w:t>
      </w:r>
      <w:bookmarkEnd w:id="111"/>
      <w:bookmarkEnd w:id="112"/>
      <w:bookmarkStart w:id="113" w:name="_Toc87616393"/>
      <w:bookmarkStart w:id="114" w:name="_Toc88209956"/>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.拟投入本项目的项目负责人情况表</w:t>
      </w:r>
    </w:p>
    <w:p>
      <w:pPr>
        <w:spacing w:line="600" w:lineRule="exac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报价表</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.其他资料</w:t>
      </w:r>
      <w:bookmarkEnd w:id="113"/>
      <w:bookmarkEnd w:id="114"/>
    </w:p>
    <w:p>
      <w:pPr>
        <w:spacing w:line="600" w:lineRule="exact"/>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7.承诺函</w:t>
      </w:r>
    </w:p>
    <w:p>
      <w:pP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8.</w:t>
      </w:r>
      <w:r>
        <w:rPr>
          <w:rFonts w:ascii="仿宋_GB2312" w:eastAsia="仿宋_GB2312" w:hAnsiTheme="minorEastAsia"/>
          <w:color w:val="auto"/>
          <w:sz w:val="28"/>
          <w:szCs w:val="28"/>
          <w:highlight w:val="none"/>
        </w:rPr>
        <w:t>供应商须提交的其他资料</w:t>
      </w:r>
      <w:r>
        <w:rPr>
          <w:rFonts w:hint="eastAsia" w:ascii="仿宋_GB2312" w:eastAsia="仿宋_GB2312"/>
          <w:color w:val="auto"/>
          <w:sz w:val="28"/>
          <w:szCs w:val="28"/>
          <w:highlight w:val="none"/>
        </w:rPr>
        <w:cr/>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color w:val="auto"/>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5"/>
        <w:rPr>
          <w:rFonts w:asciiTheme="minorEastAsia" w:hAnsiTheme="minorEastAsia" w:eastAsiaTheme="minorEastAsia"/>
          <w:color w:val="auto"/>
          <w:sz w:val="28"/>
          <w:szCs w:val="28"/>
          <w:highlight w:val="none"/>
        </w:rPr>
      </w:pPr>
      <w:bookmarkStart w:id="115" w:name="_Toc6313"/>
      <w:bookmarkStart w:id="116" w:name="_Toc12665"/>
      <w:bookmarkStart w:id="117" w:name="_Toc87616394"/>
      <w:bookmarkStart w:id="118" w:name="_Toc88209957"/>
      <w:bookmarkStart w:id="119" w:name="_Toc28619645"/>
      <w:r>
        <w:rPr>
          <w:rFonts w:hint="eastAsia" w:asciiTheme="minorEastAsia" w:hAnsiTheme="minorEastAsia" w:eastAsiaTheme="minorEastAsia"/>
          <w:color w:val="auto"/>
          <w:sz w:val="28"/>
          <w:szCs w:val="28"/>
          <w:highlight w:val="none"/>
        </w:rPr>
        <w:t>1.响应函</w:t>
      </w:r>
      <w:bookmarkEnd w:id="115"/>
      <w:bookmarkEnd w:id="116"/>
      <w:bookmarkEnd w:id="117"/>
      <w:bookmarkEnd w:id="118"/>
      <w:bookmarkEnd w:id="119"/>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1.1响应函</w:t>
      </w:r>
    </w:p>
    <w:p>
      <w:pPr>
        <w:spacing w:line="360" w:lineRule="auto"/>
        <w:rPr>
          <w:rFonts w:ascii="仿宋_GB2312" w:hAnsi="黑体" w:eastAsia="仿宋_GB2312"/>
          <w:color w:val="auto"/>
          <w:sz w:val="28"/>
          <w:szCs w:val="28"/>
          <w:highlight w:val="none"/>
          <w:u w:val="single"/>
        </w:rPr>
      </w:pPr>
    </w:p>
    <w:p>
      <w:pP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至（采购人名称）：</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1.我方已仔细研究了（项目名称、项目编号、标段/标包号）   采购文件的全部内容，愿意以含税价人民币（大写）     (¥      ）的报价完成/提供本项目</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工程 □货物□服务并按合同约定履行义务。</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1</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响应函</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2</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法定代表人证明或授权委托书</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资格审查资料</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4</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拟投入本项目的项目负责人情况表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报价表</w:t>
      </w:r>
    </w:p>
    <w:p>
      <w:pPr>
        <w:spacing w:line="360" w:lineRule="auto"/>
        <w:ind w:left="559" w:leftChars="266" w:firstLine="0" w:firstLineChars="0"/>
        <w:rPr>
          <w:rFonts w:hint="default" w:ascii="仿宋_GB2312" w:hAnsi="黑体" w:eastAsia="仿宋_GB2312"/>
          <w:color w:val="auto"/>
          <w:sz w:val="28"/>
          <w:szCs w:val="28"/>
          <w:highlight w:val="none"/>
          <w:lang w:val="en-US" w:eastAsia="zh-CN"/>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6</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其他资料</w:t>
      </w:r>
      <w:r>
        <w:rPr>
          <w:rFonts w:hint="eastAsia" w:ascii="仿宋_GB2312" w:hAnsi="黑体" w:eastAsia="仿宋_GB2312"/>
          <w:color w:val="auto"/>
          <w:sz w:val="28"/>
          <w:szCs w:val="28"/>
          <w:highlight w:val="none"/>
        </w:rPr>
        <w:br w:type="textWrapping"/>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7</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承诺函</w:t>
      </w:r>
      <w:r>
        <w:rPr>
          <w:rFonts w:hint="eastAsia" w:ascii="仿宋_GB2312" w:hAnsi="黑体" w:eastAsia="仿宋_GB2312"/>
          <w:color w:val="auto"/>
          <w:sz w:val="28"/>
          <w:szCs w:val="28"/>
          <w:highlight w:val="none"/>
          <w:lang w:val="en-US" w:eastAsia="zh-CN"/>
        </w:rPr>
        <w:br w:type="textWrapping"/>
      </w:r>
      <w:r>
        <w:rPr>
          <w:rFonts w:hint="eastAsia" w:ascii="仿宋_GB2312" w:hAnsi="黑体" w:eastAsia="仿宋_GB2312"/>
          <w:color w:val="auto"/>
          <w:sz w:val="28"/>
          <w:szCs w:val="28"/>
          <w:highlight w:val="none"/>
          <w:lang w:val="en-US" w:eastAsia="zh-CN"/>
        </w:rPr>
        <w:t>（8）</w:t>
      </w:r>
      <w:r>
        <w:rPr>
          <w:rFonts w:ascii="仿宋_GB2312" w:eastAsia="仿宋_GB2312" w:hAnsiTheme="minorEastAsia"/>
          <w:color w:val="auto"/>
          <w:sz w:val="28"/>
          <w:szCs w:val="28"/>
          <w:highlight w:val="none"/>
        </w:rPr>
        <w:t>供应商须提交的其他资料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pPr>
        <w:pStyle w:val="23"/>
        <w:ind w:firstLine="560" w:firstLineChars="200"/>
        <w:rPr>
          <w:rFonts w:hint="eastAsia" w:eastAsia="仿宋_GB2312"/>
          <w:lang w:eastAsia="zh-CN"/>
        </w:rPr>
      </w:pPr>
      <w:r>
        <w:rPr>
          <w:rFonts w:hint="default" w:ascii="仿宋_GB2312" w:hAnsi="黑体" w:eastAsia="仿宋_GB2312" w:cstheme="minorBidi"/>
          <w:color w:val="auto"/>
          <w:kern w:val="2"/>
          <w:sz w:val="28"/>
          <w:szCs w:val="28"/>
          <w:highlight w:val="none"/>
          <w:lang w:eastAsia="zh-CN"/>
        </w:rPr>
        <w:t>（</w:t>
      </w:r>
      <w:r>
        <w:rPr>
          <w:rFonts w:hint="default" w:ascii="仿宋_GB2312" w:hAnsi="黑体" w:eastAsia="仿宋_GB2312" w:cstheme="minorBidi"/>
          <w:color w:val="auto"/>
          <w:kern w:val="2"/>
          <w:sz w:val="28"/>
          <w:szCs w:val="28"/>
          <w:highlight w:val="none"/>
          <w:lang w:val="en-US" w:eastAsia="zh-CN"/>
        </w:rPr>
        <w:t>5</w:t>
      </w:r>
      <w:r>
        <w:rPr>
          <w:rFonts w:hint="default" w:ascii="仿宋_GB2312" w:hAnsi="黑体" w:eastAsia="仿宋_GB2312" w:cstheme="minorBidi"/>
          <w:color w:val="auto"/>
          <w:kern w:val="2"/>
          <w:sz w:val="28"/>
          <w:szCs w:val="28"/>
          <w:highlight w:val="none"/>
          <w:lang w:eastAsia="zh-CN"/>
        </w:rPr>
        <w:t>）如放弃成交，我方依法</w:t>
      </w:r>
      <w:r>
        <w:rPr>
          <w:rFonts w:hint="eastAsia" w:ascii="仿宋_GB2312" w:hAnsi="黑体" w:eastAsia="仿宋_GB2312"/>
          <w:color w:val="auto"/>
          <w:sz w:val="28"/>
          <w:szCs w:val="28"/>
          <w:highlight w:val="none"/>
          <w:lang w:eastAsia="zh-CN"/>
        </w:rPr>
        <w:t>承担相应的法律责任。</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w:t>
      </w:r>
      <w:r>
        <w:rPr>
          <w:rFonts w:hint="eastAsia" w:ascii="仿宋_GB2312" w:hAnsi="黑体" w:eastAsia="仿宋_GB2312"/>
          <w:color w:val="auto"/>
          <w:sz w:val="28"/>
          <w:szCs w:val="28"/>
          <w:highlight w:val="none"/>
          <w:lang w:eastAsia="zh-CN"/>
        </w:rPr>
        <w:t>采购公告（采购邀请书）</w:t>
      </w:r>
      <w:r>
        <w:rPr>
          <w:rFonts w:hint="eastAsia" w:ascii="仿宋_GB2312" w:hAnsi="黑体" w:eastAsia="仿宋_GB2312"/>
          <w:color w:val="auto"/>
          <w:sz w:val="28"/>
          <w:szCs w:val="28"/>
          <w:highlight w:val="none"/>
        </w:rPr>
        <w:t>中供应商不得存在的情形。</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（签字或盖章）</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pPr>
        <w:spacing w:line="600" w:lineRule="exact"/>
        <w:ind w:left="1" w:firstLine="551" w:firstLineChars="197"/>
        <w:jc w:val="righ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p>
    <w:p>
      <w:pPr>
        <w:pStyle w:val="5"/>
        <w:spacing w:line="400" w:lineRule="exact"/>
        <w:rPr>
          <w:rFonts w:asciiTheme="minorEastAsia" w:hAnsiTheme="minorEastAsia" w:eastAsiaTheme="minorEastAsia"/>
          <w:color w:val="auto"/>
          <w:sz w:val="28"/>
          <w:szCs w:val="28"/>
          <w:highlight w:val="none"/>
        </w:rPr>
      </w:pPr>
      <w:bookmarkStart w:id="120" w:name="_Toc88209958"/>
      <w:bookmarkStart w:id="121" w:name="_Toc29833"/>
      <w:bookmarkStart w:id="122" w:name="_Toc22527"/>
      <w:bookmarkStart w:id="123" w:name="_Toc87616395"/>
      <w:r>
        <w:rPr>
          <w:rFonts w:hint="eastAsia" w:asciiTheme="minorEastAsia" w:hAnsiTheme="minorEastAsia" w:eastAsiaTheme="minorEastAsia"/>
          <w:color w:val="auto"/>
          <w:sz w:val="28"/>
          <w:szCs w:val="28"/>
          <w:highlight w:val="none"/>
        </w:rPr>
        <w:t>2.法定代表人证明或授权委托书</w:t>
      </w:r>
      <w:bookmarkEnd w:id="120"/>
      <w:bookmarkEnd w:id="121"/>
      <w:bookmarkEnd w:id="122"/>
      <w:bookmarkEnd w:id="123"/>
    </w:p>
    <w:p>
      <w:pPr>
        <w:spacing w:line="400" w:lineRule="exact"/>
        <w:rPr>
          <w:color w:val="auto"/>
          <w:highlight w:val="none"/>
        </w:rPr>
      </w:pPr>
      <w:r>
        <w:rPr>
          <w:rFonts w:hint="eastAsia" w:ascii="仿宋_GB2312" w:hAnsi="黑体" w:eastAsia="仿宋_GB2312"/>
          <w:color w:val="auto"/>
          <w:sz w:val="28"/>
          <w:szCs w:val="28"/>
          <w:highlight w:val="none"/>
        </w:rPr>
        <w:t>2.1法定代表人证明格式</w:t>
      </w:r>
    </w:p>
    <w:p>
      <w:pPr>
        <w:widowControl/>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41"/>
        <w:snapToGrid w:val="0"/>
        <w:spacing w:after="0" w:line="560" w:lineRule="exact"/>
        <w:jc w:val="both"/>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2"/>
          <w:szCs w:val="32"/>
          <w:highlight w:val="none"/>
        </w:rPr>
        <w:t xml:space="preserve">     </w:t>
      </w: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pPr>
        <w:pStyle w:val="14"/>
        <w:snapToGrid w:val="0"/>
        <w:spacing w:line="56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40"/>
        <w:snapToGrid w:val="0"/>
        <w:spacing w:after="0" w:line="560" w:lineRule="exact"/>
        <w:ind w:firstLine="750" w:firstLineChars="250"/>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pPr>
        <w:pStyle w:val="14"/>
        <w:snapToGrid w:val="0"/>
        <w:spacing w:line="56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14"/>
        <w:snapToGrid w:val="0"/>
        <w:spacing w:line="56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14"/>
        <w:snapToGrid w:val="0"/>
        <w:spacing w:line="56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14"/>
        <w:snapToGrid w:val="0"/>
        <w:spacing w:line="56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14"/>
        <w:snapToGrid w:val="0"/>
        <w:spacing w:line="56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adjustRightInd w:val="0"/>
        <w:snapToGrid w:val="0"/>
        <w:spacing w:line="560" w:lineRule="exact"/>
        <w:ind w:firstLine="702" w:firstLineChars="234"/>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pPr>
        <w:pStyle w:val="14"/>
        <w:snapToGrid w:val="0"/>
        <w:spacing w:line="600" w:lineRule="exact"/>
        <w:ind w:firstLine="3907" w:firstLineChars="1221"/>
        <w:rPr>
          <w:rFonts w:ascii="仿宋_GB2312" w:hAnsi="宋体" w:eastAsia="仿宋_GB2312" w:cs="Times New Roman"/>
          <w:color w:val="auto"/>
          <w:sz w:val="32"/>
          <w:szCs w:val="32"/>
          <w:highlight w:val="none"/>
        </w:rPr>
      </w:pPr>
    </w:p>
    <w:p>
      <w:pPr>
        <w:pStyle w:val="14"/>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widowControl/>
        <w:adjustRightInd w:val="0"/>
        <w:snapToGrid w:val="0"/>
        <w:spacing w:line="600" w:lineRule="exact"/>
        <w:jc w:val="left"/>
        <w:rPr>
          <w:rFonts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mc:AlternateContent>
          <mc:Choice Requires="wps">
            <w:drawing>
              <wp:anchor distT="0" distB="0" distL="114300" distR="114300" simplePos="0" relativeHeight="251667456"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67456;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2qfxf2AAAAAkBAAAPAAAAAAAAAAEA&#10;IAAAACIAAABkcnMvZG93bnJldi54bWxQSwECFAAUAAAACACHTuJArjLyqUgCAACWBAAADgAAAAAA&#10;AAABACAAAAAnAQAAZHJzL2Uyb0RvYy54bWxQSwUGAAAAAAYABgBZAQAA4QU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（项目名称、项目编号、标段/标包号）  </w:t>
      </w:r>
      <w:r>
        <w:rPr>
          <w:rFonts w:hint="eastAsia" w:ascii="仿宋_GB2312" w:hAnsi="宋体" w:eastAsia="仿宋_GB2312"/>
          <w:color w:val="auto"/>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w:t>
      </w:r>
      <w:r>
        <w:rPr>
          <w:rFonts w:hint="eastAsia" w:ascii="仿宋_GB2312" w:hAnsi="宋体" w:eastAsia="仿宋_GB2312"/>
          <w:color w:val="auto"/>
          <w:sz w:val="30"/>
          <w:szCs w:val="30"/>
          <w:highlight w:val="none"/>
          <w:lang w:val="en-US" w:eastAsia="zh-CN"/>
        </w:rPr>
        <w:t>1.</w:t>
      </w:r>
      <w:r>
        <w:rPr>
          <w:rFonts w:hint="eastAsia" w:ascii="仿宋_GB2312" w:hAnsi="宋体" w:eastAsia="仿宋_GB2312"/>
          <w:color w:val="auto"/>
          <w:sz w:val="30"/>
          <w:szCs w:val="30"/>
          <w:highlight w:val="none"/>
        </w:rPr>
        <w:t>委托代理人身份证(正反两面)复印件</w:t>
      </w:r>
    </w:p>
    <w:p>
      <w:pPr>
        <w:pStyle w:val="39"/>
        <w:ind w:firstLine="1200" w:firstLineChars="400"/>
        <w:rPr>
          <w:rFonts w:hint="eastAsia" w:ascii="仿宋_GB2312" w:hAnsi="宋体" w:eastAsia="仿宋_GB2312"/>
          <w:color w:val="auto"/>
          <w:sz w:val="30"/>
          <w:szCs w:val="30"/>
          <w:highlight w:val="none"/>
          <w:lang w:val="en-US" w:eastAsia="zh-CN"/>
        </w:rPr>
      </w:pPr>
      <w:r>
        <w:rPr>
          <w:rFonts w:hint="eastAsia" w:ascii="仿宋_GB2312" w:hAnsi="宋体" w:eastAsia="仿宋_GB2312"/>
          <w:color w:val="auto"/>
          <w:sz w:val="30"/>
          <w:szCs w:val="30"/>
          <w:highlight w:val="none"/>
          <w:lang w:val="en-US" w:eastAsia="zh-CN"/>
        </w:rPr>
        <w:t>2.提供授权委托人在本单位近三个月社保记录（以加盖社会保险基金管理中心印章的《缴费历史明细表》或《社会保险参保人员证明》为准），否则为无效代理人，询价响应文件无效。</w:t>
      </w:r>
    </w:p>
    <w:p>
      <w:pPr>
        <w:pStyle w:val="14"/>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            </w:t>
      </w:r>
    </w:p>
    <w:p>
      <w:pPr>
        <w:widowControl/>
        <w:adjustRightInd w:val="0"/>
        <w:snapToGrid w:val="0"/>
        <w:spacing w:line="60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2"/>
        <w:spacing w:after="0" w:line="600" w:lineRule="exact"/>
        <w:rPr>
          <w:rFonts w:ascii="仿宋_GB2312" w:eastAsia="仿宋_GB2312"/>
          <w:color w:val="auto"/>
          <w:highlight w:val="none"/>
        </w:rPr>
      </w:pPr>
      <w:r>
        <w:rPr>
          <w:rFonts w:ascii="仿宋_GB2312" w:eastAsia="仿宋_GB2312"/>
          <w:color w:val="auto"/>
          <w:sz w:val="44"/>
          <w:szCs w:val="44"/>
          <w:highlight w:val="none"/>
          <w:u w:val="single"/>
        </w:rPr>
        <mc:AlternateContent>
          <mc:Choice Requires="wps">
            <w:drawing>
              <wp:anchor distT="0" distB="0" distL="114300" distR="114300" simplePos="0" relativeHeight="251668480"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68480;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CLD53X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2"/>
        <w:spacing w:after="0" w:line="600" w:lineRule="exact"/>
        <w:rPr>
          <w:rFonts w:ascii="仿宋_GB2312" w:eastAsia="仿宋_GB2312"/>
          <w:color w:val="auto"/>
          <w:highlight w:val="none"/>
        </w:rPr>
      </w:pPr>
    </w:p>
    <w:p>
      <w:pPr>
        <w:pStyle w:val="2"/>
        <w:spacing w:after="0" w:line="600" w:lineRule="exact"/>
        <w:rPr>
          <w:rFonts w:ascii="仿宋_GB2312" w:eastAsia="仿宋_GB2312"/>
          <w:color w:val="auto"/>
          <w:highlight w:val="none"/>
        </w:rPr>
      </w:pPr>
    </w:p>
    <w:p>
      <w:pPr>
        <w:pStyle w:val="2"/>
        <w:spacing w:after="0" w:line="600" w:lineRule="exact"/>
        <w:ind w:firstLine="0"/>
        <w:rPr>
          <w:rFonts w:ascii="仿宋_GB2312" w:eastAsia="仿宋_GB2312"/>
          <w:color w:val="auto"/>
          <w:highlight w:val="none"/>
        </w:rPr>
      </w:pPr>
    </w:p>
    <w:p>
      <w:pPr>
        <w:pStyle w:val="2"/>
        <w:spacing w:after="0" w:line="600" w:lineRule="exact"/>
        <w:rPr>
          <w:rFonts w:ascii="仿宋_GB2312" w:eastAsia="仿宋_GB2312"/>
          <w:color w:val="auto"/>
          <w:highlight w:val="none"/>
        </w:rPr>
      </w:pPr>
    </w:p>
    <w:p>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spacing w:line="360" w:lineRule="auto"/>
              <w:jc w:val="both"/>
              <w:rPr>
                <w:rFonts w:hint="eastAsia" w:ascii="宋体" w:hAnsi="宋体" w:eastAsia="宋体" w:cs="Times New Roman"/>
                <w:color w:val="auto"/>
                <w:sz w:val="24"/>
                <w:szCs w:val="24"/>
                <w:highlight w:val="none"/>
              </w:rPr>
            </w:pPr>
          </w:p>
          <w:p>
            <w:pPr>
              <w:spacing w:line="360" w:lineRule="auto"/>
              <w:jc w:val="center"/>
              <w:rPr>
                <w:rFonts w:hint="eastAsia" w:ascii="宋体" w:hAnsi="宋体" w:eastAsia="宋体" w:cs="Times New Roman"/>
                <w:color w:val="auto"/>
                <w:sz w:val="24"/>
                <w:szCs w:val="24"/>
                <w:highlight w:val="none"/>
              </w:rPr>
            </w:pPr>
          </w:p>
          <w:p>
            <w:pPr>
              <w:spacing w:line="360" w:lineRule="auto"/>
              <w:jc w:val="center"/>
              <w:rPr>
                <w:rFonts w:hint="eastAsia" w:ascii="宋体" w:hAnsi="宋体"/>
                <w:color w:val="auto"/>
                <w:sz w:val="24"/>
                <w:szCs w:val="24"/>
                <w:highlight w:val="none"/>
                <w:lang w:val="en-US" w:eastAsia="zh-CN"/>
              </w:rPr>
            </w:pPr>
            <w:r>
              <w:rPr>
                <w:rFonts w:hint="eastAsia" w:ascii="宋体" w:hAnsi="宋体" w:cs="Times New Roman"/>
                <w:color w:val="auto"/>
                <w:sz w:val="24"/>
                <w:szCs w:val="24"/>
                <w:highlight w:val="none"/>
                <w:lang w:eastAsia="zh-CN"/>
              </w:rPr>
              <w:t>授权代理人在本单位近三个月社保记录，（以加盖社会保险基金管理中心印章的《缴费历史明细表》或《社会保险参保人员证明》为准，</w:t>
            </w:r>
            <w:r>
              <w:rPr>
                <w:rFonts w:hint="eastAsia" w:ascii="宋体" w:hAnsi="宋体" w:cs="Times New Roman"/>
                <w:color w:val="auto"/>
                <w:sz w:val="24"/>
                <w:szCs w:val="24"/>
                <w:highlight w:val="none"/>
                <w:lang w:val="en-US" w:eastAsia="zh-CN"/>
              </w:rPr>
              <w:t>加</w:t>
            </w:r>
            <w:r>
              <w:rPr>
                <w:rFonts w:hint="eastAsia" w:ascii="宋体" w:hAnsi="宋体"/>
                <w:color w:val="auto"/>
                <w:sz w:val="24"/>
                <w:szCs w:val="24"/>
                <w:highlight w:val="none"/>
                <w:lang w:val="en-US" w:eastAsia="zh-CN"/>
              </w:rPr>
              <w:t>盖单位公章</w:t>
            </w:r>
          </w:p>
          <w:p>
            <w:pPr>
              <w:spacing w:line="360" w:lineRule="auto"/>
              <w:jc w:val="center"/>
              <w:rPr>
                <w:rFonts w:hint="eastAsia" w:ascii="宋体" w:hAnsi="宋体"/>
                <w:color w:val="auto"/>
                <w:sz w:val="24"/>
                <w:szCs w:val="24"/>
                <w:highlight w:val="none"/>
                <w:lang w:val="en-US" w:eastAsia="zh-CN"/>
              </w:rPr>
            </w:pPr>
          </w:p>
          <w:p>
            <w:pPr>
              <w:spacing w:line="360" w:lineRule="auto"/>
              <w:jc w:val="left"/>
              <w:rPr>
                <w:rFonts w:ascii="宋体" w:hAnsi="宋体"/>
                <w:color w:val="auto"/>
                <w:sz w:val="24"/>
                <w:szCs w:val="24"/>
                <w:highlight w:val="none"/>
              </w:rPr>
            </w:pPr>
          </w:p>
          <w:p>
            <w:pPr>
              <w:spacing w:line="360" w:lineRule="auto"/>
              <w:jc w:val="left"/>
              <w:rPr>
                <w:rFonts w:ascii="宋体" w:hAnsi="宋体"/>
                <w:color w:val="auto"/>
                <w:sz w:val="24"/>
                <w:szCs w:val="24"/>
                <w:highlight w:val="none"/>
              </w:rPr>
            </w:pPr>
          </w:p>
        </w:tc>
      </w:tr>
    </w:tbl>
    <w:p>
      <w:pPr>
        <w:spacing w:line="440" w:lineRule="exact"/>
        <w:ind w:firstLine="859" w:firstLineChars="307"/>
        <w:rPr>
          <w:rFonts w:ascii="仿宋" w:hAnsi="仿宋" w:eastAsia="仿宋" w:cs="仿宋_GB2312"/>
          <w:color w:val="auto"/>
          <w:sz w:val="28"/>
          <w:szCs w:val="28"/>
          <w:highlight w:val="none"/>
        </w:rPr>
      </w:pPr>
    </w:p>
    <w:p>
      <w:pPr>
        <w:spacing w:line="480" w:lineRule="exact"/>
        <w:ind w:firstLine="843" w:firstLineChars="300"/>
        <w:rPr>
          <w:rFonts w:ascii="仿宋" w:hAnsi="仿宋" w:eastAsia="仿宋" w:cs="仿宋_GB2312"/>
          <w:b/>
          <w:color w:val="auto"/>
          <w:sz w:val="28"/>
          <w:szCs w:val="28"/>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5"/>
        <w:rPr>
          <w:rFonts w:asciiTheme="minorEastAsia" w:hAnsiTheme="minorEastAsia" w:eastAsiaTheme="minorEastAsia"/>
          <w:color w:val="auto"/>
          <w:sz w:val="28"/>
          <w:szCs w:val="28"/>
          <w:highlight w:val="none"/>
        </w:rPr>
      </w:pPr>
      <w:r>
        <w:rPr>
          <w:rFonts w:hint="eastAsia" w:ascii="仿宋_GB2312" w:eastAsia="仿宋_GB2312" w:hAnsiTheme="minorEastAsia"/>
          <w:color w:val="auto"/>
          <w:sz w:val="28"/>
          <w:szCs w:val="28"/>
          <w:highlight w:val="none"/>
        </w:rPr>
        <w:t xml:space="preserve"> </w:t>
      </w:r>
      <w:bookmarkStart w:id="124" w:name="_Toc87616400"/>
      <w:bookmarkStart w:id="125" w:name="_Toc88209963"/>
      <w:bookmarkStart w:id="126" w:name="_Toc19830"/>
      <w:bookmarkStart w:id="127" w:name="_Toc8086"/>
      <w:r>
        <w:rPr>
          <w:rFonts w:hint="eastAsia" w:ascii="仿宋_GB2312" w:eastAsia="仿宋_GB2312" w:hAnsiTheme="minorEastAsia"/>
          <w:color w:val="auto"/>
          <w:sz w:val="28"/>
          <w:szCs w:val="28"/>
          <w:highlight w:val="none"/>
          <w:lang w:val="en-US" w:eastAsia="zh-CN"/>
        </w:rPr>
        <w:t>3</w:t>
      </w:r>
      <w:r>
        <w:rPr>
          <w:rFonts w:hint="eastAsia" w:asciiTheme="minorEastAsia" w:hAnsiTheme="minorEastAsia" w:eastAsiaTheme="minorEastAsia"/>
          <w:color w:val="auto"/>
          <w:sz w:val="28"/>
          <w:szCs w:val="28"/>
          <w:highlight w:val="none"/>
        </w:rPr>
        <w:t>.资格审查资料</w:t>
      </w:r>
      <w:bookmarkEnd w:id="124"/>
      <w:bookmarkEnd w:id="125"/>
      <w:bookmarkEnd w:id="126"/>
      <w:bookmarkEnd w:id="127"/>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rPr>
        <w:t>.1供应商基本情况表</w:t>
      </w:r>
    </w:p>
    <w:tbl>
      <w:tblPr>
        <w:tblStyle w:val="25"/>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供应商名称</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注册地址</w:t>
            </w:r>
          </w:p>
        </w:tc>
        <w:tc>
          <w:tcPr>
            <w:tcW w:w="3118" w:type="dxa"/>
            <w:gridSpan w:val="3"/>
          </w:tcPr>
          <w:p>
            <w:pPr>
              <w:adjustRightInd w:val="0"/>
              <w:snapToGrid w:val="0"/>
              <w:spacing w:line="600" w:lineRule="exact"/>
              <w:rPr>
                <w:rFonts w:ascii="仿宋_GB2312" w:eastAsia="仿宋_GB2312" w:hAnsiTheme="minorEastAsia"/>
                <w:color w:val="auto"/>
                <w:sz w:val="28"/>
                <w:szCs w:val="28"/>
                <w:highlight w:val="none"/>
              </w:rPr>
            </w:pPr>
          </w:p>
        </w:tc>
        <w:tc>
          <w:tcPr>
            <w:tcW w:w="1570"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邮政编码</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联系方式</w:t>
            </w: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网址</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组织结构</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技术负责人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成立时间</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5178" w:type="dxa"/>
            <w:gridSpan w:val="7"/>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企业资质等级</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restart"/>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其中</w:t>
            </w: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项目负责人</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营业执照号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□高级职称人员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注册资金</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□中级职称人员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开户银行</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□初级职称人员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账户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□技工</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经营范围</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bl>
    <w:p>
      <w:pP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pPr>
        <w:adjustRightInd w:val="0"/>
        <w:snapToGrid w:val="0"/>
        <w:spacing w:line="360" w:lineRule="auto"/>
        <w:jc w:val="right"/>
        <w:outlineLvl w:val="9"/>
        <w:rPr>
          <w:rFonts w:hint="eastAsia" w:cs="Times New Roman" w:asciiTheme="minorEastAsia" w:hAnsiTheme="minorEastAsia" w:eastAsiaTheme="minorEastAsia"/>
          <w:b/>
          <w:bCs/>
          <w:color w:val="auto"/>
          <w:sz w:val="28"/>
          <w:szCs w:val="28"/>
          <w:highlight w:val="none"/>
          <w:lang w:val="en-US" w:eastAsia="zh-CN"/>
        </w:rPr>
      </w:pPr>
      <w:bookmarkStart w:id="128" w:name="_Hlk59025866"/>
      <w:r>
        <w:rPr>
          <w:rFonts w:hint="eastAsia" w:ascii="宋体" w:hAnsi="宋体" w:eastAsia="宋体" w:cs="宋体"/>
          <w:color w:val="auto"/>
          <w:kern w:val="2"/>
          <w:sz w:val="24"/>
          <w:szCs w:val="24"/>
          <w:highlight w:val="none"/>
          <w:lang w:val="en-GB"/>
        </w:rPr>
        <w:t>供应商名称（加盖公章）：</w:t>
      </w:r>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eastAsiaTheme="minorEastAsia"/>
          <w:b/>
          <w:bCs/>
          <w:color w:val="auto"/>
          <w:sz w:val="28"/>
          <w:szCs w:val="28"/>
          <w:highlight w:val="none"/>
          <w:lang w:val="en-US" w:eastAsia="zh-CN"/>
        </w:rPr>
        <w:t>3.2不得存在情形</w:t>
      </w:r>
      <w:r>
        <w:rPr>
          <w:rFonts w:hint="eastAsia" w:cs="Times New Roman" w:asciiTheme="minorEastAsia" w:hAnsiTheme="minorEastAsia" w:eastAsiaTheme="minorEastAsia"/>
          <w:b/>
          <w:bCs/>
          <w:color w:val="auto"/>
          <w:sz w:val="28"/>
          <w:szCs w:val="28"/>
          <w:highlight w:val="none"/>
        </w:rPr>
        <w:t>承诺函</w:t>
      </w:r>
    </w:p>
    <w:bookmarkEnd w:id="128"/>
    <w:p>
      <w:pPr>
        <w:adjustRightInd w:val="0"/>
        <w:snapToGrid w:val="0"/>
        <w:spacing w:line="360" w:lineRule="auto"/>
        <w:rPr>
          <w:rFonts w:hint="eastAsia" w:ascii="宋体" w:hAnsi="宋体" w:eastAsia="宋体" w:cs="宋体"/>
          <w:color w:val="auto"/>
          <w:kern w:val="2"/>
          <w:sz w:val="24"/>
          <w:szCs w:val="24"/>
          <w:highlight w:val="none"/>
          <w:lang w:val="en-GB"/>
        </w:rPr>
      </w:pPr>
    </w:p>
    <w:p>
      <w:pPr>
        <w:adjustRightInd w:val="0"/>
        <w:snapToGrid w:val="0"/>
        <w:spacing w:line="360" w:lineRule="auto"/>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jc w:val="both"/>
        <w:rPr>
          <w:rFonts w:hint="eastAsia" w:ascii="仿宋_GB2312" w:eastAsia="仿宋_GB2312"/>
          <w:color w:val="auto"/>
          <w:sz w:val="28"/>
          <w:szCs w:val="28"/>
          <w:highlight w:val="none"/>
          <w:lang w:eastAsia="zh-CN"/>
        </w:rPr>
      </w:pPr>
      <w:r>
        <w:rPr>
          <w:rFonts w:hint="eastAsia" w:ascii="宋体" w:hAnsi="宋体" w:eastAsia="宋体" w:cs="宋体"/>
          <w:color w:val="auto"/>
          <w:kern w:val="2"/>
          <w:sz w:val="24"/>
          <w:szCs w:val="24"/>
          <w:highlight w:val="none"/>
          <w:lang w:val="en-GB"/>
        </w:rPr>
        <w:t>我方郑重承诺，在参与</w:t>
      </w:r>
      <w:r>
        <w:rPr>
          <w:rFonts w:hint="eastAsia" w:ascii="宋体" w:hAnsi="宋体" w:cs="宋体"/>
          <w:color w:val="auto"/>
          <w:kern w:val="2"/>
          <w:sz w:val="24"/>
          <w:szCs w:val="24"/>
          <w:highlight w:val="none"/>
          <w:lang w:val="en-GB" w:eastAsia="zh-CN"/>
        </w:rPr>
        <w:t>广州市净水有限公司</w:t>
      </w:r>
      <w:r>
        <w:rPr>
          <w:rFonts w:hint="eastAsia" w:ascii="宋体" w:hAnsi="宋体" w:cs="宋体"/>
          <w:color w:val="auto"/>
          <w:kern w:val="2"/>
          <w:sz w:val="24"/>
          <w:szCs w:val="24"/>
          <w:highlight w:val="none"/>
          <w:u w:val="single"/>
          <w:lang w:val="en-US" w:eastAsia="zh-CN"/>
        </w:rPr>
        <w:t>广州市净水有限公司2023年10月大坦沙分公司机电日常维修项目(机电维修类)</w:t>
      </w:r>
      <w:r>
        <w:rPr>
          <w:rFonts w:hint="eastAsia" w:ascii="宋体" w:hAnsi="宋体" w:eastAsia="宋体" w:cs="宋体"/>
          <w:color w:val="auto"/>
          <w:kern w:val="2"/>
          <w:sz w:val="24"/>
          <w:szCs w:val="24"/>
          <w:highlight w:val="none"/>
          <w:u w:val="single"/>
          <w:lang w:val="en-GB"/>
        </w:rPr>
        <w:t>（项目编号：</w:t>
      </w:r>
      <w:r>
        <w:rPr>
          <w:rFonts w:hint="eastAsia" w:ascii="仿宋_GB2312" w:eastAsia="仿宋_GB2312"/>
          <w:color w:val="auto"/>
          <w:sz w:val="28"/>
          <w:szCs w:val="28"/>
          <w:highlight w:val="none"/>
          <w:u w:val="single"/>
          <w:lang w:val="en-US" w:eastAsia="zh-CN"/>
        </w:rPr>
        <w:t xml:space="preserve">                        </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仿宋_GB2312" w:eastAsia="仿宋_GB2312"/>
          <w:color w:val="auto"/>
          <w:sz w:val="28"/>
          <w:szCs w:val="28"/>
          <w:highlight w:val="none"/>
          <w:lang w:val="en-US" w:eastAsia="zh-CN"/>
        </w:rPr>
        <w:t>列入</w:t>
      </w:r>
      <w:r>
        <w:rPr>
          <w:rFonts w:hint="eastAsia" w:ascii="仿宋_GB2312" w:eastAsia="仿宋_GB2312"/>
          <w:color w:val="auto"/>
          <w:sz w:val="28"/>
          <w:szCs w:val="28"/>
          <w:highlight w:val="none"/>
        </w:rPr>
        <w:t>下列情形之一</w:t>
      </w:r>
      <w:r>
        <w:rPr>
          <w:rFonts w:hint="eastAsia" w:ascii="仿宋_GB2312" w:eastAsia="仿宋_GB2312"/>
          <w:color w:val="auto"/>
          <w:sz w:val="28"/>
          <w:szCs w:val="28"/>
          <w:highlight w:val="none"/>
          <w:lang w:eastAsia="zh-CN"/>
        </w:rPr>
        <w:t>：</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（1）与本项目其他供应商的单位负责人为同一人。</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（2）与本项目其他供应商存在控股</w:t>
      </w:r>
      <w:r>
        <w:rPr>
          <w:rFonts w:hint="eastAsia" w:ascii="宋体" w:hAnsi="宋体" w:cs="宋体"/>
          <w:color w:val="auto"/>
          <w:sz w:val="24"/>
          <w:szCs w:val="24"/>
          <w:highlight w:val="none"/>
          <w:lang w:val="en-US" w:eastAsia="zh-CN"/>
        </w:rPr>
        <w:t>或</w:t>
      </w:r>
      <w:r>
        <w:rPr>
          <w:rFonts w:hint="eastAsia" w:ascii="宋体" w:hAnsi="宋体" w:cs="宋体" w:eastAsiaTheme="minorEastAsia"/>
          <w:color w:val="auto"/>
          <w:sz w:val="24"/>
          <w:szCs w:val="24"/>
          <w:highlight w:val="none"/>
          <w:lang w:val="en-GB"/>
        </w:rPr>
        <w:t>管理关系。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3</w:t>
      </w:r>
      <w:r>
        <w:rPr>
          <w:rFonts w:hint="eastAsia" w:ascii="宋体" w:hAnsi="宋体" w:cs="宋体" w:eastAsiaTheme="minorEastAsia"/>
          <w:color w:val="auto"/>
          <w:sz w:val="24"/>
          <w:szCs w:val="24"/>
          <w:highlight w:val="none"/>
          <w:lang w:val="en-GB"/>
        </w:rPr>
        <w:t>）被本项目所在地省级以上行业主管部门依法暂停、取消投标或禁止参加采购活动且处于有效期内的。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4</w:t>
      </w:r>
      <w:r>
        <w:rPr>
          <w:rFonts w:hint="eastAsia" w:ascii="宋体" w:hAnsi="宋体" w:cs="宋体" w:eastAsiaTheme="minorEastAsia"/>
          <w:color w:val="auto"/>
          <w:sz w:val="24"/>
          <w:szCs w:val="24"/>
          <w:highlight w:val="none"/>
          <w:lang w:val="en-GB"/>
        </w:rPr>
        <w:t>）处于被责令停产停业、暂扣或者吊销执照、暂扣或者吊销许可证、吊销资质证书状态。</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5</w:t>
      </w:r>
      <w:r>
        <w:rPr>
          <w:rFonts w:hint="eastAsia" w:ascii="宋体" w:hAnsi="宋体" w:cs="宋体" w:eastAsiaTheme="minorEastAsia"/>
          <w:color w:val="auto"/>
          <w:sz w:val="24"/>
          <w:szCs w:val="24"/>
          <w:highlight w:val="none"/>
          <w:lang w:val="en-GB"/>
        </w:rPr>
        <w:t>）进入清算程序，或被宣告破产，或其他丧失履约能力情形的。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6</w:t>
      </w:r>
      <w:r>
        <w:rPr>
          <w:rFonts w:hint="eastAsia" w:ascii="宋体" w:hAnsi="宋体" w:cs="宋体" w:eastAsiaTheme="minorEastAsia"/>
          <w:color w:val="auto"/>
          <w:sz w:val="24"/>
          <w:szCs w:val="24"/>
          <w:highlight w:val="none"/>
          <w:lang w:val="en-GB"/>
        </w:rPr>
        <w:t>）近三年内因发生质量或安全生产事故等受到行政处罚且在处罚期内的。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7</w:t>
      </w:r>
      <w:r>
        <w:rPr>
          <w:rFonts w:hint="eastAsia" w:ascii="宋体" w:hAnsi="宋体" w:cs="宋体" w:eastAsiaTheme="minorEastAsia"/>
          <w:color w:val="auto"/>
          <w:sz w:val="24"/>
          <w:szCs w:val="24"/>
          <w:highlight w:val="none"/>
          <w:lang w:val="en-GB"/>
        </w:rPr>
        <w:t>）被最高人民法院在“信用中国”网站（www.creditchina.gov.cn）或各级信用信息共享平台中列入失信被执行人名单。</w:t>
      </w:r>
    </w:p>
    <w:p>
      <w:pPr>
        <w:pStyle w:val="23"/>
        <w:ind w:firstLine="480" w:firstLineChars="200"/>
        <w:rPr>
          <w:rFonts w:hint="eastAsia" w:cs="宋体" w:eastAsiaTheme="minorEastAsia"/>
          <w:color w:val="auto"/>
          <w:kern w:val="2"/>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8</w:t>
      </w:r>
      <w:r>
        <w:rPr>
          <w:rFonts w:hint="eastAsia" w:ascii="宋体" w:hAnsi="宋体" w:cs="宋体" w:eastAsiaTheme="minorEastAsia"/>
          <w:color w:val="auto"/>
          <w:sz w:val="24"/>
          <w:szCs w:val="24"/>
          <w:highlight w:val="none"/>
          <w:lang w:val="en-GB"/>
        </w:rPr>
        <w:t>）</w:t>
      </w:r>
      <w:r>
        <w:rPr>
          <w:rFonts w:hint="eastAsia" w:cs="宋体" w:eastAsiaTheme="minorEastAsia"/>
          <w:color w:val="auto"/>
          <w:kern w:val="2"/>
          <w:highlight w:val="none"/>
          <w:lang w:val="en-GB"/>
        </w:rPr>
        <w:t>被“全国企业信用信息公示系统”（网址：http://www.gsxt.gov.cn/）</w:t>
      </w:r>
    </w:p>
    <w:p>
      <w:pPr>
        <w:pStyle w:val="23"/>
        <w:rPr>
          <w:rFonts w:hint="eastAsia" w:cs="宋体" w:eastAsiaTheme="minorEastAsia"/>
          <w:color w:val="auto"/>
          <w:kern w:val="2"/>
          <w:highlight w:val="none"/>
          <w:lang w:val="en-GB"/>
        </w:rPr>
      </w:pPr>
      <w:r>
        <w:rPr>
          <w:rFonts w:hint="eastAsia" w:cs="宋体" w:eastAsiaTheme="minorEastAsia"/>
          <w:color w:val="auto"/>
          <w:kern w:val="2"/>
          <w:highlight w:val="none"/>
          <w:lang w:val="en-GB"/>
        </w:rPr>
        <w:t>列入经营异常名录和严重违法企业名单。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9</w:t>
      </w:r>
      <w:r>
        <w:rPr>
          <w:rFonts w:hint="eastAsia" w:ascii="宋体" w:hAnsi="宋体" w:cs="宋体" w:eastAsiaTheme="minorEastAsia"/>
          <w:color w:val="auto"/>
          <w:sz w:val="24"/>
          <w:szCs w:val="24"/>
          <w:highlight w:val="none"/>
          <w:lang w:val="en-GB"/>
        </w:rPr>
        <w:t>）被“信用广州”网站纳入失信被执行人名单（失信黑名单）。</w:t>
      </w:r>
    </w:p>
    <w:p>
      <w:pPr>
        <w:adjustRightInd w:val="0"/>
        <w:snapToGrid w:val="0"/>
        <w:spacing w:line="360" w:lineRule="auto"/>
        <w:ind w:firstLine="480" w:firstLineChars="200"/>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w:t>
      </w:r>
      <w:r>
        <w:rPr>
          <w:rFonts w:hint="eastAsia" w:ascii="宋体" w:hAnsi="宋体" w:cs="宋体"/>
          <w:color w:val="auto"/>
          <w:sz w:val="24"/>
          <w:szCs w:val="24"/>
          <w:highlight w:val="none"/>
          <w:lang w:val="en-US" w:eastAsia="zh-CN"/>
        </w:rPr>
        <w:t>0</w:t>
      </w:r>
      <w:r>
        <w:rPr>
          <w:rFonts w:hint="eastAsia" w:ascii="宋体" w:hAnsi="宋体" w:cs="宋体" w:eastAsiaTheme="minorEastAsia"/>
          <w:color w:val="auto"/>
          <w:sz w:val="24"/>
          <w:szCs w:val="24"/>
          <w:highlight w:val="none"/>
          <w:lang w:val="en-GB"/>
        </w:rPr>
        <w:t>）其他违法违纪行为，经审查认为不宜被邀请参加采购活动的。</w:t>
      </w:r>
    </w:p>
    <w:p>
      <w:pPr>
        <w:adjustRightInd w:val="0"/>
        <w:snapToGrid w:val="0"/>
        <w:spacing w:line="360" w:lineRule="auto"/>
        <w:rPr>
          <w:rFonts w:hint="eastAsia" w:ascii="宋体" w:hAnsi="宋体" w:eastAsia="宋体" w:cs="宋体"/>
          <w:b/>
          <w:color w:val="auto"/>
          <w:sz w:val="21"/>
          <w:szCs w:val="21"/>
          <w:highlight w:val="none"/>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ind w:firstLine="0"/>
        <w:jc w:val="right"/>
        <w:rPr>
          <w:rFonts w:hint="eastAsia"/>
          <w:color w:val="auto"/>
          <w:highlight w:val="none"/>
          <w:lang w:eastAsia="zh-CN"/>
        </w:rPr>
      </w:pPr>
      <w:r>
        <w:rPr>
          <w:rFonts w:hint="eastAsia" w:ascii="宋体" w:hAnsi="宋体" w:eastAsia="宋体" w:cs="宋体"/>
          <w:color w:val="auto"/>
          <w:kern w:val="2"/>
          <w:sz w:val="24"/>
          <w:szCs w:val="24"/>
          <w:highlight w:val="none"/>
          <w:lang w:val="en-GB"/>
        </w:rPr>
        <w:t>年  月  日</w:t>
      </w:r>
    </w:p>
    <w:p>
      <w:pPr>
        <w:jc w:val="left"/>
        <w:rPr>
          <w:rFonts w:hint="eastAsia" w:cs="Times New Roman" w:asciiTheme="minorEastAsia" w:hAnsiTheme="minorEastAsia"/>
          <w:b/>
          <w:bCs/>
          <w:color w:val="auto"/>
          <w:sz w:val="28"/>
          <w:szCs w:val="28"/>
          <w:highlight w:val="none"/>
          <w:lang w:val="en-US" w:eastAsia="zh-CN"/>
        </w:rPr>
      </w:pPr>
    </w:p>
    <w:p>
      <w:pPr>
        <w:pStyle w:val="2"/>
        <w:rPr>
          <w:rFonts w:hint="eastAsia" w:cs="Times New Roman" w:asciiTheme="minorEastAsia" w:hAnsiTheme="minorEastAsia"/>
          <w:b/>
          <w:bCs/>
          <w:color w:val="auto"/>
          <w:sz w:val="28"/>
          <w:szCs w:val="28"/>
          <w:highlight w:val="none"/>
          <w:lang w:val="en-US" w:eastAsia="zh-CN"/>
        </w:rPr>
      </w:pPr>
    </w:p>
    <w:p>
      <w:pPr>
        <w:pStyle w:val="2"/>
        <w:rPr>
          <w:rFonts w:hint="eastAsia" w:cs="Times New Roman" w:asciiTheme="minorEastAsia" w:hAnsiTheme="minorEastAsia"/>
          <w:b/>
          <w:bCs/>
          <w:color w:val="auto"/>
          <w:sz w:val="28"/>
          <w:szCs w:val="28"/>
          <w:highlight w:val="none"/>
          <w:lang w:val="en-US" w:eastAsia="zh-CN"/>
        </w:rPr>
      </w:pPr>
    </w:p>
    <w:p>
      <w:pPr>
        <w:jc w:val="left"/>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b/>
          <w:bCs/>
          <w:color w:val="auto"/>
          <w:sz w:val="28"/>
          <w:szCs w:val="28"/>
          <w:highlight w:val="none"/>
          <w:lang w:val="en-US" w:eastAsia="zh-CN"/>
        </w:rPr>
        <w:t>4</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拟投入本项目的项目负责人情况表</w:t>
      </w:r>
    </w:p>
    <w:p>
      <w:pPr>
        <w:pStyle w:val="23"/>
        <w:rPr>
          <w:rFonts w:hint="eastAsia" w:ascii="仿宋_GB2312" w:eastAsia="仿宋_GB2312" w:hAnsiTheme="minorEastAsia"/>
          <w:color w:val="auto"/>
          <w:sz w:val="28"/>
          <w:szCs w:val="28"/>
          <w:highlight w:val="none"/>
          <w:lang w:val="en-US" w:eastAsia="zh-CN"/>
        </w:rPr>
      </w:pPr>
    </w:p>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24"/>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top"/>
          </w:tcPr>
          <w:p>
            <w:pPr>
              <w:jc w:val="center"/>
              <w:rPr>
                <w:rFonts w:ascii="仿宋" w:hAnsi="仿宋" w:eastAsia="仿宋" w:cs="仿宋_GB2312"/>
                <w:b/>
                <w:color w:val="auto"/>
                <w:sz w:val="28"/>
                <w:szCs w:val="28"/>
                <w:highlight w:val="none"/>
              </w:rPr>
            </w:pPr>
          </w:p>
        </w:tc>
        <w:tc>
          <w:tcPr>
            <w:tcW w:w="161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bl>
    <w:p>
      <w:pPr>
        <w:pStyle w:val="23"/>
        <w:rPr>
          <w:rFonts w:hint="default" w:ascii="仿宋_GB2312" w:eastAsia="仿宋_GB2312" w:hAnsiTheme="minorEastAsia"/>
          <w:color w:val="auto"/>
          <w:sz w:val="28"/>
          <w:szCs w:val="28"/>
          <w:highlight w:val="none"/>
          <w:lang w:val="en-US" w:eastAsia="zh-CN"/>
        </w:rPr>
      </w:pPr>
    </w:p>
    <w:p>
      <w:pPr>
        <w:pStyle w:val="23"/>
        <w:rPr>
          <w:rFonts w:hint="default" w:ascii="仿宋_GB2312" w:eastAsia="仿宋_GB2312" w:hAnsiTheme="minorEastAsia"/>
          <w:color w:val="auto"/>
          <w:sz w:val="28"/>
          <w:szCs w:val="28"/>
          <w:highlight w:val="none"/>
          <w:lang w:val="en-US" w:eastAsia="zh-CN"/>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pStyle w:val="23"/>
        <w:rPr>
          <w:rFonts w:hint="default" w:ascii="仿宋_GB2312" w:eastAsia="仿宋_GB2312" w:hAnsiTheme="minorEastAsia"/>
          <w:color w:val="auto"/>
          <w:sz w:val="28"/>
          <w:szCs w:val="28"/>
          <w:highlight w:val="none"/>
          <w:lang w:val="en-US" w:eastAsia="zh-CN"/>
        </w:rPr>
      </w:pPr>
    </w:p>
    <w:p>
      <w:pPr>
        <w:pStyle w:val="23"/>
        <w:rPr>
          <w:rFonts w:hint="default" w:ascii="仿宋_GB2312" w:eastAsia="仿宋_GB2312" w:hAnsiTheme="minorEastAsia"/>
          <w:color w:val="auto"/>
          <w:sz w:val="28"/>
          <w:szCs w:val="28"/>
          <w:highlight w:val="none"/>
          <w:lang w:val="en-US" w:eastAsia="zh-CN"/>
        </w:rPr>
      </w:pPr>
    </w:p>
    <w:p>
      <w:pPr>
        <w:pStyle w:val="5"/>
        <w:numPr>
          <w:ilvl w:val="0"/>
          <w:numId w:val="9"/>
        </w:numPr>
        <w:rPr>
          <w:rFonts w:hint="eastAsia" w:asciiTheme="minorEastAsia" w:hAnsiTheme="minorEastAsia" w:eastAsiaTheme="minorEastAsia"/>
          <w:color w:val="auto"/>
          <w:sz w:val="28"/>
          <w:szCs w:val="28"/>
          <w:highlight w:val="none"/>
        </w:rPr>
      </w:pPr>
      <w:bookmarkStart w:id="129" w:name="_Toc32430"/>
      <w:bookmarkStart w:id="130" w:name="_Toc19423"/>
      <w:r>
        <w:rPr>
          <w:rFonts w:hint="eastAsia" w:asciiTheme="minorEastAsia" w:hAnsiTheme="minorEastAsia" w:eastAsiaTheme="minorEastAsia"/>
          <w:color w:val="auto"/>
          <w:sz w:val="28"/>
          <w:szCs w:val="28"/>
          <w:highlight w:val="none"/>
        </w:rPr>
        <w:t>报价表</w:t>
      </w:r>
    </w:p>
    <w:p>
      <w:pPr>
        <w:jc w:val="both"/>
        <w:rPr>
          <w:rFonts w:hint="eastAsia" w:asciiTheme="minorEastAsia" w:hAnsiTheme="minorEastAsia"/>
          <w:color w:val="auto"/>
          <w:sz w:val="28"/>
          <w:szCs w:val="28"/>
          <w:highlight w:val="none"/>
          <w:lang w:val="en-US" w:eastAsia="zh-CN"/>
        </w:rPr>
      </w:pPr>
      <w:r>
        <w:rPr>
          <w:rFonts w:hint="eastAsia" w:asciiTheme="minorEastAsia" w:hAnsiTheme="minorEastAsia"/>
          <w:color w:val="auto"/>
          <w:sz w:val="28"/>
          <w:szCs w:val="28"/>
          <w:highlight w:val="none"/>
          <w:lang w:val="en-US" w:eastAsia="zh-CN"/>
        </w:rPr>
        <w:t>广州市净水有限公司2023年10月大坦沙分公司机电日常维修项目(机电维修类)报价表</w:t>
      </w:r>
    </w:p>
    <w:bookmarkEnd w:id="129"/>
    <w:bookmarkEnd w:id="130"/>
    <w:tbl>
      <w:tblPr>
        <w:tblStyle w:val="24"/>
        <w:tblW w:w="927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470"/>
        <w:gridCol w:w="964"/>
        <w:gridCol w:w="2326"/>
        <w:gridCol w:w="1162"/>
        <w:gridCol w:w="1066"/>
        <w:gridCol w:w="1192"/>
        <w:gridCol w:w="956"/>
        <w:gridCol w:w="11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87" w:hRule="atLeast"/>
          <w:jc w:val="center"/>
        </w:trPr>
        <w:tc>
          <w:tcPr>
            <w:tcW w:w="470"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序号</w:t>
            </w:r>
          </w:p>
        </w:tc>
        <w:tc>
          <w:tcPr>
            <w:tcW w:w="964"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所属单位</w:t>
            </w:r>
          </w:p>
        </w:tc>
        <w:tc>
          <w:tcPr>
            <w:tcW w:w="2326"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子项目名称</w:t>
            </w:r>
          </w:p>
        </w:tc>
        <w:tc>
          <w:tcPr>
            <w:tcW w:w="1162"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含税价（元）</w:t>
            </w:r>
          </w:p>
        </w:tc>
        <w:tc>
          <w:tcPr>
            <w:tcW w:w="1066"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税前价   （元）</w:t>
            </w:r>
          </w:p>
        </w:tc>
        <w:tc>
          <w:tcPr>
            <w:tcW w:w="1192"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税率</w:t>
            </w:r>
          </w:p>
        </w:tc>
        <w:tc>
          <w:tcPr>
            <w:tcW w:w="956"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绿色施工安全防护措施费（元）</w:t>
            </w:r>
          </w:p>
        </w:tc>
        <w:tc>
          <w:tcPr>
            <w:tcW w:w="1136" w:type="dxa"/>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暂列金（元）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5" w:hRule="atLeast"/>
          <w:jc w:val="center"/>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w:t>
            </w:r>
          </w:p>
        </w:tc>
        <w:tc>
          <w:tcPr>
            <w:tcW w:w="9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color w:val="000000"/>
                <w:kern w:val="0"/>
                <w:sz w:val="20"/>
                <w:szCs w:val="20"/>
                <w:lang w:val="en-US" w:eastAsia="zh-CN" w:bidi="ar"/>
              </w:rPr>
              <w:t>大坦沙分</w:t>
            </w:r>
            <w:r>
              <w:rPr>
                <w:rFonts w:ascii="宋体" w:hAnsi="宋体" w:eastAsia="宋体" w:cs="宋体"/>
                <w:color w:val="000000"/>
                <w:kern w:val="0"/>
                <w:sz w:val="20"/>
                <w:szCs w:val="20"/>
                <w:lang w:val="en-US" w:eastAsia="zh-CN" w:bidi="ar"/>
              </w:rPr>
              <w:t>公司</w:t>
            </w:r>
          </w:p>
        </w:tc>
        <w:tc>
          <w:tcPr>
            <w:tcW w:w="23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sz w:val="21"/>
                <w:szCs w:val="21"/>
                <w:u w:val="none"/>
              </w:rPr>
              <w:t>大坦沙分公司2023年干化车间板框脱水机罩体安全优化项目</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u w:val="none"/>
                <w:lang w:val="en-US"/>
              </w:rPr>
            </w:pP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lang w:val="en-US" w:eastAsia="zh-CN"/>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lang w:val="en-US" w:eastAsia="zh-CN"/>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5" w:hRule="atLeast"/>
          <w:jc w:val="center"/>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w:t>
            </w:r>
          </w:p>
        </w:tc>
        <w:tc>
          <w:tcPr>
            <w:tcW w:w="9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color w:val="000000"/>
                <w:kern w:val="0"/>
                <w:sz w:val="20"/>
                <w:szCs w:val="20"/>
                <w:lang w:val="en-US" w:eastAsia="zh-CN" w:bidi="ar"/>
              </w:rPr>
              <w:t>大坦沙分</w:t>
            </w:r>
            <w:r>
              <w:rPr>
                <w:rFonts w:ascii="宋体" w:hAnsi="宋体" w:eastAsia="宋体" w:cs="宋体"/>
                <w:color w:val="000000"/>
                <w:kern w:val="0"/>
                <w:sz w:val="20"/>
                <w:szCs w:val="20"/>
                <w:lang w:val="en-US" w:eastAsia="zh-CN" w:bidi="ar"/>
              </w:rPr>
              <w:t>公司</w:t>
            </w:r>
          </w:p>
        </w:tc>
        <w:tc>
          <w:tcPr>
            <w:tcW w:w="23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sz w:val="21"/>
                <w:szCs w:val="21"/>
                <w:u w:val="none"/>
                <w:lang w:val="en-US" w:eastAsia="zh-CN"/>
              </w:rPr>
              <w:t>大坦沙分公司一二期干化车间板框机反吹阀门改造项目</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left"/>
              <w:textAlignment w:val="center"/>
              <w:rPr>
                <w:rFonts w:hint="eastAsia" w:ascii="宋体" w:hAnsi="宋体" w:eastAsia="宋体" w:cs="宋体"/>
                <w:i w:val="0"/>
                <w:color w:val="000000"/>
                <w:sz w:val="21"/>
                <w:szCs w:val="21"/>
                <w:u w:val="none"/>
                <w:lang w:val="en-US" w:eastAsia="zh-CN"/>
              </w:rPr>
            </w:pPr>
          </w:p>
          <w:p>
            <w:pPr>
              <w:keepNext w:val="0"/>
              <w:keepLines w:val="0"/>
              <w:widowControl/>
              <w:suppressLineNumbers w:val="0"/>
              <w:wordWrap/>
              <w:spacing w:line="240" w:lineRule="auto"/>
              <w:ind w:firstLine="420" w:firstLineChars="200"/>
              <w:jc w:val="left"/>
              <w:textAlignment w:val="center"/>
              <w:rPr>
                <w:rFonts w:hint="default" w:ascii="宋体" w:hAnsi="宋体" w:eastAsia="宋体" w:cs="宋体"/>
                <w:i w:val="0"/>
                <w:color w:val="000000"/>
                <w:kern w:val="2"/>
                <w:sz w:val="21"/>
                <w:szCs w:val="21"/>
                <w:u w:val="none"/>
                <w:lang w:val="en-US" w:eastAsia="zh-CN" w:bidi="ar-SA"/>
              </w:rPr>
            </w:pP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lang w:val="en-US" w:eastAsia="zh-CN"/>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lang w:val="en-US" w:eastAsia="zh-CN"/>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40" w:hRule="atLeast"/>
          <w:jc w:val="center"/>
        </w:trPr>
        <w:tc>
          <w:tcPr>
            <w:tcW w:w="4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ind w:firstLine="1320" w:firstLineChars="600"/>
              <w:jc w:val="left"/>
              <w:textAlignment w:val="center"/>
              <w:rPr>
                <w:rFonts w:hint="eastAsia" w:ascii="宋体" w:hAnsi="宋体" w:eastAsia="宋体" w:cs="宋体"/>
                <w:i w:val="0"/>
                <w:color w:val="000000"/>
                <w:kern w:val="0"/>
                <w:sz w:val="22"/>
                <w:szCs w:val="22"/>
                <w:u w:val="none"/>
                <w:lang w:val="en-US" w:eastAsia="zh-CN" w:bidi="ar"/>
              </w:rPr>
            </w:pPr>
          </w:p>
        </w:tc>
        <w:tc>
          <w:tcPr>
            <w:tcW w:w="8802"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p>
            <w:pPr>
              <w:keepNext w:val="0"/>
              <w:keepLines w:val="0"/>
              <w:widowControl/>
              <w:suppressLineNumbers w:val="0"/>
              <w:jc w:val="center"/>
              <w:textAlignment w:val="center"/>
              <w:rPr>
                <w:rFonts w:hint="default" w:ascii="宋体" w:hAnsi="宋体" w:eastAsia="宋体" w:cs="宋体"/>
                <w:i w:val="0"/>
                <w:color w:val="000000"/>
                <w:sz w:val="21"/>
                <w:szCs w:val="21"/>
                <w:u w:val="none"/>
                <w:lang w:val="en-US" w:eastAsia="zh-CN"/>
              </w:rPr>
            </w:pPr>
            <w:r>
              <w:rPr>
                <w:rFonts w:hint="eastAsia" w:ascii="宋体" w:hAnsi="宋体" w:eastAsia="宋体" w:cs="宋体"/>
                <w:i w:val="0"/>
                <w:color w:val="000000"/>
                <w:kern w:val="0"/>
                <w:sz w:val="22"/>
                <w:szCs w:val="22"/>
                <w:u w:val="none"/>
                <w:lang w:val="en-US" w:eastAsia="zh-CN" w:bidi="ar"/>
              </w:rPr>
              <w:t>合计：    元（含税：  %）</w:t>
            </w:r>
          </w:p>
        </w:tc>
      </w:tr>
    </w:tbl>
    <w:p>
      <w:pPr>
        <w:pStyle w:val="9"/>
        <w:rPr>
          <w:rFonts w:hint="default"/>
          <w:b/>
          <w:bCs/>
          <w:color w:val="auto"/>
          <w:sz w:val="28"/>
          <w:szCs w:val="32"/>
          <w:highlight w:val="none"/>
          <w:lang w:val="en-US" w:eastAsia="zh-CN"/>
        </w:rPr>
      </w:pPr>
    </w:p>
    <w:p>
      <w:pPr>
        <w:pStyle w:val="2"/>
        <w:rPr>
          <w:rFonts w:hint="eastAsia"/>
          <w:lang w:val="en-US" w:eastAsia="zh-CN"/>
        </w:rPr>
      </w:pPr>
      <w:r>
        <w:rPr>
          <w:rFonts w:hint="eastAsia" w:ascii="宋体" w:hAnsi="宋体" w:cs="宋体"/>
          <w:b/>
          <w:color w:val="auto"/>
          <w:szCs w:val="21"/>
          <w:highlight w:val="none"/>
          <w:lang w:val="en-US" w:eastAsia="zh-CN"/>
        </w:rPr>
        <w:t>项目一：大坦沙分公司2023年干化车间加罩项目安全优化改造项目</w:t>
      </w:r>
    </w:p>
    <w:tbl>
      <w:tblPr>
        <w:tblStyle w:val="24"/>
        <w:tblW w:w="80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55"/>
        <w:gridCol w:w="3135"/>
        <w:gridCol w:w="1815"/>
        <w:gridCol w:w="19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8070" w:type="dxa"/>
            <w:gridSpan w:val="4"/>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单位工程预算价汇总表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4290"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 2023 年干化车间板框脱水机罩体安全优化项目</w:t>
            </w:r>
          </w:p>
        </w:tc>
        <w:tc>
          <w:tcPr>
            <w:tcW w:w="1815" w:type="dxa"/>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1965" w:type="dxa"/>
            <w:tcBorders>
              <w:top w:val="nil"/>
              <w:left w:val="nil"/>
              <w:bottom w:val="nil"/>
              <w:right w:val="nil"/>
            </w:tcBorders>
            <w:shd w:val="clear" w:color="FFFFFF" w:fill="FFFFFF"/>
            <w:vAlign w:val="bottom"/>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115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313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汇总内容</w:t>
            </w:r>
          </w:p>
        </w:tc>
        <w:tc>
          <w:tcPr>
            <w:tcW w:w="181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6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1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1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31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措施合计</w:t>
            </w:r>
          </w:p>
        </w:tc>
        <w:tc>
          <w:tcPr>
            <w:tcW w:w="1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31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1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r>
              <w:rPr>
                <w:rFonts w:hint="eastAsia" w:ascii="宋体" w:hAnsi="宋体" w:eastAsia="宋体" w:cs="宋体"/>
                <w:i w:val="0"/>
                <w:color w:val="000000"/>
                <w:sz w:val="21"/>
                <w:szCs w:val="21"/>
                <w:u w:val="none"/>
                <w:lang w:val="en-US" w:eastAsia="zh-CN"/>
              </w:rPr>
              <w:t>5071.48</w:t>
            </w: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31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其他措施费</w:t>
            </w:r>
          </w:p>
        </w:tc>
        <w:tc>
          <w:tcPr>
            <w:tcW w:w="1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31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w:t>
            </w:r>
          </w:p>
        </w:tc>
        <w:tc>
          <w:tcPr>
            <w:tcW w:w="1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31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1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r>
              <w:rPr>
                <w:rFonts w:hint="default" w:ascii="宋体" w:hAnsi="宋体" w:eastAsia="宋体" w:cs="宋体"/>
                <w:color w:val="000000"/>
                <w:kern w:val="0"/>
                <w:sz w:val="20"/>
                <w:szCs w:val="20"/>
                <w:lang w:val="en-US" w:eastAsia="zh-CN" w:bidi="ar"/>
              </w:rPr>
              <w:t>7144.21</w:t>
            </w: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31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1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31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1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31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1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31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1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31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1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31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1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31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1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31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1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w:t>
            </w:r>
          </w:p>
        </w:tc>
        <w:tc>
          <w:tcPr>
            <w:tcW w:w="31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1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1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1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31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1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1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总造价</w:t>
            </w:r>
          </w:p>
        </w:tc>
        <w:tc>
          <w:tcPr>
            <w:tcW w:w="1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15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1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人工费</w:t>
            </w:r>
          </w:p>
        </w:tc>
        <w:tc>
          <w:tcPr>
            <w:tcW w:w="18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4290"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预算价合计=1+2+3+5</w:t>
            </w:r>
          </w:p>
        </w:tc>
        <w:tc>
          <w:tcPr>
            <w:tcW w:w="181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96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spacing w:line="360" w:lineRule="auto"/>
        <w:rPr>
          <w:rFonts w:hint="default" w:ascii="宋体" w:hAnsi="宋体" w:cs="宋体"/>
          <w:b/>
          <w:color w:val="auto"/>
          <w:szCs w:val="21"/>
          <w:highlight w:val="none"/>
          <w:lang w:val="en-US" w:eastAsia="zh-CN"/>
        </w:rPr>
      </w:pPr>
      <w:r>
        <w:rPr>
          <w:rFonts w:hint="eastAsia" w:ascii="宋体" w:hAnsi="宋体" w:cs="宋体"/>
          <w:b/>
          <w:color w:val="auto"/>
          <w:szCs w:val="21"/>
          <w:highlight w:val="none"/>
          <w:lang w:val="en-US" w:eastAsia="zh-CN"/>
        </w:rPr>
        <w:t xml:space="preserve">  </w:t>
      </w:r>
    </w:p>
    <w:tbl>
      <w:tblPr>
        <w:tblStyle w:val="24"/>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49"/>
        <w:gridCol w:w="1604"/>
        <w:gridCol w:w="1327"/>
        <w:gridCol w:w="1260"/>
        <w:gridCol w:w="1249"/>
        <w:gridCol w:w="620"/>
        <w:gridCol w:w="582"/>
        <w:gridCol w:w="304"/>
        <w:gridCol w:w="304"/>
        <w:gridCol w:w="620"/>
        <w:gridCol w:w="5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0" w:type="auto"/>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工程名称：大坦沙分公司 2023 年干化车间板框脱水机罩体安全优化项目</w:t>
            </w:r>
          </w:p>
        </w:tc>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标段：</w:t>
            </w:r>
          </w:p>
        </w:tc>
        <w:tc>
          <w:tcPr>
            <w:tcW w:w="0" w:type="auto"/>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项目编码</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工程量</w:t>
            </w:r>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6"/>
                <w:szCs w:val="16"/>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6"/>
                <w:szCs w:val="16"/>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综合单价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综合合价</w:t>
            </w: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6"/>
                <w:szCs w:val="16"/>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6"/>
                <w:szCs w:val="16"/>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整个项目</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030404017001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总开关箱</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1.不锈钢挂壁开关箱，300*400mm；</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2.共七回路，2*32A+3*20A+2*10A 漏电开关；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3.式样详见技术方案。</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030412002001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防爆壁灯</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1.LED防爆挂壁灯；</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2.50W，色温6500K；</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3.式样详见技术方案。</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49</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030404035001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工业插座</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1.工业防爆插座；</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2.5插位、10A ；</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3.式样详见技术方案。</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030402006001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工业开关</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1.工业防爆开关；</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2.10A</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3.式样详见技术方案。</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组</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030412001001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应急照明灯具</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1.应急防爆照明灯， 3+3 W；</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2.应急时长大于2h；</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3.式样详见技术方案。</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030412001002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安全出口指示牌</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1.安全出口指示牌（带灯具），10W；</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2.式样详见技术方案。</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030408001001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电力电缆</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ZR-YJV3*16+2*10mm2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030408001002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电力电缆</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ZR-YJV3*4mm2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210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030408001003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电力电缆</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ZR-YJV2*2.5mm2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365</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030408001004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电力电缆</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ZR-YJV2*1mm2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210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030411003002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桥架</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1.不锈钢槽式电缆桥架；</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2.100*50*1 304不锈钢</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030409001001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接地极</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接地装置安装及测试</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040807002001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供电系统调试</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供电系统调试</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系统</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030411001001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配管</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DN15薄壁金属软管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030411001002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配管</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DN15带棉线平包塑金属软管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030404033001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风扇</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1.防爆风扇；</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2.叶轮直径600mm、550W；</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3.带304不锈钢支架；</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4.式样详见技术方案。</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0" w:type="auto"/>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本页小计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0" w:type="auto"/>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注：为计取规费等的使用，可在表中增设其中：“定额人工费”。</w:t>
            </w:r>
          </w:p>
        </w:tc>
      </w:tr>
    </w:tbl>
    <w:p>
      <w:pPr>
        <w:spacing w:line="360" w:lineRule="auto"/>
        <w:rPr>
          <w:rFonts w:hint="eastAsia" w:ascii="宋体" w:hAnsi="宋体" w:cs="宋体"/>
          <w:b/>
          <w:bCs/>
          <w:color w:val="auto"/>
          <w:szCs w:val="21"/>
          <w:highlight w:val="none"/>
        </w:rPr>
      </w:pPr>
    </w:p>
    <w:tbl>
      <w:tblPr>
        <w:tblStyle w:val="24"/>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43"/>
        <w:gridCol w:w="1451"/>
        <w:gridCol w:w="1597"/>
        <w:gridCol w:w="793"/>
        <w:gridCol w:w="716"/>
        <w:gridCol w:w="616"/>
        <w:gridCol w:w="572"/>
        <w:gridCol w:w="672"/>
        <w:gridCol w:w="22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0" w:type="auto"/>
            <w:gridSpan w:val="9"/>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0" w:type="auto"/>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 2023 年干化车间板框脱水机罩体安全优化项目</w:t>
            </w: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费率(%)</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LSSGCSF00001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35.77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031301010001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安装与生产同时进行增加费用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031301011001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在有害身体健康环境中施工增加费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TSSGBWZJF001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在地下（暗）室、设备及大口径管道内等特殊施工部位进行施工增加费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粤031302008001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031302002001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夜间施工增加费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JTGRSGZJF001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交通干扰工程施工增加费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粤031302009001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文明工地增加费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0" w:type="auto"/>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DXGXJCJXF001</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地下管线交叉降效费</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按实际发生或经批准的施工方案计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0" w:type="auto"/>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编制人（造价人员）：</w:t>
            </w:r>
          </w:p>
        </w:tc>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0" w:type="auto"/>
            <w:gridSpan w:val="9"/>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0" w:type="auto"/>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 2023 年干化车间板框脱水机罩体安全优化项目</w:t>
            </w: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费率(%)</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QTFY00000001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0" w:type="auto"/>
            <w:gridSpan w:val="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0" w:type="auto"/>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编制人（造价人员）：</w:t>
            </w:r>
          </w:p>
        </w:tc>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复核人（造价工程师）：</w:t>
            </w:r>
          </w:p>
        </w:tc>
      </w:tr>
    </w:tbl>
    <w:p>
      <w:pPr>
        <w:pStyle w:val="2"/>
        <w:ind w:left="0" w:leftChars="0" w:firstLine="0" w:firstLineChars="0"/>
        <w:rPr>
          <w:rFonts w:hint="eastAsia"/>
        </w:rPr>
      </w:pPr>
    </w:p>
    <w:tbl>
      <w:tblPr>
        <w:tblStyle w:val="24"/>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60"/>
        <w:gridCol w:w="3567"/>
        <w:gridCol w:w="1132"/>
        <w:gridCol w:w="1392"/>
        <w:gridCol w:w="15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0" w:type="auto"/>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 2023 年干化车间板框脱水机罩体安全优化项目</w:t>
            </w: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结算金额（元）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default" w:ascii="宋体" w:hAnsi="宋体" w:eastAsia="宋体" w:cs="宋体"/>
                <w:color w:val="000000"/>
                <w:kern w:val="0"/>
                <w:sz w:val="20"/>
                <w:szCs w:val="20"/>
                <w:lang w:val="en-US" w:eastAsia="zh-CN" w:bidi="ar"/>
              </w:rPr>
              <w:t>7144.21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专业工程暂估价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0" w:type="auto"/>
            <w:tcBorders>
              <w:top w:val="single" w:color="000000" w:sz="4" w:space="0"/>
              <w:left w:val="single" w:color="000000" w:sz="8"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0" w:type="auto"/>
            <w:gridSpan w:val="5"/>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注：材料（工程设备）暂估单价进入清单项目综合单价，此处不汇总。</w:t>
            </w:r>
          </w:p>
        </w:tc>
      </w:tr>
    </w:tbl>
    <w:p>
      <w:pPr>
        <w:pStyle w:val="2"/>
        <w:ind w:left="0" w:leftChars="0" w:firstLine="0" w:firstLineChars="0"/>
        <w:rPr>
          <w:rFonts w:hint="eastAsia"/>
        </w:rPr>
      </w:pPr>
    </w:p>
    <w:tbl>
      <w:tblPr>
        <w:tblStyle w:val="24"/>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95"/>
        <w:gridCol w:w="2836"/>
        <w:gridCol w:w="982"/>
        <w:gridCol w:w="982"/>
        <w:gridCol w:w="992"/>
        <w:gridCol w:w="396"/>
        <w:gridCol w:w="396"/>
        <w:gridCol w:w="12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0" w:type="auto"/>
            <w:gridSpan w:val="8"/>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0" w:type="auto"/>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 2023 年干化车间板框脱水机罩体安全优化项目</w:t>
            </w:r>
          </w:p>
        </w:tc>
        <w:tc>
          <w:tcPr>
            <w:tcW w:w="0" w:type="auto"/>
            <w:gridSpan w:val="3"/>
            <w:tcBorders>
              <w:top w:val="nil"/>
              <w:left w:val="nil"/>
              <w:bottom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0" w:type="auto"/>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计算基数</w:t>
            </w:r>
          </w:p>
        </w:tc>
        <w:tc>
          <w:tcPr>
            <w:tcW w:w="0" w:type="auto"/>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分部分项合计+措施合计+其他项目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0" w:type="auto"/>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0" w:type="auto"/>
            <w:gridSpan w:val="3"/>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编制人（造价人员）：</w:t>
            </w:r>
          </w:p>
        </w:tc>
        <w:tc>
          <w:tcPr>
            <w:tcW w:w="0" w:type="auto"/>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复核人（造价工程师）：</w:t>
            </w:r>
          </w:p>
        </w:tc>
      </w:tr>
    </w:tbl>
    <w:p>
      <w:pPr>
        <w:pStyle w:val="2"/>
        <w:ind w:left="0" w:leftChars="0" w:firstLine="0" w:firstLineChars="0"/>
        <w:rPr>
          <w:rFonts w:hint="eastAsia"/>
        </w:rPr>
      </w:pPr>
    </w:p>
    <w:p>
      <w:pPr>
        <w:pStyle w:val="2"/>
        <w:ind w:left="0" w:leftChars="0" w:firstLine="0" w:firstLineChars="0"/>
        <w:rPr>
          <w:rFonts w:hint="eastAsia" w:ascii="宋体" w:hAnsi="宋体" w:cs="宋体"/>
          <w:b/>
          <w:color w:val="auto"/>
          <w:szCs w:val="21"/>
          <w:highlight w:val="none"/>
          <w:lang w:val="en-US" w:eastAsia="zh-CN"/>
        </w:rPr>
      </w:pPr>
      <w:r>
        <w:rPr>
          <w:rFonts w:hint="eastAsia" w:ascii="宋体" w:hAnsi="宋体" w:cs="宋体"/>
          <w:b/>
          <w:color w:val="auto"/>
          <w:szCs w:val="21"/>
          <w:highlight w:val="none"/>
          <w:lang w:val="en-US" w:eastAsia="zh-CN"/>
        </w:rPr>
        <w:t>项目二：大坦沙分公司一二期干化车间板框机反吹阀门改造项目</w:t>
      </w:r>
    </w:p>
    <w:tbl>
      <w:tblPr>
        <w:tblStyle w:val="24"/>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80"/>
        <w:gridCol w:w="687"/>
        <w:gridCol w:w="687"/>
        <w:gridCol w:w="992"/>
        <w:gridCol w:w="402"/>
        <w:gridCol w:w="402"/>
        <w:gridCol w:w="402"/>
        <w:gridCol w:w="402"/>
        <w:gridCol w:w="973"/>
        <w:gridCol w:w="524"/>
        <w:gridCol w:w="523"/>
        <w:gridCol w:w="248"/>
        <w:gridCol w:w="248"/>
        <w:gridCol w:w="775"/>
        <w:gridCol w:w="8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85" w:type="dxa"/>
          <w:trHeight w:val="738" w:hRule="atLeast"/>
          <w:jc w:val="center"/>
        </w:trPr>
        <w:tc>
          <w:tcPr>
            <w:tcW w:w="0" w:type="auto"/>
            <w:gridSpan w:val="14"/>
            <w:tcBorders>
              <w:top w:val="nil"/>
              <w:left w:val="nil"/>
              <w:bottom w:val="nil"/>
              <w:right w:val="nil"/>
            </w:tcBorders>
            <w:shd w:val="clear" w:color="FFFFFF" w:fill="FFFFFF"/>
            <w:vAlign w:val="top"/>
          </w:tcPr>
          <w:p>
            <w:pPr>
              <w:keepNext w:val="0"/>
              <w:keepLines w:val="0"/>
              <w:widowControl/>
              <w:suppressLineNumbers w:val="0"/>
              <w:jc w:val="both"/>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85" w:type="dxa"/>
          <w:trHeight w:val="617" w:hRule="atLeast"/>
          <w:jc w:val="center"/>
        </w:trPr>
        <w:tc>
          <w:tcPr>
            <w:tcW w:w="0" w:type="auto"/>
            <w:gridSpan w:val="6"/>
            <w:tcBorders>
              <w:top w:val="nil"/>
              <w:left w:val="nil"/>
              <w:bottom w:val="nil"/>
              <w:right w:val="nil"/>
            </w:tcBorders>
            <w:shd w:val="clear" w:color="FFFFFF" w:fill="FFFFFF"/>
            <w:vAlign w:val="top"/>
          </w:tcPr>
          <w:p>
            <w:pPr>
              <w:keepNext w:val="0"/>
              <w:keepLines w:val="0"/>
              <w:widowControl/>
              <w:suppressLineNumbers w:val="0"/>
              <w:jc w:val="both"/>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w:t>
            </w:r>
            <w:r>
              <w:rPr>
                <w:rFonts w:ascii="宋体" w:hAnsi="宋体" w:eastAsia="宋体" w:cs="宋体"/>
                <w:sz w:val="19"/>
                <w:szCs w:val="19"/>
              </w:rPr>
              <w:t>大坦沙分公司一二期干化车间板框机反吹阀门改造项目</w:t>
            </w:r>
          </w:p>
        </w:tc>
        <w:tc>
          <w:tcPr>
            <w:tcW w:w="0" w:type="auto"/>
            <w:gridSpan w:val="3"/>
            <w:tcBorders>
              <w:top w:val="nil"/>
              <w:left w:val="nil"/>
              <w:bottom w:val="nil"/>
              <w:right w:val="nil"/>
            </w:tcBorders>
            <w:shd w:val="clear" w:color="FFFFFF" w:fill="FFFFFF"/>
            <w:vAlign w:val="top"/>
          </w:tcPr>
          <w:p>
            <w:pPr>
              <w:keepNext w:val="0"/>
              <w:keepLines w:val="0"/>
              <w:widowControl/>
              <w:suppressLineNumbers w:val="0"/>
              <w:jc w:val="both"/>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gridSpan w:val="5"/>
            <w:tcBorders>
              <w:top w:val="nil"/>
              <w:left w:val="nil"/>
              <w:bottom w:val="nil"/>
              <w:right w:val="nil"/>
            </w:tcBorders>
            <w:shd w:val="clear" w:color="FFFFFF" w:fill="FFFFFF"/>
            <w:vAlign w:val="top"/>
          </w:tcPr>
          <w:p>
            <w:pPr>
              <w:keepNext w:val="0"/>
              <w:keepLines w:val="0"/>
              <w:widowControl/>
              <w:suppressLineNumbers w:val="0"/>
              <w:jc w:val="both"/>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85" w:type="dxa"/>
          <w:trHeight w:val="387" w:hRule="atLeast"/>
          <w:jc w:val="center"/>
        </w:trPr>
        <w:tc>
          <w:tcPr>
            <w:tcW w:w="0" w:type="auto"/>
            <w:gridSpan w:val="2"/>
            <w:tcBorders>
              <w:top w:val="single" w:color="000000" w:sz="8"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gridSpan w:val="3"/>
            <w:tcBorders>
              <w:top w:val="single" w:color="000000" w:sz="8"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汇总内容</w:t>
            </w:r>
          </w:p>
        </w:tc>
        <w:tc>
          <w:tcPr>
            <w:tcW w:w="0" w:type="auto"/>
            <w:gridSpan w:val="5"/>
            <w:tcBorders>
              <w:top w:val="single" w:color="000000" w:sz="8"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0" w:type="auto"/>
            <w:gridSpan w:val="4"/>
            <w:tcBorders>
              <w:top w:val="single" w:color="000000" w:sz="8" w:space="0"/>
              <w:left w:val="single" w:color="000000" w:sz="4" w:space="0"/>
              <w:bottom w:val="single" w:color="000000" w:sz="4" w:space="0"/>
              <w:right w:val="single" w:color="000000" w:sz="8"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85" w:type="dxa"/>
          <w:trHeight w:val="353"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32" w:line="184" w:lineRule="auto"/>
              <w:ind w:left="494" w:leftChars="0"/>
              <w:rPr>
                <w:rFonts w:hint="eastAsia" w:ascii="宋体" w:hAnsi="宋体" w:eastAsia="宋体" w:cs="宋体"/>
                <w:kern w:val="2"/>
                <w:sz w:val="18"/>
                <w:szCs w:val="18"/>
                <w:lang w:val="en-US" w:eastAsia="zh-CN" w:bidi="ar-SA"/>
              </w:rPr>
            </w:pPr>
            <w:r>
              <w:rPr>
                <w:rFonts w:ascii="宋体" w:hAnsi="宋体" w:eastAsia="宋体" w:cs="宋体"/>
                <w:sz w:val="18"/>
                <w:szCs w:val="18"/>
              </w:rPr>
              <w:t>1</w:t>
            </w: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87" w:line="219" w:lineRule="auto"/>
              <w:ind w:left="40" w:leftChars="0"/>
              <w:rPr>
                <w:rFonts w:hint="eastAsia" w:ascii="宋体" w:hAnsi="宋体" w:eastAsia="宋体" w:cs="宋体"/>
                <w:kern w:val="2"/>
                <w:sz w:val="18"/>
                <w:szCs w:val="18"/>
                <w:lang w:val="en-US" w:eastAsia="zh-CN" w:bidi="ar-SA"/>
              </w:rPr>
            </w:pPr>
            <w:r>
              <w:rPr>
                <w:rFonts w:ascii="宋体" w:hAnsi="宋体" w:eastAsia="宋体" w:cs="宋体"/>
                <w:spacing w:val="-2"/>
                <w:sz w:val="18"/>
                <w:szCs w:val="18"/>
              </w:rPr>
              <w:t>分部分项合计</w:t>
            </w: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85" w:type="dxa"/>
          <w:trHeight w:val="353"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33" w:line="183" w:lineRule="auto"/>
              <w:ind w:left="494" w:leftChars="0"/>
              <w:rPr>
                <w:rFonts w:hint="eastAsia" w:ascii="宋体" w:hAnsi="宋体" w:eastAsia="宋体" w:cs="宋体"/>
                <w:kern w:val="2"/>
                <w:sz w:val="18"/>
                <w:szCs w:val="18"/>
                <w:lang w:val="en-US" w:eastAsia="zh-CN" w:bidi="ar-SA"/>
              </w:rPr>
            </w:pPr>
            <w:r>
              <w:rPr>
                <w:rFonts w:ascii="宋体" w:hAnsi="宋体" w:eastAsia="宋体" w:cs="宋体"/>
                <w:sz w:val="18"/>
                <w:szCs w:val="18"/>
              </w:rPr>
              <w:t>2</w:t>
            </w: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87" w:line="220" w:lineRule="auto"/>
              <w:ind w:left="40" w:leftChars="0"/>
              <w:rPr>
                <w:rFonts w:hint="eastAsia" w:ascii="宋体" w:hAnsi="宋体" w:eastAsia="宋体" w:cs="宋体"/>
                <w:kern w:val="2"/>
                <w:sz w:val="18"/>
                <w:szCs w:val="18"/>
                <w:lang w:val="en-US" w:eastAsia="zh-CN" w:bidi="ar-SA"/>
              </w:rPr>
            </w:pPr>
            <w:r>
              <w:rPr>
                <w:rFonts w:ascii="宋体" w:hAnsi="宋体" w:eastAsia="宋体" w:cs="宋体"/>
                <w:spacing w:val="-2"/>
                <w:sz w:val="18"/>
                <w:szCs w:val="18"/>
              </w:rPr>
              <w:t>措施合计</w:t>
            </w: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85" w:type="dxa"/>
          <w:trHeight w:val="353"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23" w:line="184" w:lineRule="auto"/>
              <w:ind w:left="404" w:leftChars="0"/>
              <w:rPr>
                <w:rFonts w:hint="eastAsia" w:ascii="宋体" w:hAnsi="宋体" w:eastAsia="宋体" w:cs="宋体"/>
                <w:kern w:val="2"/>
                <w:sz w:val="18"/>
                <w:szCs w:val="18"/>
                <w:lang w:val="en-US" w:eastAsia="zh-CN" w:bidi="ar-SA"/>
              </w:rPr>
            </w:pPr>
            <w:r>
              <w:rPr>
                <w:rFonts w:ascii="宋体" w:hAnsi="宋体" w:eastAsia="宋体" w:cs="宋体"/>
                <w:spacing w:val="-3"/>
                <w:sz w:val="18"/>
                <w:szCs w:val="18"/>
              </w:rPr>
              <w:t>2.1</w:t>
            </w: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78" w:line="220" w:lineRule="auto"/>
              <w:ind w:left="40" w:leftChars="0"/>
              <w:rPr>
                <w:rFonts w:hint="eastAsia" w:ascii="宋体" w:hAnsi="宋体" w:eastAsia="宋体" w:cs="宋体"/>
                <w:kern w:val="2"/>
                <w:sz w:val="18"/>
                <w:szCs w:val="18"/>
                <w:lang w:val="en-US" w:eastAsia="zh-CN" w:bidi="ar-SA"/>
              </w:rPr>
            </w:pPr>
            <w:r>
              <w:rPr>
                <w:rFonts w:ascii="宋体" w:hAnsi="宋体" w:eastAsia="宋体" w:cs="宋体"/>
                <w:spacing w:val="-1"/>
                <w:sz w:val="18"/>
                <w:szCs w:val="18"/>
              </w:rPr>
              <w:t>绿色施工安全防护措施费</w:t>
            </w: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color w:val="000000"/>
                <w:kern w:val="2"/>
                <w:sz w:val="21"/>
                <w:szCs w:val="21"/>
                <w:u w:val="none"/>
                <w:lang w:val="en-US" w:eastAsia="zh-CN" w:bidi="ar-SA"/>
              </w:rPr>
              <w:t>5021.77</w:t>
            </w: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85" w:type="dxa"/>
          <w:trHeight w:val="353"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33" w:line="183" w:lineRule="auto"/>
              <w:ind w:left="404" w:leftChars="0"/>
              <w:rPr>
                <w:rFonts w:hint="eastAsia" w:ascii="宋体" w:hAnsi="宋体" w:eastAsia="宋体" w:cs="宋体"/>
                <w:kern w:val="2"/>
                <w:sz w:val="18"/>
                <w:szCs w:val="18"/>
                <w:lang w:val="en-US" w:eastAsia="zh-CN" w:bidi="ar-SA"/>
              </w:rPr>
            </w:pPr>
            <w:r>
              <w:rPr>
                <w:rFonts w:ascii="宋体" w:hAnsi="宋体" w:eastAsia="宋体" w:cs="宋体"/>
                <w:spacing w:val="-3"/>
                <w:sz w:val="18"/>
                <w:szCs w:val="18"/>
              </w:rPr>
              <w:t>2.2</w:t>
            </w: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87" w:line="220" w:lineRule="auto"/>
              <w:ind w:left="40" w:leftChars="0"/>
              <w:rPr>
                <w:rFonts w:hint="eastAsia" w:ascii="宋体" w:hAnsi="宋体" w:eastAsia="宋体" w:cs="宋体"/>
                <w:kern w:val="2"/>
                <w:sz w:val="18"/>
                <w:szCs w:val="18"/>
                <w:lang w:val="en-US" w:eastAsia="zh-CN" w:bidi="ar-SA"/>
              </w:rPr>
            </w:pPr>
            <w:r>
              <w:rPr>
                <w:rFonts w:ascii="宋体" w:hAnsi="宋体" w:eastAsia="宋体" w:cs="宋体"/>
                <w:spacing w:val="-2"/>
                <w:sz w:val="18"/>
                <w:szCs w:val="18"/>
              </w:rPr>
              <w:t>其他措施费</w:t>
            </w: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85" w:type="dxa"/>
          <w:trHeight w:val="353"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33" w:line="183" w:lineRule="auto"/>
              <w:ind w:left="494" w:leftChars="0"/>
              <w:rPr>
                <w:rFonts w:hint="eastAsia" w:ascii="宋体" w:hAnsi="宋体" w:eastAsia="宋体" w:cs="宋体"/>
                <w:kern w:val="2"/>
                <w:sz w:val="18"/>
                <w:szCs w:val="18"/>
                <w:lang w:val="en-US" w:eastAsia="zh-CN" w:bidi="ar-SA"/>
              </w:rPr>
            </w:pPr>
            <w:r>
              <w:rPr>
                <w:rFonts w:ascii="宋体" w:hAnsi="宋体" w:eastAsia="宋体" w:cs="宋体"/>
                <w:sz w:val="18"/>
                <w:szCs w:val="18"/>
              </w:rPr>
              <w:t>3</w:t>
            </w: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88" w:line="220" w:lineRule="auto"/>
              <w:ind w:left="40" w:leftChars="0"/>
              <w:rPr>
                <w:rFonts w:hint="eastAsia" w:ascii="宋体" w:hAnsi="宋体" w:eastAsia="宋体" w:cs="宋体"/>
                <w:kern w:val="2"/>
                <w:sz w:val="18"/>
                <w:szCs w:val="18"/>
                <w:lang w:val="en-US" w:eastAsia="zh-CN" w:bidi="ar-SA"/>
              </w:rPr>
            </w:pPr>
            <w:r>
              <w:rPr>
                <w:rFonts w:ascii="宋体" w:hAnsi="宋体" w:eastAsia="宋体" w:cs="宋体"/>
                <w:spacing w:val="8"/>
                <w:sz w:val="18"/>
                <w:szCs w:val="18"/>
              </w:rPr>
              <w:t>其他项目</w:t>
            </w: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85" w:type="dxa"/>
          <w:trHeight w:val="353"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32" w:line="184" w:lineRule="auto"/>
              <w:ind w:left="404" w:leftChars="0"/>
              <w:rPr>
                <w:rFonts w:hint="eastAsia" w:ascii="宋体" w:hAnsi="宋体" w:eastAsia="宋体" w:cs="宋体"/>
                <w:kern w:val="2"/>
                <w:sz w:val="18"/>
                <w:szCs w:val="18"/>
                <w:lang w:val="en-US" w:eastAsia="zh-CN" w:bidi="ar-SA"/>
              </w:rPr>
            </w:pPr>
            <w:r>
              <w:rPr>
                <w:rFonts w:ascii="宋体" w:hAnsi="宋体" w:eastAsia="宋体" w:cs="宋体"/>
                <w:spacing w:val="-3"/>
                <w:sz w:val="18"/>
                <w:szCs w:val="18"/>
              </w:rPr>
              <w:t>3.1</w:t>
            </w: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87" w:line="219" w:lineRule="auto"/>
              <w:ind w:left="40" w:leftChars="0"/>
              <w:rPr>
                <w:rFonts w:hint="eastAsia" w:ascii="宋体" w:hAnsi="宋体" w:eastAsia="宋体" w:cs="宋体"/>
                <w:kern w:val="2"/>
                <w:sz w:val="18"/>
                <w:szCs w:val="18"/>
                <w:lang w:val="en-US" w:eastAsia="zh-CN" w:bidi="ar-SA"/>
              </w:rPr>
            </w:pPr>
            <w:r>
              <w:rPr>
                <w:rFonts w:ascii="宋体" w:hAnsi="宋体" w:eastAsia="宋体" w:cs="宋体"/>
                <w:spacing w:val="-3"/>
                <w:sz w:val="18"/>
                <w:szCs w:val="18"/>
              </w:rPr>
              <w:t>暂列金额</w:t>
            </w: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85" w:type="dxa"/>
          <w:trHeight w:val="353"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34" w:line="183" w:lineRule="auto"/>
              <w:ind w:left="404" w:leftChars="0"/>
              <w:rPr>
                <w:rFonts w:hint="eastAsia" w:ascii="宋体" w:hAnsi="宋体" w:eastAsia="宋体" w:cs="宋体"/>
                <w:kern w:val="2"/>
                <w:sz w:val="18"/>
                <w:szCs w:val="18"/>
                <w:lang w:val="en-US" w:eastAsia="zh-CN" w:bidi="ar-SA"/>
              </w:rPr>
            </w:pPr>
            <w:r>
              <w:rPr>
                <w:rFonts w:ascii="宋体" w:hAnsi="宋体" w:eastAsia="宋体" w:cs="宋体"/>
                <w:spacing w:val="-3"/>
                <w:sz w:val="18"/>
                <w:szCs w:val="18"/>
              </w:rPr>
              <w:t>3.2</w:t>
            </w: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86" w:line="218" w:lineRule="auto"/>
              <w:ind w:left="40" w:leftChars="0"/>
              <w:rPr>
                <w:rFonts w:hint="eastAsia" w:ascii="宋体" w:hAnsi="宋体" w:eastAsia="宋体" w:cs="宋体"/>
                <w:kern w:val="2"/>
                <w:sz w:val="18"/>
                <w:szCs w:val="18"/>
                <w:lang w:val="en-US" w:eastAsia="zh-CN" w:bidi="ar-SA"/>
              </w:rPr>
            </w:pPr>
            <w:r>
              <w:rPr>
                <w:rFonts w:ascii="宋体" w:hAnsi="宋体" w:eastAsia="宋体" w:cs="宋体"/>
                <w:spacing w:val="2"/>
                <w:sz w:val="18"/>
                <w:szCs w:val="18"/>
              </w:rPr>
              <w:t>暂估价</w:t>
            </w: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85" w:type="dxa"/>
          <w:trHeight w:val="353"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24" w:line="183" w:lineRule="auto"/>
              <w:ind w:left="404" w:leftChars="0"/>
              <w:rPr>
                <w:rFonts w:hint="eastAsia" w:ascii="宋体" w:hAnsi="宋体" w:eastAsia="宋体" w:cs="宋体"/>
                <w:kern w:val="2"/>
                <w:sz w:val="18"/>
                <w:szCs w:val="18"/>
                <w:lang w:val="en-US" w:eastAsia="zh-CN" w:bidi="ar-SA"/>
              </w:rPr>
            </w:pPr>
            <w:r>
              <w:rPr>
                <w:rFonts w:ascii="宋体" w:hAnsi="宋体" w:eastAsia="宋体" w:cs="宋体"/>
                <w:spacing w:val="-3"/>
                <w:sz w:val="18"/>
                <w:szCs w:val="18"/>
              </w:rPr>
              <w:t>3.3</w:t>
            </w: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79" w:line="221" w:lineRule="auto"/>
              <w:ind w:left="40" w:leftChars="0"/>
              <w:rPr>
                <w:rFonts w:hint="eastAsia" w:ascii="宋体" w:hAnsi="宋体" w:eastAsia="宋体" w:cs="宋体"/>
                <w:kern w:val="2"/>
                <w:sz w:val="18"/>
                <w:szCs w:val="18"/>
                <w:lang w:val="en-US" w:eastAsia="zh-CN" w:bidi="ar-SA"/>
              </w:rPr>
            </w:pPr>
            <w:r>
              <w:rPr>
                <w:rFonts w:ascii="宋体" w:hAnsi="宋体" w:eastAsia="宋体" w:cs="宋体"/>
                <w:spacing w:val="-2"/>
                <w:sz w:val="18"/>
                <w:szCs w:val="18"/>
              </w:rPr>
              <w:t>计日工</w:t>
            </w: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85" w:type="dxa"/>
          <w:trHeight w:val="353"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34" w:line="183" w:lineRule="auto"/>
              <w:ind w:left="404" w:leftChars="0"/>
              <w:rPr>
                <w:rFonts w:hint="eastAsia" w:ascii="宋体" w:hAnsi="宋体" w:eastAsia="宋体" w:cs="宋体"/>
                <w:kern w:val="2"/>
                <w:sz w:val="18"/>
                <w:szCs w:val="18"/>
                <w:lang w:val="en-US" w:eastAsia="zh-CN" w:bidi="ar-SA"/>
              </w:rPr>
            </w:pPr>
            <w:r>
              <w:rPr>
                <w:rFonts w:ascii="宋体" w:hAnsi="宋体" w:eastAsia="宋体" w:cs="宋体"/>
                <w:spacing w:val="-3"/>
                <w:sz w:val="18"/>
                <w:szCs w:val="18"/>
              </w:rPr>
              <w:t>3.4</w:t>
            </w: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88" w:line="219" w:lineRule="auto"/>
              <w:ind w:left="40" w:leftChars="0"/>
              <w:rPr>
                <w:rFonts w:hint="eastAsia" w:ascii="宋体" w:hAnsi="宋体" w:eastAsia="宋体" w:cs="宋体"/>
                <w:kern w:val="2"/>
                <w:sz w:val="18"/>
                <w:szCs w:val="18"/>
                <w:lang w:val="en-US" w:eastAsia="zh-CN" w:bidi="ar-SA"/>
              </w:rPr>
            </w:pPr>
            <w:r>
              <w:rPr>
                <w:rFonts w:ascii="宋体" w:hAnsi="宋体" w:eastAsia="宋体" w:cs="宋体"/>
                <w:spacing w:val="1"/>
                <w:sz w:val="18"/>
                <w:szCs w:val="18"/>
              </w:rPr>
              <w:t>总承包服务费</w:t>
            </w: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85" w:type="dxa"/>
          <w:trHeight w:val="353"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35" w:line="183" w:lineRule="auto"/>
              <w:ind w:left="404" w:leftChars="0"/>
              <w:rPr>
                <w:rFonts w:hint="eastAsia" w:ascii="宋体" w:hAnsi="宋体" w:eastAsia="宋体" w:cs="宋体"/>
                <w:kern w:val="2"/>
                <w:sz w:val="18"/>
                <w:szCs w:val="18"/>
                <w:lang w:val="en-US" w:eastAsia="zh-CN" w:bidi="ar-SA"/>
              </w:rPr>
            </w:pPr>
            <w:r>
              <w:rPr>
                <w:rFonts w:ascii="宋体" w:hAnsi="宋体" w:eastAsia="宋体" w:cs="宋体"/>
                <w:spacing w:val="-3"/>
                <w:sz w:val="18"/>
                <w:szCs w:val="18"/>
              </w:rPr>
              <w:t>3.5</w:t>
            </w: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88" w:line="219" w:lineRule="auto"/>
              <w:ind w:left="40" w:leftChars="0"/>
              <w:rPr>
                <w:rFonts w:hint="eastAsia" w:ascii="宋体" w:hAnsi="宋体" w:eastAsia="宋体" w:cs="宋体"/>
                <w:kern w:val="2"/>
                <w:sz w:val="18"/>
                <w:szCs w:val="18"/>
                <w:lang w:val="en-US" w:eastAsia="zh-CN" w:bidi="ar-SA"/>
              </w:rPr>
            </w:pPr>
            <w:r>
              <w:rPr>
                <w:rFonts w:ascii="宋体" w:hAnsi="宋体" w:eastAsia="宋体" w:cs="宋体"/>
                <w:spacing w:val="-2"/>
                <w:sz w:val="18"/>
                <w:szCs w:val="18"/>
              </w:rPr>
              <w:t>预算包干费</w:t>
            </w: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85" w:type="dxa"/>
          <w:trHeight w:val="353"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35" w:line="183" w:lineRule="auto"/>
              <w:ind w:left="404" w:leftChars="0"/>
              <w:rPr>
                <w:rFonts w:hint="eastAsia" w:ascii="宋体" w:hAnsi="宋体" w:eastAsia="宋体" w:cs="宋体"/>
                <w:kern w:val="2"/>
                <w:sz w:val="18"/>
                <w:szCs w:val="18"/>
                <w:lang w:val="en-US" w:eastAsia="zh-CN" w:bidi="ar-SA"/>
              </w:rPr>
            </w:pPr>
            <w:r>
              <w:rPr>
                <w:rFonts w:ascii="宋体" w:hAnsi="宋体" w:eastAsia="宋体" w:cs="宋体"/>
                <w:spacing w:val="-3"/>
                <w:sz w:val="18"/>
                <w:szCs w:val="18"/>
              </w:rPr>
              <w:t>3.6</w:t>
            </w: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89" w:line="219" w:lineRule="auto"/>
              <w:ind w:left="40" w:leftChars="0"/>
              <w:rPr>
                <w:rFonts w:hint="eastAsia" w:ascii="宋体" w:hAnsi="宋体" w:eastAsia="宋体" w:cs="宋体"/>
                <w:kern w:val="2"/>
                <w:sz w:val="18"/>
                <w:szCs w:val="18"/>
                <w:lang w:val="en-US" w:eastAsia="zh-CN" w:bidi="ar-SA"/>
              </w:rPr>
            </w:pPr>
            <w:r>
              <w:rPr>
                <w:rFonts w:ascii="宋体" w:hAnsi="宋体" w:eastAsia="宋体" w:cs="宋体"/>
                <w:spacing w:val="2"/>
                <w:sz w:val="18"/>
                <w:szCs w:val="18"/>
              </w:rPr>
              <w:t>工程优质费</w:t>
            </w: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default" w:ascii="宋体" w:hAnsi="宋体" w:eastAsia="宋体" w:cs="宋体"/>
                <w:i w:val="0"/>
                <w:iCs w:val="0"/>
                <w:color w:val="000000"/>
                <w:sz w:val="20"/>
                <w:szCs w:val="20"/>
                <w:u w:val="none"/>
                <w:lang w:val="en-US"/>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85" w:type="dxa"/>
          <w:trHeight w:val="353"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25" w:line="183" w:lineRule="auto"/>
              <w:ind w:left="404" w:leftChars="0"/>
              <w:rPr>
                <w:rFonts w:hint="eastAsia" w:ascii="宋体" w:hAnsi="宋体" w:eastAsia="宋体" w:cs="宋体"/>
                <w:kern w:val="2"/>
                <w:sz w:val="18"/>
                <w:szCs w:val="18"/>
                <w:lang w:val="en-US" w:eastAsia="zh-CN" w:bidi="ar-SA"/>
              </w:rPr>
            </w:pPr>
            <w:r>
              <w:rPr>
                <w:rFonts w:ascii="宋体" w:hAnsi="宋体" w:eastAsia="宋体" w:cs="宋体"/>
                <w:spacing w:val="-3"/>
                <w:sz w:val="18"/>
                <w:szCs w:val="18"/>
              </w:rPr>
              <w:t>3.7</w:t>
            </w: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77" w:line="218" w:lineRule="auto"/>
              <w:ind w:left="40" w:leftChars="0"/>
              <w:rPr>
                <w:rFonts w:hint="eastAsia" w:ascii="宋体" w:hAnsi="宋体" w:eastAsia="宋体" w:cs="宋体"/>
                <w:kern w:val="2"/>
                <w:sz w:val="18"/>
                <w:szCs w:val="18"/>
                <w:lang w:val="en-US" w:eastAsia="zh-CN" w:bidi="ar-SA"/>
              </w:rPr>
            </w:pPr>
            <w:r>
              <w:rPr>
                <w:rFonts w:ascii="宋体" w:hAnsi="宋体" w:eastAsia="宋体" w:cs="宋体"/>
                <w:spacing w:val="-2"/>
                <w:sz w:val="18"/>
                <w:szCs w:val="18"/>
              </w:rPr>
              <w:t>概算幅度差</w:t>
            </w: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85" w:type="dxa"/>
          <w:trHeight w:val="353"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37" w:line="183" w:lineRule="auto"/>
              <w:ind w:left="404" w:leftChars="0"/>
              <w:rPr>
                <w:rFonts w:hint="eastAsia" w:ascii="宋体" w:hAnsi="宋体" w:eastAsia="宋体" w:cs="宋体"/>
                <w:kern w:val="2"/>
                <w:sz w:val="18"/>
                <w:szCs w:val="18"/>
                <w:lang w:val="en-US" w:eastAsia="zh-CN" w:bidi="ar-SA"/>
              </w:rPr>
            </w:pPr>
            <w:r>
              <w:rPr>
                <w:rFonts w:ascii="宋体" w:hAnsi="宋体" w:eastAsia="宋体" w:cs="宋体"/>
                <w:spacing w:val="-3"/>
                <w:sz w:val="18"/>
                <w:szCs w:val="18"/>
              </w:rPr>
              <w:t>3.8</w:t>
            </w: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90" w:line="219" w:lineRule="auto"/>
              <w:ind w:left="40" w:leftChars="0"/>
              <w:rPr>
                <w:rFonts w:hint="eastAsia" w:ascii="宋体" w:hAnsi="宋体" w:eastAsia="宋体" w:cs="宋体"/>
                <w:kern w:val="2"/>
                <w:sz w:val="18"/>
                <w:szCs w:val="18"/>
                <w:lang w:val="en-US" w:eastAsia="zh-CN" w:bidi="ar-SA"/>
              </w:rPr>
            </w:pPr>
            <w:r>
              <w:rPr>
                <w:rFonts w:ascii="宋体" w:hAnsi="宋体" w:eastAsia="宋体" w:cs="宋体"/>
                <w:spacing w:val="5"/>
                <w:sz w:val="18"/>
                <w:szCs w:val="18"/>
              </w:rPr>
              <w:t>索赔费用</w:t>
            </w: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85" w:type="dxa"/>
          <w:trHeight w:val="353"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36" w:line="183" w:lineRule="auto"/>
              <w:ind w:left="404" w:leftChars="0"/>
              <w:rPr>
                <w:rFonts w:hint="eastAsia" w:ascii="宋体" w:hAnsi="宋体" w:eastAsia="宋体" w:cs="宋体"/>
                <w:kern w:val="2"/>
                <w:sz w:val="18"/>
                <w:szCs w:val="18"/>
                <w:lang w:val="en-US" w:eastAsia="zh-CN" w:bidi="ar-SA"/>
              </w:rPr>
            </w:pPr>
            <w:r>
              <w:rPr>
                <w:rFonts w:ascii="宋体" w:hAnsi="宋体" w:eastAsia="宋体" w:cs="宋体"/>
                <w:spacing w:val="-3"/>
                <w:sz w:val="18"/>
                <w:szCs w:val="18"/>
              </w:rPr>
              <w:t>3.9</w:t>
            </w: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90" w:line="220" w:lineRule="auto"/>
              <w:ind w:left="40" w:leftChars="0"/>
              <w:rPr>
                <w:rFonts w:hint="eastAsia" w:ascii="宋体" w:hAnsi="宋体" w:eastAsia="宋体" w:cs="宋体"/>
                <w:kern w:val="2"/>
                <w:sz w:val="18"/>
                <w:szCs w:val="18"/>
                <w:lang w:val="en-US" w:eastAsia="zh-CN" w:bidi="ar-SA"/>
              </w:rPr>
            </w:pPr>
            <w:r>
              <w:rPr>
                <w:rFonts w:ascii="宋体" w:hAnsi="宋体" w:eastAsia="宋体" w:cs="宋体"/>
                <w:spacing w:val="3"/>
                <w:sz w:val="18"/>
                <w:szCs w:val="18"/>
              </w:rPr>
              <w:t>现场签证费用</w:t>
            </w: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85" w:type="dxa"/>
          <w:trHeight w:val="353"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26" w:line="184" w:lineRule="auto"/>
              <w:ind w:left="354" w:leftChars="0"/>
              <w:rPr>
                <w:rFonts w:hint="eastAsia" w:ascii="宋体" w:hAnsi="宋体" w:eastAsia="宋体" w:cs="宋体"/>
                <w:kern w:val="2"/>
                <w:sz w:val="18"/>
                <w:szCs w:val="18"/>
                <w:lang w:val="en-US" w:eastAsia="zh-CN" w:bidi="ar-SA"/>
              </w:rPr>
            </w:pPr>
            <w:r>
              <w:rPr>
                <w:rFonts w:ascii="宋体" w:hAnsi="宋体" w:eastAsia="宋体" w:cs="宋体"/>
                <w:spacing w:val="-2"/>
                <w:sz w:val="18"/>
                <w:szCs w:val="18"/>
              </w:rPr>
              <w:t>3.10</w:t>
            </w: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81" w:line="220" w:lineRule="auto"/>
              <w:ind w:left="40" w:leftChars="0"/>
              <w:rPr>
                <w:rFonts w:hint="eastAsia" w:ascii="宋体" w:hAnsi="宋体" w:eastAsia="宋体" w:cs="宋体"/>
                <w:kern w:val="2"/>
                <w:sz w:val="18"/>
                <w:szCs w:val="18"/>
                <w:lang w:val="en-US" w:eastAsia="zh-CN" w:bidi="ar-SA"/>
              </w:rPr>
            </w:pPr>
            <w:r>
              <w:rPr>
                <w:rFonts w:ascii="宋体" w:hAnsi="宋体" w:eastAsia="宋体" w:cs="宋体"/>
                <w:spacing w:val="5"/>
                <w:sz w:val="18"/>
                <w:szCs w:val="18"/>
              </w:rPr>
              <w:t>其他费用</w:t>
            </w: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85" w:type="dxa"/>
          <w:trHeight w:val="353"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27" w:line="183" w:lineRule="auto"/>
              <w:ind w:left="494" w:leftChars="0"/>
              <w:rPr>
                <w:rFonts w:hint="eastAsia" w:ascii="宋体" w:hAnsi="宋体" w:eastAsia="宋体" w:cs="宋体"/>
                <w:kern w:val="2"/>
                <w:sz w:val="18"/>
                <w:szCs w:val="18"/>
                <w:lang w:val="en-US" w:eastAsia="zh-CN" w:bidi="ar-SA"/>
              </w:rPr>
            </w:pPr>
            <w:r>
              <w:rPr>
                <w:rFonts w:ascii="宋体" w:hAnsi="宋体" w:eastAsia="宋体" w:cs="宋体"/>
                <w:sz w:val="18"/>
                <w:szCs w:val="18"/>
              </w:rPr>
              <w:t>4</w:t>
            </w: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79" w:line="218" w:lineRule="auto"/>
              <w:ind w:left="40" w:leftChars="0"/>
              <w:rPr>
                <w:rFonts w:hint="eastAsia" w:ascii="宋体" w:hAnsi="宋体" w:eastAsia="宋体" w:cs="宋体"/>
                <w:kern w:val="2"/>
                <w:sz w:val="18"/>
                <w:szCs w:val="18"/>
                <w:lang w:val="en-US" w:eastAsia="zh-CN" w:bidi="ar-SA"/>
              </w:rPr>
            </w:pPr>
            <w:r>
              <w:rPr>
                <w:rFonts w:ascii="宋体" w:hAnsi="宋体" w:eastAsia="宋体" w:cs="宋体"/>
                <w:spacing w:val="-1"/>
                <w:sz w:val="18"/>
                <w:szCs w:val="18"/>
              </w:rPr>
              <w:t>税前工程造价</w:t>
            </w: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85" w:type="dxa"/>
          <w:trHeight w:val="353"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38" w:line="182" w:lineRule="auto"/>
              <w:ind w:left="494" w:leftChars="0"/>
              <w:rPr>
                <w:rFonts w:hint="eastAsia" w:ascii="宋体" w:hAnsi="宋体" w:eastAsia="宋体" w:cs="宋体"/>
                <w:kern w:val="2"/>
                <w:sz w:val="18"/>
                <w:szCs w:val="18"/>
                <w:lang w:val="en-US" w:eastAsia="zh-CN" w:bidi="ar-SA"/>
              </w:rPr>
            </w:pPr>
            <w:r>
              <w:rPr>
                <w:rFonts w:ascii="宋体" w:hAnsi="宋体" w:eastAsia="宋体" w:cs="宋体"/>
                <w:sz w:val="18"/>
                <w:szCs w:val="18"/>
              </w:rPr>
              <w:t>5</w:t>
            </w: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91" w:line="219" w:lineRule="auto"/>
              <w:ind w:left="40" w:leftChars="0"/>
              <w:rPr>
                <w:rFonts w:hint="eastAsia" w:ascii="宋体" w:hAnsi="宋体" w:eastAsia="宋体" w:cs="宋体"/>
                <w:kern w:val="2"/>
                <w:sz w:val="18"/>
                <w:szCs w:val="18"/>
                <w:lang w:val="en-US" w:eastAsia="zh-CN" w:bidi="ar-SA"/>
              </w:rPr>
            </w:pPr>
            <w:r>
              <w:rPr>
                <w:rFonts w:ascii="宋体" w:hAnsi="宋体" w:eastAsia="宋体" w:cs="宋体"/>
                <w:spacing w:val="-1"/>
                <w:sz w:val="18"/>
                <w:szCs w:val="18"/>
              </w:rPr>
              <w:t>增值税销项税额</w:t>
            </w: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85" w:type="dxa"/>
          <w:trHeight w:val="353"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38" w:line="183" w:lineRule="auto"/>
              <w:ind w:left="494" w:leftChars="0"/>
              <w:rPr>
                <w:rFonts w:hint="eastAsia" w:ascii="宋体" w:hAnsi="宋体" w:eastAsia="宋体" w:cs="宋体"/>
                <w:kern w:val="2"/>
                <w:sz w:val="18"/>
                <w:szCs w:val="18"/>
                <w:lang w:val="en-US" w:eastAsia="zh-CN" w:bidi="ar-SA"/>
              </w:rPr>
            </w:pPr>
            <w:r>
              <w:rPr>
                <w:rFonts w:ascii="宋体" w:hAnsi="宋体" w:eastAsia="宋体" w:cs="宋体"/>
                <w:sz w:val="18"/>
                <w:szCs w:val="18"/>
              </w:rPr>
              <w:t>6</w:t>
            </w: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90" w:line="218" w:lineRule="auto"/>
              <w:ind w:left="40" w:leftChars="0"/>
              <w:rPr>
                <w:rFonts w:hint="eastAsia" w:ascii="宋体" w:hAnsi="宋体" w:eastAsia="宋体" w:cs="宋体"/>
                <w:kern w:val="2"/>
                <w:sz w:val="18"/>
                <w:szCs w:val="18"/>
                <w:lang w:val="en-US" w:eastAsia="zh-CN" w:bidi="ar-SA"/>
              </w:rPr>
            </w:pPr>
            <w:r>
              <w:rPr>
                <w:rFonts w:ascii="宋体" w:hAnsi="宋体" w:eastAsia="宋体" w:cs="宋体"/>
                <w:spacing w:val="-3"/>
                <w:sz w:val="18"/>
                <w:szCs w:val="18"/>
              </w:rPr>
              <w:t>总造价</w:t>
            </w: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85" w:type="dxa"/>
          <w:trHeight w:val="353" w:hRule="atLeast"/>
          <w:jc w:val="center"/>
        </w:trPr>
        <w:tc>
          <w:tcPr>
            <w:tcW w:w="0" w:type="auto"/>
            <w:gridSpan w:val="2"/>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29" w:line="182" w:lineRule="auto"/>
              <w:ind w:left="494" w:leftChars="0"/>
              <w:rPr>
                <w:rFonts w:hint="eastAsia" w:ascii="宋体" w:hAnsi="宋体" w:eastAsia="宋体" w:cs="宋体"/>
                <w:kern w:val="2"/>
                <w:sz w:val="18"/>
                <w:szCs w:val="18"/>
                <w:lang w:val="en-US" w:eastAsia="zh-CN" w:bidi="ar-SA"/>
              </w:rPr>
            </w:pPr>
            <w:r>
              <w:rPr>
                <w:rFonts w:ascii="宋体" w:hAnsi="宋体" w:eastAsia="宋体" w:cs="宋体"/>
                <w:sz w:val="18"/>
                <w:szCs w:val="18"/>
              </w:rPr>
              <w:t>7</w:t>
            </w:r>
          </w:p>
        </w:tc>
        <w:tc>
          <w:tcPr>
            <w:tcW w:w="0" w:type="auto"/>
            <w:gridSpan w:val="3"/>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83" w:line="220" w:lineRule="auto"/>
              <w:ind w:left="40" w:leftChars="0"/>
              <w:rPr>
                <w:rFonts w:hint="eastAsia" w:ascii="宋体" w:hAnsi="宋体" w:eastAsia="宋体" w:cs="宋体"/>
                <w:kern w:val="2"/>
                <w:sz w:val="18"/>
                <w:szCs w:val="18"/>
                <w:lang w:val="en-US" w:eastAsia="zh-CN" w:bidi="ar-SA"/>
              </w:rPr>
            </w:pPr>
            <w:r>
              <w:rPr>
                <w:rFonts w:ascii="宋体" w:hAnsi="宋体" w:eastAsia="宋体" w:cs="宋体"/>
                <w:spacing w:val="-2"/>
                <w:sz w:val="18"/>
                <w:szCs w:val="18"/>
              </w:rPr>
              <w:t>人工费</w:t>
            </w:r>
          </w:p>
        </w:tc>
        <w:tc>
          <w:tcPr>
            <w:tcW w:w="0" w:type="auto"/>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85" w:type="dxa"/>
          <w:trHeight w:val="90" w:hRule="atLeast"/>
          <w:jc w:val="center"/>
        </w:trPr>
        <w:tc>
          <w:tcPr>
            <w:tcW w:w="0" w:type="auto"/>
            <w:gridSpan w:val="5"/>
            <w:tcBorders>
              <w:top w:val="single" w:color="000000" w:sz="4" w:space="0"/>
              <w:left w:val="single" w:color="000000" w:sz="8" w:space="0"/>
              <w:bottom w:val="single" w:color="000000" w:sz="8"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招标控制价合计=1+2+3+5</w:t>
            </w:r>
          </w:p>
        </w:tc>
        <w:tc>
          <w:tcPr>
            <w:tcW w:w="0" w:type="auto"/>
            <w:gridSpan w:val="5"/>
            <w:tcBorders>
              <w:top w:val="single" w:color="000000" w:sz="4" w:space="0"/>
              <w:left w:val="single" w:color="000000" w:sz="4" w:space="0"/>
              <w:bottom w:val="single" w:color="000000" w:sz="8"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8" w:space="0"/>
              <w:right w:val="single" w:color="000000" w:sz="8"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6" w:hRule="atLeast"/>
          <w:jc w:val="center"/>
        </w:trPr>
        <w:tc>
          <w:tcPr>
            <w:tcW w:w="0" w:type="auto"/>
            <w:gridSpan w:val="1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40"/>
                <w:szCs w:val="4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6" w:hRule="atLeast"/>
          <w:jc w:val="center"/>
        </w:trPr>
        <w:tc>
          <w:tcPr>
            <w:tcW w:w="0" w:type="auto"/>
            <w:gridSpan w:val="1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jc w:val="center"/>
        </w:trPr>
        <w:tc>
          <w:tcPr>
            <w:tcW w:w="0" w:type="auto"/>
            <w:gridSpan w:val="7"/>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w:t>
            </w:r>
            <w:r>
              <w:rPr>
                <w:rFonts w:ascii="宋体" w:hAnsi="宋体" w:eastAsia="宋体" w:cs="宋体"/>
                <w:position w:val="1"/>
                <w:sz w:val="19"/>
                <w:szCs w:val="19"/>
              </w:rPr>
              <w:t>大坦沙分公司一二期干化车间板框机反吹阀门改造项目</w:t>
            </w:r>
          </w:p>
        </w:tc>
        <w:tc>
          <w:tcPr>
            <w:tcW w:w="0" w:type="auto"/>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3" w:hRule="atLeast"/>
          <w:jc w:val="center"/>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0" w:type="auto"/>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3" w:hRule="atLeast"/>
          <w:jc w:val="center"/>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7" w:hRule="atLeast"/>
          <w:jc w:val="center"/>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225" w:line="184" w:lineRule="auto"/>
              <w:ind w:left="294" w:leftChars="0"/>
              <w:rPr>
                <w:rFonts w:hint="eastAsia" w:ascii="宋体" w:hAnsi="宋体" w:eastAsia="宋体" w:cs="宋体"/>
                <w:kern w:val="2"/>
                <w:sz w:val="19"/>
                <w:szCs w:val="19"/>
                <w:lang w:val="en-US" w:eastAsia="zh-CN" w:bidi="ar-SA"/>
              </w:rPr>
            </w:pPr>
            <w:r>
              <w:rPr>
                <w:rFonts w:ascii="宋体" w:hAnsi="宋体" w:eastAsia="宋体" w:cs="宋体"/>
                <w:sz w:val="19"/>
                <w:szCs w:val="19"/>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225" w:line="184" w:lineRule="auto"/>
              <w:ind w:left="30" w:leftChars="0"/>
              <w:rPr>
                <w:rFonts w:hint="eastAsia" w:ascii="宋体" w:hAnsi="宋体" w:eastAsia="宋体" w:cs="宋体"/>
                <w:kern w:val="2"/>
                <w:sz w:val="19"/>
                <w:szCs w:val="19"/>
                <w:lang w:val="en-US" w:eastAsia="zh-CN" w:bidi="ar-SA"/>
              </w:rPr>
            </w:pPr>
            <w:r>
              <w:rPr>
                <w:rFonts w:ascii="宋体" w:hAnsi="宋体" w:eastAsia="宋体" w:cs="宋体"/>
                <w:spacing w:val="-1"/>
                <w:sz w:val="19"/>
                <w:szCs w:val="19"/>
              </w:rPr>
              <w:t>030803003001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78" w:line="219" w:lineRule="auto"/>
              <w:ind w:left="31" w:leftChars="0"/>
              <w:rPr>
                <w:rFonts w:hint="eastAsia" w:ascii="宋体" w:hAnsi="宋体" w:eastAsia="宋体" w:cs="宋体"/>
                <w:kern w:val="2"/>
                <w:sz w:val="19"/>
                <w:szCs w:val="19"/>
                <w:lang w:val="en-US" w:eastAsia="zh-CN" w:bidi="ar-SA"/>
              </w:rPr>
            </w:pPr>
            <w:r>
              <w:rPr>
                <w:rFonts w:ascii="宋体" w:hAnsi="宋体" w:eastAsia="宋体" w:cs="宋体"/>
                <w:spacing w:val="1"/>
                <w:sz w:val="19"/>
                <w:szCs w:val="19"/>
              </w:rPr>
              <w:t>高压不锈钢管</w:t>
            </w: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06" w:line="207" w:lineRule="auto"/>
              <w:ind w:left="32" w:leftChars="0" w:right="33" w:rightChars="0"/>
              <w:rPr>
                <w:rFonts w:hint="eastAsia" w:ascii="宋体" w:hAnsi="宋体" w:eastAsia="宋体" w:cs="宋体"/>
                <w:kern w:val="2"/>
                <w:sz w:val="19"/>
                <w:szCs w:val="19"/>
                <w:lang w:val="en-US" w:eastAsia="zh-CN" w:bidi="ar-SA"/>
              </w:rPr>
            </w:pPr>
            <w:r>
              <w:rPr>
                <w:rFonts w:ascii="宋体" w:hAnsi="宋体" w:eastAsia="宋体" w:cs="宋体"/>
                <w:sz w:val="19"/>
                <w:szCs w:val="19"/>
              </w:rPr>
              <w:t>1.规格：卡压式不锈钢气路管</w:t>
            </w:r>
            <w:r>
              <w:rPr>
                <w:rFonts w:ascii="宋体" w:hAnsi="宋体" w:eastAsia="宋体" w:cs="宋体"/>
                <w:spacing w:val="9"/>
                <w:sz w:val="19"/>
                <w:szCs w:val="19"/>
              </w:rPr>
              <w:t xml:space="preserve"> </w:t>
            </w:r>
            <w:r>
              <w:rPr>
                <w:rFonts w:ascii="宋体" w:hAnsi="宋体" w:eastAsia="宋体" w:cs="宋体"/>
                <w:sz w:val="19"/>
                <w:szCs w:val="19"/>
              </w:rPr>
              <w:t>DN</w:t>
            </w:r>
            <w:r>
              <w:rPr>
                <w:rFonts w:ascii="宋体" w:hAnsi="宋体" w:eastAsia="宋体" w:cs="宋体"/>
                <w:spacing w:val="8"/>
                <w:sz w:val="19"/>
                <w:szCs w:val="19"/>
              </w:rPr>
              <w:t>20耐压20</w:t>
            </w:r>
            <w:r>
              <w:rPr>
                <w:rFonts w:ascii="宋体" w:hAnsi="宋体" w:eastAsia="宋体" w:cs="宋体"/>
                <w:sz w:val="19"/>
                <w:szCs w:val="19"/>
              </w:rPr>
              <w:t>Mpa</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96" w:line="241" w:lineRule="auto"/>
              <w:ind w:left="276" w:leftChars="0"/>
              <w:rPr>
                <w:rFonts w:hint="eastAsia" w:ascii="宋体" w:hAnsi="宋体" w:eastAsia="宋体" w:cs="宋体"/>
                <w:kern w:val="2"/>
                <w:sz w:val="19"/>
                <w:szCs w:val="19"/>
                <w:lang w:val="en-US" w:eastAsia="zh-CN" w:bidi="ar-SA"/>
              </w:rPr>
            </w:pPr>
            <w:r>
              <w:rPr>
                <w:rFonts w:ascii="宋体" w:hAnsi="宋体" w:eastAsia="宋体" w:cs="宋体"/>
                <w:sz w:val="19"/>
                <w:szCs w:val="19"/>
              </w:rPr>
              <w:t>m</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226" w:line="183" w:lineRule="auto"/>
              <w:ind w:left="546" w:leftChars="0"/>
              <w:rPr>
                <w:rFonts w:hint="eastAsia" w:ascii="宋体" w:hAnsi="宋体" w:eastAsia="宋体" w:cs="宋体"/>
                <w:kern w:val="2"/>
                <w:sz w:val="19"/>
                <w:szCs w:val="19"/>
                <w:lang w:val="en-US" w:eastAsia="zh-CN" w:bidi="ar-SA"/>
              </w:rPr>
            </w:pPr>
            <w:r>
              <w:rPr>
                <w:rFonts w:ascii="宋体" w:hAnsi="宋体" w:eastAsia="宋体" w:cs="宋体"/>
                <w:spacing w:val="-3"/>
                <w:sz w:val="19"/>
                <w:szCs w:val="19"/>
              </w:rPr>
              <w:t>200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227" w:line="183" w:lineRule="auto"/>
              <w:ind w:left="294" w:leftChars="0"/>
              <w:rPr>
                <w:rFonts w:hint="eastAsia" w:ascii="宋体" w:hAnsi="宋体" w:eastAsia="宋体" w:cs="宋体"/>
                <w:kern w:val="2"/>
                <w:sz w:val="19"/>
                <w:szCs w:val="19"/>
                <w:lang w:val="en-US" w:eastAsia="zh-CN" w:bidi="ar-SA"/>
              </w:rPr>
            </w:pPr>
            <w:r>
              <w:rPr>
                <w:rFonts w:ascii="宋体" w:hAnsi="宋体" w:eastAsia="宋体" w:cs="宋体"/>
                <w:sz w:val="19"/>
                <w:szCs w:val="19"/>
              </w:rPr>
              <w:t>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226" w:line="184" w:lineRule="auto"/>
              <w:ind w:left="30" w:leftChars="0"/>
              <w:rPr>
                <w:rFonts w:hint="eastAsia" w:ascii="宋体" w:hAnsi="宋体" w:eastAsia="宋体" w:cs="宋体"/>
                <w:kern w:val="2"/>
                <w:sz w:val="19"/>
                <w:szCs w:val="19"/>
                <w:lang w:val="en-US" w:eastAsia="zh-CN" w:bidi="ar-SA"/>
              </w:rPr>
            </w:pPr>
            <w:r>
              <w:rPr>
                <w:rFonts w:ascii="宋体" w:hAnsi="宋体" w:eastAsia="宋体" w:cs="宋体"/>
                <w:spacing w:val="-1"/>
                <w:sz w:val="19"/>
                <w:szCs w:val="19"/>
              </w:rPr>
              <w:t>030806002001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00" w:line="206" w:lineRule="auto"/>
              <w:ind w:left="31" w:leftChars="0" w:right="14" w:rightChars="0"/>
              <w:rPr>
                <w:rFonts w:hint="eastAsia" w:ascii="宋体" w:hAnsi="宋体" w:eastAsia="宋体" w:cs="宋体"/>
                <w:kern w:val="2"/>
                <w:sz w:val="19"/>
                <w:szCs w:val="19"/>
                <w:lang w:val="en-US" w:eastAsia="zh-CN" w:bidi="ar-SA"/>
              </w:rPr>
            </w:pPr>
            <w:r>
              <w:rPr>
                <w:rFonts w:ascii="宋体" w:hAnsi="宋体" w:eastAsia="宋体" w:cs="宋体"/>
                <w:spacing w:val="2"/>
                <w:sz w:val="19"/>
                <w:szCs w:val="19"/>
              </w:rPr>
              <w:t>卡压式不锈钢</w:t>
            </w:r>
            <w:r>
              <w:rPr>
                <w:rFonts w:ascii="宋体" w:hAnsi="宋体" w:eastAsia="宋体" w:cs="宋体"/>
                <w:sz w:val="19"/>
                <w:szCs w:val="19"/>
              </w:rPr>
              <w:t xml:space="preserve"> </w:t>
            </w:r>
            <w:r>
              <w:rPr>
                <w:rFonts w:ascii="宋体" w:hAnsi="宋体" w:eastAsia="宋体" w:cs="宋体"/>
                <w:spacing w:val="2"/>
                <w:sz w:val="19"/>
                <w:szCs w:val="19"/>
              </w:rPr>
              <w:t>管管件</w:t>
            </w: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79" w:line="219" w:lineRule="auto"/>
              <w:ind w:left="32" w:leftChars="0"/>
              <w:rPr>
                <w:rFonts w:hint="eastAsia" w:ascii="宋体" w:hAnsi="宋体" w:eastAsia="宋体" w:cs="宋体"/>
                <w:kern w:val="2"/>
                <w:sz w:val="19"/>
                <w:szCs w:val="19"/>
                <w:lang w:val="en-US" w:eastAsia="zh-CN" w:bidi="ar-SA"/>
              </w:rPr>
            </w:pPr>
            <w:r>
              <w:rPr>
                <w:rFonts w:ascii="宋体" w:hAnsi="宋体" w:eastAsia="宋体" w:cs="宋体"/>
                <w:spacing w:val="-1"/>
                <w:sz w:val="19"/>
                <w:szCs w:val="19"/>
              </w:rPr>
              <w:t>不锈钢管件DN20三通</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79" w:line="219" w:lineRule="auto"/>
              <w:ind w:left="185" w:leftChars="0"/>
              <w:rPr>
                <w:rFonts w:hint="eastAsia" w:ascii="宋体" w:hAnsi="宋体" w:eastAsia="宋体" w:cs="宋体"/>
                <w:kern w:val="2"/>
                <w:sz w:val="19"/>
                <w:szCs w:val="19"/>
                <w:lang w:val="en-US" w:eastAsia="zh-CN" w:bidi="ar-SA"/>
              </w:rPr>
            </w:pPr>
            <w:r>
              <w:rPr>
                <w:rFonts w:ascii="宋体" w:hAnsi="宋体" w:eastAsia="宋体" w:cs="宋体"/>
                <w:sz w:val="19"/>
                <w:szCs w:val="19"/>
              </w:rPr>
              <w:t>个</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226" w:line="184" w:lineRule="auto"/>
              <w:ind w:left="647" w:leftChars="0"/>
              <w:rPr>
                <w:rFonts w:hint="eastAsia" w:ascii="宋体" w:hAnsi="宋体" w:eastAsia="宋体" w:cs="宋体"/>
                <w:kern w:val="2"/>
                <w:sz w:val="19"/>
                <w:szCs w:val="19"/>
                <w:lang w:val="en-US" w:eastAsia="zh-CN" w:bidi="ar-SA"/>
              </w:rPr>
            </w:pPr>
            <w:r>
              <w:rPr>
                <w:rFonts w:ascii="宋体" w:hAnsi="宋体" w:eastAsia="宋体" w:cs="宋体"/>
                <w:spacing w:val="-6"/>
                <w:sz w:val="19"/>
                <w:szCs w:val="19"/>
              </w:rPr>
              <w:t>11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5"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228" w:line="183" w:lineRule="auto"/>
              <w:ind w:left="294" w:leftChars="0"/>
              <w:rPr>
                <w:rFonts w:hint="eastAsia" w:ascii="宋体" w:hAnsi="宋体" w:eastAsia="宋体" w:cs="宋体"/>
                <w:kern w:val="2"/>
                <w:sz w:val="19"/>
                <w:szCs w:val="19"/>
                <w:lang w:val="en-US" w:eastAsia="zh-CN" w:bidi="ar-SA"/>
              </w:rPr>
            </w:pPr>
            <w:r>
              <w:rPr>
                <w:rFonts w:ascii="宋体" w:hAnsi="宋体" w:eastAsia="宋体" w:cs="宋体"/>
                <w:sz w:val="19"/>
                <w:szCs w:val="19"/>
              </w:rPr>
              <w:t>3</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228" w:line="183" w:lineRule="auto"/>
              <w:ind w:left="30" w:leftChars="0"/>
              <w:rPr>
                <w:rFonts w:hint="eastAsia" w:ascii="宋体" w:hAnsi="宋体" w:eastAsia="宋体" w:cs="宋体"/>
                <w:kern w:val="2"/>
                <w:sz w:val="19"/>
                <w:szCs w:val="19"/>
                <w:lang w:val="en-US" w:eastAsia="zh-CN" w:bidi="ar-SA"/>
              </w:rPr>
            </w:pPr>
            <w:r>
              <w:rPr>
                <w:rFonts w:ascii="宋体" w:hAnsi="宋体" w:eastAsia="宋体" w:cs="宋体"/>
                <w:spacing w:val="-1"/>
                <w:sz w:val="19"/>
                <w:szCs w:val="19"/>
              </w:rPr>
              <w:t>030806002002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11" w:line="206" w:lineRule="auto"/>
              <w:ind w:left="31" w:leftChars="0" w:right="14" w:rightChars="0"/>
              <w:rPr>
                <w:rFonts w:hint="eastAsia" w:ascii="宋体" w:hAnsi="宋体" w:eastAsia="宋体" w:cs="宋体"/>
                <w:kern w:val="2"/>
                <w:sz w:val="19"/>
                <w:szCs w:val="19"/>
                <w:lang w:val="en-US" w:eastAsia="zh-CN" w:bidi="ar-SA"/>
              </w:rPr>
            </w:pPr>
            <w:r>
              <w:rPr>
                <w:rFonts w:ascii="宋体" w:hAnsi="宋体" w:eastAsia="宋体" w:cs="宋体"/>
                <w:spacing w:val="2"/>
                <w:sz w:val="19"/>
                <w:szCs w:val="19"/>
              </w:rPr>
              <w:t>卡压式不锈钢</w:t>
            </w:r>
            <w:r>
              <w:rPr>
                <w:rFonts w:ascii="宋体" w:hAnsi="宋体" w:eastAsia="宋体" w:cs="宋体"/>
                <w:sz w:val="19"/>
                <w:szCs w:val="19"/>
              </w:rPr>
              <w:t xml:space="preserve"> </w:t>
            </w:r>
            <w:r>
              <w:rPr>
                <w:rFonts w:ascii="宋体" w:hAnsi="宋体" w:eastAsia="宋体" w:cs="宋体"/>
                <w:spacing w:val="2"/>
                <w:sz w:val="19"/>
                <w:szCs w:val="19"/>
              </w:rPr>
              <w:t>管管件</w:t>
            </w: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79" w:line="219" w:lineRule="auto"/>
              <w:ind w:left="32" w:leftChars="0"/>
              <w:rPr>
                <w:rFonts w:hint="eastAsia" w:ascii="宋体" w:hAnsi="宋体" w:eastAsia="宋体" w:cs="宋体"/>
                <w:kern w:val="2"/>
                <w:sz w:val="19"/>
                <w:szCs w:val="19"/>
                <w:lang w:val="en-US" w:eastAsia="zh-CN" w:bidi="ar-SA"/>
              </w:rPr>
            </w:pPr>
            <w:r>
              <w:rPr>
                <w:rFonts w:ascii="宋体" w:hAnsi="宋体" w:eastAsia="宋体" w:cs="宋体"/>
                <w:sz w:val="19"/>
                <w:szCs w:val="19"/>
              </w:rPr>
              <w:t>不锈钢管件DN20、90度弯头</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79" w:line="219" w:lineRule="auto"/>
              <w:ind w:left="185" w:leftChars="0"/>
              <w:rPr>
                <w:rFonts w:hint="eastAsia" w:ascii="宋体" w:hAnsi="宋体" w:eastAsia="宋体" w:cs="宋体"/>
                <w:kern w:val="2"/>
                <w:sz w:val="19"/>
                <w:szCs w:val="19"/>
                <w:lang w:val="en-US" w:eastAsia="zh-CN" w:bidi="ar-SA"/>
              </w:rPr>
            </w:pPr>
            <w:r>
              <w:rPr>
                <w:rFonts w:ascii="宋体" w:hAnsi="宋体" w:eastAsia="宋体" w:cs="宋体"/>
                <w:sz w:val="19"/>
                <w:szCs w:val="19"/>
              </w:rPr>
              <w:t>个</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227" w:line="184" w:lineRule="auto"/>
              <w:ind w:left="546" w:leftChars="0"/>
              <w:rPr>
                <w:rFonts w:hint="eastAsia" w:ascii="宋体" w:hAnsi="宋体" w:eastAsia="宋体" w:cs="宋体"/>
                <w:kern w:val="2"/>
                <w:sz w:val="19"/>
                <w:szCs w:val="19"/>
                <w:lang w:val="en-US" w:eastAsia="zh-CN" w:bidi="ar-SA"/>
              </w:rPr>
            </w:pPr>
            <w:r>
              <w:rPr>
                <w:rFonts w:ascii="宋体" w:hAnsi="宋体" w:eastAsia="宋体" w:cs="宋体"/>
                <w:spacing w:val="-5"/>
                <w:sz w:val="19"/>
                <w:szCs w:val="19"/>
              </w:rPr>
              <w:t>100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4"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229" w:line="183" w:lineRule="auto"/>
              <w:ind w:left="294" w:leftChars="0"/>
              <w:rPr>
                <w:rFonts w:hint="eastAsia" w:ascii="宋体" w:hAnsi="宋体" w:eastAsia="宋体" w:cs="宋体"/>
                <w:kern w:val="2"/>
                <w:sz w:val="19"/>
                <w:szCs w:val="19"/>
                <w:lang w:val="en-US" w:eastAsia="zh-CN" w:bidi="ar-SA"/>
              </w:rPr>
            </w:pPr>
            <w:r>
              <w:rPr>
                <w:rFonts w:ascii="宋体" w:hAnsi="宋体" w:eastAsia="宋体" w:cs="宋体"/>
                <w:sz w:val="19"/>
                <w:szCs w:val="19"/>
              </w:rPr>
              <w:t>4</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229" w:line="183" w:lineRule="auto"/>
              <w:ind w:left="30" w:leftChars="0"/>
              <w:rPr>
                <w:rFonts w:hint="eastAsia" w:ascii="宋体" w:hAnsi="宋体" w:eastAsia="宋体" w:cs="宋体"/>
                <w:kern w:val="2"/>
                <w:sz w:val="19"/>
                <w:szCs w:val="19"/>
                <w:lang w:val="en-US" w:eastAsia="zh-CN" w:bidi="ar-SA"/>
              </w:rPr>
            </w:pPr>
            <w:r>
              <w:rPr>
                <w:rFonts w:ascii="宋体" w:hAnsi="宋体" w:eastAsia="宋体" w:cs="宋体"/>
                <w:spacing w:val="-1"/>
                <w:sz w:val="19"/>
                <w:szCs w:val="19"/>
              </w:rPr>
              <w:t>030806002003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02" w:line="206" w:lineRule="auto"/>
              <w:ind w:left="31" w:leftChars="0" w:right="14" w:rightChars="0"/>
              <w:rPr>
                <w:rFonts w:hint="eastAsia" w:ascii="宋体" w:hAnsi="宋体" w:eastAsia="宋体" w:cs="宋体"/>
                <w:kern w:val="2"/>
                <w:sz w:val="19"/>
                <w:szCs w:val="19"/>
                <w:lang w:val="en-US" w:eastAsia="zh-CN" w:bidi="ar-SA"/>
              </w:rPr>
            </w:pPr>
            <w:r>
              <w:rPr>
                <w:rFonts w:ascii="宋体" w:hAnsi="宋体" w:eastAsia="宋体" w:cs="宋体"/>
                <w:spacing w:val="2"/>
                <w:sz w:val="19"/>
                <w:szCs w:val="19"/>
              </w:rPr>
              <w:t>卡压式不锈钢</w:t>
            </w:r>
            <w:r>
              <w:rPr>
                <w:rFonts w:ascii="宋体" w:hAnsi="宋体" w:eastAsia="宋体" w:cs="宋体"/>
                <w:sz w:val="19"/>
                <w:szCs w:val="19"/>
              </w:rPr>
              <w:t xml:space="preserve"> </w:t>
            </w:r>
            <w:r>
              <w:rPr>
                <w:rFonts w:ascii="宋体" w:hAnsi="宋体" w:eastAsia="宋体" w:cs="宋体"/>
                <w:spacing w:val="2"/>
                <w:sz w:val="19"/>
                <w:szCs w:val="19"/>
              </w:rPr>
              <w:t>管管件</w:t>
            </w: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81" w:line="219" w:lineRule="auto"/>
              <w:ind w:left="32" w:leftChars="0"/>
              <w:rPr>
                <w:rFonts w:hint="eastAsia" w:ascii="宋体" w:hAnsi="宋体" w:eastAsia="宋体" w:cs="宋体"/>
                <w:kern w:val="2"/>
                <w:sz w:val="19"/>
                <w:szCs w:val="19"/>
                <w:lang w:val="en-US" w:eastAsia="zh-CN" w:bidi="ar-SA"/>
              </w:rPr>
            </w:pPr>
            <w:r>
              <w:rPr>
                <w:rFonts w:ascii="宋体" w:hAnsi="宋体" w:eastAsia="宋体" w:cs="宋体"/>
                <w:spacing w:val="-1"/>
                <w:sz w:val="19"/>
                <w:szCs w:val="19"/>
              </w:rPr>
              <w:t>不锈钢管件DN20直通</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81" w:line="219" w:lineRule="auto"/>
              <w:ind w:left="185" w:leftChars="0"/>
              <w:rPr>
                <w:rFonts w:hint="eastAsia" w:ascii="宋体" w:hAnsi="宋体" w:eastAsia="宋体" w:cs="宋体"/>
                <w:kern w:val="2"/>
                <w:sz w:val="19"/>
                <w:szCs w:val="19"/>
                <w:lang w:val="en-US" w:eastAsia="zh-CN" w:bidi="ar-SA"/>
              </w:rPr>
            </w:pPr>
            <w:r>
              <w:rPr>
                <w:rFonts w:ascii="宋体" w:hAnsi="宋体" w:eastAsia="宋体" w:cs="宋体"/>
                <w:sz w:val="19"/>
                <w:szCs w:val="19"/>
              </w:rPr>
              <w:t>个</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229" w:line="183" w:lineRule="auto"/>
              <w:ind w:left="647" w:leftChars="0"/>
              <w:rPr>
                <w:rFonts w:hint="eastAsia" w:ascii="宋体" w:hAnsi="宋体" w:eastAsia="宋体" w:cs="宋体"/>
                <w:kern w:val="2"/>
                <w:sz w:val="19"/>
                <w:szCs w:val="19"/>
                <w:lang w:val="en-US" w:eastAsia="zh-CN" w:bidi="ar-SA"/>
              </w:rPr>
            </w:pPr>
            <w:r>
              <w:rPr>
                <w:rFonts w:ascii="宋体" w:hAnsi="宋体" w:eastAsia="宋体" w:cs="宋体"/>
                <w:spacing w:val="-3"/>
                <w:sz w:val="19"/>
                <w:szCs w:val="19"/>
              </w:rPr>
              <w:t>80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5"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231" w:line="182" w:lineRule="auto"/>
              <w:ind w:left="294" w:leftChars="0"/>
              <w:rPr>
                <w:rFonts w:hint="eastAsia" w:ascii="宋体" w:hAnsi="宋体" w:eastAsia="宋体" w:cs="宋体"/>
                <w:kern w:val="2"/>
                <w:sz w:val="19"/>
                <w:szCs w:val="19"/>
                <w:lang w:val="en-US" w:eastAsia="zh-CN" w:bidi="ar-SA"/>
              </w:rPr>
            </w:pPr>
            <w:r>
              <w:rPr>
                <w:rFonts w:ascii="宋体" w:hAnsi="宋体" w:eastAsia="宋体" w:cs="宋体"/>
                <w:sz w:val="19"/>
                <w:szCs w:val="19"/>
              </w:rPr>
              <w:t>5</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230" w:line="183" w:lineRule="auto"/>
              <w:ind w:left="30" w:leftChars="0"/>
              <w:rPr>
                <w:rFonts w:hint="eastAsia" w:ascii="宋体" w:hAnsi="宋体" w:eastAsia="宋体" w:cs="宋体"/>
                <w:kern w:val="2"/>
                <w:sz w:val="19"/>
                <w:szCs w:val="19"/>
                <w:lang w:val="en-US" w:eastAsia="zh-CN" w:bidi="ar-SA"/>
              </w:rPr>
            </w:pPr>
            <w:r>
              <w:rPr>
                <w:rFonts w:ascii="宋体" w:hAnsi="宋体" w:eastAsia="宋体" w:cs="宋体"/>
                <w:spacing w:val="-1"/>
                <w:sz w:val="19"/>
                <w:szCs w:val="19"/>
              </w:rPr>
              <w:t>030806002004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93" w:line="206" w:lineRule="auto"/>
              <w:ind w:left="31" w:leftChars="0" w:right="14" w:rightChars="0"/>
              <w:rPr>
                <w:rFonts w:hint="eastAsia" w:ascii="宋体" w:hAnsi="宋体" w:eastAsia="宋体" w:cs="宋体"/>
                <w:kern w:val="2"/>
                <w:sz w:val="19"/>
                <w:szCs w:val="19"/>
                <w:lang w:val="en-US" w:eastAsia="zh-CN" w:bidi="ar-SA"/>
              </w:rPr>
            </w:pPr>
            <w:r>
              <w:rPr>
                <w:rFonts w:ascii="宋体" w:hAnsi="宋体" w:eastAsia="宋体" w:cs="宋体"/>
                <w:spacing w:val="2"/>
                <w:sz w:val="19"/>
                <w:szCs w:val="19"/>
              </w:rPr>
              <w:t>卡压式不锈钢</w:t>
            </w:r>
            <w:r>
              <w:rPr>
                <w:rFonts w:ascii="宋体" w:hAnsi="宋体" w:eastAsia="宋体" w:cs="宋体"/>
                <w:sz w:val="19"/>
                <w:szCs w:val="19"/>
              </w:rPr>
              <w:t xml:space="preserve"> </w:t>
            </w:r>
            <w:r>
              <w:rPr>
                <w:rFonts w:ascii="宋体" w:hAnsi="宋体" w:eastAsia="宋体" w:cs="宋体"/>
                <w:spacing w:val="2"/>
                <w:sz w:val="19"/>
                <w:szCs w:val="19"/>
              </w:rPr>
              <w:t>管管件</w:t>
            </w: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81" w:line="219" w:lineRule="auto"/>
              <w:ind w:left="32" w:leftChars="0"/>
              <w:rPr>
                <w:rFonts w:hint="eastAsia" w:ascii="宋体" w:hAnsi="宋体" w:eastAsia="宋体" w:cs="宋体"/>
                <w:kern w:val="2"/>
                <w:sz w:val="19"/>
                <w:szCs w:val="19"/>
                <w:lang w:val="en-US" w:eastAsia="zh-CN" w:bidi="ar-SA"/>
              </w:rPr>
            </w:pPr>
            <w:r>
              <w:rPr>
                <w:rFonts w:ascii="宋体" w:hAnsi="宋体" w:eastAsia="宋体" w:cs="宋体"/>
                <w:spacing w:val="-1"/>
                <w:sz w:val="19"/>
                <w:szCs w:val="19"/>
              </w:rPr>
              <w:t>不锈钢管件DN20变径DN15直通</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81" w:line="219" w:lineRule="auto"/>
              <w:ind w:left="185" w:leftChars="0"/>
              <w:rPr>
                <w:rFonts w:hint="eastAsia" w:ascii="宋体" w:hAnsi="宋体" w:eastAsia="宋体" w:cs="宋体"/>
                <w:kern w:val="2"/>
                <w:sz w:val="19"/>
                <w:szCs w:val="19"/>
                <w:lang w:val="en-US" w:eastAsia="zh-CN" w:bidi="ar-SA"/>
              </w:rPr>
            </w:pPr>
            <w:r>
              <w:rPr>
                <w:rFonts w:ascii="宋体" w:hAnsi="宋体" w:eastAsia="宋体" w:cs="宋体"/>
                <w:sz w:val="19"/>
                <w:szCs w:val="19"/>
              </w:rPr>
              <w:t>个</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229" w:line="184" w:lineRule="auto"/>
              <w:ind w:left="647" w:leftChars="0"/>
              <w:rPr>
                <w:rFonts w:hint="eastAsia" w:ascii="宋体" w:hAnsi="宋体" w:eastAsia="宋体" w:cs="宋体"/>
                <w:kern w:val="2"/>
                <w:sz w:val="19"/>
                <w:szCs w:val="19"/>
                <w:lang w:val="en-US" w:eastAsia="zh-CN" w:bidi="ar-SA"/>
              </w:rPr>
            </w:pPr>
            <w:r>
              <w:rPr>
                <w:rFonts w:ascii="宋体" w:hAnsi="宋体" w:eastAsia="宋体" w:cs="宋体"/>
                <w:spacing w:val="-6"/>
                <w:sz w:val="19"/>
                <w:szCs w:val="19"/>
              </w:rPr>
              <w:t>11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5"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231" w:line="183" w:lineRule="auto"/>
              <w:ind w:left="294" w:leftChars="0"/>
              <w:rPr>
                <w:rFonts w:hint="eastAsia" w:ascii="宋体" w:hAnsi="宋体" w:eastAsia="宋体" w:cs="宋体"/>
                <w:kern w:val="2"/>
                <w:sz w:val="19"/>
                <w:szCs w:val="19"/>
                <w:lang w:val="en-US" w:eastAsia="zh-CN" w:bidi="ar-SA"/>
              </w:rPr>
            </w:pPr>
            <w:r>
              <w:rPr>
                <w:rFonts w:ascii="宋体" w:hAnsi="宋体" w:eastAsia="宋体" w:cs="宋体"/>
                <w:sz w:val="19"/>
                <w:szCs w:val="19"/>
              </w:rPr>
              <w:t>6</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230" w:line="184" w:lineRule="auto"/>
              <w:ind w:left="30" w:leftChars="0"/>
              <w:rPr>
                <w:rFonts w:hint="eastAsia" w:ascii="宋体" w:hAnsi="宋体" w:eastAsia="宋体" w:cs="宋体"/>
                <w:kern w:val="2"/>
                <w:sz w:val="19"/>
                <w:szCs w:val="19"/>
                <w:lang w:val="en-US" w:eastAsia="zh-CN" w:bidi="ar-SA"/>
              </w:rPr>
            </w:pPr>
            <w:r>
              <w:rPr>
                <w:rFonts w:ascii="宋体" w:hAnsi="宋体" w:eastAsia="宋体" w:cs="宋体"/>
                <w:spacing w:val="-1"/>
                <w:sz w:val="19"/>
                <w:szCs w:val="19"/>
              </w:rPr>
              <w:t>030703004001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13" w:line="208" w:lineRule="auto"/>
              <w:ind w:left="31" w:leftChars="0" w:right="17" w:rightChars="0"/>
              <w:rPr>
                <w:rFonts w:hint="eastAsia" w:ascii="宋体" w:hAnsi="宋体" w:eastAsia="宋体" w:cs="宋体"/>
                <w:kern w:val="2"/>
                <w:sz w:val="19"/>
                <w:szCs w:val="19"/>
                <w:lang w:val="en-US" w:eastAsia="zh-CN" w:bidi="ar-SA"/>
              </w:rPr>
            </w:pPr>
            <w:r>
              <w:rPr>
                <w:rFonts w:ascii="宋体" w:hAnsi="宋体" w:eastAsia="宋体" w:cs="宋体"/>
                <w:spacing w:val="1"/>
                <w:sz w:val="19"/>
                <w:szCs w:val="19"/>
              </w:rPr>
              <w:t>不锈钢双外丝</w:t>
            </w:r>
            <w:r>
              <w:rPr>
                <w:rFonts w:ascii="宋体" w:hAnsi="宋体" w:eastAsia="宋体" w:cs="宋体"/>
                <w:spacing w:val="2"/>
                <w:sz w:val="19"/>
                <w:szCs w:val="19"/>
              </w:rPr>
              <w:t xml:space="preserve"> </w:t>
            </w:r>
            <w:r>
              <w:rPr>
                <w:rFonts w:ascii="宋体" w:hAnsi="宋体" w:eastAsia="宋体" w:cs="宋体"/>
                <w:spacing w:val="7"/>
                <w:sz w:val="19"/>
                <w:szCs w:val="19"/>
              </w:rPr>
              <w:t>球阀</w:t>
            </w: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83" w:line="220" w:lineRule="auto"/>
              <w:ind w:left="32" w:leftChars="0"/>
              <w:rPr>
                <w:rFonts w:hint="eastAsia" w:ascii="宋体" w:hAnsi="宋体" w:eastAsia="宋体" w:cs="宋体"/>
                <w:kern w:val="2"/>
                <w:sz w:val="19"/>
                <w:szCs w:val="19"/>
                <w:lang w:val="en-US" w:eastAsia="zh-CN" w:bidi="ar-SA"/>
              </w:rPr>
            </w:pPr>
            <w:r>
              <w:rPr>
                <w:rFonts w:ascii="宋体" w:hAnsi="宋体" w:eastAsia="宋体" w:cs="宋体"/>
                <w:spacing w:val="-1"/>
                <w:sz w:val="19"/>
                <w:szCs w:val="19"/>
              </w:rPr>
              <w:t>不锈钢双外丝球阀</w:t>
            </w:r>
            <w:r>
              <w:rPr>
                <w:rFonts w:ascii="宋体" w:hAnsi="宋体" w:eastAsia="宋体" w:cs="宋体"/>
                <w:color w:val="000D4D"/>
                <w:spacing w:val="-1"/>
                <w:sz w:val="19"/>
                <w:szCs w:val="19"/>
              </w:rPr>
              <w:t>D</w:t>
            </w:r>
            <w:r>
              <w:rPr>
                <w:rFonts w:ascii="宋体" w:hAnsi="宋体" w:eastAsia="宋体" w:cs="宋体"/>
                <w:spacing w:val="-1"/>
                <w:sz w:val="19"/>
                <w:szCs w:val="19"/>
              </w:rPr>
              <w:t>N20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82" w:line="219" w:lineRule="auto"/>
              <w:ind w:left="185" w:leftChars="0"/>
              <w:rPr>
                <w:rFonts w:hint="eastAsia" w:ascii="宋体" w:hAnsi="宋体" w:eastAsia="宋体" w:cs="宋体"/>
                <w:kern w:val="2"/>
                <w:sz w:val="19"/>
                <w:szCs w:val="19"/>
                <w:lang w:val="en-US" w:eastAsia="zh-CN" w:bidi="ar-SA"/>
              </w:rPr>
            </w:pPr>
            <w:r>
              <w:rPr>
                <w:rFonts w:ascii="宋体" w:hAnsi="宋体" w:eastAsia="宋体" w:cs="宋体"/>
                <w:sz w:val="19"/>
                <w:szCs w:val="19"/>
              </w:rPr>
              <w:t>个</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230" w:line="184" w:lineRule="auto"/>
              <w:ind w:left="647" w:leftChars="0"/>
              <w:rPr>
                <w:rFonts w:hint="eastAsia" w:ascii="宋体" w:hAnsi="宋体" w:eastAsia="宋体" w:cs="宋体"/>
                <w:kern w:val="2"/>
                <w:sz w:val="19"/>
                <w:szCs w:val="19"/>
                <w:lang w:val="en-US" w:eastAsia="zh-CN" w:bidi="ar-SA"/>
              </w:rPr>
            </w:pPr>
            <w:r>
              <w:rPr>
                <w:rFonts w:ascii="宋体" w:hAnsi="宋体" w:eastAsia="宋体" w:cs="宋体"/>
                <w:spacing w:val="-6"/>
                <w:sz w:val="19"/>
                <w:szCs w:val="19"/>
              </w:rPr>
              <w:t>11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5"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33" w:line="182" w:lineRule="auto"/>
              <w:ind w:left="294" w:leftChars="0"/>
              <w:rPr>
                <w:rFonts w:hint="eastAsia" w:ascii="宋体" w:hAnsi="宋体" w:eastAsia="宋体" w:cs="宋体"/>
                <w:kern w:val="2"/>
                <w:sz w:val="19"/>
                <w:szCs w:val="19"/>
                <w:lang w:val="en-US" w:eastAsia="zh-CN" w:bidi="ar-SA"/>
              </w:rPr>
            </w:pPr>
            <w:r>
              <w:rPr>
                <w:rFonts w:ascii="宋体" w:hAnsi="宋体" w:eastAsia="宋体" w:cs="宋体"/>
                <w:sz w:val="19"/>
                <w:szCs w:val="19"/>
              </w:rPr>
              <w:t>7</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31" w:line="184" w:lineRule="auto"/>
              <w:ind w:left="30" w:leftChars="0"/>
              <w:rPr>
                <w:rFonts w:hint="eastAsia" w:ascii="宋体" w:hAnsi="宋体" w:eastAsia="宋体" w:cs="宋体"/>
                <w:kern w:val="2"/>
                <w:sz w:val="19"/>
                <w:szCs w:val="19"/>
                <w:lang w:val="en-US" w:eastAsia="zh-CN" w:bidi="ar-SA"/>
              </w:rPr>
            </w:pPr>
            <w:r>
              <w:rPr>
                <w:rFonts w:ascii="宋体" w:hAnsi="宋体" w:eastAsia="宋体" w:cs="宋体"/>
                <w:spacing w:val="-1"/>
                <w:sz w:val="19"/>
                <w:szCs w:val="19"/>
              </w:rPr>
              <w:t>030702008001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84" w:line="219" w:lineRule="auto"/>
              <w:ind w:left="31" w:leftChars="0"/>
              <w:rPr>
                <w:rFonts w:hint="eastAsia" w:ascii="宋体" w:hAnsi="宋体" w:eastAsia="宋体" w:cs="宋体"/>
                <w:kern w:val="2"/>
                <w:sz w:val="19"/>
                <w:szCs w:val="19"/>
                <w:lang w:val="en-US" w:eastAsia="zh-CN" w:bidi="ar-SA"/>
              </w:rPr>
            </w:pPr>
            <w:r>
              <w:rPr>
                <w:rFonts w:ascii="宋体" w:hAnsi="宋体" w:eastAsia="宋体" w:cs="宋体"/>
                <w:spacing w:val="-2"/>
                <w:sz w:val="19"/>
                <w:szCs w:val="19"/>
              </w:rPr>
              <w:t>柔性软风管</w:t>
            </w: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84" w:line="219" w:lineRule="auto"/>
              <w:ind w:left="32" w:leftChars="0"/>
              <w:rPr>
                <w:rFonts w:hint="eastAsia" w:ascii="宋体" w:hAnsi="宋体" w:eastAsia="宋体" w:cs="宋体"/>
                <w:kern w:val="2"/>
                <w:sz w:val="19"/>
                <w:szCs w:val="19"/>
                <w:lang w:val="en-US" w:eastAsia="zh-CN" w:bidi="ar-SA"/>
              </w:rPr>
            </w:pPr>
            <w:r>
              <w:rPr>
                <w:rFonts w:ascii="宋体" w:hAnsi="宋体" w:eastAsia="宋体" w:cs="宋体"/>
                <w:spacing w:val="-1"/>
                <w:sz w:val="19"/>
                <w:szCs w:val="19"/>
              </w:rPr>
              <w:t>PU软管，透明，气动软管8mm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62" w:line="192" w:lineRule="auto"/>
              <w:ind w:left="276" w:leftChars="0"/>
              <w:rPr>
                <w:rFonts w:hint="eastAsia" w:ascii="宋体" w:hAnsi="宋体" w:eastAsia="宋体" w:cs="宋体"/>
                <w:kern w:val="2"/>
                <w:sz w:val="18"/>
                <w:szCs w:val="18"/>
                <w:lang w:val="en-US" w:eastAsia="zh-CN" w:bidi="ar-SA"/>
              </w:rPr>
            </w:pPr>
            <w:r>
              <w:rPr>
                <w:rFonts w:ascii="宋体" w:hAnsi="宋体" w:eastAsia="宋体" w:cs="宋体"/>
                <w:spacing w:val="2"/>
                <w:sz w:val="18"/>
                <w:szCs w:val="18"/>
              </w:rPr>
              <w:t>m</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31" w:line="184" w:lineRule="auto"/>
              <w:ind w:left="546" w:leftChars="0"/>
              <w:rPr>
                <w:rFonts w:hint="eastAsia" w:ascii="宋体" w:hAnsi="宋体" w:eastAsia="宋体" w:cs="宋体"/>
                <w:kern w:val="2"/>
                <w:sz w:val="19"/>
                <w:szCs w:val="19"/>
                <w:lang w:val="en-US" w:eastAsia="zh-CN" w:bidi="ar-SA"/>
              </w:rPr>
            </w:pPr>
            <w:r>
              <w:rPr>
                <w:rFonts w:ascii="宋体" w:hAnsi="宋体" w:eastAsia="宋体" w:cs="宋体"/>
                <w:spacing w:val="-5"/>
                <w:sz w:val="19"/>
                <w:szCs w:val="19"/>
              </w:rPr>
              <w:t>100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32" w:line="183" w:lineRule="auto"/>
              <w:ind w:left="294" w:leftChars="0"/>
              <w:rPr>
                <w:rFonts w:hint="eastAsia" w:ascii="宋体" w:hAnsi="宋体" w:eastAsia="宋体" w:cs="宋体"/>
                <w:kern w:val="2"/>
                <w:sz w:val="19"/>
                <w:szCs w:val="19"/>
                <w:lang w:val="en-US" w:eastAsia="zh-CN" w:bidi="ar-SA"/>
              </w:rPr>
            </w:pPr>
            <w:r>
              <w:rPr>
                <w:rFonts w:ascii="宋体" w:hAnsi="宋体" w:eastAsia="宋体" w:cs="宋体"/>
                <w:sz w:val="19"/>
                <w:szCs w:val="19"/>
              </w:rPr>
              <w:t>8</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31" w:line="184" w:lineRule="auto"/>
              <w:ind w:left="30" w:leftChars="0"/>
              <w:rPr>
                <w:rFonts w:hint="eastAsia" w:ascii="宋体" w:hAnsi="宋体" w:eastAsia="宋体" w:cs="宋体"/>
                <w:kern w:val="2"/>
                <w:sz w:val="19"/>
                <w:szCs w:val="19"/>
                <w:lang w:val="en-US" w:eastAsia="zh-CN" w:bidi="ar-SA"/>
              </w:rPr>
            </w:pPr>
            <w:r>
              <w:rPr>
                <w:rFonts w:ascii="宋体" w:hAnsi="宋体" w:eastAsia="宋体" w:cs="宋体"/>
                <w:spacing w:val="-1"/>
                <w:sz w:val="19"/>
                <w:szCs w:val="19"/>
              </w:rPr>
              <w:t>030411004001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84" w:line="220" w:lineRule="auto"/>
              <w:ind w:left="31" w:leftChars="0"/>
              <w:rPr>
                <w:rFonts w:hint="eastAsia" w:ascii="宋体" w:hAnsi="宋体" w:eastAsia="宋体" w:cs="宋体"/>
                <w:kern w:val="2"/>
                <w:sz w:val="19"/>
                <w:szCs w:val="19"/>
                <w:lang w:val="en-US" w:eastAsia="zh-CN" w:bidi="ar-SA"/>
              </w:rPr>
            </w:pPr>
            <w:r>
              <w:rPr>
                <w:rFonts w:ascii="宋体" w:hAnsi="宋体" w:eastAsia="宋体" w:cs="宋体"/>
                <w:spacing w:val="6"/>
                <w:sz w:val="19"/>
                <w:szCs w:val="19"/>
              </w:rPr>
              <w:t>配线</w:t>
            </w: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84" w:line="221" w:lineRule="auto"/>
              <w:ind w:left="32" w:leftChars="0"/>
              <w:rPr>
                <w:rFonts w:hint="eastAsia" w:ascii="宋体" w:hAnsi="宋体" w:eastAsia="宋体" w:cs="宋体"/>
                <w:kern w:val="2"/>
                <w:sz w:val="19"/>
                <w:szCs w:val="19"/>
                <w:lang w:val="en-US" w:eastAsia="zh-CN" w:bidi="ar-SA"/>
              </w:rPr>
            </w:pPr>
            <w:r>
              <w:rPr>
                <w:rFonts w:ascii="宋体" w:hAnsi="宋体" w:eastAsia="宋体" w:cs="宋体"/>
                <w:sz w:val="19"/>
                <w:szCs w:val="19"/>
              </w:rPr>
              <w:t>1.型号：RVV2*1.5mm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52" w:line="192" w:lineRule="auto"/>
              <w:ind w:left="276" w:leftChars="0"/>
              <w:rPr>
                <w:rFonts w:hint="eastAsia" w:ascii="宋体" w:hAnsi="宋体" w:eastAsia="宋体" w:cs="宋体"/>
                <w:kern w:val="2"/>
                <w:sz w:val="18"/>
                <w:szCs w:val="18"/>
                <w:lang w:val="en-US" w:eastAsia="zh-CN" w:bidi="ar-SA"/>
              </w:rPr>
            </w:pPr>
            <w:r>
              <w:rPr>
                <w:rFonts w:ascii="宋体" w:hAnsi="宋体" w:eastAsia="宋体" w:cs="宋体"/>
                <w:spacing w:val="2"/>
                <w:sz w:val="18"/>
                <w:szCs w:val="18"/>
              </w:rPr>
              <w:t>m</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31" w:line="184" w:lineRule="auto"/>
              <w:ind w:left="546" w:leftChars="0"/>
              <w:rPr>
                <w:rFonts w:hint="eastAsia" w:ascii="宋体" w:hAnsi="宋体" w:eastAsia="宋体" w:cs="宋体"/>
                <w:kern w:val="2"/>
                <w:sz w:val="19"/>
                <w:szCs w:val="19"/>
                <w:lang w:val="en-US" w:eastAsia="zh-CN" w:bidi="ar-SA"/>
              </w:rPr>
            </w:pPr>
            <w:r>
              <w:rPr>
                <w:rFonts w:ascii="宋体" w:hAnsi="宋体" w:eastAsia="宋体" w:cs="宋体"/>
                <w:spacing w:val="-5"/>
                <w:sz w:val="19"/>
                <w:szCs w:val="19"/>
              </w:rPr>
              <w:t>150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32" w:line="183" w:lineRule="auto"/>
              <w:ind w:left="294" w:leftChars="0"/>
              <w:rPr>
                <w:rFonts w:hint="eastAsia" w:ascii="宋体" w:hAnsi="宋体" w:eastAsia="宋体" w:cs="宋体"/>
                <w:kern w:val="2"/>
                <w:sz w:val="19"/>
                <w:szCs w:val="19"/>
                <w:lang w:val="en-US" w:eastAsia="zh-CN" w:bidi="ar-SA"/>
              </w:rPr>
            </w:pPr>
            <w:r>
              <w:rPr>
                <w:rFonts w:ascii="宋体" w:hAnsi="宋体" w:eastAsia="宋体" w:cs="宋体"/>
                <w:sz w:val="19"/>
                <w:szCs w:val="19"/>
              </w:rPr>
              <w:t>9</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31" w:line="184" w:lineRule="auto"/>
              <w:ind w:left="30" w:leftChars="0"/>
              <w:rPr>
                <w:rFonts w:hint="eastAsia" w:ascii="宋体" w:hAnsi="宋体" w:eastAsia="宋体" w:cs="宋体"/>
                <w:kern w:val="2"/>
                <w:sz w:val="19"/>
                <w:szCs w:val="19"/>
                <w:lang w:val="en-US" w:eastAsia="zh-CN" w:bidi="ar-SA"/>
              </w:rPr>
            </w:pPr>
            <w:r>
              <w:rPr>
                <w:rFonts w:ascii="宋体" w:hAnsi="宋体" w:eastAsia="宋体" w:cs="宋体"/>
                <w:spacing w:val="-1"/>
                <w:sz w:val="19"/>
                <w:szCs w:val="19"/>
              </w:rPr>
              <w:t>030411001001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84" w:line="219" w:lineRule="auto"/>
              <w:ind w:left="31" w:leftChars="0"/>
              <w:rPr>
                <w:rFonts w:hint="eastAsia" w:ascii="宋体" w:hAnsi="宋体" w:eastAsia="宋体" w:cs="宋体"/>
                <w:kern w:val="2"/>
                <w:sz w:val="19"/>
                <w:szCs w:val="19"/>
                <w:lang w:val="en-US" w:eastAsia="zh-CN" w:bidi="ar-SA"/>
              </w:rPr>
            </w:pPr>
            <w:r>
              <w:rPr>
                <w:rFonts w:ascii="宋体" w:hAnsi="宋体" w:eastAsia="宋体" w:cs="宋体"/>
                <w:spacing w:val="-2"/>
                <w:sz w:val="19"/>
                <w:szCs w:val="19"/>
              </w:rPr>
              <w:t>配管</w:t>
            </w: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82" w:line="219" w:lineRule="auto"/>
              <w:ind w:left="32" w:leftChars="0"/>
              <w:rPr>
                <w:rFonts w:hint="eastAsia" w:ascii="宋体" w:hAnsi="宋体" w:eastAsia="宋体" w:cs="宋体"/>
                <w:kern w:val="2"/>
                <w:sz w:val="19"/>
                <w:szCs w:val="19"/>
                <w:lang w:val="en-US" w:eastAsia="zh-CN" w:bidi="ar-SA"/>
              </w:rPr>
            </w:pPr>
            <w:r>
              <w:rPr>
                <w:rFonts w:ascii="宋体" w:hAnsi="宋体" w:eastAsia="宋体" w:cs="宋体"/>
                <w:sz w:val="19"/>
                <w:szCs w:val="19"/>
              </w:rPr>
              <w:t>1.材质：PE-AD25塑料波纹管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03" w:line="239" w:lineRule="auto"/>
              <w:ind w:left="276" w:leftChars="0"/>
              <w:rPr>
                <w:rFonts w:hint="eastAsia" w:ascii="宋体" w:hAnsi="宋体" w:eastAsia="宋体" w:cs="宋体"/>
                <w:kern w:val="2"/>
                <w:sz w:val="19"/>
                <w:szCs w:val="19"/>
                <w:lang w:val="en-US" w:eastAsia="zh-CN" w:bidi="ar-SA"/>
              </w:rPr>
            </w:pPr>
            <w:r>
              <w:rPr>
                <w:rFonts w:ascii="宋体" w:hAnsi="宋体" w:eastAsia="宋体" w:cs="宋体"/>
                <w:sz w:val="19"/>
                <w:szCs w:val="19"/>
              </w:rPr>
              <w:t>m</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32" w:line="183" w:lineRule="auto"/>
              <w:ind w:left="647" w:leftChars="0"/>
              <w:rPr>
                <w:rFonts w:hint="eastAsia" w:ascii="宋体" w:hAnsi="宋体" w:eastAsia="宋体" w:cs="宋体"/>
                <w:kern w:val="2"/>
                <w:sz w:val="19"/>
                <w:szCs w:val="19"/>
                <w:lang w:val="en-US" w:eastAsia="zh-CN" w:bidi="ar-SA"/>
              </w:rPr>
            </w:pPr>
            <w:r>
              <w:rPr>
                <w:rFonts w:ascii="宋体" w:hAnsi="宋体" w:eastAsia="宋体" w:cs="宋体"/>
                <w:spacing w:val="-3"/>
                <w:sz w:val="19"/>
                <w:szCs w:val="19"/>
              </w:rPr>
              <w:t>60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5"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top"/>
          </w:tcPr>
          <w:p>
            <w:pPr>
              <w:spacing w:line="289" w:lineRule="auto"/>
              <w:rPr>
                <w:rFonts w:ascii="Arial"/>
                <w:sz w:val="21"/>
              </w:rPr>
            </w:pPr>
          </w:p>
          <w:p>
            <w:pPr>
              <w:spacing w:before="62" w:line="184" w:lineRule="auto"/>
              <w:ind w:left="255" w:leftChars="0"/>
              <w:rPr>
                <w:rFonts w:hint="eastAsia" w:ascii="宋体" w:hAnsi="宋体" w:eastAsia="宋体" w:cs="宋体"/>
                <w:kern w:val="2"/>
                <w:sz w:val="19"/>
                <w:szCs w:val="19"/>
                <w:lang w:val="en-US" w:eastAsia="zh-CN" w:bidi="ar-SA"/>
              </w:rPr>
            </w:pPr>
            <w:r>
              <w:rPr>
                <w:rFonts w:ascii="宋体" w:hAnsi="宋体" w:eastAsia="宋体" w:cs="宋体"/>
                <w:spacing w:val="-6"/>
                <w:sz w:val="19"/>
                <w:szCs w:val="19"/>
              </w:rPr>
              <w:t>10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line="289" w:lineRule="auto"/>
              <w:rPr>
                <w:rFonts w:ascii="Arial"/>
                <w:sz w:val="21"/>
              </w:rPr>
            </w:pPr>
          </w:p>
          <w:p>
            <w:pPr>
              <w:spacing w:before="62" w:line="184" w:lineRule="auto"/>
              <w:ind w:left="30" w:leftChars="0"/>
              <w:rPr>
                <w:rFonts w:hint="eastAsia" w:ascii="宋体" w:hAnsi="宋体" w:eastAsia="宋体" w:cs="宋体"/>
                <w:kern w:val="2"/>
                <w:sz w:val="19"/>
                <w:szCs w:val="19"/>
                <w:lang w:val="en-US" w:eastAsia="zh-CN" w:bidi="ar-SA"/>
              </w:rPr>
            </w:pPr>
            <w:r>
              <w:rPr>
                <w:rFonts w:ascii="宋体" w:hAnsi="宋体" w:eastAsia="宋体" w:cs="宋体"/>
                <w:spacing w:val="-1"/>
                <w:sz w:val="19"/>
                <w:szCs w:val="19"/>
              </w:rPr>
              <w:t>030703022001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223" w:line="208" w:lineRule="auto"/>
              <w:ind w:left="31" w:leftChars="0" w:right="13" w:rightChars="0"/>
              <w:rPr>
                <w:rFonts w:hint="eastAsia" w:ascii="宋体" w:hAnsi="宋体" w:eastAsia="宋体" w:cs="宋体"/>
                <w:kern w:val="2"/>
                <w:sz w:val="19"/>
                <w:szCs w:val="19"/>
                <w:lang w:val="en-US" w:eastAsia="zh-CN" w:bidi="ar-SA"/>
              </w:rPr>
            </w:pPr>
            <w:r>
              <w:rPr>
                <w:rFonts w:ascii="宋体" w:hAnsi="宋体" w:eastAsia="宋体" w:cs="宋体"/>
                <w:spacing w:val="2"/>
                <w:sz w:val="19"/>
                <w:szCs w:val="19"/>
              </w:rPr>
              <w:t>反吹阀及管线</w:t>
            </w:r>
            <w:r>
              <w:rPr>
                <w:rFonts w:ascii="宋体" w:hAnsi="宋体" w:eastAsia="宋体" w:cs="宋体"/>
                <w:sz w:val="19"/>
                <w:szCs w:val="19"/>
              </w:rPr>
              <w:t xml:space="preserve"> </w:t>
            </w:r>
            <w:r>
              <w:rPr>
                <w:rFonts w:ascii="宋体" w:hAnsi="宋体" w:eastAsia="宋体" w:cs="宋体"/>
                <w:spacing w:val="-2"/>
                <w:sz w:val="19"/>
                <w:szCs w:val="19"/>
              </w:rPr>
              <w:t>装拆</w:t>
            </w: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26" w:line="193" w:lineRule="auto"/>
              <w:ind w:left="32"/>
              <w:rPr>
                <w:rFonts w:ascii="宋体" w:hAnsi="宋体" w:eastAsia="宋体" w:cs="宋体"/>
                <w:sz w:val="19"/>
                <w:szCs w:val="19"/>
              </w:rPr>
            </w:pPr>
            <w:r>
              <w:rPr>
                <w:rFonts w:ascii="宋体" w:hAnsi="宋体" w:eastAsia="宋体" w:cs="宋体"/>
                <w:spacing w:val="1"/>
                <w:sz w:val="19"/>
                <w:szCs w:val="19"/>
              </w:rPr>
              <w:t>1.名称：</w:t>
            </w:r>
            <w:r>
              <w:rPr>
                <w:rFonts w:ascii="宋体" w:hAnsi="宋体" w:eastAsia="宋体" w:cs="宋体"/>
                <w:sz w:val="19"/>
                <w:szCs w:val="19"/>
              </w:rPr>
              <w:t>DN</w:t>
            </w:r>
            <w:r>
              <w:rPr>
                <w:rFonts w:ascii="宋体" w:hAnsi="宋体" w:eastAsia="宋体" w:cs="宋体"/>
                <w:spacing w:val="1"/>
                <w:sz w:val="19"/>
                <w:szCs w:val="19"/>
              </w:rPr>
              <w:t>80反吹阀</w:t>
            </w:r>
          </w:p>
          <w:p>
            <w:pPr>
              <w:spacing w:before="1" w:line="206" w:lineRule="auto"/>
              <w:ind w:left="32" w:leftChars="0" w:right="53" w:rightChars="0"/>
              <w:rPr>
                <w:rFonts w:hint="eastAsia" w:ascii="宋体" w:hAnsi="宋体" w:eastAsia="宋体" w:cs="宋体"/>
                <w:kern w:val="2"/>
                <w:sz w:val="19"/>
                <w:szCs w:val="19"/>
                <w:lang w:val="en-US" w:eastAsia="zh-CN" w:bidi="ar-SA"/>
              </w:rPr>
            </w:pPr>
            <w:r>
              <w:rPr>
                <w:rFonts w:ascii="宋体" w:hAnsi="宋体" w:eastAsia="宋体" w:cs="宋体"/>
                <w:spacing w:val="-1"/>
                <w:sz w:val="19"/>
                <w:szCs w:val="19"/>
              </w:rPr>
              <w:t>2.其它：施工改造期间装拆各</w:t>
            </w:r>
            <w:r>
              <w:rPr>
                <w:rFonts w:ascii="宋体" w:hAnsi="宋体" w:eastAsia="宋体" w:cs="宋体"/>
                <w:spacing w:val="3"/>
                <w:sz w:val="19"/>
                <w:szCs w:val="19"/>
              </w:rPr>
              <w:t xml:space="preserve"> </w:t>
            </w:r>
            <w:r>
              <w:rPr>
                <w:rFonts w:ascii="宋体" w:hAnsi="宋体" w:eastAsia="宋体" w:cs="宋体"/>
                <w:spacing w:val="20"/>
                <w:sz w:val="19"/>
                <w:szCs w:val="19"/>
              </w:rPr>
              <w:t>一次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line="241" w:lineRule="auto"/>
              <w:rPr>
                <w:rFonts w:ascii="Arial"/>
                <w:sz w:val="21"/>
              </w:rPr>
            </w:pPr>
          </w:p>
          <w:p>
            <w:pPr>
              <w:spacing w:before="62" w:line="219" w:lineRule="auto"/>
              <w:ind w:left="185" w:leftChars="0"/>
              <w:rPr>
                <w:rFonts w:hint="eastAsia" w:ascii="宋体" w:hAnsi="宋体" w:eastAsia="宋体" w:cs="宋体"/>
                <w:kern w:val="2"/>
                <w:sz w:val="19"/>
                <w:szCs w:val="19"/>
                <w:lang w:val="en-US" w:eastAsia="zh-CN" w:bidi="ar-SA"/>
              </w:rPr>
            </w:pPr>
            <w:r>
              <w:rPr>
                <w:rFonts w:ascii="宋体" w:hAnsi="宋体" w:eastAsia="宋体" w:cs="宋体"/>
                <w:sz w:val="19"/>
                <w:szCs w:val="19"/>
              </w:rPr>
              <w:t>个</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line="291" w:lineRule="auto"/>
              <w:rPr>
                <w:rFonts w:ascii="Arial"/>
                <w:sz w:val="21"/>
              </w:rPr>
            </w:pPr>
          </w:p>
          <w:p>
            <w:pPr>
              <w:spacing w:before="62" w:line="182" w:lineRule="auto"/>
              <w:ind w:left="736" w:leftChars="0"/>
              <w:rPr>
                <w:rFonts w:hint="eastAsia" w:ascii="宋体" w:hAnsi="宋体" w:eastAsia="宋体" w:cs="宋体"/>
                <w:kern w:val="2"/>
                <w:sz w:val="19"/>
                <w:szCs w:val="19"/>
                <w:lang w:val="en-US" w:eastAsia="zh-CN" w:bidi="ar-SA"/>
              </w:rPr>
            </w:pPr>
            <w:r>
              <w:rPr>
                <w:rFonts w:ascii="宋体" w:hAnsi="宋体" w:eastAsia="宋体" w:cs="宋体"/>
                <w:sz w:val="19"/>
                <w:szCs w:val="19"/>
              </w:rPr>
              <w:t>7</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9" w:hRule="atLeast"/>
          <w:jc w:val="center"/>
        </w:trPr>
        <w:tc>
          <w:tcPr>
            <w:tcW w:w="0" w:type="auto"/>
            <w:gridSpan w:val="15"/>
            <w:tcBorders>
              <w:top w:val="single" w:color="000000" w:sz="4" w:space="0"/>
              <w:left w:val="single" w:color="000000" w:sz="8"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r>
              <w:rPr>
                <w:rFonts w:ascii="宋体" w:hAnsi="宋体" w:eastAsia="宋体" w:cs="宋体"/>
                <w:spacing w:val="9"/>
                <w:sz w:val="19"/>
                <w:szCs w:val="19"/>
              </w:rPr>
              <w:t>措施项目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5"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33" w:line="184" w:lineRule="auto"/>
              <w:ind w:left="255" w:leftChars="0"/>
              <w:rPr>
                <w:rFonts w:hint="eastAsia" w:ascii="宋体" w:hAnsi="宋体" w:eastAsia="宋体" w:cs="宋体"/>
                <w:kern w:val="2"/>
                <w:sz w:val="19"/>
                <w:szCs w:val="19"/>
                <w:lang w:val="en-US" w:eastAsia="zh-CN" w:bidi="ar-SA"/>
              </w:rPr>
            </w:pPr>
            <w:r>
              <w:rPr>
                <w:rFonts w:ascii="宋体" w:hAnsi="宋体" w:eastAsia="宋体" w:cs="宋体"/>
                <w:spacing w:val="-6"/>
                <w:sz w:val="19"/>
                <w:szCs w:val="19"/>
              </w:rPr>
              <w:t>11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33" w:line="184" w:lineRule="auto"/>
              <w:ind w:left="30" w:leftChars="0"/>
              <w:rPr>
                <w:rFonts w:hint="eastAsia" w:ascii="宋体" w:hAnsi="宋体" w:eastAsia="宋体" w:cs="宋体"/>
                <w:kern w:val="2"/>
                <w:sz w:val="19"/>
                <w:szCs w:val="19"/>
                <w:lang w:val="en-US" w:eastAsia="zh-CN" w:bidi="ar-SA"/>
              </w:rPr>
            </w:pPr>
            <w:r>
              <w:rPr>
                <w:rFonts w:ascii="宋体" w:hAnsi="宋体" w:eastAsia="宋体" w:cs="宋体"/>
                <w:spacing w:val="-1"/>
                <w:sz w:val="19"/>
                <w:szCs w:val="19"/>
              </w:rPr>
              <w:t>031302007001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86" w:line="219" w:lineRule="auto"/>
              <w:ind w:left="31" w:leftChars="0"/>
              <w:rPr>
                <w:rFonts w:hint="eastAsia" w:ascii="宋体" w:hAnsi="宋体" w:eastAsia="宋体" w:cs="宋体"/>
                <w:kern w:val="2"/>
                <w:sz w:val="19"/>
                <w:szCs w:val="19"/>
                <w:lang w:val="en-US" w:eastAsia="zh-CN" w:bidi="ar-SA"/>
              </w:rPr>
            </w:pPr>
            <w:r>
              <w:rPr>
                <w:rFonts w:ascii="宋体" w:hAnsi="宋体" w:eastAsia="宋体" w:cs="宋体"/>
                <w:spacing w:val="2"/>
                <w:sz w:val="19"/>
                <w:szCs w:val="19"/>
              </w:rPr>
              <w:t>高层施工增加</w:t>
            </w: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top"/>
          </w:tcPr>
          <w:p>
            <w:pPr>
              <w:rPr>
                <w:rFonts w:hint="eastAsia" w:ascii="Arial" w:hAnsiTheme="minorHAnsi" w:eastAsiaTheme="minorEastAsia" w:cstheme="minorBidi"/>
                <w:kern w:val="2"/>
                <w:sz w:val="21"/>
                <w:szCs w:val="22"/>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86" w:line="220" w:lineRule="auto"/>
              <w:ind w:left="185" w:leftChars="0"/>
              <w:rPr>
                <w:rFonts w:hint="eastAsia" w:ascii="宋体" w:hAnsi="宋体" w:eastAsia="宋体" w:cs="宋体"/>
                <w:kern w:val="2"/>
                <w:sz w:val="19"/>
                <w:szCs w:val="19"/>
                <w:lang w:val="en-US" w:eastAsia="zh-CN" w:bidi="ar-SA"/>
              </w:rPr>
            </w:pPr>
            <w:r>
              <w:rPr>
                <w:rFonts w:ascii="宋体" w:hAnsi="宋体" w:eastAsia="宋体" w:cs="宋体"/>
                <w:sz w:val="19"/>
                <w:szCs w:val="19"/>
              </w:rPr>
              <w:t>项</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33" w:line="184" w:lineRule="auto"/>
              <w:ind w:left="736" w:leftChars="0"/>
              <w:rPr>
                <w:rFonts w:hint="eastAsia" w:ascii="宋体" w:hAnsi="宋体" w:eastAsia="宋体" w:cs="宋体"/>
                <w:kern w:val="2"/>
                <w:sz w:val="19"/>
                <w:szCs w:val="19"/>
                <w:lang w:val="en-US" w:eastAsia="zh-CN" w:bidi="ar-SA"/>
              </w:rPr>
            </w:pPr>
            <w:r>
              <w:rPr>
                <w:rFonts w:ascii="宋体" w:hAnsi="宋体" w:eastAsia="宋体" w:cs="宋体"/>
                <w:sz w:val="19"/>
                <w:szCs w:val="19"/>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top"/>
          </w:tcPr>
          <w:p>
            <w:pPr>
              <w:spacing w:before="133" w:line="184" w:lineRule="auto"/>
              <w:ind w:left="255" w:leftChars="0"/>
              <w:rPr>
                <w:rFonts w:hint="eastAsia" w:ascii="宋体" w:hAnsi="宋体" w:eastAsia="宋体" w:cs="宋体"/>
                <w:kern w:val="2"/>
                <w:sz w:val="19"/>
                <w:szCs w:val="19"/>
                <w:lang w:val="en-US" w:eastAsia="zh-CN" w:bidi="ar-SA"/>
              </w:rPr>
            </w:pPr>
            <w:r>
              <w:rPr>
                <w:rFonts w:ascii="宋体" w:hAnsi="宋体" w:eastAsia="宋体" w:cs="宋体"/>
                <w:spacing w:val="-6"/>
                <w:sz w:val="19"/>
                <w:szCs w:val="19"/>
              </w:rPr>
              <w:t>12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33" w:line="184" w:lineRule="auto"/>
              <w:ind w:left="30" w:leftChars="0"/>
              <w:rPr>
                <w:rFonts w:hint="eastAsia" w:ascii="宋体" w:hAnsi="宋体" w:eastAsia="宋体" w:cs="宋体"/>
                <w:kern w:val="2"/>
                <w:sz w:val="19"/>
                <w:szCs w:val="19"/>
                <w:lang w:val="en-US" w:eastAsia="zh-CN" w:bidi="ar-SA"/>
              </w:rPr>
            </w:pPr>
            <w:r>
              <w:rPr>
                <w:rFonts w:ascii="宋体" w:hAnsi="宋体" w:eastAsia="宋体" w:cs="宋体"/>
                <w:spacing w:val="-1"/>
                <w:sz w:val="19"/>
                <w:szCs w:val="19"/>
              </w:rPr>
              <w:t>031301017001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84" w:line="219" w:lineRule="auto"/>
              <w:ind w:left="31" w:leftChars="0"/>
              <w:rPr>
                <w:rFonts w:hint="eastAsia" w:ascii="宋体" w:hAnsi="宋体" w:eastAsia="宋体" w:cs="宋体"/>
                <w:kern w:val="2"/>
                <w:sz w:val="19"/>
                <w:szCs w:val="19"/>
                <w:lang w:val="en-US" w:eastAsia="zh-CN" w:bidi="ar-SA"/>
              </w:rPr>
            </w:pPr>
            <w:r>
              <w:rPr>
                <w:rFonts w:ascii="宋体" w:hAnsi="宋体" w:eastAsia="宋体" w:cs="宋体"/>
                <w:spacing w:val="-1"/>
                <w:sz w:val="19"/>
                <w:szCs w:val="19"/>
              </w:rPr>
              <w:t>脚手架搭拆费</w:t>
            </w: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top"/>
          </w:tcPr>
          <w:p>
            <w:pPr>
              <w:rPr>
                <w:rFonts w:hint="eastAsia" w:ascii="Arial" w:hAnsiTheme="minorHAnsi" w:eastAsiaTheme="minorEastAsia" w:cstheme="minorBidi"/>
                <w:kern w:val="2"/>
                <w:sz w:val="21"/>
                <w:szCs w:val="22"/>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86" w:line="220" w:lineRule="auto"/>
              <w:ind w:left="185" w:leftChars="0"/>
              <w:rPr>
                <w:rFonts w:hint="eastAsia" w:ascii="宋体" w:hAnsi="宋体" w:eastAsia="宋体" w:cs="宋体"/>
                <w:kern w:val="2"/>
                <w:sz w:val="19"/>
                <w:szCs w:val="19"/>
                <w:lang w:val="en-US" w:eastAsia="zh-CN" w:bidi="ar-SA"/>
              </w:rPr>
            </w:pPr>
            <w:r>
              <w:rPr>
                <w:rFonts w:ascii="宋体" w:hAnsi="宋体" w:eastAsia="宋体" w:cs="宋体"/>
                <w:sz w:val="19"/>
                <w:szCs w:val="19"/>
              </w:rPr>
              <w:t>项</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top"/>
          </w:tcPr>
          <w:p>
            <w:pPr>
              <w:spacing w:before="133" w:line="184" w:lineRule="auto"/>
              <w:ind w:left="736" w:leftChars="0"/>
              <w:rPr>
                <w:rFonts w:hint="eastAsia" w:ascii="宋体" w:hAnsi="宋体" w:eastAsia="宋体" w:cs="宋体"/>
                <w:kern w:val="2"/>
                <w:sz w:val="19"/>
                <w:szCs w:val="19"/>
                <w:lang w:val="en-US" w:eastAsia="zh-CN" w:bidi="ar-SA"/>
              </w:rPr>
            </w:pPr>
            <w:r>
              <w:rPr>
                <w:rFonts w:ascii="宋体" w:hAnsi="宋体" w:eastAsia="宋体" w:cs="宋体"/>
                <w:sz w:val="19"/>
                <w:szCs w:val="19"/>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jc w:val="center"/>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jc w:val="center"/>
        </w:trPr>
        <w:tc>
          <w:tcPr>
            <w:tcW w:w="0" w:type="auto"/>
            <w:gridSpan w:val="13"/>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 w:hRule="atLeast"/>
          <w:jc w:val="center"/>
        </w:trPr>
        <w:tc>
          <w:tcPr>
            <w:tcW w:w="0" w:type="auto"/>
            <w:gridSpan w:val="15"/>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 w:hRule="atLeast"/>
          <w:jc w:val="center"/>
        </w:trPr>
        <w:tc>
          <w:tcPr>
            <w:tcW w:w="0" w:type="auto"/>
            <w:gridSpan w:val="15"/>
            <w:tcBorders>
              <w:top w:val="nil"/>
              <w:left w:val="nil"/>
              <w:bottom w:val="nil"/>
              <w:right w:val="nil"/>
            </w:tcBorders>
            <w:shd w:val="clear" w:color="FFFFFF" w:fill="FFFFFF"/>
            <w:vAlign w:val="top"/>
          </w:tcPr>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p>
        </w:tc>
      </w:tr>
    </w:tbl>
    <w:p>
      <w:pPr>
        <w:pStyle w:val="5"/>
        <w:numPr>
          <w:ilvl w:val="0"/>
          <w:numId w:val="9"/>
        </w:numPr>
        <w:rPr>
          <w:rFonts w:hint="default" w:ascii="仿宋_GB2312" w:eastAsia="仿宋_GB2312" w:hAnsiTheme="minorEastAsia"/>
          <w:b/>
          <w:bCs/>
          <w:color w:val="auto"/>
          <w:sz w:val="28"/>
          <w:szCs w:val="28"/>
          <w:highlight w:val="none"/>
          <w:lang w:val="en-US" w:eastAsia="zh-CN"/>
        </w:rPr>
      </w:pPr>
      <w:r>
        <w:rPr>
          <w:rFonts w:hint="eastAsia" w:cs="Times New Roman" w:asciiTheme="minorEastAsia" w:hAnsiTheme="minorEastAsia" w:eastAsiaTheme="minorEastAsia"/>
          <w:color w:val="auto"/>
          <w:sz w:val="28"/>
          <w:szCs w:val="28"/>
          <w:highlight w:val="none"/>
        </w:rPr>
        <w:t>其他资料</w:t>
      </w:r>
    </w:p>
    <w:p>
      <w:pPr>
        <w:rPr>
          <w:rFonts w:hint="default"/>
          <w:lang w:val="en-US" w:eastAsia="zh-CN"/>
        </w:rPr>
      </w:pPr>
      <w:r>
        <w:rPr>
          <w:rFonts w:hint="default" w:asciiTheme="minorEastAsia" w:hAnsiTheme="minorEastAsia"/>
          <w:color w:val="auto"/>
          <w:sz w:val="28"/>
          <w:szCs w:val="28"/>
          <w:highlight w:val="none"/>
          <w:lang w:val="en-US" w:eastAsia="zh-CN"/>
        </w:rPr>
        <w:t>供应商须提交的其他资料。</w:t>
      </w:r>
    </w:p>
    <w:sectPr>
      <w:footerReference r:id="rId6" w:type="default"/>
      <w:pgSz w:w="11906" w:h="16838"/>
      <w:pgMar w:top="2098" w:right="1474" w:bottom="1985" w:left="158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F8BB77B-110E-404A-B8BE-4AE0DA8E1B90}"/>
  </w:font>
  <w:font w:name="Arial">
    <w:panose1 w:val="020B0604020202020204"/>
    <w:charset w:val="01"/>
    <w:family w:val="swiss"/>
    <w:pitch w:val="default"/>
    <w:sig w:usb0="E0002EFF" w:usb1="C000785B" w:usb2="00000009" w:usb3="00000000" w:csb0="400001FF" w:csb1="FFFF0000"/>
    <w:embedRegular r:id="rId2" w:fontKey="{58AE71AB-9D74-4158-AE66-36C1E1DABC44}"/>
  </w:font>
  <w:font w:name="黑体">
    <w:panose1 w:val="02010609060101010101"/>
    <w:charset w:val="86"/>
    <w:family w:val="auto"/>
    <w:pitch w:val="default"/>
    <w:sig w:usb0="800002BF" w:usb1="38CF7CFA" w:usb2="00000016" w:usb3="00000000" w:csb0="00040001" w:csb1="00000000"/>
    <w:embedRegular r:id="rId3" w:fontKey="{FCBA2904-E99F-4725-8216-C87A77DB2C3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A677E7F6-9B14-40B8-B7F6-6FB1673093B0}"/>
  </w:font>
  <w:font w:name="方正小标宋简体">
    <w:panose1 w:val="03000509000000000000"/>
    <w:charset w:val="86"/>
    <w:family w:val="script"/>
    <w:pitch w:val="default"/>
    <w:sig w:usb0="00000001" w:usb1="080E0000" w:usb2="00000000" w:usb3="00000000" w:csb0="00040000" w:csb1="00000000"/>
    <w:embedRegular r:id="rId5" w:fontKey="{C3EE1139-0D41-4195-B9D9-FD3E19528F12}"/>
  </w:font>
  <w:font w:name="Cambria">
    <w:panose1 w:val="02040503050406030204"/>
    <w:charset w:val="00"/>
    <w:family w:val="roman"/>
    <w:pitch w:val="default"/>
    <w:sig w:usb0="E00006FF" w:usb1="420024FF" w:usb2="02000000" w:usb3="00000000" w:csb0="2000019F" w:csb1="00000000"/>
    <w:embedRegular r:id="rId6" w:fontKey="{264D1633-5D51-4828-B59C-C4A634A364DA}"/>
  </w:font>
  <w:font w:name="微软雅黑">
    <w:panose1 w:val="020B0503020204020204"/>
    <w:charset w:val="86"/>
    <w:family w:val="swiss"/>
    <w:pitch w:val="default"/>
    <w:sig w:usb0="80000287" w:usb1="2ACF3C50" w:usb2="00000016" w:usb3="00000000" w:csb0="0004001F" w:csb1="00000000"/>
    <w:embedRegular r:id="rId7" w:fontKey="{5291A299-BC40-423A-8C35-32B02957A689}"/>
  </w:font>
  <w:font w:name="Tahoma">
    <w:panose1 w:val="020B0604030504040204"/>
    <w:charset w:val="00"/>
    <w:family w:val="swiss"/>
    <w:pitch w:val="default"/>
    <w:sig w:usb0="E1002EFF" w:usb1="C000605B" w:usb2="00000029" w:usb3="00000000" w:csb0="200101FF" w:csb1="20280000"/>
    <w:embedRegular r:id="rId8" w:fontKey="{8E974209-3F3E-4B99-B8C4-694ABA9674B0}"/>
  </w:font>
  <w:font w:name="等线">
    <w:panose1 w:val="02010600030101010101"/>
    <w:charset w:val="86"/>
    <w:family w:val="auto"/>
    <w:pitch w:val="default"/>
    <w:sig w:usb0="A00002BF" w:usb1="38CF7CFA" w:usb2="00000016" w:usb3="00000000" w:csb0="0004000F" w:csb1="00000000"/>
    <w:embedRegular r:id="rId9" w:fontKey="{52FD4FBC-015D-45B9-80CD-DF11E8FBBF7A}"/>
  </w:font>
  <w:font w:name="仿宋_GB2312">
    <w:panose1 w:val="02010609030101010101"/>
    <w:charset w:val="86"/>
    <w:family w:val="modern"/>
    <w:pitch w:val="default"/>
    <w:sig w:usb0="00000001" w:usb1="080E0000" w:usb2="00000000" w:usb3="00000000" w:csb0="00040000" w:csb1="00000000"/>
    <w:embedRegular r:id="rId10" w:fontKey="{948FE49E-108D-4510-81FF-6B6AFD5B1DCC}"/>
  </w:font>
  <w:font w:name="Wingdings 2">
    <w:panose1 w:val="05020102010507070707"/>
    <w:charset w:val="00"/>
    <w:family w:val="auto"/>
    <w:pitch w:val="default"/>
    <w:sig w:usb0="00000000" w:usb1="00000000" w:usb2="00000000" w:usb3="00000000" w:csb0="80000000" w:csb1="00000000"/>
    <w:embedRegular r:id="rId11" w:fontKey="{E31B9789-DB67-4C36-B5F6-8AF9BCF91C56}"/>
  </w:font>
  <w:font w:name="仿宋">
    <w:panose1 w:val="02010609060101010101"/>
    <w:charset w:val="86"/>
    <w:family w:val="modern"/>
    <w:pitch w:val="default"/>
    <w:sig w:usb0="800002BF" w:usb1="38CF7CFA" w:usb2="00000016" w:usb3="00000000" w:csb0="00040001" w:csb1="00000000"/>
    <w:embedRegular r:id="rId12" w:fontKey="{016CBBD2-FE23-4AB1-B805-4C5E50477312}"/>
  </w:font>
  <w:font w:name="Segoe UI Symbol">
    <w:panose1 w:val="020B0502040204020203"/>
    <w:charset w:val="00"/>
    <w:family w:val="swiss"/>
    <w:pitch w:val="default"/>
    <w:sig w:usb0="800001E3" w:usb1="1200FFEF" w:usb2="00040000" w:usb3="04000000" w:csb0="00000001" w:csb1="40000000"/>
    <w:embedRegular r:id="rId13" w:fontKey="{850631D0-9460-4A86-8945-FA61035FC32E}"/>
  </w:font>
  <w:font w:name="Batang">
    <w:panose1 w:val="02030600000101010101"/>
    <w:charset w:val="81"/>
    <w:family w:val="auto"/>
    <w:pitch w:val="default"/>
    <w:sig w:usb0="B00002AF" w:usb1="69D77CFB" w:usb2="00000030" w:usb3="00000000" w:csb0="4008009F" w:csb1="DFD70000"/>
    <w:embedRegular r:id="rId14" w:fontKey="{DF244651-320C-48D8-B33C-907C09AF7B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g6OYvIAQAAmgMAAA4AAAAAAAAAAQAgAAAAHgEAAGRycy9lMm9Eb2Mu&#10;eG1sUEsFBgAAAAAGAAYAWQEAAFgFA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EjD0ckBAACa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Oo1JY5bnPjl+7fLj1+Xn1/J&#10;M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MSMPRyQEAAJo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CA+0MkBAACaAwAADgAAAGRycy9lMm9Eb2MueG1srVPNjtMwEL4j8Q6W&#10;79TZI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WEsctTvz888f515/z7+/k&#10;ddanD1Bj2m3AxDS89wPmzn5AZ6Y9qGjzFwkRjKO6p4u6ckhE5Eer5WpVYUhgbL4gPrt/HiKkD9Jb&#10;ko2GRhxfUZUfP0EaU+eUXM35G21MGaFx/zkQM3tY7n3sMVtp2A0ToZ1vT8inx8k31OGiU2I+OhQ2&#10;L8lsxNnYzcYhRL3vyhblehDeHRI2UXrLFUbYqTCOrLCb1ivvxL/3knX/S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wID7QyQEAAJo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Qlq6sgBAACa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k4d8ctTvz888f51+P54Tt5&#10;k/XpA9SYdhcwMQ3v/YC5sx/QmWkPKtr8RUIE46ju6aKuHBIR+dFquVpVGBIYmy+Iz56ehwjpg/SW&#10;ZKOhEcdXVOXHT5DG1DklV3P+VhtTRmjcXw7EzB6Wex97zFYadsNEaOfbE/LpcfINdbjolJiPDoXN&#10;SzIbcTZ2s3EIUe+7skW5HoR3h4RNlN5yhRF2KowjK+ym9co78ee9ZD39Up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KkJaurIAQAAmgMAAA4AAAAAAAAAAQAgAAAAHgEAAGRycy9lMm9Eb2Mu&#10;eG1sUEsFBgAAAAAGAAYAWQEAAFgFA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257085"/>
    <w:multiLevelType w:val="singleLevel"/>
    <w:tmpl w:val="80257085"/>
    <w:lvl w:ilvl="0" w:tentative="0">
      <w:start w:val="1"/>
      <w:numFmt w:val="decimalEnclosedCircleChinese"/>
      <w:suff w:val="nothing"/>
      <w:lvlText w:val="%1　"/>
      <w:lvlJc w:val="left"/>
      <w:pPr>
        <w:ind w:left="0" w:firstLine="400"/>
      </w:pPr>
      <w:rPr>
        <w:rFonts w:hint="eastAsia"/>
      </w:rPr>
    </w:lvl>
  </w:abstractNum>
  <w:abstractNum w:abstractNumId="1">
    <w:nsid w:val="B302B05F"/>
    <w:multiLevelType w:val="singleLevel"/>
    <w:tmpl w:val="B302B05F"/>
    <w:lvl w:ilvl="0" w:tentative="0">
      <w:start w:val="1"/>
      <w:numFmt w:val="decimal"/>
      <w:suff w:val="nothing"/>
      <w:lvlText w:val="（%1）"/>
      <w:lvlJc w:val="left"/>
    </w:lvl>
  </w:abstractNum>
  <w:abstractNum w:abstractNumId="2">
    <w:nsid w:val="CC7F42FB"/>
    <w:multiLevelType w:val="singleLevel"/>
    <w:tmpl w:val="CC7F42FB"/>
    <w:lvl w:ilvl="0" w:tentative="0">
      <w:start w:val="1"/>
      <w:numFmt w:val="decimal"/>
      <w:lvlText w:val="%1."/>
      <w:lvlJc w:val="left"/>
      <w:pPr>
        <w:ind w:left="425" w:hanging="425"/>
      </w:pPr>
      <w:rPr>
        <w:rFonts w:hint="default"/>
      </w:rPr>
    </w:lvl>
  </w:abstractNum>
  <w:abstractNum w:abstractNumId="3">
    <w:nsid w:val="CC9CF724"/>
    <w:multiLevelType w:val="singleLevel"/>
    <w:tmpl w:val="CC9CF724"/>
    <w:lvl w:ilvl="0" w:tentative="0">
      <w:start w:val="1"/>
      <w:numFmt w:val="chineseCounting"/>
      <w:suff w:val="space"/>
      <w:lvlText w:val="第%1章"/>
      <w:lvlJc w:val="left"/>
      <w:rPr>
        <w:rFonts w:hint="eastAsia"/>
      </w:rPr>
    </w:lvl>
  </w:abstractNum>
  <w:abstractNum w:abstractNumId="4">
    <w:nsid w:val="DF71A52D"/>
    <w:multiLevelType w:val="singleLevel"/>
    <w:tmpl w:val="DF71A52D"/>
    <w:lvl w:ilvl="0" w:tentative="0">
      <w:start w:val="5"/>
      <w:numFmt w:val="decimal"/>
      <w:lvlText w:val="%1."/>
      <w:lvlJc w:val="left"/>
      <w:pPr>
        <w:tabs>
          <w:tab w:val="left" w:pos="312"/>
        </w:tabs>
      </w:pPr>
    </w:lvl>
  </w:abstractNum>
  <w:abstractNum w:abstractNumId="5">
    <w:nsid w:val="E0061EC6"/>
    <w:multiLevelType w:val="singleLevel"/>
    <w:tmpl w:val="E0061EC6"/>
    <w:lvl w:ilvl="0" w:tentative="0">
      <w:start w:val="1"/>
      <w:numFmt w:val="decimal"/>
      <w:lvlText w:val="%1."/>
      <w:lvlJc w:val="left"/>
      <w:pPr>
        <w:ind w:left="425" w:hanging="425"/>
      </w:pPr>
      <w:rPr>
        <w:rFonts w:hint="default"/>
      </w:rPr>
    </w:lvl>
  </w:abstractNum>
  <w:abstractNum w:abstractNumId="6">
    <w:nsid w:val="F474C9A6"/>
    <w:multiLevelType w:val="singleLevel"/>
    <w:tmpl w:val="F474C9A6"/>
    <w:lvl w:ilvl="0" w:tentative="0">
      <w:start w:val="10"/>
      <w:numFmt w:val="chineseCounting"/>
      <w:suff w:val="space"/>
      <w:lvlText w:val="第%1条"/>
      <w:lvlJc w:val="left"/>
      <w:rPr>
        <w:rFonts w:hint="eastAsia"/>
      </w:rPr>
    </w:lvl>
  </w:abstractNum>
  <w:abstractNum w:abstractNumId="7">
    <w:nsid w:val="4734DCE6"/>
    <w:multiLevelType w:val="singleLevel"/>
    <w:tmpl w:val="4734DCE6"/>
    <w:lvl w:ilvl="0" w:tentative="0">
      <w:start w:val="1"/>
      <w:numFmt w:val="decimal"/>
      <w:lvlText w:val="%1."/>
      <w:lvlJc w:val="left"/>
      <w:pPr>
        <w:tabs>
          <w:tab w:val="left" w:pos="312"/>
        </w:tabs>
      </w:pPr>
    </w:lvl>
  </w:abstractNum>
  <w:abstractNum w:abstractNumId="8">
    <w:nsid w:val="705D32C3"/>
    <w:multiLevelType w:val="singleLevel"/>
    <w:tmpl w:val="705D32C3"/>
    <w:lvl w:ilvl="0" w:tentative="0">
      <w:start w:val="5"/>
      <w:numFmt w:val="decimal"/>
      <w:lvlText w:val="%1."/>
      <w:lvlJc w:val="left"/>
      <w:pPr>
        <w:tabs>
          <w:tab w:val="left" w:pos="312"/>
        </w:tabs>
      </w:pPr>
    </w:lvl>
  </w:abstractNum>
  <w:num w:numId="1">
    <w:abstractNumId w:val="3"/>
  </w:num>
  <w:num w:numId="2">
    <w:abstractNumId w:val="0"/>
  </w:num>
  <w:num w:numId="3">
    <w:abstractNumId w:val="8"/>
  </w:num>
  <w:num w:numId="4">
    <w:abstractNumId w:val="7"/>
  </w:num>
  <w:num w:numId="5">
    <w:abstractNumId w:val="2"/>
  </w:num>
  <w:num w:numId="6">
    <w:abstractNumId w:val="5"/>
  </w:num>
  <w:num w:numId="7">
    <w:abstractNumId w:val="1"/>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BjOTRjOWMzMTM2YTA0OWJlZDMxYmQ1YzExZDY3ZmYifQ=="/>
  </w:docVars>
  <w:rsids>
    <w:rsidRoot w:val="005D618A"/>
    <w:rsid w:val="00397CFB"/>
    <w:rsid w:val="003D60BA"/>
    <w:rsid w:val="00411689"/>
    <w:rsid w:val="005D618A"/>
    <w:rsid w:val="008C6C96"/>
    <w:rsid w:val="00911ECD"/>
    <w:rsid w:val="00A042E0"/>
    <w:rsid w:val="00A23C4B"/>
    <w:rsid w:val="00B26BB1"/>
    <w:rsid w:val="00B26E21"/>
    <w:rsid w:val="00B741D7"/>
    <w:rsid w:val="00D4533C"/>
    <w:rsid w:val="00E358F0"/>
    <w:rsid w:val="00F83B64"/>
    <w:rsid w:val="013E3461"/>
    <w:rsid w:val="01BB0F13"/>
    <w:rsid w:val="01C81F50"/>
    <w:rsid w:val="02090C75"/>
    <w:rsid w:val="026D3223"/>
    <w:rsid w:val="02A23A3C"/>
    <w:rsid w:val="02B56978"/>
    <w:rsid w:val="02FB196F"/>
    <w:rsid w:val="034132D0"/>
    <w:rsid w:val="0344799F"/>
    <w:rsid w:val="035D130A"/>
    <w:rsid w:val="039110A9"/>
    <w:rsid w:val="03AC246A"/>
    <w:rsid w:val="03AE6061"/>
    <w:rsid w:val="03B23056"/>
    <w:rsid w:val="03DA023E"/>
    <w:rsid w:val="03DC3EBA"/>
    <w:rsid w:val="03EB50FA"/>
    <w:rsid w:val="03F9794D"/>
    <w:rsid w:val="046A2461"/>
    <w:rsid w:val="051C2970"/>
    <w:rsid w:val="05545D73"/>
    <w:rsid w:val="060C3611"/>
    <w:rsid w:val="0655704B"/>
    <w:rsid w:val="06C64829"/>
    <w:rsid w:val="070E7B6E"/>
    <w:rsid w:val="071D62B7"/>
    <w:rsid w:val="07524795"/>
    <w:rsid w:val="077D16D2"/>
    <w:rsid w:val="07931514"/>
    <w:rsid w:val="07EC27F0"/>
    <w:rsid w:val="082A69F3"/>
    <w:rsid w:val="08675FC8"/>
    <w:rsid w:val="086C64E3"/>
    <w:rsid w:val="096D6157"/>
    <w:rsid w:val="09B713FD"/>
    <w:rsid w:val="09EF6ACC"/>
    <w:rsid w:val="0A1010FE"/>
    <w:rsid w:val="0A315056"/>
    <w:rsid w:val="0A3E3B7B"/>
    <w:rsid w:val="0A5A6874"/>
    <w:rsid w:val="0A694621"/>
    <w:rsid w:val="0A786C09"/>
    <w:rsid w:val="0AA213B4"/>
    <w:rsid w:val="0AE91651"/>
    <w:rsid w:val="0AF61C7E"/>
    <w:rsid w:val="0AFB45AD"/>
    <w:rsid w:val="0B136AE7"/>
    <w:rsid w:val="0B184EE1"/>
    <w:rsid w:val="0B351E9B"/>
    <w:rsid w:val="0B4C50D3"/>
    <w:rsid w:val="0B806B92"/>
    <w:rsid w:val="0B827E94"/>
    <w:rsid w:val="0B842F76"/>
    <w:rsid w:val="0BD070E1"/>
    <w:rsid w:val="0BD65B6B"/>
    <w:rsid w:val="0C2361E7"/>
    <w:rsid w:val="0C247926"/>
    <w:rsid w:val="0C8C7917"/>
    <w:rsid w:val="0CD850FC"/>
    <w:rsid w:val="0D037263"/>
    <w:rsid w:val="0D794204"/>
    <w:rsid w:val="0DCB035E"/>
    <w:rsid w:val="0DE4113F"/>
    <w:rsid w:val="0DFF7475"/>
    <w:rsid w:val="0E2125D1"/>
    <w:rsid w:val="0E214211"/>
    <w:rsid w:val="0E4A08BC"/>
    <w:rsid w:val="0E5F2769"/>
    <w:rsid w:val="0EA94EE3"/>
    <w:rsid w:val="0ED8332F"/>
    <w:rsid w:val="0F4D75A3"/>
    <w:rsid w:val="0F5B2DCA"/>
    <w:rsid w:val="0F714D08"/>
    <w:rsid w:val="0FA20605"/>
    <w:rsid w:val="0FED051E"/>
    <w:rsid w:val="0FEE4C29"/>
    <w:rsid w:val="0FFD33F6"/>
    <w:rsid w:val="10031608"/>
    <w:rsid w:val="10046082"/>
    <w:rsid w:val="100504DA"/>
    <w:rsid w:val="104974DD"/>
    <w:rsid w:val="111703D2"/>
    <w:rsid w:val="112B101A"/>
    <w:rsid w:val="119B53FC"/>
    <w:rsid w:val="1215733B"/>
    <w:rsid w:val="121821D6"/>
    <w:rsid w:val="12424CDC"/>
    <w:rsid w:val="124F6E52"/>
    <w:rsid w:val="12606B78"/>
    <w:rsid w:val="1291495B"/>
    <w:rsid w:val="129A2738"/>
    <w:rsid w:val="12AE6051"/>
    <w:rsid w:val="12B56BF1"/>
    <w:rsid w:val="12CB1A89"/>
    <w:rsid w:val="131840FB"/>
    <w:rsid w:val="1339277B"/>
    <w:rsid w:val="13467417"/>
    <w:rsid w:val="136E76CF"/>
    <w:rsid w:val="137244AF"/>
    <w:rsid w:val="13F2409C"/>
    <w:rsid w:val="145F08C6"/>
    <w:rsid w:val="14E43F59"/>
    <w:rsid w:val="14EB7F7D"/>
    <w:rsid w:val="14F74BCE"/>
    <w:rsid w:val="14FE0367"/>
    <w:rsid w:val="15776308"/>
    <w:rsid w:val="15BC6B3C"/>
    <w:rsid w:val="15EC2C59"/>
    <w:rsid w:val="16360A7B"/>
    <w:rsid w:val="164D40B0"/>
    <w:rsid w:val="1688483D"/>
    <w:rsid w:val="1694429A"/>
    <w:rsid w:val="1696521E"/>
    <w:rsid w:val="169B415C"/>
    <w:rsid w:val="172B6DB1"/>
    <w:rsid w:val="17630C63"/>
    <w:rsid w:val="17635326"/>
    <w:rsid w:val="17B803EA"/>
    <w:rsid w:val="180B12CE"/>
    <w:rsid w:val="1815096B"/>
    <w:rsid w:val="18236EFD"/>
    <w:rsid w:val="18377249"/>
    <w:rsid w:val="185D743E"/>
    <w:rsid w:val="189D5B1F"/>
    <w:rsid w:val="18A01FEE"/>
    <w:rsid w:val="18A34CD0"/>
    <w:rsid w:val="19A53EA8"/>
    <w:rsid w:val="19B64DBC"/>
    <w:rsid w:val="19B74F8F"/>
    <w:rsid w:val="19EC6A4A"/>
    <w:rsid w:val="1A373ACF"/>
    <w:rsid w:val="1A402B73"/>
    <w:rsid w:val="1A7B10BA"/>
    <w:rsid w:val="1A895341"/>
    <w:rsid w:val="1B0D071F"/>
    <w:rsid w:val="1B4568CE"/>
    <w:rsid w:val="1B9015B7"/>
    <w:rsid w:val="1B950DA6"/>
    <w:rsid w:val="1BEF2AA3"/>
    <w:rsid w:val="1BF54245"/>
    <w:rsid w:val="1C34700D"/>
    <w:rsid w:val="1C4A5F2B"/>
    <w:rsid w:val="1CC950A2"/>
    <w:rsid w:val="1D0E6976"/>
    <w:rsid w:val="1D5A79EE"/>
    <w:rsid w:val="1DDD4E4F"/>
    <w:rsid w:val="1E0E2CD0"/>
    <w:rsid w:val="1E831280"/>
    <w:rsid w:val="1EBC4704"/>
    <w:rsid w:val="1EC2624D"/>
    <w:rsid w:val="1ED633E5"/>
    <w:rsid w:val="1EE522C8"/>
    <w:rsid w:val="1EF70FD8"/>
    <w:rsid w:val="1F172EB5"/>
    <w:rsid w:val="1F22070B"/>
    <w:rsid w:val="1F94592D"/>
    <w:rsid w:val="1FB0277F"/>
    <w:rsid w:val="1FB76C2B"/>
    <w:rsid w:val="1FB860DE"/>
    <w:rsid w:val="203C5A02"/>
    <w:rsid w:val="20407429"/>
    <w:rsid w:val="205945BD"/>
    <w:rsid w:val="209D4C94"/>
    <w:rsid w:val="20B44FCD"/>
    <w:rsid w:val="20E84705"/>
    <w:rsid w:val="210A172A"/>
    <w:rsid w:val="217E77AA"/>
    <w:rsid w:val="218400BA"/>
    <w:rsid w:val="218C10B5"/>
    <w:rsid w:val="21AB1E2F"/>
    <w:rsid w:val="21D40498"/>
    <w:rsid w:val="222F3BF9"/>
    <w:rsid w:val="22322E8D"/>
    <w:rsid w:val="22493963"/>
    <w:rsid w:val="22767047"/>
    <w:rsid w:val="22BC1419"/>
    <w:rsid w:val="234A4630"/>
    <w:rsid w:val="237C4C1C"/>
    <w:rsid w:val="23A05588"/>
    <w:rsid w:val="23C72154"/>
    <w:rsid w:val="240476A1"/>
    <w:rsid w:val="24910678"/>
    <w:rsid w:val="24E953B9"/>
    <w:rsid w:val="25431AEB"/>
    <w:rsid w:val="25B875EB"/>
    <w:rsid w:val="25BE3BFB"/>
    <w:rsid w:val="25BF43FD"/>
    <w:rsid w:val="25F86BCD"/>
    <w:rsid w:val="2605748B"/>
    <w:rsid w:val="26396D26"/>
    <w:rsid w:val="264544A6"/>
    <w:rsid w:val="267702FB"/>
    <w:rsid w:val="269E416A"/>
    <w:rsid w:val="26C11C6B"/>
    <w:rsid w:val="272100D3"/>
    <w:rsid w:val="272C72FC"/>
    <w:rsid w:val="275131CB"/>
    <w:rsid w:val="278F6521"/>
    <w:rsid w:val="27EB149D"/>
    <w:rsid w:val="27FD3E52"/>
    <w:rsid w:val="281D56E4"/>
    <w:rsid w:val="28E11370"/>
    <w:rsid w:val="294A756A"/>
    <w:rsid w:val="2952530A"/>
    <w:rsid w:val="29781BF8"/>
    <w:rsid w:val="297939E2"/>
    <w:rsid w:val="29997B66"/>
    <w:rsid w:val="29C33ED0"/>
    <w:rsid w:val="29D5322D"/>
    <w:rsid w:val="2A025DD9"/>
    <w:rsid w:val="2A2619CB"/>
    <w:rsid w:val="2A7317D3"/>
    <w:rsid w:val="2A7C2231"/>
    <w:rsid w:val="2A8D2301"/>
    <w:rsid w:val="2A920E4F"/>
    <w:rsid w:val="2ABB753D"/>
    <w:rsid w:val="2AF0266B"/>
    <w:rsid w:val="2AFE6EC4"/>
    <w:rsid w:val="2B345DDC"/>
    <w:rsid w:val="2B7A49FA"/>
    <w:rsid w:val="2B9A11D5"/>
    <w:rsid w:val="2BAA3FE1"/>
    <w:rsid w:val="2C615D26"/>
    <w:rsid w:val="2CB679ED"/>
    <w:rsid w:val="2CE83C37"/>
    <w:rsid w:val="2CEB2FFC"/>
    <w:rsid w:val="2D173C07"/>
    <w:rsid w:val="2D424A86"/>
    <w:rsid w:val="2D4B565F"/>
    <w:rsid w:val="2DD36BF4"/>
    <w:rsid w:val="2DDA66B7"/>
    <w:rsid w:val="2E6F2D11"/>
    <w:rsid w:val="2E7B52DB"/>
    <w:rsid w:val="2ED60115"/>
    <w:rsid w:val="2F324CFE"/>
    <w:rsid w:val="2F4405B8"/>
    <w:rsid w:val="2FA641FC"/>
    <w:rsid w:val="2FBA09F1"/>
    <w:rsid w:val="2FD7142C"/>
    <w:rsid w:val="2FEF2ACF"/>
    <w:rsid w:val="2FF93D20"/>
    <w:rsid w:val="30540211"/>
    <w:rsid w:val="30E45100"/>
    <w:rsid w:val="30FC34FE"/>
    <w:rsid w:val="31112A0D"/>
    <w:rsid w:val="3118711F"/>
    <w:rsid w:val="311F4B20"/>
    <w:rsid w:val="312D7741"/>
    <w:rsid w:val="316F137F"/>
    <w:rsid w:val="31815AF3"/>
    <w:rsid w:val="318A7322"/>
    <w:rsid w:val="31A912DF"/>
    <w:rsid w:val="31D71BB7"/>
    <w:rsid w:val="31DF525F"/>
    <w:rsid w:val="31EC162B"/>
    <w:rsid w:val="32324C2E"/>
    <w:rsid w:val="327171DF"/>
    <w:rsid w:val="32B62CC5"/>
    <w:rsid w:val="3391569E"/>
    <w:rsid w:val="341E3434"/>
    <w:rsid w:val="3450771C"/>
    <w:rsid w:val="34BB4442"/>
    <w:rsid w:val="34D70C84"/>
    <w:rsid w:val="35787AAF"/>
    <w:rsid w:val="3584136B"/>
    <w:rsid w:val="35FF5AA4"/>
    <w:rsid w:val="360B7EBA"/>
    <w:rsid w:val="36416867"/>
    <w:rsid w:val="367D5DD4"/>
    <w:rsid w:val="3681540D"/>
    <w:rsid w:val="369C32FD"/>
    <w:rsid w:val="36D65004"/>
    <w:rsid w:val="37666E72"/>
    <w:rsid w:val="379A65CC"/>
    <w:rsid w:val="38081EA3"/>
    <w:rsid w:val="38167A04"/>
    <w:rsid w:val="381C3783"/>
    <w:rsid w:val="38600A27"/>
    <w:rsid w:val="38B74699"/>
    <w:rsid w:val="39243934"/>
    <w:rsid w:val="3939351B"/>
    <w:rsid w:val="394B167A"/>
    <w:rsid w:val="3986639D"/>
    <w:rsid w:val="39AD34EA"/>
    <w:rsid w:val="39BE4767"/>
    <w:rsid w:val="39DA2868"/>
    <w:rsid w:val="39DF6BF2"/>
    <w:rsid w:val="39EF679C"/>
    <w:rsid w:val="39FF1ED5"/>
    <w:rsid w:val="3A055F4B"/>
    <w:rsid w:val="3A2B720C"/>
    <w:rsid w:val="3A3F1511"/>
    <w:rsid w:val="3A4E4336"/>
    <w:rsid w:val="3A6007FE"/>
    <w:rsid w:val="3A802587"/>
    <w:rsid w:val="3A852164"/>
    <w:rsid w:val="3AF61300"/>
    <w:rsid w:val="3AF93D6C"/>
    <w:rsid w:val="3AFD06C8"/>
    <w:rsid w:val="3B424545"/>
    <w:rsid w:val="3B477B26"/>
    <w:rsid w:val="3B506C62"/>
    <w:rsid w:val="3B7C2CE4"/>
    <w:rsid w:val="3BAF716B"/>
    <w:rsid w:val="3C0B5355"/>
    <w:rsid w:val="3C4A461E"/>
    <w:rsid w:val="3CD4176B"/>
    <w:rsid w:val="3D0938F2"/>
    <w:rsid w:val="3D1F44D9"/>
    <w:rsid w:val="3D5C38CD"/>
    <w:rsid w:val="3DD3648A"/>
    <w:rsid w:val="3E047890"/>
    <w:rsid w:val="3E1C0706"/>
    <w:rsid w:val="3E5070F1"/>
    <w:rsid w:val="3E69598F"/>
    <w:rsid w:val="3E7569E0"/>
    <w:rsid w:val="3EC370CB"/>
    <w:rsid w:val="3F541662"/>
    <w:rsid w:val="3F6C3589"/>
    <w:rsid w:val="3F850180"/>
    <w:rsid w:val="3F9004D6"/>
    <w:rsid w:val="3FEE7CFA"/>
    <w:rsid w:val="400E4D5E"/>
    <w:rsid w:val="40E1138C"/>
    <w:rsid w:val="413814BA"/>
    <w:rsid w:val="41872511"/>
    <w:rsid w:val="41DF1251"/>
    <w:rsid w:val="424236D9"/>
    <w:rsid w:val="42466655"/>
    <w:rsid w:val="42480A06"/>
    <w:rsid w:val="42C82F57"/>
    <w:rsid w:val="42E86E15"/>
    <w:rsid w:val="43291B47"/>
    <w:rsid w:val="435707E5"/>
    <w:rsid w:val="43987249"/>
    <w:rsid w:val="439927E1"/>
    <w:rsid w:val="43AC6757"/>
    <w:rsid w:val="43C76AF7"/>
    <w:rsid w:val="43E97E4A"/>
    <w:rsid w:val="440D65DA"/>
    <w:rsid w:val="446828F0"/>
    <w:rsid w:val="446B68BB"/>
    <w:rsid w:val="45093E85"/>
    <w:rsid w:val="450B3BFA"/>
    <w:rsid w:val="455F6FFF"/>
    <w:rsid w:val="45857C55"/>
    <w:rsid w:val="45A14109"/>
    <w:rsid w:val="45C13B4D"/>
    <w:rsid w:val="46054BCA"/>
    <w:rsid w:val="460A2179"/>
    <w:rsid w:val="461A44A1"/>
    <w:rsid w:val="46282DFD"/>
    <w:rsid w:val="464C6AFC"/>
    <w:rsid w:val="468B0091"/>
    <w:rsid w:val="46A107C3"/>
    <w:rsid w:val="46B15CE2"/>
    <w:rsid w:val="46BE113D"/>
    <w:rsid w:val="46E44B13"/>
    <w:rsid w:val="4703508A"/>
    <w:rsid w:val="475023F8"/>
    <w:rsid w:val="479A1E7B"/>
    <w:rsid w:val="479D361E"/>
    <w:rsid w:val="47B74789"/>
    <w:rsid w:val="48032A55"/>
    <w:rsid w:val="480F2B9D"/>
    <w:rsid w:val="48102176"/>
    <w:rsid w:val="48282920"/>
    <w:rsid w:val="483E1347"/>
    <w:rsid w:val="485321E0"/>
    <w:rsid w:val="48546AD3"/>
    <w:rsid w:val="48CA4868"/>
    <w:rsid w:val="48F005D3"/>
    <w:rsid w:val="49466522"/>
    <w:rsid w:val="49547ADD"/>
    <w:rsid w:val="49670AFD"/>
    <w:rsid w:val="49732351"/>
    <w:rsid w:val="498F4AF1"/>
    <w:rsid w:val="49C05787"/>
    <w:rsid w:val="49CF518D"/>
    <w:rsid w:val="49D56585"/>
    <w:rsid w:val="4A7F3979"/>
    <w:rsid w:val="4AA743C5"/>
    <w:rsid w:val="4ADA1F63"/>
    <w:rsid w:val="4AE23D89"/>
    <w:rsid w:val="4B1355B6"/>
    <w:rsid w:val="4B2038D0"/>
    <w:rsid w:val="4B296E7D"/>
    <w:rsid w:val="4B5A2A91"/>
    <w:rsid w:val="4B79394E"/>
    <w:rsid w:val="4B877F28"/>
    <w:rsid w:val="4B9154A8"/>
    <w:rsid w:val="4CD200BA"/>
    <w:rsid w:val="4D2044E7"/>
    <w:rsid w:val="4D916BA6"/>
    <w:rsid w:val="4DC44169"/>
    <w:rsid w:val="4DE24E21"/>
    <w:rsid w:val="4E1B19A3"/>
    <w:rsid w:val="4E48787F"/>
    <w:rsid w:val="4EC21A55"/>
    <w:rsid w:val="4EF0709E"/>
    <w:rsid w:val="4F0469A4"/>
    <w:rsid w:val="4FAC5B19"/>
    <w:rsid w:val="4FD317B8"/>
    <w:rsid w:val="50075C0E"/>
    <w:rsid w:val="500E56F4"/>
    <w:rsid w:val="50540C73"/>
    <w:rsid w:val="50752AF8"/>
    <w:rsid w:val="50A80B24"/>
    <w:rsid w:val="50DD03FB"/>
    <w:rsid w:val="51210BEE"/>
    <w:rsid w:val="513C6A7B"/>
    <w:rsid w:val="516936C5"/>
    <w:rsid w:val="517300C9"/>
    <w:rsid w:val="51F36142"/>
    <w:rsid w:val="52410C5B"/>
    <w:rsid w:val="5255184F"/>
    <w:rsid w:val="52B11E6D"/>
    <w:rsid w:val="52EC6EC2"/>
    <w:rsid w:val="532D486F"/>
    <w:rsid w:val="5333545B"/>
    <w:rsid w:val="536579BD"/>
    <w:rsid w:val="538D0E89"/>
    <w:rsid w:val="53E421E6"/>
    <w:rsid w:val="542720D3"/>
    <w:rsid w:val="5450213C"/>
    <w:rsid w:val="546711F3"/>
    <w:rsid w:val="546C3825"/>
    <w:rsid w:val="54787CD2"/>
    <w:rsid w:val="54BF773B"/>
    <w:rsid w:val="54D24048"/>
    <w:rsid w:val="54D64CD5"/>
    <w:rsid w:val="55163780"/>
    <w:rsid w:val="55264138"/>
    <w:rsid w:val="552D54C7"/>
    <w:rsid w:val="5532287C"/>
    <w:rsid w:val="55410F72"/>
    <w:rsid w:val="557430F6"/>
    <w:rsid w:val="55887D69"/>
    <w:rsid w:val="55EE5D11"/>
    <w:rsid w:val="561A0928"/>
    <w:rsid w:val="56423872"/>
    <w:rsid w:val="569664FE"/>
    <w:rsid w:val="569E06BC"/>
    <w:rsid w:val="56AF6ADB"/>
    <w:rsid w:val="56B279F0"/>
    <w:rsid w:val="56F20F86"/>
    <w:rsid w:val="5721692A"/>
    <w:rsid w:val="579C1BCB"/>
    <w:rsid w:val="579D710E"/>
    <w:rsid w:val="57DB56AE"/>
    <w:rsid w:val="57FA5443"/>
    <w:rsid w:val="581F22F6"/>
    <w:rsid w:val="586E1E17"/>
    <w:rsid w:val="58862C35"/>
    <w:rsid w:val="58C14957"/>
    <w:rsid w:val="58CC23D2"/>
    <w:rsid w:val="58E1471F"/>
    <w:rsid w:val="58E66050"/>
    <w:rsid w:val="590615F5"/>
    <w:rsid w:val="596B36B6"/>
    <w:rsid w:val="59D800F7"/>
    <w:rsid w:val="59E63F07"/>
    <w:rsid w:val="59FC7994"/>
    <w:rsid w:val="5A1D1BD0"/>
    <w:rsid w:val="5A2055FA"/>
    <w:rsid w:val="5A9509A6"/>
    <w:rsid w:val="5AE83A50"/>
    <w:rsid w:val="5B0F4C90"/>
    <w:rsid w:val="5B1D185C"/>
    <w:rsid w:val="5B353193"/>
    <w:rsid w:val="5B3E6FD8"/>
    <w:rsid w:val="5BAB2917"/>
    <w:rsid w:val="5BBE50CA"/>
    <w:rsid w:val="5BFC33FA"/>
    <w:rsid w:val="5C061864"/>
    <w:rsid w:val="5C3107A4"/>
    <w:rsid w:val="5C3B1B93"/>
    <w:rsid w:val="5C58107B"/>
    <w:rsid w:val="5C9220DF"/>
    <w:rsid w:val="5C9F1F8B"/>
    <w:rsid w:val="5CC11316"/>
    <w:rsid w:val="5D17404F"/>
    <w:rsid w:val="5D437F7D"/>
    <w:rsid w:val="5D4A15F3"/>
    <w:rsid w:val="5D4F0909"/>
    <w:rsid w:val="5D69542A"/>
    <w:rsid w:val="5D783B72"/>
    <w:rsid w:val="5DD230AF"/>
    <w:rsid w:val="5E0930EF"/>
    <w:rsid w:val="5E3D4D53"/>
    <w:rsid w:val="5E4717E6"/>
    <w:rsid w:val="5E55774C"/>
    <w:rsid w:val="5E6F197A"/>
    <w:rsid w:val="5E8A70FF"/>
    <w:rsid w:val="5FCA0EA8"/>
    <w:rsid w:val="60045F96"/>
    <w:rsid w:val="60104DDC"/>
    <w:rsid w:val="605C0804"/>
    <w:rsid w:val="60913E6F"/>
    <w:rsid w:val="61733C3E"/>
    <w:rsid w:val="61782BD0"/>
    <w:rsid w:val="6189617B"/>
    <w:rsid w:val="61B52BB6"/>
    <w:rsid w:val="61B749C2"/>
    <w:rsid w:val="62280D20"/>
    <w:rsid w:val="62B4786E"/>
    <w:rsid w:val="62B525D6"/>
    <w:rsid w:val="62CA2457"/>
    <w:rsid w:val="638240A1"/>
    <w:rsid w:val="63833423"/>
    <w:rsid w:val="63A5257B"/>
    <w:rsid w:val="63BD3DCC"/>
    <w:rsid w:val="63C61741"/>
    <w:rsid w:val="64560967"/>
    <w:rsid w:val="6512208F"/>
    <w:rsid w:val="6529785F"/>
    <w:rsid w:val="655A065C"/>
    <w:rsid w:val="656B1D10"/>
    <w:rsid w:val="658A6B2F"/>
    <w:rsid w:val="65B841F9"/>
    <w:rsid w:val="65E322FD"/>
    <w:rsid w:val="65FE3864"/>
    <w:rsid w:val="66022B28"/>
    <w:rsid w:val="664A38E2"/>
    <w:rsid w:val="66581E87"/>
    <w:rsid w:val="66766EBB"/>
    <w:rsid w:val="66FA11D5"/>
    <w:rsid w:val="674302C7"/>
    <w:rsid w:val="67CB09D8"/>
    <w:rsid w:val="67EE3B0F"/>
    <w:rsid w:val="680A5986"/>
    <w:rsid w:val="680D5F4B"/>
    <w:rsid w:val="68113F51"/>
    <w:rsid w:val="681B7E9B"/>
    <w:rsid w:val="68B272C7"/>
    <w:rsid w:val="68E94770"/>
    <w:rsid w:val="68EC1CEF"/>
    <w:rsid w:val="68F949C9"/>
    <w:rsid w:val="69223C33"/>
    <w:rsid w:val="695A4290"/>
    <w:rsid w:val="696F3649"/>
    <w:rsid w:val="698C4A5A"/>
    <w:rsid w:val="6A267606"/>
    <w:rsid w:val="6A334932"/>
    <w:rsid w:val="6A3353FF"/>
    <w:rsid w:val="6A5D63E6"/>
    <w:rsid w:val="6A5F24D1"/>
    <w:rsid w:val="6ACA70C4"/>
    <w:rsid w:val="6AE23558"/>
    <w:rsid w:val="6AE347EB"/>
    <w:rsid w:val="6B330365"/>
    <w:rsid w:val="6B434AF0"/>
    <w:rsid w:val="6B57675A"/>
    <w:rsid w:val="6B87098A"/>
    <w:rsid w:val="6BB40298"/>
    <w:rsid w:val="6BDD7B4D"/>
    <w:rsid w:val="6C016152"/>
    <w:rsid w:val="6C0A5EA7"/>
    <w:rsid w:val="6D995F16"/>
    <w:rsid w:val="6E9A12BD"/>
    <w:rsid w:val="6EBC0B3A"/>
    <w:rsid w:val="6EF51C7D"/>
    <w:rsid w:val="6EFB640D"/>
    <w:rsid w:val="6F103114"/>
    <w:rsid w:val="6F240F24"/>
    <w:rsid w:val="6F5A42C5"/>
    <w:rsid w:val="6F8363E5"/>
    <w:rsid w:val="6F841DCF"/>
    <w:rsid w:val="6FA80CCD"/>
    <w:rsid w:val="6FAC3CC5"/>
    <w:rsid w:val="6FC746F5"/>
    <w:rsid w:val="6FE33EF5"/>
    <w:rsid w:val="70317AC6"/>
    <w:rsid w:val="703469E0"/>
    <w:rsid w:val="704B26F7"/>
    <w:rsid w:val="70697B21"/>
    <w:rsid w:val="70863262"/>
    <w:rsid w:val="70A76ED3"/>
    <w:rsid w:val="71860B17"/>
    <w:rsid w:val="718F5A2E"/>
    <w:rsid w:val="71B717B8"/>
    <w:rsid w:val="72107D17"/>
    <w:rsid w:val="723B27CC"/>
    <w:rsid w:val="72687227"/>
    <w:rsid w:val="72755D07"/>
    <w:rsid w:val="727B61BC"/>
    <w:rsid w:val="72A03FD9"/>
    <w:rsid w:val="72A3156E"/>
    <w:rsid w:val="72A46970"/>
    <w:rsid w:val="72BF19FC"/>
    <w:rsid w:val="731D6723"/>
    <w:rsid w:val="73406CFF"/>
    <w:rsid w:val="7383028C"/>
    <w:rsid w:val="73A25E44"/>
    <w:rsid w:val="741F68CF"/>
    <w:rsid w:val="744D4D87"/>
    <w:rsid w:val="751610E2"/>
    <w:rsid w:val="75252DF3"/>
    <w:rsid w:val="752B0845"/>
    <w:rsid w:val="75621536"/>
    <w:rsid w:val="759C03E1"/>
    <w:rsid w:val="75BF3154"/>
    <w:rsid w:val="75DA4A2D"/>
    <w:rsid w:val="75FC2F67"/>
    <w:rsid w:val="764A07CF"/>
    <w:rsid w:val="764F6B3D"/>
    <w:rsid w:val="76CD2B7B"/>
    <w:rsid w:val="76D80645"/>
    <w:rsid w:val="76E03371"/>
    <w:rsid w:val="76E539FB"/>
    <w:rsid w:val="771211AA"/>
    <w:rsid w:val="7735630E"/>
    <w:rsid w:val="77736C04"/>
    <w:rsid w:val="780E5898"/>
    <w:rsid w:val="782642CC"/>
    <w:rsid w:val="784E591D"/>
    <w:rsid w:val="7894095E"/>
    <w:rsid w:val="78964555"/>
    <w:rsid w:val="789C6AF6"/>
    <w:rsid w:val="78CF4963"/>
    <w:rsid w:val="79000679"/>
    <w:rsid w:val="7916258F"/>
    <w:rsid w:val="791C0FE5"/>
    <w:rsid w:val="79732C83"/>
    <w:rsid w:val="79802B8F"/>
    <w:rsid w:val="798B776C"/>
    <w:rsid w:val="79A416F0"/>
    <w:rsid w:val="79AA6E1B"/>
    <w:rsid w:val="79B03EB6"/>
    <w:rsid w:val="79B61437"/>
    <w:rsid w:val="79D35E29"/>
    <w:rsid w:val="79F638A7"/>
    <w:rsid w:val="7AA339B1"/>
    <w:rsid w:val="7AD50586"/>
    <w:rsid w:val="7AE15A5C"/>
    <w:rsid w:val="7AF37579"/>
    <w:rsid w:val="7AF87F64"/>
    <w:rsid w:val="7B1C0C84"/>
    <w:rsid w:val="7B5A62DF"/>
    <w:rsid w:val="7B660899"/>
    <w:rsid w:val="7B7A04A8"/>
    <w:rsid w:val="7B8E4662"/>
    <w:rsid w:val="7C0C3F6D"/>
    <w:rsid w:val="7C22163C"/>
    <w:rsid w:val="7C457B4B"/>
    <w:rsid w:val="7C595075"/>
    <w:rsid w:val="7C6B07B2"/>
    <w:rsid w:val="7C7D58BA"/>
    <w:rsid w:val="7C9A420B"/>
    <w:rsid w:val="7CB9420F"/>
    <w:rsid w:val="7D133243"/>
    <w:rsid w:val="7D2F437A"/>
    <w:rsid w:val="7D3354C1"/>
    <w:rsid w:val="7D3748BD"/>
    <w:rsid w:val="7D945420"/>
    <w:rsid w:val="7D997857"/>
    <w:rsid w:val="7DD07A4B"/>
    <w:rsid w:val="7DD115E7"/>
    <w:rsid w:val="7DFF12E2"/>
    <w:rsid w:val="7E394207"/>
    <w:rsid w:val="7E4007A2"/>
    <w:rsid w:val="7E531293"/>
    <w:rsid w:val="7E7044F2"/>
    <w:rsid w:val="7E791CAD"/>
    <w:rsid w:val="7EA50DFB"/>
    <w:rsid w:val="7EC86878"/>
    <w:rsid w:val="7F16390D"/>
    <w:rsid w:val="7F1B2A36"/>
    <w:rsid w:val="7F752917"/>
    <w:rsid w:val="7F9B18C1"/>
    <w:rsid w:val="7FB77B1B"/>
    <w:rsid w:val="7FD10FC1"/>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3"/>
    <w:qFormat/>
    <w:uiPriority w:val="9"/>
    <w:pPr>
      <w:keepNext/>
      <w:keepLines/>
      <w:spacing w:before="340" w:after="330" w:line="578" w:lineRule="auto"/>
      <w:jc w:val="center"/>
      <w:outlineLvl w:val="0"/>
    </w:pPr>
    <w:rPr>
      <w:rFonts w:eastAsia="方正小标宋简体"/>
      <w:bCs/>
      <w:kern w:val="44"/>
      <w:sz w:val="44"/>
      <w:szCs w:val="44"/>
    </w:rPr>
  </w:style>
  <w:style w:type="paragraph" w:styleId="4">
    <w:name w:val="heading 2"/>
    <w:basedOn w:val="1"/>
    <w:next w:val="1"/>
    <w:link w:val="34"/>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5">
    <w:name w:val="heading 3"/>
    <w:basedOn w:val="1"/>
    <w:next w:val="1"/>
    <w:link w:val="35"/>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6">
    <w:name w:val="Default Paragraph Font"/>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6">
    <w:name w:val="annotation text"/>
    <w:basedOn w:val="1"/>
    <w:semiHidden/>
    <w:unhideWhenUsed/>
    <w:qFormat/>
    <w:uiPriority w:val="99"/>
    <w:pPr>
      <w:jc w:val="left"/>
    </w:pPr>
  </w:style>
  <w:style w:type="paragraph" w:styleId="7">
    <w:name w:val="Body Text 3"/>
    <w:basedOn w:val="1"/>
    <w:link w:val="43"/>
    <w:unhideWhenUsed/>
    <w:qFormat/>
    <w:uiPriority w:val="99"/>
    <w:pPr>
      <w:spacing w:after="120"/>
    </w:pPr>
    <w:rPr>
      <w:sz w:val="16"/>
      <w:szCs w:val="16"/>
    </w:rPr>
  </w:style>
  <w:style w:type="paragraph" w:styleId="8">
    <w:name w:val="Body Text"/>
    <w:basedOn w:val="1"/>
    <w:next w:val="9"/>
    <w:qFormat/>
    <w:uiPriority w:val="99"/>
    <w:pPr>
      <w:spacing w:after="120"/>
    </w:pPr>
  </w:style>
  <w:style w:type="paragraph" w:styleId="9">
    <w:name w:val="Body Text 2"/>
    <w:basedOn w:val="1"/>
    <w:qFormat/>
    <w:uiPriority w:val="0"/>
    <w:pPr>
      <w:spacing w:after="120" w:line="480" w:lineRule="auto"/>
    </w:pPr>
  </w:style>
  <w:style w:type="paragraph" w:styleId="10">
    <w:name w:val="Body Text Indent"/>
    <w:basedOn w:val="1"/>
    <w:next w:val="11"/>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11">
    <w:name w:val="envelope return"/>
    <w:basedOn w:val="1"/>
    <w:qFormat/>
    <w:uiPriority w:val="0"/>
    <w:pPr>
      <w:snapToGrid w:val="0"/>
    </w:pPr>
    <w:rPr>
      <w:rFonts w:ascii="Arial" w:hAnsi="Arial"/>
    </w:rPr>
  </w:style>
  <w:style w:type="paragraph" w:styleId="12">
    <w:name w:val="toc 3"/>
    <w:basedOn w:val="1"/>
    <w:next w:val="1"/>
    <w:unhideWhenUsed/>
    <w:qFormat/>
    <w:uiPriority w:val="39"/>
    <w:pPr>
      <w:widowControl/>
      <w:spacing w:after="100" w:line="276" w:lineRule="auto"/>
      <w:ind w:left="440"/>
      <w:jc w:val="left"/>
    </w:pPr>
    <w:rPr>
      <w:kern w:val="0"/>
      <w:sz w:val="22"/>
    </w:rPr>
  </w:style>
  <w:style w:type="paragraph" w:styleId="13">
    <w:name w:val="Plain Text"/>
    <w:basedOn w:val="1"/>
    <w:next w:val="14"/>
    <w:qFormat/>
    <w:uiPriority w:val="0"/>
    <w:rPr>
      <w:rFonts w:ascii="宋体" w:hAnsi="Courier New"/>
      <w:szCs w:val="21"/>
    </w:rPr>
  </w:style>
  <w:style w:type="paragraph" w:customStyle="1" w:styleId="14">
    <w:name w:val="Default"/>
    <w:next w:val="15"/>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5">
    <w:name w:val="List"/>
    <w:basedOn w:val="1"/>
    <w:next w:val="1"/>
    <w:qFormat/>
    <w:uiPriority w:val="0"/>
    <w:pPr>
      <w:snapToGrid w:val="0"/>
    </w:pPr>
    <w:rPr>
      <w:szCs w:val="24"/>
    </w:rPr>
  </w:style>
  <w:style w:type="paragraph" w:styleId="16">
    <w:name w:val="Body Text Indent 2"/>
    <w:basedOn w:val="1"/>
    <w:unhideWhenUsed/>
    <w:qFormat/>
    <w:uiPriority w:val="99"/>
    <w:pPr>
      <w:adjustRightInd w:val="0"/>
      <w:spacing w:after="120" w:line="480" w:lineRule="auto"/>
      <w:ind w:left="420" w:leftChars="200" w:firstLine="567"/>
      <w:jc w:val="left"/>
      <w:textAlignment w:val="baseline"/>
    </w:pPr>
    <w:rPr>
      <w:sz w:val="28"/>
    </w:rPr>
  </w:style>
  <w:style w:type="paragraph" w:styleId="17">
    <w:name w:val="Balloon Text"/>
    <w:basedOn w:val="1"/>
    <w:link w:val="38"/>
    <w:semiHidden/>
    <w:unhideWhenUsed/>
    <w:qFormat/>
    <w:uiPriority w:val="99"/>
    <w:rPr>
      <w:sz w:val="18"/>
      <w:szCs w:val="18"/>
    </w:rPr>
  </w:style>
  <w:style w:type="paragraph" w:styleId="18">
    <w:name w:val="footer"/>
    <w:basedOn w:val="1"/>
    <w:link w:val="32"/>
    <w:unhideWhenUsed/>
    <w:qFormat/>
    <w:uiPriority w:val="99"/>
    <w:pPr>
      <w:tabs>
        <w:tab w:val="center" w:pos="4153"/>
        <w:tab w:val="right" w:pos="8306"/>
      </w:tabs>
      <w:snapToGrid w:val="0"/>
      <w:jc w:val="left"/>
    </w:pPr>
    <w:rPr>
      <w:sz w:val="18"/>
      <w:szCs w:val="18"/>
    </w:rPr>
  </w:style>
  <w:style w:type="paragraph" w:styleId="19">
    <w:name w:val="header"/>
    <w:basedOn w:val="1"/>
    <w:link w:val="3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widowControl/>
      <w:spacing w:after="100" w:line="276" w:lineRule="auto"/>
      <w:jc w:val="left"/>
    </w:pPr>
    <w:rPr>
      <w:kern w:val="0"/>
      <w:sz w:val="22"/>
    </w:rPr>
  </w:style>
  <w:style w:type="paragraph" w:styleId="21">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2">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23">
    <w:name w:val="Body Text First Indent 2"/>
    <w:basedOn w:val="10"/>
    <w:qFormat/>
    <w:uiPriority w:val="0"/>
    <w:pPr>
      <w:adjustRightInd w:val="0"/>
      <w:spacing w:line="360" w:lineRule="auto"/>
      <w:ind w:left="0" w:leftChars="0" w:firstLine="420"/>
      <w:textAlignment w:val="baseline"/>
    </w:pPr>
    <w:rPr>
      <w:rFonts w:eastAsia="等线" w:cs="Times New Roman"/>
      <w:color w:val="000000"/>
      <w:szCs w:val="24"/>
    </w:rPr>
  </w:style>
  <w:style w:type="table" w:styleId="25">
    <w:name w:val="Table Grid"/>
    <w:basedOn w:val="2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7">
    <w:name w:val="Strong"/>
    <w:basedOn w:val="26"/>
    <w:qFormat/>
    <w:uiPriority w:val="22"/>
    <w:rPr>
      <w:b/>
      <w:bCs/>
    </w:rPr>
  </w:style>
  <w:style w:type="character" w:styleId="28">
    <w:name w:val="page number"/>
    <w:basedOn w:val="26"/>
    <w:qFormat/>
    <w:uiPriority w:val="0"/>
  </w:style>
  <w:style w:type="character" w:styleId="29">
    <w:name w:val="Hyperlink"/>
    <w:basedOn w:val="26"/>
    <w:unhideWhenUsed/>
    <w:qFormat/>
    <w:uiPriority w:val="99"/>
    <w:rPr>
      <w:color w:val="0000FF" w:themeColor="hyperlink"/>
      <w:u w:val="single"/>
      <w14:textFill>
        <w14:solidFill>
          <w14:schemeClr w14:val="hlink"/>
        </w14:solidFill>
      </w14:textFill>
    </w:rPr>
  </w:style>
  <w:style w:type="character" w:styleId="30">
    <w:name w:val="annotation reference"/>
    <w:qFormat/>
    <w:uiPriority w:val="0"/>
    <w:rPr>
      <w:rFonts w:ascii="Times New Roman" w:hAnsi="Times New Roman" w:eastAsia="宋体" w:cs="Times New Roman"/>
      <w:sz w:val="21"/>
      <w:szCs w:val="21"/>
    </w:rPr>
  </w:style>
  <w:style w:type="character" w:customStyle="1" w:styleId="31">
    <w:name w:val="页眉 Char"/>
    <w:basedOn w:val="26"/>
    <w:link w:val="19"/>
    <w:semiHidden/>
    <w:qFormat/>
    <w:uiPriority w:val="99"/>
    <w:rPr>
      <w:sz w:val="18"/>
      <w:szCs w:val="18"/>
    </w:rPr>
  </w:style>
  <w:style w:type="character" w:customStyle="1" w:styleId="32">
    <w:name w:val="页脚 Char"/>
    <w:basedOn w:val="26"/>
    <w:link w:val="18"/>
    <w:qFormat/>
    <w:uiPriority w:val="99"/>
    <w:rPr>
      <w:sz w:val="18"/>
      <w:szCs w:val="18"/>
    </w:rPr>
  </w:style>
  <w:style w:type="character" w:customStyle="1" w:styleId="33">
    <w:name w:val="标题 1 Char"/>
    <w:basedOn w:val="26"/>
    <w:link w:val="3"/>
    <w:qFormat/>
    <w:uiPriority w:val="9"/>
    <w:rPr>
      <w:rFonts w:eastAsia="方正小标宋简体"/>
      <w:bCs/>
      <w:kern w:val="44"/>
      <w:sz w:val="44"/>
      <w:szCs w:val="44"/>
    </w:rPr>
  </w:style>
  <w:style w:type="character" w:customStyle="1" w:styleId="34">
    <w:name w:val="标题 2 Char"/>
    <w:basedOn w:val="26"/>
    <w:link w:val="4"/>
    <w:qFormat/>
    <w:uiPriority w:val="9"/>
    <w:rPr>
      <w:rFonts w:eastAsia="方正小标宋简体" w:asciiTheme="majorHAnsi" w:hAnsiTheme="majorHAnsi" w:cstheme="majorBidi"/>
      <w:bCs/>
      <w:sz w:val="36"/>
      <w:szCs w:val="32"/>
    </w:rPr>
  </w:style>
  <w:style w:type="character" w:customStyle="1" w:styleId="35">
    <w:name w:val="标题 3 Char"/>
    <w:basedOn w:val="26"/>
    <w:link w:val="5"/>
    <w:qFormat/>
    <w:uiPriority w:val="9"/>
    <w:rPr>
      <w:rFonts w:ascii="Calibri" w:hAnsi="Calibri" w:eastAsia="宋体" w:cs="Times New Roman"/>
      <w:b/>
      <w:bCs/>
      <w:sz w:val="32"/>
      <w:szCs w:val="32"/>
    </w:rPr>
  </w:style>
  <w:style w:type="paragraph" w:styleId="36">
    <w:name w:val="List Paragraph"/>
    <w:basedOn w:val="1"/>
    <w:link w:val="44"/>
    <w:qFormat/>
    <w:uiPriority w:val="34"/>
    <w:pPr>
      <w:ind w:firstLine="420" w:firstLineChars="200"/>
    </w:pPr>
  </w:style>
  <w:style w:type="paragraph" w:customStyle="1" w:styleId="37">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8">
    <w:name w:val="批注框文本 Char"/>
    <w:basedOn w:val="26"/>
    <w:link w:val="17"/>
    <w:semiHidden/>
    <w:qFormat/>
    <w:uiPriority w:val="99"/>
    <w:rPr>
      <w:sz w:val="18"/>
      <w:szCs w:val="18"/>
    </w:rPr>
  </w:style>
  <w:style w:type="paragraph" w:styleId="39">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
    <w:name w:val="CM97"/>
    <w:basedOn w:val="14"/>
    <w:next w:val="14"/>
    <w:qFormat/>
    <w:uiPriority w:val="0"/>
    <w:pPr>
      <w:spacing w:after="373"/>
    </w:pPr>
    <w:rPr>
      <w:color w:val="auto"/>
    </w:rPr>
  </w:style>
  <w:style w:type="paragraph" w:customStyle="1" w:styleId="41">
    <w:name w:val="CM91"/>
    <w:basedOn w:val="14"/>
    <w:next w:val="14"/>
    <w:qFormat/>
    <w:uiPriority w:val="0"/>
    <w:pPr>
      <w:spacing w:after="160"/>
    </w:pPr>
    <w:rPr>
      <w:color w:val="auto"/>
    </w:rPr>
  </w:style>
  <w:style w:type="character" w:customStyle="1" w:styleId="42">
    <w:name w:val="正文文本 3 Char"/>
    <w:link w:val="7"/>
    <w:qFormat/>
    <w:uiPriority w:val="99"/>
    <w:rPr>
      <w:sz w:val="16"/>
      <w:szCs w:val="16"/>
    </w:rPr>
  </w:style>
  <w:style w:type="character" w:customStyle="1" w:styleId="43">
    <w:name w:val="正文文本 3 Char1"/>
    <w:basedOn w:val="26"/>
    <w:link w:val="7"/>
    <w:semiHidden/>
    <w:qFormat/>
    <w:uiPriority w:val="99"/>
    <w:rPr>
      <w:sz w:val="16"/>
      <w:szCs w:val="16"/>
    </w:rPr>
  </w:style>
  <w:style w:type="character" w:customStyle="1" w:styleId="44">
    <w:name w:val="列出段落 Char"/>
    <w:link w:val="36"/>
    <w:qFormat/>
    <w:uiPriority w:val="34"/>
  </w:style>
  <w:style w:type="paragraph" w:customStyle="1" w:styleId="45">
    <w:name w:val="1"/>
    <w:basedOn w:val="1"/>
    <w:next w:val="13"/>
    <w:qFormat/>
    <w:uiPriority w:val="99"/>
    <w:pPr>
      <w:widowControl w:val="0"/>
      <w:jc w:val="both"/>
    </w:pPr>
    <w:rPr>
      <w:rFonts w:ascii="宋体" w:hAnsi="Courier New"/>
      <w:kern w:val="2"/>
    </w:rPr>
  </w:style>
  <w:style w:type="paragraph" w:customStyle="1" w:styleId="46">
    <w:name w:val="WPSOffice手动目录 1"/>
    <w:qFormat/>
    <w:uiPriority w:val="0"/>
    <w:pPr>
      <w:ind w:leftChars="0"/>
    </w:pPr>
    <w:rPr>
      <w:rFonts w:asciiTheme="minorHAnsi" w:hAnsiTheme="minorHAnsi" w:eastAsiaTheme="minorEastAsia" w:cstheme="minorBidi"/>
      <w:sz w:val="20"/>
      <w:szCs w:val="20"/>
    </w:rPr>
  </w:style>
  <w:style w:type="paragraph" w:customStyle="1" w:styleId="47">
    <w:name w:val="WPSOffice手动目录 2"/>
    <w:qFormat/>
    <w:uiPriority w:val="0"/>
    <w:pPr>
      <w:ind w:leftChars="200"/>
    </w:pPr>
    <w:rPr>
      <w:rFonts w:asciiTheme="minorHAnsi" w:hAnsiTheme="minorHAnsi" w:eastAsiaTheme="minorEastAsia" w:cstheme="minorBidi"/>
      <w:sz w:val="20"/>
      <w:szCs w:val="20"/>
    </w:rPr>
  </w:style>
  <w:style w:type="paragraph" w:customStyle="1" w:styleId="48">
    <w:name w:val="WPSOffice手动目录 3"/>
    <w:qFormat/>
    <w:uiPriority w:val="0"/>
    <w:pPr>
      <w:ind w:leftChars="400"/>
    </w:pPr>
    <w:rPr>
      <w:rFonts w:asciiTheme="minorHAnsi" w:hAnsiTheme="minorHAnsi" w:eastAsiaTheme="minorEastAsia" w:cstheme="minorBidi"/>
      <w:sz w:val="20"/>
      <w:szCs w:val="20"/>
    </w:rPr>
  </w:style>
  <w:style w:type="paragraph" w:customStyle="1" w:styleId="49">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character" w:customStyle="1" w:styleId="50">
    <w:name w:val="font01"/>
    <w:basedOn w:val="26"/>
    <w:qFormat/>
    <w:uiPriority w:val="0"/>
    <w:rPr>
      <w:rFonts w:hint="eastAsia" w:ascii="宋体" w:hAnsi="宋体" w:eastAsia="宋体" w:cs="宋体"/>
      <w:color w:val="000000"/>
      <w:sz w:val="20"/>
      <w:szCs w:val="20"/>
      <w:u w:val="none"/>
    </w:rPr>
  </w:style>
  <w:style w:type="character" w:customStyle="1" w:styleId="51">
    <w:name w:val="font21"/>
    <w:basedOn w:val="26"/>
    <w:qFormat/>
    <w:uiPriority w:val="0"/>
    <w:rPr>
      <w:rFonts w:hint="eastAsia" w:ascii="宋体" w:hAnsi="宋体" w:eastAsia="宋体" w:cs="宋体"/>
      <w:color w:val="000000"/>
      <w:sz w:val="22"/>
      <w:szCs w:val="22"/>
      <w:u w:val="none"/>
    </w:rPr>
  </w:style>
  <w:style w:type="paragraph" w:customStyle="1" w:styleId="52">
    <w:name w:val="p15"/>
    <w:basedOn w:val="1"/>
    <w:qFormat/>
    <w:uiPriority w:val="0"/>
    <w:pPr>
      <w:widowControl/>
      <w:autoSpaceDE/>
      <w:autoSpaceDN/>
      <w:spacing w:before="100" w:after="100" w:line="240" w:lineRule="auto"/>
      <w:ind w:left="0" w:firstLine="3584"/>
    </w:pPr>
    <w:rPr>
      <w:rFonts w:ascii="Tahoma"/>
    </w:rPr>
  </w:style>
  <w:style w:type="paragraph" w:customStyle="1" w:styleId="53">
    <w:name w:val="my 正文"/>
    <w:basedOn w:val="1"/>
    <w:qFormat/>
    <w:uiPriority w:val="0"/>
    <w:pPr>
      <w:spacing w:line="360" w:lineRule="auto"/>
      <w:ind w:firstLine="200" w:firstLineChars="200"/>
      <w:jc w:val="left"/>
    </w:pPr>
    <w:rPr>
      <w:sz w:val="24"/>
    </w:rPr>
  </w:style>
  <w:style w:type="paragraph" w:customStyle="1" w:styleId="54">
    <w:name w:val="_Style 4"/>
    <w:basedOn w:val="3"/>
    <w:next w:val="1"/>
    <w:qFormat/>
    <w:uiPriority w:val="0"/>
    <w:pPr>
      <w:spacing w:line="576" w:lineRule="auto"/>
      <w:outlineLvl w:val="9"/>
    </w:pPr>
    <w:rPr>
      <w:rFonts w:ascii="Calibri" w:hAnsi="Calibri"/>
    </w:rPr>
  </w:style>
  <w:style w:type="paragraph" w:customStyle="1" w:styleId="55">
    <w:name w:val="Blockquote"/>
    <w:basedOn w:val="1"/>
    <w:qFormat/>
    <w:uiPriority w:val="0"/>
    <w:pPr>
      <w:autoSpaceDE w:val="0"/>
      <w:autoSpaceDN w:val="0"/>
      <w:adjustRightInd w:val="0"/>
      <w:spacing w:before="100" w:after="100"/>
      <w:ind w:left="360" w:right="360"/>
      <w:jc w:val="left"/>
    </w:pPr>
    <w:rPr>
      <w:rFonts w:ascii="Times New Roman" w:hAnsi="Times New Roman" w:eastAsia="宋体" w:cs="Times New Roman"/>
      <w:kern w:val="0"/>
      <w:sz w:val="24"/>
      <w:szCs w:val="20"/>
    </w:rPr>
  </w:style>
  <w:style w:type="paragraph" w:customStyle="1" w:styleId="56">
    <w:name w:val="BodyText"/>
    <w:basedOn w:val="1"/>
    <w:next w:val="57"/>
    <w:qFormat/>
    <w:uiPriority w:val="0"/>
    <w:pPr>
      <w:jc w:val="both"/>
      <w:textAlignment w:val="baseline"/>
    </w:pPr>
    <w:rPr>
      <w:rFonts w:ascii="Times New Roman" w:hAnsi="Times New Roman" w:eastAsia="宋体"/>
      <w:kern w:val="2"/>
      <w:sz w:val="28"/>
      <w:lang w:val="en-US" w:eastAsia="zh-CN" w:bidi="ar-SA"/>
    </w:rPr>
  </w:style>
  <w:style w:type="paragraph" w:customStyle="1" w:styleId="57">
    <w:name w:val="BodyText2"/>
    <w:basedOn w:val="1"/>
    <w:qFormat/>
    <w:uiPriority w:val="0"/>
    <w:pPr>
      <w:spacing w:after="120" w:line="480" w:lineRule="auto"/>
      <w:jc w:val="both"/>
      <w:textAlignment w:val="baseline"/>
    </w:pPr>
  </w:style>
  <w:style w:type="paragraph" w:customStyle="1" w:styleId="58">
    <w:name w:val="+标题3"/>
    <w:basedOn w:val="5"/>
    <w:qFormat/>
    <w:uiPriority w:val="0"/>
    <w:pPr>
      <w:numPr>
        <w:ilvl w:val="0"/>
        <w:numId w:val="0"/>
      </w:numPr>
      <w:tabs>
        <w:tab w:val="left" w:pos="520"/>
        <w:tab w:val="left" w:pos="900"/>
      </w:tabs>
      <w:spacing w:before="120" w:after="120"/>
      <w:ind w:left="407" w:hanging="227"/>
    </w:pPr>
    <w:rPr>
      <w:rFonts w:ascii="Times New Roman" w:hAnsi="Times New Roman" w:eastAsia="宋体" w:cs="Times New Roman"/>
      <w:bCs w:val="0"/>
      <w:spacing w:val="0"/>
      <w:position w:val="0"/>
      <w:sz w:val="24"/>
      <w:szCs w:val="20"/>
      <w:lang w:val="en-US"/>
    </w:rPr>
  </w:style>
  <w:style w:type="table" w:customStyle="1" w:styleId="59">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104</Pages>
  <Words>34915</Words>
  <Characters>38644</Characters>
  <Lines>300</Lines>
  <Paragraphs>84</Paragraphs>
  <TotalTime>8</TotalTime>
  <ScaleCrop>false</ScaleCrop>
  <LinksUpToDate>false</LinksUpToDate>
  <CharactersWithSpaces>41029</CharactersWithSpaces>
  <Application>WPS Office_11.8.6.11719_F1E327BC-269C-435d-A152-05C5408002CA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琳</cp:lastModifiedBy>
  <cp:lastPrinted>2023-10-08T01:37:00Z</cp:lastPrinted>
  <dcterms:modified xsi:type="dcterms:W3CDTF">2023-11-09T08:15:02Z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2052-11.8.6.11719</vt:lpwstr>
  </property>
  <property fmtid="{D5CDD505-2E9C-101B-9397-08002B2CF9AE}" pid="3" name="ICV">
    <vt:lpwstr>64D50CE0354D4D0AB3DB46A867CCBD93_13</vt:lpwstr>
  </property>
</Properties>
</file>