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广州市净水有限公司2023年老旧起重设备、空压机采购更换项目</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（第二次）</w:t>
      </w:r>
    </w:p>
    <w:p>
      <w:pPr>
        <w:pStyle w:val="2"/>
        <w:rPr>
          <w:rFonts w:hint="eastAsia"/>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rPr>
          <w:highlight w:val="none"/>
        </w:rPr>
      </w:pPr>
    </w:p>
    <w:p>
      <w:pPr>
        <w:pStyle w:val="4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1"/>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1"/>
        <w:numPr>
          <w:ilvl w:val="0"/>
          <w:numId w:val="2"/>
        </w:numPr>
        <w:tabs>
          <w:tab w:val="right" w:pos="8844"/>
        </w:tabs>
        <w:rPr>
          <w:color w:val="auto"/>
          <w:highlight w:val="none"/>
        </w:rPr>
      </w:pPr>
      <w:r>
        <w:rPr>
          <w:rFonts w:hint="eastAsia"/>
          <w:color w:val="auto"/>
          <w:highlight w:val="none"/>
          <w:lang w:val="en-US" w:eastAsia="zh-CN"/>
        </w:rPr>
        <w:t>供应商须知</w:t>
      </w:r>
    </w:p>
    <w:p>
      <w:pPr>
        <w:pStyle w:val="21"/>
        <w:numPr>
          <w:ilvl w:val="0"/>
          <w:numId w:val="2"/>
        </w:numPr>
        <w:tabs>
          <w:tab w:val="right" w:pos="8844"/>
        </w:tabs>
        <w:rPr>
          <w:color w:val="auto"/>
          <w:highlight w:val="none"/>
        </w:rPr>
      </w:pPr>
      <w:r>
        <w:rPr>
          <w:rFonts w:hint="eastAsia"/>
          <w:color w:val="auto"/>
          <w:highlight w:val="none"/>
          <w:lang w:val="en-US" w:eastAsia="zh-CN"/>
        </w:rPr>
        <w:t>采购方法</w:t>
      </w:r>
    </w:p>
    <w:p>
      <w:pPr>
        <w:pStyle w:val="21"/>
        <w:numPr>
          <w:ilvl w:val="0"/>
          <w:numId w:val="2"/>
        </w:numPr>
        <w:tabs>
          <w:tab w:val="right" w:pos="8844"/>
        </w:tabs>
        <w:rPr>
          <w:color w:val="auto"/>
          <w:highlight w:val="none"/>
        </w:rPr>
      </w:pPr>
      <w:r>
        <w:rPr>
          <w:rFonts w:hint="eastAsia"/>
          <w:color w:val="auto"/>
          <w:highlight w:val="none"/>
          <w:lang w:val="en-US" w:eastAsia="zh-CN"/>
        </w:rPr>
        <w:t>评审方法</w:t>
      </w:r>
    </w:p>
    <w:p>
      <w:pPr>
        <w:pStyle w:val="21"/>
        <w:numPr>
          <w:ilvl w:val="0"/>
          <w:numId w:val="2"/>
        </w:numPr>
        <w:tabs>
          <w:tab w:val="right" w:pos="8844"/>
        </w:tabs>
        <w:rPr>
          <w:color w:val="auto"/>
          <w:highlight w:val="none"/>
        </w:rPr>
      </w:pPr>
      <w:r>
        <w:rPr>
          <w:rFonts w:hint="eastAsia"/>
          <w:color w:val="auto"/>
          <w:highlight w:val="none"/>
          <w:lang w:val="en-US" w:eastAsia="zh-CN"/>
        </w:rPr>
        <w:t>采购需求</w:t>
      </w:r>
    </w:p>
    <w:p>
      <w:pPr>
        <w:pStyle w:val="21"/>
        <w:numPr>
          <w:ilvl w:val="0"/>
          <w:numId w:val="2"/>
        </w:numPr>
        <w:tabs>
          <w:tab w:val="right" w:pos="8844"/>
        </w:tabs>
        <w:rPr>
          <w:color w:val="auto"/>
          <w:highlight w:val="none"/>
        </w:rPr>
      </w:pPr>
      <w:r>
        <w:rPr>
          <w:rFonts w:hint="eastAsia"/>
          <w:color w:val="auto"/>
          <w:highlight w:val="none"/>
        </w:rPr>
        <w:t>合同草案</w:t>
      </w:r>
    </w:p>
    <w:p>
      <w:pPr>
        <w:pStyle w:val="21"/>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5"/>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5"/>
        <w:rPr>
          <w:rFonts w:hint="eastAsia"/>
          <w:color w:val="auto"/>
          <w:highlight w:val="none"/>
        </w:rPr>
      </w:pPr>
    </w:p>
    <w:p>
      <w:pPr>
        <w:pStyle w:val="25"/>
        <w:rPr>
          <w:rFonts w:hint="eastAsia"/>
          <w:color w:val="auto"/>
          <w:highlight w:val="none"/>
        </w:rPr>
      </w:pPr>
    </w:p>
    <w:p>
      <w:pPr>
        <w:pStyle w:val="25"/>
        <w:rPr>
          <w:rFonts w:hint="eastAsia"/>
          <w:color w:val="auto"/>
          <w:highlight w:val="none"/>
        </w:rPr>
      </w:pPr>
    </w:p>
    <w:p>
      <w:pPr>
        <w:pStyle w:val="25"/>
        <w:rPr>
          <w:rFonts w:hint="eastAsia"/>
          <w:color w:val="auto"/>
          <w:highlight w:val="none"/>
        </w:rPr>
      </w:pPr>
    </w:p>
    <w:p>
      <w:pPr>
        <w:pStyle w:val="3"/>
        <w:rPr>
          <w:rFonts w:hint="eastAsia"/>
          <w:color w:val="auto"/>
          <w:highlight w:val="none"/>
        </w:rPr>
      </w:pPr>
      <w:bookmarkStart w:id="4" w:name="_Toc31938"/>
      <w:bookmarkStart w:id="5" w:name="_Toc1669"/>
      <w:bookmarkStart w:id="6" w:name="_Toc4275"/>
      <w:bookmarkStart w:id="7" w:name="_Toc19609"/>
      <w:bookmarkStart w:id="8" w:name="_Toc7519"/>
      <w:bookmarkStart w:id="9" w:name="_Toc17801"/>
      <w:bookmarkStart w:id="10" w:name="_Toc11322"/>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28575</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2.25pt;height:0pt;width:75.5pt;z-index:251672576;mso-width-relative:page;mso-height-relative:page;" filled="f" stroked="t" coordsize="21600,21600" o:gfxdata="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V8NQAAAAHAQAADwAAAAAAAAABACAAAAAiAAAAZHJzL2Rvd25yZXYueG1sUEsBAhQAFAAA&#10;AAgAh07iQBHsQT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2364740</wp:posOffset>
                </wp:positionH>
                <wp:positionV relativeFrom="paragraph">
                  <wp:posOffset>554990</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2pt;margin-top:43.7pt;height:0pt;width:75.5pt;z-index:251673600;mso-width-relative:page;mso-height-relative:page;" filled="f" stroked="t" coordsize="21600,21600" o:gfxdata="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tIkUN8dWOr4&#10;3efvvz59uf368/bHNzZ5kT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V8b9NcAAAAJAQAADwAAAAAAAAABACAAAAAiAAAAZHJzL2Rvd25yZXYueG1sUEsBAhQA&#10;FAAAAAgAh07iQBkvf2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广州市净水有限公司2023年老旧起重设备、空压机采购更换项目（第二次）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ascii="仿宋_GB2312" w:eastAsia="仿宋_GB2312"/>
          <w:sz w:val="28"/>
          <w:szCs w:val="28"/>
          <w:highlight w:val="none"/>
          <w:u w:val="single"/>
        </w:rPr>
        <w:sym w:font="Wingdings 2" w:char="00A3"/>
      </w:r>
      <w:r>
        <w:rPr>
          <w:rFonts w:hint="eastAsia" w:ascii="仿宋_GB2312" w:eastAsia="仿宋_GB2312"/>
          <w:sz w:val="28"/>
          <w:szCs w:val="28"/>
          <w:highlight w:val="none"/>
          <w:u w:val="single"/>
        </w:rPr>
        <w:t>邀请</w:t>
      </w:r>
      <w:r>
        <w:rPr>
          <w:rFonts w:hint="eastAsia" w:ascii="仿宋_GB2312" w:eastAsia="仿宋_GB2312"/>
          <w:sz w:val="28"/>
          <w:szCs w:val="28"/>
          <w:highlight w:val="none"/>
          <w:u w:val="single"/>
          <w:lang w:val="en-US" w:eastAsia="zh-CN"/>
        </w:rPr>
        <w:t>询比</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sym w:font="Wingdings 2" w:char="0052"/>
      </w:r>
      <w:r>
        <w:rPr>
          <w:rFonts w:hint="eastAsia" w:ascii="仿宋_GB2312" w:eastAsia="仿宋_GB2312"/>
          <w:sz w:val="28"/>
          <w:szCs w:val="28"/>
          <w:highlight w:val="none"/>
          <w:u w:val="single"/>
        </w:rPr>
        <w:t>公开</w:t>
      </w:r>
      <w:r>
        <w:rPr>
          <w:rFonts w:hint="eastAsia" w:ascii="仿宋_GB2312" w:eastAsia="仿宋_GB2312"/>
          <w:sz w:val="28"/>
          <w:szCs w:val="28"/>
          <w:highlight w:val="none"/>
          <w:u w:val="single"/>
          <w:lang w:val="en-US" w:eastAsia="zh-CN"/>
        </w:rPr>
        <w:t>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广州市净水有限公司2023年老旧起重设备、空压机采购更换项目（第二次）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XJ-20231108-1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宋体" w:hAnsi="宋体" w:eastAsia="宋体" w:cs="宋体"/>
          <w:i w:val="0"/>
          <w:iCs w:val="0"/>
          <w:color w:val="auto"/>
          <w:kern w:val="0"/>
          <w:sz w:val="28"/>
          <w:szCs w:val="28"/>
          <w:highlight w:val="none"/>
          <w:u w:val="single"/>
          <w:lang w:val="en-US" w:eastAsia="zh-CN" w:bidi="ar"/>
        </w:rPr>
        <w:t>668497.5</w:t>
      </w:r>
      <w:r>
        <w:rPr>
          <w:rFonts w:hint="eastAsia" w:ascii="仿宋_GB2312" w:eastAsia="仿宋_GB2312"/>
          <w:color w:val="auto"/>
          <w:sz w:val="32"/>
          <w:szCs w:val="32"/>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各分公司</w:t>
      </w:r>
      <w:r>
        <w:rPr>
          <w:rFonts w:hint="eastAsia" w:ascii="仿宋_GB2312" w:eastAsia="仿宋_GB2312"/>
          <w:color w:val="auto"/>
          <w:sz w:val="28"/>
          <w:szCs w:val="28"/>
          <w:highlight w:val="none"/>
          <w:u w:val="single"/>
        </w:rPr>
        <w:t>起重设备、空压机</w:t>
      </w:r>
      <w:r>
        <w:rPr>
          <w:rFonts w:hint="eastAsia" w:ascii="仿宋_GB2312" w:eastAsia="仿宋_GB2312"/>
          <w:color w:val="auto"/>
          <w:sz w:val="28"/>
          <w:szCs w:val="28"/>
          <w:highlight w:val="none"/>
          <w:u w:val="single"/>
          <w:lang w:val="en-US" w:eastAsia="zh-CN"/>
        </w:rPr>
        <w:t xml:space="preserve">采购（见下表）  </w:t>
      </w:r>
      <w:r>
        <w:rPr>
          <w:rFonts w:hint="eastAsia" w:ascii="仿宋_GB2312" w:eastAsia="仿宋_GB2312"/>
          <w:color w:val="auto"/>
          <w:sz w:val="28"/>
          <w:szCs w:val="28"/>
          <w:highlight w:val="none"/>
          <w:u w:val="single"/>
        </w:rPr>
        <w:t xml:space="preserve">          </w:t>
      </w:r>
    </w:p>
    <w:tbl>
      <w:tblPr>
        <w:tblStyle w:val="26"/>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highlight w:val="none"/>
              </w:rPr>
            </w:pPr>
            <w:r>
              <w:rPr>
                <w:rFonts w:hint="eastAsia"/>
                <w:highlight w:val="none"/>
              </w:rPr>
              <w:t>单位</w:t>
            </w:r>
          </w:p>
        </w:tc>
        <w:tc>
          <w:tcPr>
            <w:tcW w:w="1118" w:type="dxa"/>
            <w:noWrap w:val="0"/>
            <w:vAlign w:val="center"/>
          </w:tcPr>
          <w:p>
            <w:pPr>
              <w:jc w:val="center"/>
              <w:rPr>
                <w:highlight w:val="none"/>
              </w:rPr>
            </w:pPr>
            <w:r>
              <w:rPr>
                <w:rFonts w:hint="eastAsia"/>
                <w:highlight w:val="none"/>
              </w:rPr>
              <w:t>数量</w:t>
            </w:r>
          </w:p>
        </w:tc>
        <w:tc>
          <w:tcPr>
            <w:tcW w:w="1345" w:type="dxa"/>
            <w:noWrap w:val="0"/>
            <w:vAlign w:val="center"/>
          </w:tcPr>
          <w:p>
            <w:pPr>
              <w:jc w:val="center"/>
              <w:rPr>
                <w:rFonts w:hint="eastAsia" w:eastAsiaTheme="minorEastAsia"/>
                <w:highlight w:val="none"/>
                <w:lang w:val="en-US" w:eastAsia="zh-CN"/>
              </w:rPr>
            </w:pPr>
            <w:r>
              <w:rPr>
                <w:rFonts w:hint="eastAsia"/>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highlight w:val="none"/>
              </w:rPr>
            </w:pPr>
            <w:r>
              <w:rPr>
                <w:rFonts w:hint="eastAsia"/>
                <w:highlight w:val="none"/>
              </w:rPr>
              <w:t>个</w:t>
            </w:r>
          </w:p>
        </w:tc>
        <w:tc>
          <w:tcPr>
            <w:tcW w:w="1118" w:type="dxa"/>
            <w:noWrap w:val="0"/>
            <w:vAlign w:val="center"/>
          </w:tcPr>
          <w:p>
            <w:pPr>
              <w:jc w:val="center"/>
              <w:rPr>
                <w:highlight w:val="none"/>
              </w:rPr>
            </w:pPr>
            <w:r>
              <w:rPr>
                <w:rFonts w:hint="eastAsia"/>
                <w:highlight w:val="none"/>
              </w:rPr>
              <w:t>2</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88479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4</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234000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5850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17550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1712.7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345" w:type="dxa"/>
            <w:vMerge w:val="restart"/>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77634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345" w:type="dxa"/>
            <w:vMerge w:val="continue"/>
            <w:noWrap w:val="0"/>
            <w:vAlign w:val="center"/>
          </w:tcPr>
          <w:p>
            <w:pPr>
              <w:jc w:val="center"/>
              <w:rPr>
                <w:rFonts w:hint="eastAsia"/>
                <w:sz w:val="18"/>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个</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345" w:type="dxa"/>
            <w:vMerge w:val="continue"/>
            <w:noWrap w:val="0"/>
            <w:vAlign w:val="center"/>
          </w:tcPr>
          <w:p>
            <w:pPr>
              <w:jc w:val="center"/>
              <w:rPr>
                <w:rFonts w:hint="eastAsia"/>
                <w:sz w:val="18"/>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46171.8</w:t>
            </w:r>
          </w:p>
        </w:tc>
      </w:tr>
    </w:tbl>
    <w:p>
      <w:pPr>
        <w:pStyle w:val="37"/>
        <w:ind w:firstLine="0" w:firstLineChars="0"/>
        <w:rPr>
          <w:rFonts w:hint="eastAsia" w:ascii="仿宋_GB2312" w:eastAsia="仿宋_GB2312"/>
          <w:color w:val="auto"/>
          <w:sz w:val="28"/>
          <w:szCs w:val="28"/>
          <w:highlight w:val="none"/>
          <w:u w:val="single"/>
        </w:rPr>
      </w:pP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见下表      </w:t>
      </w:r>
    </w:p>
    <w:tbl>
      <w:tblPr>
        <w:tblStyle w:val="26"/>
        <w:tblW w:w="6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rFonts w:hint="eastAsia" w:eastAsiaTheme="minorEastAsia"/>
                <w:highlight w:val="none"/>
                <w:lang w:val="en-US" w:eastAsia="zh-CN"/>
              </w:rPr>
            </w:pPr>
            <w:r>
              <w:rPr>
                <w:rFonts w:hint="eastAsia"/>
                <w:highlight w:val="none"/>
                <w:lang w:val="en-US" w:eastAsia="zh-CN"/>
              </w:rPr>
              <w:t>货期（天）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rFonts w:hint="default" w:eastAsiaTheme="minorEastAsia"/>
                <w:highlight w:val="none"/>
                <w:lang w:val="en-US" w:eastAsia="zh-CN"/>
              </w:rPr>
            </w:pPr>
            <w:r>
              <w:rPr>
                <w:rFonts w:hint="eastAsia"/>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default"/>
                <w:highlight w:val="none"/>
                <w:lang w:val="en-US" w:eastAsia="zh-CN"/>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default"/>
                <w:highlight w:val="none"/>
                <w:lang w:val="en-US" w:eastAsia="zh-CN"/>
              </w:rPr>
            </w:pPr>
            <w:r>
              <w:rPr>
                <w:rFonts w:hint="eastAsia"/>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default"/>
                <w:highlight w:val="none"/>
                <w:lang w:val="en-US" w:eastAsia="zh-CN"/>
              </w:rPr>
            </w:pPr>
            <w:r>
              <w:rPr>
                <w:rFonts w:hint="eastAsia"/>
                <w:highlight w:val="none"/>
                <w:lang w:val="en-US" w:eastAsia="zh-CN"/>
              </w:rPr>
              <w:t>60</w:t>
            </w:r>
          </w:p>
        </w:tc>
      </w:tr>
    </w:tbl>
    <w:p>
      <w:pPr>
        <w:pStyle w:val="25"/>
        <w:rPr>
          <w:rFonts w:hint="eastAsia" w:ascii="仿宋_GB2312" w:eastAsia="仿宋_GB2312"/>
          <w:color w:val="auto"/>
          <w:sz w:val="28"/>
          <w:szCs w:val="28"/>
          <w:highlight w:val="none"/>
          <w:u w:val="single"/>
          <w:lang w:val="en-US" w:eastAsia="zh-CN"/>
        </w:rPr>
      </w:pP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广州市净水有限公司猎德、大坦沙、龙归、京溪分公司  </w:t>
      </w:r>
    </w:p>
    <w:p>
      <w:pPr>
        <w:pStyle w:val="25"/>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中选单位需按采购清单的规格型号、数量、要求进行供货，货物必须符合国家法律法规规定的标准、行业标准；所有货物必须有</w:t>
      </w:r>
      <w:r>
        <w:rPr>
          <w:rFonts w:hint="eastAsia" w:ascii="仿宋_GB2312" w:eastAsia="仿宋_GB2312"/>
          <w:color w:val="auto"/>
          <w:sz w:val="28"/>
          <w:szCs w:val="28"/>
          <w:highlight w:val="none"/>
          <w:u w:val="single"/>
          <w:lang w:val="en-US" w:eastAsia="zh-CN"/>
        </w:rPr>
        <w:t>供货证明</w:t>
      </w:r>
      <w:r>
        <w:rPr>
          <w:rFonts w:hint="eastAsia" w:ascii="仿宋_GB2312" w:eastAsia="仿宋_GB2312"/>
          <w:color w:val="auto"/>
          <w:sz w:val="28"/>
          <w:szCs w:val="28"/>
          <w:highlight w:val="none"/>
          <w:u w:val="single"/>
        </w:rPr>
        <w:t>、设备合格证、出厂检验报告并于送货之日移交广州市净水有限公司对应分公司。所供货物必须为全新产品，中选单位禁止向</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人提供二手产品、拆机件、翻新件。</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一项报价清单设备之一的供货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5"/>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递交响应文件</w:t>
      </w:r>
      <w:r>
        <w:rPr>
          <w:rFonts w:hint="eastAsia" w:ascii="仿宋_GB2312" w:eastAsia="仿宋_GB2312"/>
          <w:color w:val="auto"/>
          <w:sz w:val="28"/>
          <w:szCs w:val="28"/>
          <w:highlight w:val="none"/>
          <w:u w:val="single"/>
        </w:rPr>
        <w:t>时须提供拟供货设备型号的产品技术文件(内容应包括但不限于生产厂家、产品基本信息、技术性能参数、产品实物外观图片)。交货时，必须提供</w:t>
      </w:r>
      <w:r>
        <w:rPr>
          <w:rFonts w:hint="eastAsia" w:ascii="仿宋_GB2312" w:eastAsia="仿宋_GB2312"/>
          <w:color w:val="auto"/>
          <w:sz w:val="28"/>
          <w:szCs w:val="28"/>
          <w:highlight w:val="none"/>
          <w:u w:val="single"/>
          <w:lang w:val="en-US" w:eastAsia="zh-CN"/>
        </w:rPr>
        <w:t>供货证明</w:t>
      </w:r>
      <w:r>
        <w:rPr>
          <w:rFonts w:hint="eastAsia" w:ascii="仿宋_GB2312" w:eastAsia="仿宋_GB2312"/>
          <w:color w:val="auto"/>
          <w:sz w:val="28"/>
          <w:szCs w:val="28"/>
          <w:highlight w:val="none"/>
          <w:u w:val="single"/>
        </w:rPr>
        <w:t>、设备合格证、出厂检验报告及其他应提供的文件资料。</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项目二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 w:eastAsia="仿宋_GB2312" w:cs="仿宋_GB2312"/>
          <w:color w:val="000000" w:themeColor="text1"/>
          <w:sz w:val="28"/>
          <w:szCs w:val="28"/>
          <w:highlight w:val="none"/>
          <w:lang w:val="zh-CN"/>
          <w14:textFill>
            <w14:solidFill>
              <w14:schemeClr w14:val="tx1"/>
            </w14:solidFill>
          </w14:textFill>
        </w:rPr>
        <w:t>授权委托人须通过“广州净水公司”微信公众号当天（提前）预约，填写访客预约信息。</w:t>
      </w:r>
    </w:p>
    <w:p>
      <w:pPr>
        <w:pStyle w:val="25"/>
        <w:keepNext w:val="0"/>
        <w:keepLines w:val="0"/>
        <w:pageBreakBefore w:val="0"/>
        <w:kinsoku/>
        <w:wordWrap/>
        <w:overflowPunct/>
        <w:topLinePunct w:val="0"/>
        <w:autoSpaceDE/>
        <w:autoSpaceDN/>
        <w:bidi w:val="0"/>
        <w:spacing w:line="400" w:lineRule="exact"/>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踏勘现场联系人：唐军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00" w:beforeAutospacing="0" w:after="0" w:afterAutospacing="0" w:line="400" w:lineRule="exact"/>
        <w:ind w:left="0" w:right="1336"/>
        <w:jc w:val="left"/>
        <w:rPr>
          <w:rFonts w:hint="eastAsia" w:ascii="宋体" w:hAnsi="宋体" w:eastAsia="宋体" w:cs="宋体"/>
          <w:sz w:val="24"/>
          <w:szCs w:val="24"/>
          <w:highlight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宋体" w:hAnsi="宋体" w:eastAsia="宋体" w:cs="宋体"/>
          <w:kern w:val="0"/>
          <w:sz w:val="24"/>
          <w:szCs w:val="24"/>
          <w:highlight w:val="none"/>
          <w:lang w:val="en-US" w:eastAsia="zh-CN" w:bidi="ar"/>
        </w:rPr>
        <w:t>15626206169</w:t>
      </w:r>
    </w:p>
    <w:p>
      <w:pPr>
        <w:pStyle w:val="25"/>
        <w:keepNext w:val="0"/>
        <w:keepLines w:val="0"/>
        <w:pageBreakBefore w:val="0"/>
        <w:kinsoku/>
        <w:wordWrap/>
        <w:overflowPunct/>
        <w:topLinePunct w:val="0"/>
        <w:autoSpaceDE/>
        <w:autoSpaceDN/>
        <w:bidi w:val="0"/>
        <w:adjustRightInd w:val="0"/>
        <w:snapToGrid w:val="0"/>
        <w:spacing w:line="400" w:lineRule="exact"/>
        <w:ind w:firstLine="0" w:firstLineChars="0"/>
        <w:rPr>
          <w:rFonts w:hint="eastAsia" w:ascii="仿宋_GB2312" w:eastAsia="仿宋_GB2312" w:hAnsiTheme="minorHAnsi"/>
          <w:color w:val="auto"/>
          <w:sz w:val="28"/>
          <w:szCs w:val="28"/>
          <w:highlight w:val="none"/>
          <w:u w:val="none"/>
        </w:rPr>
      </w:pPr>
    </w:p>
    <w:p>
      <w:pPr>
        <w:keepNext w:val="0"/>
        <w:keepLines w:val="0"/>
        <w:pageBreakBefore w:val="0"/>
        <w:kinsoku/>
        <w:wordWrap/>
        <w:overflowPunct/>
        <w:topLinePunct w:val="0"/>
        <w:autoSpaceDE/>
        <w:autoSpaceDN/>
        <w:bidi w:val="0"/>
        <w:adjustRightInd w:val="0"/>
        <w:snapToGrid w:val="0"/>
        <w:spacing w:line="4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4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11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5603"/>
      <w:bookmarkStart w:id="15" w:name="_Toc16557"/>
      <w:bookmarkStart w:id="16" w:name="_Toc32588"/>
      <w:bookmarkStart w:id="17" w:name="_Toc7340"/>
      <w:bookmarkStart w:id="18" w:name="_Toc2324"/>
      <w:bookmarkStart w:id="19" w:name="_Toc2331"/>
      <w:bookmarkStart w:id="20" w:name="_Toc23749"/>
      <w:bookmarkStart w:id="21" w:name="_Toc19295"/>
      <w:bookmarkStart w:id="22" w:name="_Toc9448"/>
      <w:bookmarkStart w:id="23" w:name="_Toc16705"/>
    </w:p>
    <w:p>
      <w:pPr>
        <w:pStyle w:val="3"/>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2347595</wp:posOffset>
                </wp:positionH>
                <wp:positionV relativeFrom="paragraph">
                  <wp:posOffset>483870</wp:posOffset>
                </wp:positionV>
                <wp:extent cx="958850" cy="0"/>
                <wp:effectExtent l="0" t="0" r="0" b="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38.1pt;height:0pt;width:75.5pt;z-index:251675648;mso-width-relative:page;mso-height-relative:page;" filled="f" stroked="t" coordsize="21600,21600" o:gfxdata="UEsDBAoAAAAAAIdO4kAAAAAAAAAAAAAAAAAEAAAAZHJzL1BLAwQUAAAACACHTuJAmNFqO9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2y1ZFTDMktBMLBIFQfH&#10;30CWhfz/QXkFUEsDBBQAAAAIAIdO4kAyWcmV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ZbZo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0Wo71wAAAAkBAAAPAAAAAAAAAAEAIAAAACIAAABkcnMvZG93bnJldi54bWxQSwECFAAU&#10;AAAACACHTuJAMlnJlf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laTW4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25"/>
        <w:ind w:firstLine="0"/>
        <w:rPr>
          <w:rFonts w:hint="eastAsia"/>
          <w:highlight w:val="none"/>
        </w:rPr>
      </w:pPr>
    </w:p>
    <w:p>
      <w:pPr>
        <w:pStyle w:val="25"/>
        <w:ind w:firstLine="0"/>
        <w:rPr>
          <w:rFonts w:hint="eastAsia"/>
          <w:highlight w:val="none"/>
        </w:rPr>
      </w:pPr>
    </w:p>
    <w:p>
      <w:pPr>
        <w:pStyle w:val="25"/>
        <w:ind w:firstLine="0"/>
        <w:rPr>
          <w:rFonts w:hint="eastAsia"/>
          <w:highlight w:val="none"/>
        </w:rPr>
      </w:pPr>
    </w:p>
    <w:p>
      <w:pPr>
        <w:pStyle w:val="25"/>
        <w:ind w:firstLine="0"/>
        <w:rPr>
          <w:rFonts w:hint="eastAsia"/>
          <w:highlight w:val="none"/>
        </w:rPr>
      </w:pPr>
    </w:p>
    <w:p>
      <w:pPr>
        <w:pStyle w:val="25"/>
        <w:ind w:firstLine="0"/>
        <w:rPr>
          <w:rFonts w:hint="eastAsia"/>
          <w:highlight w:val="none"/>
        </w:rPr>
      </w:pPr>
    </w:p>
    <w:p>
      <w:pPr>
        <w:numPr>
          <w:ilvl w:val="0"/>
          <w:numId w:val="4"/>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5"/>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0"/>
        <w:rPr>
          <w:rFonts w:ascii="仿宋_GB2312" w:eastAsia="仿宋_GB2312" w:hAnsiTheme="majorEastAsia"/>
          <w:color w:val="auto"/>
          <w:sz w:val="28"/>
          <w:szCs w:val="28"/>
          <w:highlight w:val="none"/>
        </w:rPr>
      </w:pPr>
    </w:p>
    <w:p>
      <w:pPr>
        <w:pStyle w:val="11"/>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0"/>
        <w:rPr>
          <w:rFonts w:asciiTheme="majorEastAsia" w:hAnsiTheme="majorEastAsia" w:eastAsiaTheme="majorEastAsia"/>
          <w:b/>
          <w:color w:val="auto"/>
          <w:sz w:val="28"/>
          <w:szCs w:val="28"/>
          <w:highlight w:val="none"/>
        </w:rPr>
      </w:pPr>
    </w:p>
    <w:p>
      <w:pPr>
        <w:pStyle w:val="11"/>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6"/>
        <w:rPr>
          <w:color w:val="auto"/>
          <w:highlight w:val="none"/>
        </w:rPr>
      </w:pPr>
    </w:p>
    <w:p>
      <w:pPr>
        <w:pStyle w:val="4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37"/>
        <w:rPr>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25"/>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CWkia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i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CWkia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6"/>
        <w:rPr>
          <w:color w:val="auto"/>
          <w:highlight w:val="none"/>
        </w:rPr>
      </w:pPr>
    </w:p>
    <w:p>
      <w:pPr>
        <w:pStyle w:val="4"/>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1"/>
        <w:rPr>
          <w:rFonts w:ascii="方正小标宋简体" w:eastAsia="方正小标宋简体"/>
          <w:color w:val="auto"/>
          <w:sz w:val="44"/>
          <w:szCs w:val="44"/>
          <w:highlight w:val="none"/>
        </w:rPr>
      </w:pPr>
    </w:p>
    <w:p>
      <w:pPr>
        <w:pStyle w:val="11"/>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050"/>
      <w:bookmarkStart w:id="35" w:name="_Toc10930"/>
      <w:bookmarkStart w:id="36" w:name="_Toc23581"/>
      <w:bookmarkStart w:id="37" w:name="_Toc20594"/>
      <w:bookmarkStart w:id="38" w:name="_Toc19759"/>
      <w:bookmarkStart w:id="39" w:name="_Toc3156"/>
      <w:bookmarkStart w:id="40" w:name="_Toc14870"/>
      <w:bookmarkStart w:id="41" w:name="_Toc7437"/>
      <w:bookmarkStart w:id="42" w:name="_Toc7118"/>
      <w:bookmarkStart w:id="43" w:name="_Toc14552"/>
      <w:bookmarkStart w:id="44" w:name="_Toc49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P5dM68QEAAOI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jac2u7AUsPv&#10;Pn//9enL7deftz++sRdZoT5gTY4rt4mnHYZNzHQPbbT5T0TYoah6PKuqDokJOnw5m89npLe4v6oe&#10;4kLE9Fp5y7LRcEwR9K5LK+8ctc7HSREV9m8wUWYKvA/ISY1jfYafzggcaBRbGgEybSA66HYlFr3R&#10;8lobkyMw7rYrE9ke8jiUL/Mj3L/ccpI1YDf4lathUDoF8pWTLB0DCeXoffBcglWSM6PoOWWLAKFO&#10;oM0lnpTaOKogSzyImq2tl8eidTmn1pcaT2OaZ+vPfYl+eJ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mwvrXAAAACwEAAA8AAAAAAAAAAQAgAAAAIgAAAGRycy9kb3ducmV2LnhtbFBLAQIUABQA&#10;AAAIAIdO4kCP5dM6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6"/>
        <w:rPr>
          <w:color w:val="auto"/>
          <w:highlight w:val="none"/>
        </w:rPr>
      </w:pPr>
    </w:p>
    <w:p>
      <w:pPr>
        <w:pStyle w:val="3"/>
        <w:rPr>
          <w:color w:val="auto"/>
          <w:highlight w:val="none"/>
        </w:rPr>
      </w:pPr>
      <w:bookmarkStart w:id="45" w:name="_Toc21079"/>
      <w:bookmarkStart w:id="46" w:name="_Toc30530"/>
      <w:bookmarkStart w:id="47" w:name="_Toc6308"/>
      <w:bookmarkStart w:id="48" w:name="_Toc21840"/>
      <w:bookmarkStart w:id="49" w:name="_Toc88209941"/>
      <w:bookmarkStart w:id="50" w:name="_Toc12177"/>
      <w:bookmarkStart w:id="51" w:name="_Toc29484"/>
      <w:bookmarkStart w:id="52" w:name="_Toc22212"/>
      <w:bookmarkStart w:id="53" w:name="_Toc32607"/>
      <w:bookmarkStart w:id="54" w:name="_Toc29345"/>
      <w:bookmarkStart w:id="55" w:name="_Toc13898"/>
      <w:bookmarkStart w:id="56" w:name="_Toc87616378"/>
      <w:bookmarkStart w:id="57" w:name="_Toc7831"/>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2361565</wp:posOffset>
                </wp:positionH>
                <wp:positionV relativeFrom="paragraph">
                  <wp:posOffset>201930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95pt;margin-top:15.9pt;height:0pt;width:75.5pt;z-index:251676672;mso-width-relative:page;mso-height-relative:page;" filled="f" stroked="t" coordsize="21600,21600" o:gfxdata="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DS8z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
        <w:rPr>
          <w:rFonts w:hint="eastAsia"/>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5"/>
        <w:ind w:firstLine="320" w:firstLineChars="100"/>
        <w:rPr>
          <w:rFonts w:hint="default" w:ascii="宋体" w:eastAsia="等线" w:cs="宋体"/>
          <w:b/>
          <w:bCs/>
          <w:color w:val="000000"/>
          <w:sz w:val="28"/>
          <w:szCs w:val="28"/>
          <w:highlight w:val="none"/>
          <w:u w:val="none"/>
          <w:lang w:val="en-US" w:eastAsia="zh-CN"/>
        </w:rPr>
      </w:pPr>
      <w:r>
        <w:rPr>
          <w:rFonts w:hint="eastAsia" w:cs="宋体"/>
          <w:b/>
          <w:bCs/>
          <w:sz w:val="32"/>
          <w:szCs w:val="32"/>
          <w:highlight w:val="none"/>
          <w:lang w:val="en-US" w:eastAsia="zh-CN"/>
        </w:rPr>
        <w:t xml:space="preserve">项目一 </w:t>
      </w:r>
      <w:r>
        <w:rPr>
          <w:rFonts w:hint="eastAsia" w:cs="宋体"/>
          <w:b/>
          <w:bCs/>
          <w:i w:val="0"/>
          <w:iCs w:val="0"/>
          <w:color w:val="000000"/>
          <w:kern w:val="0"/>
          <w:sz w:val="32"/>
          <w:szCs w:val="32"/>
          <w:highlight w:val="none"/>
          <w:u w:val="none"/>
          <w:lang w:val="en-US" w:eastAsia="zh-CN" w:bidi="ar"/>
        </w:rPr>
        <w:t>猎德分公司隔膜式气压罐</w:t>
      </w:r>
    </w:p>
    <w:p>
      <w:pPr>
        <w:pStyle w:val="25"/>
        <w:ind w:firstLine="280" w:firstLineChars="100"/>
        <w:rPr>
          <w:rFonts w:hint="eastAsia" w:cs="宋体"/>
          <w:b/>
          <w:bCs/>
          <w:sz w:val="28"/>
          <w:szCs w:val="28"/>
          <w:highlight w:val="none"/>
          <w:u w:val="none"/>
          <w:lang w:val="en-US" w:eastAsia="zh-CN"/>
        </w:rPr>
      </w:pPr>
    </w:p>
    <w:p>
      <w:pPr>
        <w:pStyle w:val="14"/>
        <w:numPr>
          <w:ilvl w:val="0"/>
          <w:numId w:val="5"/>
        </w:numPr>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keepNext w:val="0"/>
        <w:keepLines w:val="0"/>
        <w:widowControl/>
        <w:suppressLineNumbers w:val="0"/>
        <w:autoSpaceDE w:val="0"/>
        <w:autoSpaceDN w:val="0"/>
        <w:spacing w:before="0" w:beforeAutospacing="1" w:after="160" w:afterAutospacing="0" w:line="256" w:lineRule="auto"/>
        <w:ind w:left="0" w:right="0" w:firstLine="560" w:firstLineChars="200"/>
        <w:jc w:val="left"/>
        <w:rPr>
          <w:rFonts w:hint="eastAsia" w:ascii="仿宋" w:hAnsi="仿宋" w:eastAsia="仿宋" w:cs="仿宋_GB2312"/>
          <w:color w:val="000000"/>
          <w:kern w:val="2"/>
          <w:sz w:val="28"/>
          <w:szCs w:val="28"/>
          <w:highlight w:val="none"/>
          <w:lang w:val="en-US" w:eastAsia="zh-CN" w:bidi="ar"/>
        </w:rPr>
      </w:pPr>
      <w:r>
        <w:rPr>
          <w:rFonts w:hint="eastAsia" w:ascii="仿宋" w:hAnsi="仿宋" w:eastAsia="仿宋" w:cs="仿宋_GB2312"/>
          <w:color w:val="000000"/>
          <w:kern w:val="2"/>
          <w:sz w:val="28"/>
          <w:szCs w:val="28"/>
          <w:highlight w:val="none"/>
          <w:lang w:val="en-US" w:eastAsia="zh-CN" w:bidi="ar"/>
        </w:rPr>
        <w:t>猎德</w:t>
      </w:r>
      <w:r>
        <w:rPr>
          <w:rFonts w:hint="default" w:ascii="仿宋" w:hAnsi="仿宋" w:eastAsia="仿宋" w:cs="仿宋_GB2312"/>
          <w:color w:val="000000"/>
          <w:kern w:val="2"/>
          <w:sz w:val="28"/>
          <w:szCs w:val="28"/>
          <w:highlight w:val="none"/>
          <w:lang w:val="en-US" w:eastAsia="zh-CN" w:bidi="ar"/>
        </w:rPr>
        <w:t>分公司2023年拟计划采购</w:t>
      </w:r>
      <w:r>
        <w:rPr>
          <w:rFonts w:hint="eastAsia" w:ascii="仿宋" w:hAnsi="仿宋" w:eastAsia="仿宋" w:cs="仿宋_GB2312"/>
          <w:color w:val="000000"/>
          <w:kern w:val="2"/>
          <w:sz w:val="28"/>
          <w:szCs w:val="28"/>
          <w:highlight w:val="none"/>
          <w:lang w:val="en-US" w:eastAsia="zh-CN" w:bidi="ar"/>
        </w:rPr>
        <w:t>2个隔膜式气压罐。</w:t>
      </w:r>
    </w:p>
    <w:p>
      <w:pPr>
        <w:pStyle w:val="2"/>
        <w:rPr>
          <w:rFonts w:hint="eastAsia"/>
          <w:highlight w:val="none"/>
          <w:lang w:val="zh-CN" w:eastAsia="zh-CN"/>
        </w:rPr>
      </w:pPr>
    </w:p>
    <w:p>
      <w:pPr>
        <w:pStyle w:val="14"/>
        <w:numPr>
          <w:ilvl w:val="0"/>
          <w:numId w:val="6"/>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keepNext w:val="0"/>
        <w:keepLines w:val="0"/>
        <w:widowControl/>
        <w:numPr>
          <w:ilvl w:val="0"/>
          <w:numId w:val="7"/>
        </w:numPr>
        <w:suppressLineNumbers w:val="0"/>
        <w:autoSpaceDE w:val="0"/>
        <w:autoSpaceDN w:val="0"/>
        <w:spacing w:before="0" w:beforeAutospacing="1" w:after="160" w:afterAutospacing="0" w:line="256" w:lineRule="auto"/>
        <w:ind w:left="0" w:right="0" w:firstLine="560" w:firstLineChars="200"/>
        <w:jc w:val="left"/>
        <w:rPr>
          <w:rFonts w:hint="eastAsia" w:ascii="仿宋" w:hAnsi="仿宋" w:eastAsia="仿宋" w:cs="仿宋_GB2312"/>
          <w:color w:val="000000"/>
          <w:kern w:val="2"/>
          <w:sz w:val="28"/>
          <w:szCs w:val="28"/>
          <w:highlight w:val="none"/>
          <w:lang w:val="en-US" w:eastAsia="zh-CN" w:bidi="ar"/>
        </w:rPr>
      </w:pPr>
      <w:r>
        <w:rPr>
          <w:rFonts w:hint="eastAsia" w:ascii="仿宋" w:hAnsi="仿宋" w:eastAsia="仿宋" w:cs="仿宋_GB2312"/>
          <w:color w:val="000000"/>
          <w:kern w:val="2"/>
          <w:sz w:val="28"/>
          <w:szCs w:val="28"/>
          <w:highlight w:val="none"/>
          <w:lang w:val="en-US" w:eastAsia="zh-CN" w:bidi="ar"/>
        </w:rPr>
        <w:t>技术参数：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563"/>
        <w:gridCol w:w="2965"/>
        <w:gridCol w:w="99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Align w:val="center"/>
          </w:tcPr>
          <w:p>
            <w:pPr>
              <w:jc w:val="center"/>
              <w:rPr>
                <w:highlight w:val="none"/>
              </w:rPr>
            </w:pPr>
            <w:r>
              <w:rPr>
                <w:rFonts w:hint="eastAsia"/>
                <w:highlight w:val="none"/>
              </w:rPr>
              <w:t>序号</w:t>
            </w:r>
          </w:p>
        </w:tc>
        <w:tc>
          <w:tcPr>
            <w:tcW w:w="2563" w:type="dxa"/>
            <w:vAlign w:val="center"/>
          </w:tcPr>
          <w:p>
            <w:pPr>
              <w:jc w:val="center"/>
              <w:rPr>
                <w:highlight w:val="none"/>
              </w:rPr>
            </w:pPr>
            <w:r>
              <w:rPr>
                <w:rFonts w:hint="eastAsia"/>
                <w:highlight w:val="none"/>
              </w:rPr>
              <w:t>名称</w:t>
            </w:r>
          </w:p>
        </w:tc>
        <w:tc>
          <w:tcPr>
            <w:tcW w:w="2965" w:type="dxa"/>
            <w:vAlign w:val="center"/>
          </w:tcPr>
          <w:p>
            <w:pPr>
              <w:jc w:val="center"/>
              <w:rPr>
                <w:highlight w:val="none"/>
              </w:rPr>
            </w:pPr>
            <w:r>
              <w:rPr>
                <w:rFonts w:hint="eastAsia"/>
                <w:highlight w:val="none"/>
              </w:rPr>
              <w:t>规格</w:t>
            </w:r>
          </w:p>
        </w:tc>
        <w:tc>
          <w:tcPr>
            <w:tcW w:w="992" w:type="dxa"/>
            <w:vAlign w:val="center"/>
          </w:tcPr>
          <w:p>
            <w:pPr>
              <w:jc w:val="center"/>
              <w:rPr>
                <w:highlight w:val="none"/>
              </w:rPr>
            </w:pPr>
            <w:r>
              <w:rPr>
                <w:rFonts w:hint="eastAsia"/>
                <w:highlight w:val="none"/>
              </w:rPr>
              <w:t>单位</w:t>
            </w:r>
          </w:p>
        </w:tc>
        <w:tc>
          <w:tcPr>
            <w:tcW w:w="947" w:type="dxa"/>
            <w:vAlign w:val="center"/>
          </w:tcPr>
          <w:p>
            <w:pPr>
              <w:jc w:val="center"/>
              <w:rPr>
                <w:highlight w:val="none"/>
              </w:rPr>
            </w:pPr>
            <w:r>
              <w:rPr>
                <w:rFonts w:hint="eastAsia"/>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Align w:val="center"/>
          </w:tcPr>
          <w:p>
            <w:pPr>
              <w:jc w:val="center"/>
              <w:rPr>
                <w:highlight w:val="none"/>
              </w:rPr>
            </w:pPr>
            <w:r>
              <w:rPr>
                <w:rFonts w:hint="eastAsia"/>
                <w:highlight w:val="none"/>
              </w:rPr>
              <w:t>1</w:t>
            </w:r>
          </w:p>
        </w:tc>
        <w:tc>
          <w:tcPr>
            <w:tcW w:w="2563" w:type="dxa"/>
            <w:vAlign w:val="center"/>
          </w:tcPr>
          <w:p>
            <w:pPr>
              <w:jc w:val="center"/>
              <w:rPr>
                <w:highlight w:val="none"/>
              </w:rPr>
            </w:pPr>
            <w:r>
              <w:rPr>
                <w:rFonts w:hint="eastAsia"/>
                <w:highlight w:val="none"/>
              </w:rPr>
              <w:t>隔膜式气压罐</w:t>
            </w:r>
          </w:p>
        </w:tc>
        <w:tc>
          <w:tcPr>
            <w:tcW w:w="2965" w:type="dxa"/>
            <w:vAlign w:val="center"/>
          </w:tcPr>
          <w:p>
            <w:pPr>
              <w:rPr>
                <w:rFonts w:hint="eastAsia" w:ascii="宋体" w:hAnsi="宋体" w:eastAsia="宋体" w:cs="宋体"/>
                <w:highlight w:val="none"/>
                <w:lang w:eastAsia="zh-CN"/>
              </w:rPr>
            </w:pPr>
            <w:r>
              <w:rPr>
                <w:rFonts w:hint="eastAsia" w:ascii="宋体" w:hAnsi="宋体" w:eastAsia="宋体" w:cs="宋体"/>
                <w:highlight w:val="none"/>
                <w:lang w:eastAsia="zh-CN"/>
              </w:rPr>
              <w:t>钢质外壳；</w:t>
            </w:r>
          </w:p>
          <w:p>
            <w:pPr>
              <w:rPr>
                <w:rFonts w:hint="eastAsia" w:ascii="宋体" w:hAnsi="宋体" w:eastAsia="宋体" w:cs="宋体"/>
                <w:highlight w:val="none"/>
                <w:lang w:eastAsia="zh-CN"/>
              </w:rPr>
            </w:pPr>
            <w:r>
              <w:rPr>
                <w:rFonts w:hint="eastAsia" w:ascii="宋体" w:hAnsi="宋体" w:eastAsia="宋体" w:cs="宋体"/>
                <w:highlight w:val="none"/>
                <w:lang w:eastAsia="zh-CN"/>
              </w:rPr>
              <w:t>橡胶隔膜内胆；</w:t>
            </w:r>
          </w:p>
          <w:p>
            <w:pPr>
              <w:pStyle w:val="2"/>
              <w:rPr>
                <w:rFonts w:hint="eastAsia" w:ascii="宋体" w:hAnsi="宋体" w:eastAsia="宋体" w:cs="宋体"/>
                <w:highlight w:val="none"/>
              </w:rPr>
            </w:pPr>
            <w:r>
              <w:rPr>
                <w:rFonts w:hint="eastAsia" w:ascii="宋体" w:hAnsi="宋体" w:eastAsia="宋体" w:cs="宋体"/>
                <w:highlight w:val="none"/>
              </w:rPr>
              <w:t>压力容器类别：I；</w:t>
            </w:r>
          </w:p>
          <w:p>
            <w:pPr>
              <w:rPr>
                <w:rFonts w:hint="eastAsia" w:ascii="宋体" w:hAnsi="宋体" w:eastAsia="宋体" w:cs="宋体"/>
                <w:highlight w:val="none"/>
                <w:lang w:eastAsia="zh-CN"/>
              </w:rPr>
            </w:pPr>
            <w:r>
              <w:rPr>
                <w:rFonts w:hint="eastAsia" w:ascii="宋体" w:hAnsi="宋体" w:eastAsia="宋体" w:cs="宋体"/>
                <w:highlight w:val="none"/>
                <w:lang w:eastAsia="zh-CN"/>
              </w:rPr>
              <w:t>设计压力：≥1MPa；</w:t>
            </w:r>
          </w:p>
          <w:p>
            <w:pPr>
              <w:rPr>
                <w:highlight w:val="none"/>
                <w:lang w:eastAsia="zh-CN"/>
              </w:rPr>
            </w:pPr>
            <w:r>
              <w:rPr>
                <w:rFonts w:hint="eastAsia" w:ascii="宋体" w:hAnsi="宋体" w:eastAsia="宋体" w:cs="宋体"/>
                <w:highlight w:val="none"/>
                <w:lang w:eastAsia="zh-CN"/>
              </w:rPr>
              <w:t>耐压试验压力：≥1.25MPa；最高允许工作压力：0.8 MPa；容积≥4.6m</w:t>
            </w:r>
            <w:r>
              <w:rPr>
                <w:rFonts w:hint="eastAsia" w:ascii="宋体" w:hAnsi="宋体" w:eastAsia="宋体" w:cs="宋体"/>
                <w:highlight w:val="none"/>
                <w:vertAlign w:val="superscript"/>
                <w:lang w:eastAsia="zh-CN"/>
              </w:rPr>
              <w:t>3</w:t>
            </w:r>
            <w:r>
              <w:rPr>
                <w:rFonts w:hint="eastAsia" w:ascii="宋体" w:hAnsi="宋体" w:eastAsia="宋体" w:cs="宋体"/>
                <w:highlight w:val="none"/>
                <w:lang w:eastAsia="zh-CN"/>
              </w:rPr>
              <w:t>。</w:t>
            </w:r>
          </w:p>
        </w:tc>
        <w:tc>
          <w:tcPr>
            <w:tcW w:w="992" w:type="dxa"/>
            <w:vAlign w:val="center"/>
          </w:tcPr>
          <w:p>
            <w:pPr>
              <w:jc w:val="center"/>
              <w:rPr>
                <w:highlight w:val="none"/>
              </w:rPr>
            </w:pPr>
            <w:r>
              <w:rPr>
                <w:rFonts w:hint="eastAsia"/>
                <w:highlight w:val="none"/>
              </w:rPr>
              <w:t>个</w:t>
            </w:r>
          </w:p>
        </w:tc>
        <w:tc>
          <w:tcPr>
            <w:tcW w:w="947" w:type="dxa"/>
            <w:vAlign w:val="center"/>
          </w:tcPr>
          <w:p>
            <w:pPr>
              <w:jc w:val="center"/>
              <w:rPr>
                <w:highlight w:val="none"/>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Align w:val="center"/>
          </w:tcPr>
          <w:p>
            <w:pPr>
              <w:jc w:val="center"/>
              <w:rPr>
                <w:highlight w:val="none"/>
                <w:lang w:eastAsia="zh-CN"/>
              </w:rPr>
            </w:pPr>
            <w:r>
              <w:rPr>
                <w:rFonts w:hint="eastAsia"/>
                <w:highlight w:val="none"/>
                <w:lang w:eastAsia="zh-CN"/>
              </w:rPr>
              <w:t>2</w:t>
            </w:r>
          </w:p>
        </w:tc>
        <w:tc>
          <w:tcPr>
            <w:tcW w:w="2563" w:type="dxa"/>
            <w:vAlign w:val="center"/>
          </w:tcPr>
          <w:p>
            <w:pPr>
              <w:jc w:val="center"/>
              <w:rPr>
                <w:highlight w:val="none"/>
              </w:rPr>
            </w:pPr>
            <w:r>
              <w:rPr>
                <w:rFonts w:hint="eastAsia"/>
                <w:highlight w:val="none"/>
              </w:rPr>
              <w:t>配套阀门及管道</w:t>
            </w:r>
          </w:p>
        </w:tc>
        <w:tc>
          <w:tcPr>
            <w:tcW w:w="2965" w:type="dxa"/>
            <w:vAlign w:val="center"/>
          </w:tcPr>
          <w:p>
            <w:pPr>
              <w:jc w:val="center"/>
              <w:rPr>
                <w:sz w:val="28"/>
                <w:highlight w:val="none"/>
                <w:lang w:eastAsia="zh-CN"/>
              </w:rPr>
            </w:pPr>
            <w:r>
              <w:rPr>
                <w:rFonts w:hint="eastAsia"/>
                <w:highlight w:val="none"/>
                <w:lang w:eastAsia="zh-CN"/>
              </w:rPr>
              <w:t>与所供隔膜式气压罐和现场使用匹配</w:t>
            </w:r>
          </w:p>
        </w:tc>
        <w:tc>
          <w:tcPr>
            <w:tcW w:w="992" w:type="dxa"/>
            <w:vAlign w:val="center"/>
          </w:tcPr>
          <w:p>
            <w:pPr>
              <w:jc w:val="center"/>
              <w:rPr>
                <w:highlight w:val="none"/>
              </w:rPr>
            </w:pPr>
            <w:r>
              <w:rPr>
                <w:rFonts w:hint="eastAsia"/>
                <w:highlight w:val="none"/>
              </w:rPr>
              <w:t>套</w:t>
            </w:r>
          </w:p>
        </w:tc>
        <w:tc>
          <w:tcPr>
            <w:tcW w:w="947" w:type="dxa"/>
            <w:vAlign w:val="center"/>
          </w:tcPr>
          <w:p>
            <w:pPr>
              <w:jc w:val="center"/>
              <w:rPr>
                <w:highlight w:val="none"/>
                <w:lang w:eastAsia="zh-CN"/>
              </w:rPr>
            </w:pPr>
            <w:r>
              <w:rPr>
                <w:rFonts w:hint="eastAsia"/>
                <w:highlight w:val="none"/>
                <w:lang w:eastAsia="zh-CN"/>
              </w:rPr>
              <w:t>2</w:t>
            </w:r>
          </w:p>
        </w:tc>
      </w:tr>
    </w:tbl>
    <w:p>
      <w:pPr>
        <w:pStyle w:val="7"/>
        <w:rPr>
          <w:rFonts w:hint="eastAsia"/>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隔膜式气压罐采用钢质外壳，内胆为橡胶隔膜，压力容器类别：I。设计压力：1MPa，耐压试验压力：1.25MPa，最高允许工作压力：0.8 MPa，容积4.6m</w:t>
      </w:r>
      <w:r>
        <w:rPr>
          <w:rFonts w:hint="eastAsia" w:ascii="仿宋" w:hAnsi="仿宋" w:eastAsia="仿宋" w:cs="仿宋"/>
          <w:sz w:val="28"/>
          <w:szCs w:val="28"/>
          <w:highlight w:val="none"/>
          <w:vertAlign w:val="superscript"/>
        </w:rPr>
        <w:t>3</w:t>
      </w:r>
      <w:r>
        <w:rPr>
          <w:rFonts w:hint="eastAsia" w:ascii="仿宋" w:hAnsi="仿宋" w:eastAsia="仿宋" w:cs="仿宋"/>
          <w:sz w:val="28"/>
          <w:szCs w:val="28"/>
          <w:highlight w:val="none"/>
        </w:rPr>
        <w:t xml:space="preserve">。 </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配备机械式压力表及压力传感器，或是电接点压力表，并配有智能控制面板，面板可查看隔膜式气压罐状态。</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需对原有旧隔膜式气压罐及旧管道阀门进行拆除。</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所供隔膜式气压罐间的管道及阀门管径无要求，接入原管道段的中水管为DN200。</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ascii="仿宋_GB2312" w:hAnsi="Calibri"/>
          <w:sz w:val="32"/>
          <w:szCs w:val="32"/>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中</w:t>
      </w:r>
      <w:r>
        <w:rPr>
          <w:rFonts w:hint="eastAsia" w:ascii="仿宋" w:hAnsi="仿宋" w:eastAsia="仿宋" w:cs="仿宋"/>
          <w:sz w:val="28"/>
          <w:szCs w:val="28"/>
          <w:highlight w:val="none"/>
          <w:lang w:val="en-US" w:eastAsia="zh-CN"/>
        </w:rPr>
        <w:t>选</w:t>
      </w:r>
      <w:r>
        <w:rPr>
          <w:rFonts w:hint="eastAsia" w:ascii="仿宋" w:hAnsi="仿宋" w:eastAsia="仿宋" w:cs="仿宋"/>
          <w:sz w:val="28"/>
          <w:szCs w:val="28"/>
          <w:highlight w:val="none"/>
        </w:rPr>
        <w:t>单位需办理隔膜式气压罐特种设备委托具有资质的第三方进行检定，并向管理所告知备案。</w:t>
      </w:r>
    </w:p>
    <w:p>
      <w:pPr>
        <w:pStyle w:val="25"/>
        <w:ind w:left="0" w:leftChars="0" w:firstLine="0" w:firstLineChars="0"/>
        <w:rPr>
          <w:rFonts w:hint="eastAsia" w:ascii="仿宋_GB2312" w:eastAsia="仿宋_GB2312"/>
          <w:color w:val="auto"/>
          <w:sz w:val="28"/>
          <w:szCs w:val="28"/>
          <w:highlight w:val="none"/>
        </w:rPr>
      </w:pPr>
    </w:p>
    <w:p>
      <w:pPr>
        <w:spacing w:line="360" w:lineRule="auto"/>
        <w:rPr>
          <w:rFonts w:hint="eastAsia" w:ascii="仿宋" w:hAnsi="仿宋" w:eastAsia="仿宋" w:cs="仿宋"/>
          <w:b/>
          <w:sz w:val="28"/>
          <w:szCs w:val="28"/>
          <w:highlight w:val="none"/>
          <w:lang w:eastAsia="zh-CN"/>
        </w:rPr>
      </w:pPr>
      <w:r>
        <w:rPr>
          <w:rFonts w:hint="eastAsia" w:ascii="仿宋_GB2312" w:eastAsia="仿宋_GB2312"/>
          <w:b/>
          <w:bCs/>
          <w:color w:val="auto"/>
          <w:sz w:val="28"/>
          <w:szCs w:val="28"/>
          <w:highlight w:val="none"/>
        </w:rPr>
        <w:t>三、</w:t>
      </w:r>
      <w:r>
        <w:rPr>
          <w:rFonts w:hint="eastAsia" w:ascii="仿宋" w:hAnsi="仿宋" w:eastAsia="仿宋" w:cs="仿宋"/>
          <w:b/>
          <w:sz w:val="28"/>
          <w:szCs w:val="28"/>
          <w:highlight w:val="none"/>
          <w:lang w:eastAsia="zh-CN"/>
        </w:rPr>
        <w:t>施工安全标准</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1.基本个人防护</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(1)安全帽要求:在有效期内并贴有安全帽合格证</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)五点式安全带要求: 安全带需符合GB6095规定要求并配有说明书。</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)安全绳要求:安全绳需符合GB24543规定要求</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2.施工临时用电</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电缆敷设要求:采用绝缘架空材料或电缆三角支架。根据现场电缆长度配置，临时用电线路架空高度不低于 2.5米，道路不低于5米。</w:t>
      </w:r>
    </w:p>
    <w:p>
      <w:pPr>
        <w:pStyle w:val="25"/>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标准: 电箱要离地 1.5 米防雨金属箱体，控制电箱要求一机一闸一漏，满足轴流式通风机、水泵及其他用电设备功率，选用动作电流不大于 30毫安，动作时间不大于 0.1秒的漏电开关。</w:t>
      </w:r>
    </w:p>
    <w:p>
      <w:pPr>
        <w:pStyle w:val="2"/>
        <w:numPr>
          <w:ilvl w:val="0"/>
          <w:numId w:val="0"/>
        </w:numP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费用说明</w:t>
      </w:r>
    </w:p>
    <w:p>
      <w:pPr>
        <w:pStyle w:val="25"/>
        <w:ind w:firstLine="560" w:firstLineChars="200"/>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eastAsia="zh-CN"/>
        </w:rPr>
        <w:t>2台原有隔膜式储压罐拆除、安装新隔膜式储压罐、储压罐相连管道阀门拆装调试及特种设备管理所办理告知备案，采用包工、包料、包机械、包安装、包工期、包质量、包安全、包文明施工；综合单价包干。</w:t>
      </w:r>
    </w:p>
    <w:p>
      <w:pPr>
        <w:pStyle w:val="25"/>
        <w:ind w:firstLine="0"/>
        <w:rPr>
          <w:rFonts w:hint="eastAsia" w:cs="宋体"/>
          <w:b/>
          <w:bCs/>
          <w:sz w:val="32"/>
          <w:szCs w:val="32"/>
          <w:highlight w:val="none"/>
          <w:lang w:val="en-US" w:eastAsia="zh-CN"/>
        </w:rPr>
      </w:pPr>
    </w:p>
    <w:p>
      <w:pPr>
        <w:pStyle w:val="25"/>
        <w:ind w:firstLine="0" w:firstLineChars="0"/>
        <w:rPr>
          <w:rFonts w:hint="default" w:ascii="宋体" w:eastAsia="等线" w:cs="宋体"/>
          <w:b/>
          <w:bCs/>
          <w:color w:val="000000"/>
          <w:sz w:val="28"/>
          <w:szCs w:val="28"/>
          <w:highlight w:val="none"/>
          <w:u w:val="none"/>
          <w:lang w:val="en-US" w:eastAsia="zh-CN"/>
        </w:rPr>
      </w:pPr>
      <w:r>
        <w:rPr>
          <w:rFonts w:hint="eastAsia" w:cs="宋体"/>
          <w:b/>
          <w:bCs/>
          <w:sz w:val="32"/>
          <w:szCs w:val="32"/>
          <w:highlight w:val="none"/>
          <w:lang w:val="en-US" w:eastAsia="zh-CN"/>
        </w:rPr>
        <w:t>项目二 猎德分公司起重设备</w:t>
      </w:r>
    </w:p>
    <w:p>
      <w:pPr>
        <w:pStyle w:val="25"/>
        <w:ind w:firstLine="0" w:firstLineChars="0"/>
        <w:rPr>
          <w:rFonts w:hint="eastAsia" w:ascii="宋体" w:eastAsia="等线" w:cs="宋体"/>
          <w:b/>
          <w:bCs/>
          <w:color w:val="000000"/>
          <w:sz w:val="28"/>
          <w:szCs w:val="28"/>
          <w:highlight w:val="none"/>
          <w:u w:val="none"/>
          <w:lang w:val="en-US" w:eastAsia="zh-CN"/>
        </w:rPr>
      </w:pPr>
    </w:p>
    <w:p>
      <w:pPr>
        <w:pStyle w:val="14"/>
        <w:numPr>
          <w:ilvl w:val="0"/>
          <w:numId w:val="0"/>
        </w:numPr>
        <w:adjustRightInd w:val="0"/>
        <w:snapToGrid w:val="0"/>
        <w:spacing w:line="300" w:lineRule="auto"/>
        <w:ind w:leftChars="0"/>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en-US" w:eastAsia="zh-CN"/>
        </w:rPr>
        <w:t>一、</w:t>
      </w:r>
      <w:r>
        <w:rPr>
          <w:rFonts w:hint="eastAsia" w:ascii="仿宋" w:hAnsi="仿宋" w:eastAsia="仿宋" w:cs="仿宋_GB2312"/>
          <w:b/>
          <w:sz w:val="28"/>
          <w:szCs w:val="28"/>
          <w:highlight w:val="none"/>
          <w:lang w:val="zh-CN"/>
        </w:rPr>
        <w:t>项目情况介绍</w:t>
      </w:r>
    </w:p>
    <w:p>
      <w:pPr>
        <w:keepNext w:val="0"/>
        <w:keepLines w:val="0"/>
        <w:widowControl/>
        <w:suppressLineNumbers w:val="0"/>
        <w:autoSpaceDE w:val="0"/>
        <w:autoSpaceDN w:val="0"/>
        <w:spacing w:before="0" w:beforeAutospacing="1" w:after="160" w:afterAutospacing="0" w:line="256" w:lineRule="auto"/>
        <w:ind w:left="0" w:right="0" w:firstLine="560" w:firstLineChars="200"/>
        <w:jc w:val="left"/>
        <w:rPr>
          <w:rFonts w:hint="eastAsia" w:ascii="仿宋" w:hAnsi="仿宋" w:eastAsia="仿宋" w:cs="仿宋_GB2312"/>
          <w:color w:val="000000"/>
          <w:kern w:val="2"/>
          <w:sz w:val="28"/>
          <w:szCs w:val="28"/>
          <w:highlight w:val="none"/>
          <w:lang w:val="en-US" w:eastAsia="zh-CN" w:bidi="ar"/>
        </w:rPr>
      </w:pPr>
      <w:r>
        <w:rPr>
          <w:rFonts w:hint="eastAsia" w:ascii="仿宋" w:hAnsi="仿宋" w:eastAsia="仿宋" w:cs="仿宋_GB2312"/>
          <w:color w:val="000000"/>
          <w:kern w:val="2"/>
          <w:sz w:val="28"/>
          <w:szCs w:val="28"/>
          <w:highlight w:val="none"/>
          <w:lang w:val="en-US" w:eastAsia="zh-CN" w:bidi="ar"/>
        </w:rPr>
        <w:t>猎德</w:t>
      </w:r>
      <w:r>
        <w:rPr>
          <w:rFonts w:hint="default" w:ascii="仿宋" w:hAnsi="仿宋" w:eastAsia="仿宋" w:cs="仿宋_GB2312"/>
          <w:color w:val="000000"/>
          <w:kern w:val="2"/>
          <w:sz w:val="28"/>
          <w:szCs w:val="28"/>
          <w:highlight w:val="none"/>
          <w:lang w:val="en-US" w:eastAsia="zh-CN" w:bidi="ar"/>
        </w:rPr>
        <w:t>分公司2023年拟计划采购</w:t>
      </w:r>
      <w:r>
        <w:rPr>
          <w:rFonts w:hint="eastAsia" w:ascii="仿宋" w:hAnsi="仿宋" w:eastAsia="仿宋" w:cs="仿宋_GB2312"/>
          <w:color w:val="000000"/>
          <w:kern w:val="2"/>
          <w:sz w:val="28"/>
          <w:szCs w:val="28"/>
          <w:highlight w:val="none"/>
          <w:lang w:val="en-US" w:eastAsia="zh-CN" w:bidi="ar"/>
        </w:rPr>
        <w:t>2台起重机为5T电动单梁桥式起重机，一期生化池的4台起重机为2T电动单梁起重机，费用包含原起重设备拆除，新起重设备（同级别）安装、调试及检验，使新起重设备达到使用要求。</w:t>
      </w:r>
    </w:p>
    <w:p>
      <w:pPr>
        <w:pStyle w:val="14"/>
        <w:numPr>
          <w:ilvl w:val="0"/>
          <w:numId w:val="0"/>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en-US" w:eastAsia="zh-CN"/>
        </w:rPr>
        <w:t>二、</w:t>
      </w:r>
      <w:r>
        <w:rPr>
          <w:rFonts w:hint="eastAsia" w:ascii="仿宋" w:hAnsi="仿宋" w:eastAsia="仿宋" w:cs="仿宋_GB2312"/>
          <w:b/>
          <w:sz w:val="28"/>
          <w:szCs w:val="28"/>
          <w:highlight w:val="none"/>
          <w:lang w:val="zh-CN"/>
        </w:rPr>
        <w:t>项目技术要求</w:t>
      </w:r>
    </w:p>
    <w:p>
      <w:pPr>
        <w:autoSpaceDE/>
        <w:autoSpaceDN/>
        <w:spacing w:line="360" w:lineRule="auto"/>
        <w:ind w:firstLine="560" w:firstLineChars="200"/>
        <w:rPr>
          <w:rFonts w:ascii="仿宋_GB2312" w:hAnsi="仿宋" w:eastAsia="仿宋_GB2312" w:cs="宋体"/>
          <w:sz w:val="32"/>
          <w:szCs w:val="32"/>
          <w:highlight w:val="none"/>
          <w:lang w:eastAsia="zh-CN"/>
        </w:rPr>
      </w:pPr>
      <w:r>
        <w:rPr>
          <w:rFonts w:hint="eastAsia" w:ascii="仿宋_GB2312" w:hAnsi="仿宋_GB2312" w:eastAsia="仿宋_GB2312" w:cs="仿宋_GB2312"/>
          <w:b w:val="0"/>
          <w:bCs/>
          <w:color w:val="000000"/>
          <w:sz w:val="28"/>
          <w:szCs w:val="28"/>
          <w:highlight w:val="none"/>
          <w:lang w:val="en-US" w:eastAsia="zh-CN"/>
        </w:rPr>
        <w:t>1.</w:t>
      </w:r>
      <w:r>
        <w:rPr>
          <w:rFonts w:hint="eastAsia" w:ascii="仿宋_GB2312" w:hAnsi="仿宋" w:eastAsia="仿宋_GB2312" w:cs="宋体"/>
          <w:sz w:val="28"/>
          <w:szCs w:val="28"/>
          <w:highlight w:val="none"/>
          <w:lang w:eastAsia="zh-CN"/>
        </w:rPr>
        <w:t>目前在用的主要设备如下：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设备名称</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电动单梁</w:t>
            </w:r>
            <w:r>
              <w:rPr>
                <w:rFonts w:hint="eastAsia"/>
                <w:highlight w:val="none"/>
                <w:vertAlign w:val="baseline"/>
                <w:lang w:val="en-US" w:eastAsia="zh-CN"/>
              </w:rPr>
              <w:t>桥式</w:t>
            </w:r>
            <w:r>
              <w:rPr>
                <w:rFonts w:hint="eastAsia"/>
                <w:highlight w:val="none"/>
                <w:vertAlign w:val="baseline"/>
                <w:lang w:eastAsia="zh-CN"/>
              </w:rPr>
              <w:t>起重机</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电动单梁起重机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规格型号或</w:t>
            </w:r>
            <w:r>
              <w:rPr>
                <w:rFonts w:hint="eastAsia"/>
                <w:highlight w:val="none"/>
                <w:vertAlign w:val="baseline"/>
                <w:lang w:eastAsia="zh-CN"/>
              </w:rPr>
              <w:t>参数</w:t>
            </w:r>
          </w:p>
        </w:tc>
        <w:tc>
          <w:tcPr>
            <w:tcW w:w="2840" w:type="dxa"/>
            <w:vAlign w:val="top"/>
          </w:tcPr>
          <w:p>
            <w:pPr>
              <w:pStyle w:val="25"/>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LD-5T-18M-6.5M</w:t>
            </w:r>
          </w:p>
        </w:tc>
        <w:tc>
          <w:tcPr>
            <w:tcW w:w="2840" w:type="dxa"/>
            <w:vAlign w:val="top"/>
          </w:tcPr>
          <w:p>
            <w:pPr>
              <w:pStyle w:val="25"/>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CD-2T-9M-6.5M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数量（台）</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2</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投产时间</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1999</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厂家</w:t>
            </w:r>
          </w:p>
        </w:tc>
        <w:tc>
          <w:tcPr>
            <w:tcW w:w="2840" w:type="dxa"/>
            <w:vAlign w:val="top"/>
          </w:tcPr>
          <w:p>
            <w:pPr>
              <w:pStyle w:val="25"/>
              <w:ind w:left="0" w:leftChars="0" w:firstLine="0" w:firstLineChars="0"/>
              <w:jc w:val="center"/>
              <w:rPr>
                <w:highlight w:val="none"/>
                <w:vertAlign w:val="baseline"/>
                <w:lang w:eastAsia="zh-CN"/>
              </w:rPr>
            </w:pPr>
            <w:r>
              <w:rPr>
                <w:highlight w:val="none"/>
                <w:vertAlign w:val="baseline"/>
                <w:lang w:eastAsia="zh-CN"/>
              </w:rPr>
              <w:t>广州起重机械有限公司</w:t>
            </w:r>
          </w:p>
        </w:tc>
        <w:tc>
          <w:tcPr>
            <w:tcW w:w="2840" w:type="dxa"/>
            <w:vAlign w:val="top"/>
          </w:tcPr>
          <w:p>
            <w:pPr>
              <w:pStyle w:val="25"/>
              <w:ind w:left="0" w:leftChars="0" w:firstLine="0" w:firstLineChars="0"/>
              <w:jc w:val="center"/>
              <w:rPr>
                <w:highlight w:val="none"/>
                <w:vertAlign w:val="baseline"/>
                <w:lang w:eastAsia="zh-CN"/>
              </w:rPr>
            </w:pPr>
            <w:r>
              <w:rPr>
                <w:highlight w:val="none"/>
                <w:vertAlign w:val="baseline"/>
                <w:lang w:eastAsia="zh-CN"/>
              </w:rPr>
              <w:t>广州起重机械有限公司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安装地点</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一二三期提升泵房粗格栅间/细格栅间</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一期生化池池面（1A/1B/2A/2B）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eastAsia"/>
                <w:highlight w:val="none"/>
                <w:vertAlign w:val="baseline"/>
                <w:lang w:eastAsia="zh-CN"/>
              </w:rPr>
            </w:pPr>
            <w:r>
              <w:rPr>
                <w:rFonts w:hint="eastAsia"/>
                <w:highlight w:val="none"/>
                <w:vertAlign w:val="baseline"/>
                <w:lang w:val="en-US" w:eastAsia="zh-CN"/>
              </w:rPr>
              <w:t>额定起升载荷</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5T</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跨度</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6.5m</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起升高度</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18m</w:t>
            </w:r>
          </w:p>
        </w:tc>
        <w:tc>
          <w:tcPr>
            <w:tcW w:w="2840" w:type="dxa"/>
            <w:vAlign w:val="top"/>
          </w:tcPr>
          <w:p>
            <w:pPr>
              <w:pStyle w:val="25"/>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9m</w:t>
            </w:r>
          </w:p>
        </w:tc>
      </w:tr>
    </w:tbl>
    <w:p>
      <w:pPr>
        <w:pStyle w:val="14"/>
        <w:numPr>
          <w:ilvl w:val="0"/>
          <w:numId w:val="0"/>
        </w:numPr>
        <w:adjustRightInd w:val="0"/>
        <w:snapToGrid w:val="0"/>
        <w:spacing w:line="300" w:lineRule="auto"/>
        <w:rPr>
          <w:rFonts w:hint="default" w:ascii="仿宋_GB2312" w:hAnsi="仿宋_GB2312" w:eastAsia="仿宋_GB2312" w:cs="仿宋_GB2312"/>
          <w:b w:val="0"/>
          <w:bCs/>
          <w:color w:val="000000"/>
          <w:sz w:val="28"/>
          <w:szCs w:val="28"/>
          <w:highlight w:val="none"/>
          <w:lang w:val="en-US" w:eastAsia="zh-CN"/>
        </w:rPr>
      </w:pPr>
    </w:p>
    <w:p>
      <w:pPr>
        <w:pStyle w:val="14"/>
        <w:numPr>
          <w:ilvl w:val="0"/>
          <w:numId w:val="0"/>
        </w:numPr>
        <w:adjustRightInd w:val="0"/>
        <w:snapToGrid w:val="0"/>
        <w:spacing w:line="300" w:lineRule="auto"/>
        <w:rPr>
          <w:rFonts w:hint="eastAsia" w:ascii="仿宋_GB2312" w:hAnsi="仿宋_GB2312" w:eastAsia="仿宋_GB2312" w:cs="仿宋_GB2312"/>
          <w:b w:val="0"/>
          <w:bCs/>
          <w:color w:val="000000"/>
          <w:sz w:val="28"/>
          <w:szCs w:val="28"/>
          <w:highlight w:val="none"/>
          <w:lang w:val="en-US" w:eastAsia="zh-CN"/>
        </w:rPr>
      </w:pPr>
    </w:p>
    <w:p>
      <w:pPr>
        <w:spacing w:line="360" w:lineRule="auto"/>
        <w:rPr>
          <w:rFonts w:hint="default" w:eastAsia="宋体"/>
          <w:b/>
          <w:bCs w:val="0"/>
          <w:sz w:val="24"/>
          <w:szCs w:val="24"/>
          <w:highlight w:val="none"/>
          <w:lang w:val="en-US" w:eastAsia="zh-CN"/>
        </w:rPr>
      </w:pPr>
      <w:r>
        <w:rPr>
          <w:rFonts w:hint="eastAsia" w:ascii="仿宋_GB2312" w:hAnsi="仿宋_GB2312" w:eastAsia="仿宋_GB2312" w:cs="仿宋_GB2312"/>
          <w:b w:val="0"/>
          <w:bCs/>
          <w:color w:val="000000"/>
          <w:kern w:val="2"/>
          <w:sz w:val="28"/>
          <w:szCs w:val="28"/>
          <w:highlight w:val="none"/>
          <w:lang w:val="en-US" w:eastAsia="zh-CN" w:bidi="ar-SA"/>
        </w:rPr>
        <w:t>2.项目要求</w:t>
      </w:r>
    </w:p>
    <w:p>
      <w:pPr>
        <w:autoSpaceDE/>
        <w:autoSpaceDN/>
        <w:spacing w:line="360" w:lineRule="auto"/>
        <w:ind w:firstLine="560" w:firstLineChars="200"/>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本项目施工前需提供设备样本、选型说明等技术文件，交业主单位选型小组进行评审，按评审后进行安装施工。</w:t>
      </w:r>
    </w:p>
    <w:p>
      <w:pPr>
        <w:autoSpaceDE/>
        <w:autoSpaceDN/>
        <w:spacing w:line="360" w:lineRule="auto"/>
        <w:ind w:firstLine="560" w:firstLineChars="200"/>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设备需满足图纸、规范要求及使用要求，其使用效果应达到设计和生产使用功能并与厂区整体工艺系统相匹配。具体需求如下文所述，未尽事宜以设计图纸为准。</w:t>
      </w:r>
    </w:p>
    <w:p>
      <w:pPr>
        <w:pStyle w:val="2"/>
        <w:rPr>
          <w:highlight w:val="none"/>
          <w:lang w:eastAsia="zh-CN"/>
        </w:rPr>
      </w:pPr>
      <w:r>
        <w:rPr>
          <w:rFonts w:ascii="仿宋_GB2312" w:hAnsi="仿宋" w:eastAsia="仿宋_GB2312" w:cs="宋体"/>
          <w:sz w:val="32"/>
          <w:szCs w:val="32"/>
          <w:highlight w:val="none"/>
          <w:lang w:eastAsia="zh-CN"/>
        </w:rPr>
        <w:drawing>
          <wp:inline distT="0" distB="0" distL="114300" distR="114300">
            <wp:extent cx="4664710" cy="5450840"/>
            <wp:effectExtent l="0" t="0" r="2540"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4664710" cy="5450840"/>
                    </a:xfrm>
                    <a:prstGeom prst="rect">
                      <a:avLst/>
                    </a:prstGeom>
                    <a:noFill/>
                    <a:ln>
                      <a:noFill/>
                    </a:ln>
                  </pic:spPr>
                </pic:pic>
              </a:graphicData>
            </a:graphic>
          </wp:inline>
        </w:drawing>
      </w:r>
    </w:p>
    <w:p>
      <w:pPr>
        <w:pStyle w:val="2"/>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（一）技术要求</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1、执行标准</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起重机设计规范（GB/T 3811）</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电动单梁起重机（JB</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1306-2008）</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起重机试验规范和程序（GB/T 5905）</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起重机械安全规程（GB/T 6067）</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涂覆涂料前钢材表面处理（GB/T 8923）</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起重机电控设备（JB/T 4315）</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标牌</w:t>
      </w:r>
      <w:r>
        <w:rPr>
          <w:rFonts w:hint="eastAsia" w:ascii="仿宋_GB2312" w:hAnsi="仿宋_GB2312" w:eastAsia="仿宋_GB2312" w:cs="仿宋_GB2312"/>
          <w:sz w:val="28"/>
          <w:szCs w:val="28"/>
          <w:highlight w:val="none"/>
          <w:lang w:eastAsia="zh-CN"/>
        </w:rPr>
        <w:t>（GB/T 13306）</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起重机械无线遥控装置（JB/T 8437）</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钢丝绳电动葫芦（JB/T 9008.1）</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起重机无损检测（JB/T 10559）</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起重机械超载保护装置安全技术规范（GB 12602）</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起重机械试验规范和程序（GB 5905）</w:t>
      </w:r>
    </w:p>
    <w:p>
      <w:pPr>
        <w:numPr>
          <w:ilvl w:val="0"/>
          <w:numId w:val="8"/>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电动单梁起重机要求</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电动单梁起重机</w:t>
      </w:r>
      <w:r>
        <w:rPr>
          <w:rFonts w:hint="eastAsia" w:ascii="仿宋_GB2312" w:hAnsi="仿宋_GB2312" w:eastAsia="仿宋_GB2312" w:cs="仿宋_GB2312"/>
          <w:sz w:val="28"/>
          <w:szCs w:val="28"/>
          <w:highlight w:val="none"/>
          <w:lang w:val="en-US" w:eastAsia="zh-CN"/>
        </w:rPr>
        <w:t>的型式、基本参数、技术要求、试验方法、检验规则及标志、包装、运输等内容须满足JB/T 1306—2008规范中的要求。</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供货设备的制造商具有完善的质量保证体系，必须通过ISO9000系列质量标准体系认证，且在有效期内。同时具备《中华人民共和国特种设备制造许可证(起重机械)》，获准从事招标要求规格型号的起重机械的制造、安装、改造、维修资格。</w:t>
      </w:r>
    </w:p>
    <w:p>
      <w:pPr>
        <w:pStyle w:val="25"/>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（3）所有设备均应由通过ISO9000系列标准认证的制造厂商来提供。它们应适用于设计的最大工作条件要求，所有零部件的设计应按照现行国家标准或不低于此的标准执行，其在材料极限强度的基础上考虑不小于 5 的安全系数，并保证在最恶劣的环境中使用寿命最长。设备主体和采用的驱动机构必须是由同一制造商提供的最终产品，且在三年内没有运行不良记录，整机设计使用寿命应不小于 20 年。大修周期不少于 5 年。</w:t>
      </w:r>
    </w:p>
    <w:p>
      <w:pPr>
        <w:pStyle w:val="25"/>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所有同型号的设备及其部件均能互换。更新部分的机械配件应是精确的并符合规定公差，根据制造商图纸制作的替换件可容易地安装。承包商须充分考虑设备安装现场的实际环境、土建施工条件和运行轨道的实际尺寸，以便保证轨道铺设正确。</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bidi="ar-SA"/>
        </w:rPr>
        <w:t>（5）起重设备及其所带电动葫</w:t>
      </w:r>
      <w:r>
        <w:rPr>
          <w:rFonts w:hint="eastAsia" w:ascii="仿宋_GB2312" w:hAnsi="仿宋_GB2312" w:eastAsia="仿宋_GB2312" w:cs="仿宋_GB2312"/>
          <w:sz w:val="28"/>
          <w:szCs w:val="28"/>
          <w:highlight w:val="none"/>
          <w:lang w:val="en-US" w:eastAsia="zh-CN"/>
        </w:rPr>
        <w:t>芦和运行小车等装置应易于移位，并能进行提升或下降被起吊物。</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（6）供应商对上述所列起重机的设计、制作、检验和验收应满足有关规范、标准的要求，起重机各部件选用优质钢材制造，保证安全、可靠运行。</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（7）供应商应满足设计要求，如果供应商在详细设计时需要变更数据，应及时提交买方，协商一致方可变更。</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（8）起重机的大车、小车、主钩的行驶速度均为变速可调，调节方式应在响应文件中给予详细说明。</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（9）主钩的提升速度应有微调特性，在任何载荷下升降平稳、就位准确。供应商在响应文件中要对起重机的大车、小车、主钩和副钩的调节速度范围作详细说明。</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（10）起重机运行噪音低于80dB (A)。</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（11）起重机的大小车运行机构的设计应允许在空载全速运行时，在断掉电源的情况下与缓冲器碰撞。</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（12）大车、小车和起升机构应有可靠的制动系统及终点行程限位装置和缓冲装置。滑轮组的水平与垂直应严格控制在范围内，不允许发生“啃轨”现象。</w:t>
      </w:r>
    </w:p>
    <w:p>
      <w:pPr>
        <w:pStyle w:val="25"/>
        <w:ind w:left="0" w:leftChars="0" w:firstLine="560" w:firstLineChars="200"/>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（13）吊钩应采用优质碳素钢锻制，并提供材料理化分析、制造检验报告每个吊钩设防止钢丝绳脱落的安全装置。</w:t>
      </w:r>
    </w:p>
    <w:p>
      <w:pPr>
        <w:pStyle w:val="25"/>
        <w:ind w:left="0" w:leftChars="0" w:firstLine="560" w:firstLineChars="200"/>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（14）起升机构上升极限设两道保护装置，缓冲器采用聚氨酷材料。起重机在制动闸失灵时，吊件应在控制速度下落，起升机构采用液压推杆制动器，每个制动器的安全系数不低于1.25倍。</w:t>
      </w:r>
    </w:p>
    <w:p>
      <w:pPr>
        <w:pStyle w:val="25"/>
        <w:ind w:left="0" w:leftChars="0"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bidi="ar-SA"/>
        </w:rPr>
        <w:t>（15）所有传动部件应有可靠的润滑。</w:t>
      </w:r>
    </w:p>
    <w:p>
      <w:pPr>
        <w:pStyle w:val="25"/>
        <w:ind w:left="0" w:leftChars="0" w:firstLine="0" w:firstLineChars="0"/>
        <w:rPr>
          <w:rFonts w:hint="eastAsia" w:ascii="仿宋_GB2312" w:hAnsi="仿宋_GB2312" w:eastAsia="仿宋_GB2312" w:cs="仿宋_GB2312"/>
          <w:sz w:val="28"/>
          <w:szCs w:val="28"/>
          <w:highlight w:val="none"/>
        </w:rPr>
      </w:pPr>
    </w:p>
    <w:p>
      <w:pPr>
        <w:autoSpaceDE/>
        <w:autoSpaceDN/>
        <w:spacing w:line="360" w:lineRule="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（二）</w:t>
      </w:r>
      <w:r>
        <w:rPr>
          <w:rFonts w:hint="eastAsia" w:ascii="仿宋_GB2312" w:hAnsi="仿宋_GB2312" w:eastAsia="仿宋_GB2312" w:cs="仿宋_GB2312"/>
          <w:b/>
          <w:bCs/>
          <w:sz w:val="28"/>
          <w:szCs w:val="28"/>
          <w:highlight w:val="none"/>
          <w:lang w:val="en-US" w:eastAsia="zh-CN"/>
        </w:rPr>
        <w:t>施工</w:t>
      </w:r>
      <w:r>
        <w:rPr>
          <w:rFonts w:hint="eastAsia" w:ascii="仿宋_GB2312" w:hAnsi="仿宋_GB2312" w:eastAsia="仿宋_GB2312" w:cs="仿宋_GB2312"/>
          <w:b/>
          <w:bCs/>
          <w:sz w:val="28"/>
          <w:szCs w:val="28"/>
          <w:highlight w:val="none"/>
          <w:lang w:eastAsia="zh-CN"/>
        </w:rPr>
        <w:t>要求</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1、设备安装要求</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施工前需根据现场情况及设计要求核对安装数据，所有更换的设备需依照构筑物的结构尺寸进行加工定制，不得因设备尺寸有差异而对原有构筑物进行改造；</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施工包括将成套旧起重设备及轨道进行拆除及安装，如需对构筑物、设备等进行拆卸，安装完后须恢复原样</w:t>
      </w:r>
      <w:r>
        <w:rPr>
          <w:rFonts w:hint="eastAsia" w:ascii="仿宋_GB2312" w:hAnsi="仿宋_GB2312" w:eastAsia="仿宋_GB2312" w:cs="仿宋_GB2312"/>
          <w:sz w:val="28"/>
          <w:szCs w:val="28"/>
          <w:highlight w:val="none"/>
          <w:lang w:eastAsia="zh-CN"/>
        </w:rPr>
        <w:t>；</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安装单位必须持有相应的资质证书；安装人员须持证上岗；安装人员必须经过专业培训,熟练掌握起重设备的安装方法；</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安装完成后按标准进行无载试运行。需要技术人员现场指导调试，确保各项功能正常。试运行通过后,方可投入使用。</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2、工期</w:t>
      </w:r>
    </w:p>
    <w:p>
      <w:pPr>
        <w:numPr>
          <w:ilvl w:val="0"/>
          <w:numId w:val="10"/>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项目工期</w:t>
      </w:r>
      <w:r>
        <w:rPr>
          <w:rFonts w:hint="eastAsia" w:ascii="仿宋_GB2312" w:hAnsi="仿宋_GB2312" w:eastAsia="仿宋_GB2312" w:cs="仿宋_GB2312"/>
          <w:sz w:val="28"/>
          <w:szCs w:val="28"/>
          <w:highlight w:val="none"/>
          <w:lang w:val="en-US" w:eastAsia="zh-CN"/>
        </w:rPr>
        <w:t>60</w:t>
      </w:r>
      <w:r>
        <w:rPr>
          <w:rFonts w:hint="eastAsia" w:ascii="仿宋_GB2312" w:hAnsi="仿宋_GB2312" w:eastAsia="仿宋_GB2312" w:cs="仿宋_GB2312"/>
          <w:sz w:val="28"/>
          <w:szCs w:val="28"/>
          <w:highlight w:val="none"/>
          <w:lang w:eastAsia="zh-CN"/>
        </w:rPr>
        <w:t>天（</w:t>
      </w:r>
      <w:r>
        <w:rPr>
          <w:rFonts w:hint="eastAsia" w:ascii="仿宋_GB2312" w:hAnsi="仿宋_GB2312" w:eastAsia="仿宋_GB2312" w:cs="仿宋_GB2312"/>
          <w:sz w:val="28"/>
          <w:szCs w:val="28"/>
          <w:highlight w:val="none"/>
          <w:lang w:val="en-US" w:eastAsia="zh-CN"/>
        </w:rPr>
        <w:t>含货期</w:t>
      </w:r>
      <w:r>
        <w:rPr>
          <w:rFonts w:hint="eastAsia" w:ascii="仿宋_GB2312" w:hAnsi="仿宋_GB2312" w:eastAsia="仿宋_GB2312" w:cs="仿宋_GB2312"/>
          <w:sz w:val="28"/>
          <w:szCs w:val="28"/>
          <w:highlight w:val="none"/>
          <w:lang w:eastAsia="zh-CN"/>
        </w:rPr>
        <w:t>）；</w:t>
      </w:r>
    </w:p>
    <w:p>
      <w:pPr>
        <w:numPr>
          <w:ilvl w:val="0"/>
          <w:numId w:val="10"/>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合同签订后7天内按净水公司要求提交安全备案资料及其他进场所需资料。</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3、施工技术要求</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项目施工计划需配合各生产线的调配计划，不影响厂区</w:t>
      </w:r>
      <w:r>
        <w:rPr>
          <w:rFonts w:hint="eastAsia" w:ascii="仿宋_GB2312" w:hAnsi="仿宋_GB2312" w:eastAsia="仿宋_GB2312" w:cs="仿宋_GB2312"/>
          <w:sz w:val="28"/>
          <w:szCs w:val="28"/>
          <w:highlight w:val="none"/>
          <w:lang w:val="en-US" w:eastAsia="zh-CN"/>
        </w:rPr>
        <w:t>其他设备的正常运行</w:t>
      </w:r>
      <w:r>
        <w:rPr>
          <w:rFonts w:hint="eastAsia" w:ascii="仿宋_GB2312" w:hAnsi="仿宋_GB2312" w:eastAsia="仿宋_GB2312" w:cs="仿宋_GB2312"/>
          <w:sz w:val="28"/>
          <w:szCs w:val="28"/>
          <w:highlight w:val="none"/>
          <w:lang w:eastAsia="zh-CN"/>
        </w:rPr>
        <w:t>；</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人员、设备、物资配备应满足施工需要和安全规定，施工期间应严格遵守业主单位的安全要求；</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施工人员应建立作业标准，明确施工工艺，严格按照施工组织设计和施工进度进行施工；</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设备安装完成后，需按业主要求将</w:t>
      </w:r>
      <w:r>
        <w:rPr>
          <w:rFonts w:hint="eastAsia" w:ascii="仿宋_GB2312" w:hAnsi="仿宋_GB2312" w:eastAsia="仿宋_GB2312" w:cs="仿宋_GB2312"/>
          <w:sz w:val="28"/>
          <w:szCs w:val="28"/>
          <w:highlight w:val="none"/>
          <w:lang w:val="en-US" w:eastAsia="zh-CN"/>
        </w:rPr>
        <w:t>泵房、</w:t>
      </w:r>
      <w:r>
        <w:rPr>
          <w:rFonts w:hint="eastAsia" w:ascii="仿宋_GB2312" w:hAnsi="仿宋_GB2312" w:eastAsia="仿宋_GB2312" w:cs="仿宋_GB2312"/>
          <w:sz w:val="28"/>
          <w:szCs w:val="28"/>
          <w:highlight w:val="none"/>
          <w:lang w:eastAsia="zh-CN"/>
        </w:rPr>
        <w:t>池体各配套设施及周边环境恢复原状。</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br w:type="page"/>
      </w:r>
    </w:p>
    <w:p>
      <w:pPr>
        <w:autoSpaceDE/>
        <w:autoSpaceDN/>
        <w:spacing w:line="360" w:lineRule="auto"/>
        <w:rPr>
          <w:rFonts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（三）</w:t>
      </w:r>
      <w:r>
        <w:rPr>
          <w:rFonts w:hint="eastAsia" w:ascii="仿宋_GB2312" w:hAnsi="仿宋_GB2312" w:cs="仿宋_GB2312"/>
          <w:b/>
          <w:bCs/>
          <w:sz w:val="32"/>
          <w:szCs w:val="32"/>
          <w:highlight w:val="none"/>
          <w:lang w:val="en-US" w:eastAsia="zh-CN"/>
        </w:rPr>
        <w:t>起重</w:t>
      </w:r>
      <w:r>
        <w:rPr>
          <w:rFonts w:hint="eastAsia" w:ascii="仿宋_GB2312" w:hAnsi="仿宋_GB2312" w:cs="仿宋_GB2312"/>
          <w:b/>
          <w:bCs/>
          <w:sz w:val="32"/>
          <w:szCs w:val="32"/>
          <w:highlight w:val="none"/>
          <w:lang w:eastAsia="zh-CN"/>
        </w:rPr>
        <w:t>设备规格清单</w:t>
      </w:r>
    </w:p>
    <w:tbl>
      <w:tblPr>
        <w:tblStyle w:val="26"/>
        <w:tblW w:w="4998" w:type="pct"/>
        <w:tblInd w:w="0" w:type="dxa"/>
        <w:tblLayout w:type="fixed"/>
        <w:tblCellMar>
          <w:top w:w="0" w:type="dxa"/>
          <w:left w:w="108" w:type="dxa"/>
          <w:bottom w:w="0" w:type="dxa"/>
          <w:right w:w="108" w:type="dxa"/>
        </w:tblCellMar>
      </w:tblPr>
      <w:tblGrid>
        <w:gridCol w:w="877"/>
        <w:gridCol w:w="1568"/>
        <w:gridCol w:w="6273"/>
      </w:tblGrid>
      <w:tr>
        <w:trPr>
          <w:trHeight w:val="482" w:hRule="atLeast"/>
          <w:tblHeader/>
        </w:trPr>
        <w:tc>
          <w:tcPr>
            <w:tcW w:w="50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序号</w:t>
            </w:r>
          </w:p>
        </w:tc>
        <w:tc>
          <w:tcPr>
            <w:tcW w:w="89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项目名称</w:t>
            </w:r>
          </w:p>
        </w:tc>
        <w:tc>
          <w:tcPr>
            <w:tcW w:w="359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规格要求</w:t>
            </w:r>
          </w:p>
        </w:tc>
      </w:tr>
      <w:tr>
        <w:tblPrEx>
          <w:tblCellMar>
            <w:top w:w="0" w:type="dxa"/>
            <w:left w:w="108" w:type="dxa"/>
            <w:bottom w:w="0" w:type="dxa"/>
            <w:right w:w="108" w:type="dxa"/>
          </w:tblCellMar>
        </w:tblPrEx>
        <w:trPr>
          <w:trHeight w:val="576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1</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电动单梁桥式起重机型式</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ind w:firstLine="560" w:firstLineChars="20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根据一二三期提升泵房粗格栅间及细格栅间的室内空间情况，起升机构的位置及运行方式可从以下3种方式中进行选用，具体</w:t>
            </w:r>
            <w:r>
              <w:rPr>
                <w:rFonts w:hint="eastAsia" w:ascii="仿宋_GB2312" w:hAnsi="仿宋" w:eastAsia="仿宋_GB2312" w:cs="宋体"/>
                <w:sz w:val="28"/>
                <w:szCs w:val="28"/>
                <w:highlight w:val="none"/>
                <w:lang w:eastAsia="zh-CN"/>
              </w:rPr>
              <w:t>选型交业主单位选型小组进行评审，按评审后进行安装施工</w:t>
            </w:r>
            <w:r>
              <w:rPr>
                <w:rFonts w:hint="eastAsia" w:ascii="仿宋_GB2312" w:hAnsi="仿宋" w:eastAsia="仿宋_GB2312" w:cs="宋体"/>
                <w:sz w:val="28"/>
                <w:szCs w:val="28"/>
                <w:highlight w:val="none"/>
                <w:lang w:val="en-US" w:eastAsia="zh-CN"/>
              </w:rPr>
              <w:t>:</w:t>
            </w:r>
          </w:p>
          <w:p>
            <w:pPr>
              <w:autoSpaceDE/>
              <w:autoSpaceDN/>
              <w:spacing w:line="360" w:lineRule="auto"/>
              <w:ind w:firstLine="560" w:firstLineChars="20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a)电动葫芦小车在主梁下翼缘运行，配用标准建筑高度小车的起重机如图1所示：</w:t>
            </w:r>
          </w:p>
          <w:p>
            <w:pPr>
              <w:pStyle w:val="25"/>
              <w:ind w:left="0" w:leftChars="0" w:firstLine="0" w:firstLineChars="0"/>
              <w:rPr>
                <w:rFonts w:hint="default" w:ascii="仿宋_GB2312" w:hAnsi="仿宋" w:eastAsia="仿宋_GB2312" w:cs="宋体"/>
                <w:sz w:val="28"/>
                <w:szCs w:val="28"/>
                <w:highlight w:val="none"/>
                <w:lang w:val="en-US" w:eastAsia="zh-CN" w:bidi="ar-SA"/>
              </w:rPr>
            </w:pPr>
            <w:r>
              <w:rPr>
                <w:sz w:val="22"/>
                <w:szCs w:val="22"/>
                <w:highlight w:val="none"/>
              </w:rPr>
              <w:drawing>
                <wp:inline distT="0" distB="0" distL="114300" distR="114300">
                  <wp:extent cx="3747135" cy="1661160"/>
                  <wp:effectExtent l="0" t="0" r="571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747135" cy="1661160"/>
                          </a:xfrm>
                          <a:prstGeom prst="rect">
                            <a:avLst/>
                          </a:prstGeom>
                          <a:noFill/>
                          <a:ln>
                            <a:noFill/>
                          </a:ln>
                        </pic:spPr>
                      </pic:pic>
                    </a:graphicData>
                  </a:graphic>
                </wp:inline>
              </w:drawing>
            </w:r>
          </w:p>
          <w:p>
            <w:pPr>
              <w:pStyle w:val="25"/>
              <w:ind w:left="0" w:leftChars="0" w:firstLine="560" w:firstLineChars="20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rPr>
              <w:t>b)</w:t>
            </w:r>
            <w:r>
              <w:rPr>
                <w:rFonts w:hint="default" w:ascii="仿宋_GB2312" w:hAnsi="仿宋" w:eastAsia="仿宋_GB2312" w:cs="宋体"/>
                <w:sz w:val="28"/>
                <w:szCs w:val="28"/>
                <w:highlight w:val="none"/>
                <w:lang w:val="en-US" w:eastAsia="zh-CN" w:bidi="ar-SA"/>
              </w:rPr>
              <w:t>配用低建筑高度小车的起重机如图2所示</w:t>
            </w:r>
            <w:r>
              <w:rPr>
                <w:rFonts w:hint="eastAsia" w:ascii="仿宋_GB2312" w:hAnsi="仿宋" w:eastAsia="仿宋_GB2312" w:cs="宋体"/>
                <w:sz w:val="28"/>
                <w:szCs w:val="28"/>
                <w:highlight w:val="none"/>
                <w:lang w:val="en-US" w:eastAsia="zh-CN" w:bidi="ar-SA"/>
              </w:rPr>
              <w:t>：</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sz w:val="22"/>
                <w:szCs w:val="22"/>
                <w:highlight w:val="none"/>
              </w:rPr>
              <w:drawing>
                <wp:inline distT="0" distB="0" distL="114300" distR="114300">
                  <wp:extent cx="3750310" cy="16275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750310" cy="1627505"/>
                          </a:xfrm>
                          <a:prstGeom prst="rect">
                            <a:avLst/>
                          </a:prstGeom>
                          <a:noFill/>
                          <a:ln>
                            <a:noFill/>
                          </a:ln>
                        </pic:spPr>
                      </pic:pic>
                    </a:graphicData>
                  </a:graphic>
                </wp:inline>
              </w:drawing>
            </w:r>
          </w:p>
          <w:p>
            <w:pPr>
              <w:pStyle w:val="25"/>
              <w:ind w:left="0" w:leftChars="0" w:firstLine="0" w:firstLineChars="0"/>
              <w:rPr>
                <w:rFonts w:hint="default"/>
                <w:sz w:val="22"/>
                <w:szCs w:val="22"/>
                <w:highlight w:val="none"/>
                <w:lang w:val="en-US" w:eastAsia="zh-CN"/>
              </w:rPr>
            </w:pPr>
          </w:p>
        </w:tc>
      </w:tr>
      <w:tr>
        <w:tblPrEx>
          <w:tblCellMar>
            <w:top w:w="0" w:type="dxa"/>
            <w:left w:w="108" w:type="dxa"/>
            <w:bottom w:w="0" w:type="dxa"/>
            <w:right w:w="108" w:type="dxa"/>
          </w:tblCellMar>
        </w:tblPrEx>
        <w:trPr>
          <w:trHeight w:val="90" w:hRule="atLeast"/>
        </w:trPr>
        <w:tc>
          <w:tcPr>
            <w:tcW w:w="502" w:type="pct"/>
            <w:vMerge w:val="restart"/>
            <w:tcBorders>
              <w:top w:val="single" w:color="000000" w:sz="4" w:space="0"/>
              <w:left w:val="single" w:color="000000" w:sz="8"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2</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电动单梁桥式起重机LD-5T-18M-6.5M基本参数</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ind w:firstLine="560" w:firstLineChars="20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以下参数为旧起重设备的基本参数，供应商提供的起重机规格须不低于旧起重设备，如经现场勘察后需对某些参数进行优化，可与业主协商解决：</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eastAsia="zh-CN"/>
              </w:rPr>
              <w:t>1、</w:t>
            </w:r>
            <w:r>
              <w:rPr>
                <w:rFonts w:hint="eastAsia" w:ascii="仿宋_GB2312" w:hAnsi="仿宋" w:eastAsia="仿宋_GB2312" w:cs="宋体"/>
                <w:sz w:val="28"/>
                <w:szCs w:val="28"/>
                <w:highlight w:val="none"/>
                <w:lang w:val="en-US" w:eastAsia="zh-CN"/>
              </w:rPr>
              <w:t>整机工作级别：A5；</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额定起升载荷≥5t；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3、跨度：6.5m；</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4、起升电动机参数：9.1kw/380V/3相/50Hz；</w:t>
            </w:r>
          </w:p>
          <w:p>
            <w:pPr>
              <w:pStyle w:val="25"/>
              <w:ind w:left="0" w:leftChars="0" w:firstLine="0" w:firstLineChars="0"/>
              <w:rPr>
                <w:rFonts w:hint="default"/>
                <w:sz w:val="22"/>
                <w:szCs w:val="22"/>
                <w:highlight w:val="none"/>
                <w:lang w:val="en-US" w:eastAsia="zh-CN"/>
              </w:rPr>
            </w:pPr>
            <w:r>
              <w:rPr>
                <w:rFonts w:hint="eastAsia" w:ascii="仿宋_GB2312" w:hAnsi="仿宋" w:eastAsia="仿宋_GB2312" w:cs="宋体"/>
                <w:sz w:val="28"/>
                <w:szCs w:val="28"/>
                <w:highlight w:val="none"/>
                <w:lang w:val="en-US" w:eastAsia="zh-CN"/>
              </w:rPr>
              <w:t>5、运行电动机参数：1Kw/380V/3相/50Hz；</w:t>
            </w:r>
          </w:p>
          <w:p>
            <w:pPr>
              <w:autoSpaceDE/>
              <w:autoSpaceDN/>
              <w:spacing w:line="360" w:lineRule="auto"/>
              <w:rPr>
                <w:rFonts w:hint="default"/>
                <w:sz w:val="20"/>
                <w:szCs w:val="21"/>
                <w:highlight w:val="none"/>
                <w:lang w:val="en-US" w:eastAsia="zh-CN"/>
              </w:rPr>
            </w:pPr>
            <w:r>
              <w:rPr>
                <w:rFonts w:hint="eastAsia" w:ascii="仿宋_GB2312" w:hAnsi="仿宋" w:eastAsia="仿宋_GB2312" w:cs="宋体"/>
                <w:sz w:val="28"/>
                <w:szCs w:val="28"/>
                <w:highlight w:val="none"/>
                <w:lang w:val="en-US" w:eastAsia="zh-CN"/>
              </w:rPr>
              <w:t>6、单侧轨道长度≥50.2m；</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7、起升高度≥18m；</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8、起升速度：8.0m/min；</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9、大车（横移）运行速度20.0m/min，小车（纵移）运行速度20.0m/min；</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10、安全尺寸应符合上方间隙C</w:t>
            </w:r>
            <w:r>
              <w:rPr>
                <w:rFonts w:hint="eastAsia" w:ascii="仿宋_GB2312" w:hAnsi="仿宋" w:eastAsia="仿宋_GB2312" w:cs="宋体"/>
                <w:sz w:val="28"/>
                <w:szCs w:val="28"/>
                <w:highlight w:val="none"/>
                <w:vertAlign w:val="subscript"/>
                <w:lang w:val="en-US" w:eastAsia="zh-CN"/>
              </w:rPr>
              <w:t>h</w:t>
            </w:r>
            <w:r>
              <w:rPr>
                <w:rFonts w:hint="eastAsia" w:ascii="仿宋_GB2312" w:hAnsi="仿宋" w:eastAsia="仿宋_GB2312" w:cs="宋体"/>
                <w:sz w:val="28"/>
                <w:szCs w:val="28"/>
                <w:highlight w:val="none"/>
                <w:lang w:val="en-US" w:eastAsia="zh-CN"/>
              </w:rPr>
              <w:t>≥200mm，侧方间隙C</w:t>
            </w:r>
            <w:r>
              <w:rPr>
                <w:rFonts w:hint="eastAsia" w:ascii="仿宋_GB2312" w:hAnsi="仿宋" w:eastAsia="仿宋_GB2312" w:cs="宋体"/>
                <w:sz w:val="28"/>
                <w:szCs w:val="28"/>
                <w:highlight w:val="none"/>
                <w:vertAlign w:val="subscript"/>
                <w:lang w:val="en-US" w:eastAsia="zh-CN"/>
              </w:rPr>
              <w:t>b</w:t>
            </w:r>
            <w:r>
              <w:rPr>
                <w:rFonts w:hint="eastAsia" w:ascii="仿宋_GB2312" w:hAnsi="仿宋" w:eastAsia="仿宋_GB2312" w:cs="宋体"/>
                <w:sz w:val="28"/>
                <w:szCs w:val="28"/>
                <w:highlight w:val="none"/>
                <w:lang w:val="en-US" w:eastAsia="zh-CN"/>
              </w:rPr>
              <w:t>≥100mm；</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11、电源为三相交流，额定频率为50Hz，额定电压为380V；</w:t>
            </w:r>
          </w:p>
          <w:p>
            <w:pPr>
              <w:pStyle w:val="25"/>
              <w:ind w:left="0" w:leftChars="0" w:firstLine="0" w:firstLineChars="0"/>
              <w:rPr>
                <w:rFonts w:hint="default"/>
                <w:sz w:val="22"/>
                <w:szCs w:val="22"/>
                <w:highlight w:val="none"/>
                <w:lang w:val="en-US" w:eastAsia="zh-CN"/>
              </w:rPr>
            </w:pPr>
            <w:r>
              <w:rPr>
                <w:rFonts w:hint="eastAsia" w:ascii="仿宋_GB2312" w:hAnsi="仿宋" w:eastAsia="仿宋_GB2312" w:cs="宋体"/>
                <w:sz w:val="28"/>
                <w:szCs w:val="28"/>
                <w:highlight w:val="none"/>
                <w:lang w:val="en-US" w:eastAsia="zh-CN"/>
              </w:rPr>
              <w:t>12、吊钩距离提升泵房地面的绝对高度需≥9.4m；</w:t>
            </w:r>
          </w:p>
          <w:p>
            <w:pPr>
              <w:pStyle w:val="25"/>
              <w:ind w:left="0" w:leftChars="0" w:firstLine="0" w:firstLineChars="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13、电动机保护等级：IP 55；</w:t>
            </w:r>
          </w:p>
          <w:p>
            <w:pPr>
              <w:pStyle w:val="25"/>
              <w:ind w:left="0" w:leftChars="0" w:firstLine="0" w:firstLineChars="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14、</w:t>
            </w:r>
            <w:r>
              <w:rPr>
                <w:rFonts w:hint="eastAsia" w:ascii="仿宋_GB2312" w:hAnsi="仿宋" w:eastAsia="仿宋_GB2312" w:cs="宋体"/>
                <w:sz w:val="28"/>
                <w:szCs w:val="28"/>
                <w:highlight w:val="none"/>
                <w:lang w:eastAsia="zh-CN"/>
              </w:rPr>
              <w:t>满足图纸和规范的要求及使用要求。</w:t>
            </w:r>
          </w:p>
        </w:tc>
      </w:tr>
      <w:tr>
        <w:tblPrEx>
          <w:tblCellMar>
            <w:top w:w="0" w:type="dxa"/>
            <w:left w:w="108" w:type="dxa"/>
            <w:bottom w:w="0" w:type="dxa"/>
            <w:right w:w="108" w:type="dxa"/>
          </w:tblCellMar>
        </w:tblPrEx>
        <w:trPr>
          <w:trHeight w:val="90" w:hRule="atLeast"/>
        </w:trPr>
        <w:tc>
          <w:tcPr>
            <w:tcW w:w="502" w:type="pct"/>
            <w:vMerge w:val="continue"/>
            <w:tcBorders>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eastAsia="zh-CN"/>
              </w:rPr>
            </w:pP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电动单梁起重机CD-2T-9M-6.5M基本参数</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以下参数为旧起重设备的基本参数，供应商提供的起重机规格须不低于旧起重设备，如经现场勘察后需对某些参数进行优化，可与业主协商解决：</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1、额定起升载荷≥2t；</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2、跨度：6.5m；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3、起升高度≥9m；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4、起升速度：8.0m/min；</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5、运行速度：20.0m/min；</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6、起升电动机参数：3kw/380V/3相/50Hz；</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7、运行电动机参数：0.2kw/380V/3相/50Hz；</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8、满足图纸和规范的要求及使用要求。</w:t>
            </w:r>
          </w:p>
        </w:tc>
      </w:tr>
      <w:tr>
        <w:tblPrEx>
          <w:tblCellMar>
            <w:top w:w="0" w:type="dxa"/>
            <w:left w:w="108" w:type="dxa"/>
            <w:bottom w:w="0" w:type="dxa"/>
            <w:right w:w="108" w:type="dxa"/>
          </w:tblCellMar>
        </w:tblPrEx>
        <w:trPr>
          <w:trHeight w:val="129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操纵方式</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操纵方式须包括地面有线操纵和无线遥控操纵。</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轨道</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起重设备轨道为热轧工字钢轨道，其应能承受起重设备起吊达到额定起重量的重物时所产生的各种应力，其安全系数应符合国家有关规范，轨道的两端应设有车档、缓冲器和限位装置，车档由型钢制作，并被牢固的焊接在轨道的端头。</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1、起重机的轨道跨度允许偏差: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(1)当S≤10m时,ΔS=+3mm；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(2)当S&gt;10m时,ΔS=+[3+0.25(S-10)]最大不超过+15mm；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2、轨道顶面对其设计位置的纵向倾斜度不应大于1/1000、每2m测一点，全行程内高低差不应大于10mm。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3、同一截面内两平行轨道的标高相对差不应大于10mm。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4、轨道顶面基准点的标高相对与设计标高的允许偏差为:±10mm。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5、轨道接头应符合下列要求:</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焊接时焊条应符合母材的要求, 接头顶面及侧面焊缝应打磨平整光滑。</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鱼尾板联接时, 轨道接头高低差及侧向错位不应大于1mm，间隙不应大于2mm。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6、轨道上的车档宜在吊装起重机前装好，同一跨端两条轨道上的车档与起重机两边的缓冲器均应接触。</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5</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桥架</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1、桥架主要由钢板和型钢焊接及冷作加工而成，包括大梁和端梁，两侧端梁上安装有行走机构。</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2、大梁的下部为起升机构(即电动葫芦)的行走轨道，起重设备的铭牌及标示牌等也均牢固地安装在大梁上，标示牌应醒目地标明设备的额定起重能力。</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3、在起吊额定荷载条件下，大梁的最大允许挠度不应超过 1/700 的跨度。</w:t>
            </w:r>
          </w:p>
        </w:tc>
      </w:tr>
      <w:tr>
        <w:tblPrEx>
          <w:tblCellMar>
            <w:top w:w="0" w:type="dxa"/>
            <w:left w:w="108" w:type="dxa"/>
            <w:bottom w:w="0" w:type="dxa"/>
            <w:right w:w="108" w:type="dxa"/>
          </w:tblCellMar>
        </w:tblPrEx>
        <w:trPr>
          <w:trHeight w:val="5192"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行走机构</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行走机构由驱动电机、减速器、车轮及车轮轴等组成。采用分别驱动方式，行走机构的电机、制动器及减速器等应结合成一整体，并安装在起重机的端梁上，行走机构电机的防护等级为IP56，工作电源为AC380V/3 相/50Hz，可以连续负载运行。</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滑轮应有防止钢丝绳跳出轮槽的装置。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起升、运行、旋转机构都必须装设制动器。</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7</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电动葫芦</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1、控制板悬挂高度为起吊处高出平台1m，控制板上应有电源开(关)、提升、下降和左右行走按钮。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2、每台葫芦及吊钩的容量应满足最重及最深被吊物的安装及卸除，并考虑在水压差的条件下，插板与框架间的摩擦阻力，葫芦的起吊量由相应的插板提升力和其他被吊物来定。</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3、电动葫芦工作电源为 AC380V/3相/50Hz，其防护等级为IP65，绝缘等级 F，电动葫芦至少应配置以下装置: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a）限荷装置，以防止破坏性超载。</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b）能自动工作的制动器，以保证突然停电时，被起吊物不会落下，制动器应有足够的能力以承受葫芦的额定重量。</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c)能控制起吊重物上下升降的装置，以及配有可调节的上、下限位开关。</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d)锁紧装置，以保证葫芦在起吊重物时与工字钢梁形成一个既结实又稳定的结构。</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8</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供电与控制信号传递装置</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气设备必须保证传动性能和控制性能准确可靠，在紧急情况下，能切断电源，安全停车。起重设备的供电与控制信号传递装置应采用封闭安全型滑触装置，所供电源为AC380V/3相/50Hz。该装置的绝缘护套材料应为优质 PVC 塑料，电介质强度达 180kw/cm，该装置的接电装置应为双绝缘集电器，相地线应按有关标准分色，用手握持该装置的安全程度至少应达到IP23 标准。</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电机容量按标准配置。抱闸采用电动方式。</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吊车大车、小车、升降、开闭电动机的启动及速度控制采用电阻控制方式，开闭与升降电动机等的动作配合应符合要求。</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控制柜、照明等全部电气设备防护等级不得低于IP54。起重机设带有声光报警的主钩上升极限位置限制器，主提升机构反接制动限制器。</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电动机防护等级 IP54，绝缘等级为F级，防护等级见数据表。</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小车及照明等的输配电缆采用户外重型耐腐蚀橡套软电缆。</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电动机每个运行部分都有速度控制器，并有防逆转保护装置。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起重机应有以下保护：短路保护、接地保护、过电流保护、失压保护、零位保护、上升限位保护、紧急断电保护。</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9</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接地</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所有电动起重设备均应按国家有关标准可靠接地并进行测试</w:t>
            </w:r>
          </w:p>
        </w:tc>
      </w:tr>
      <w:tr>
        <w:tblPrEx>
          <w:tblCellMar>
            <w:top w:w="0" w:type="dxa"/>
            <w:left w:w="108" w:type="dxa"/>
            <w:bottom w:w="0" w:type="dxa"/>
            <w:right w:w="108" w:type="dxa"/>
          </w:tblCellMar>
        </w:tblPrEx>
        <w:trPr>
          <w:trHeight w:val="1553"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10</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焊接</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1</w:t>
            </w:r>
            <w:r>
              <w:rPr>
                <w:rFonts w:hint="eastAsia" w:ascii="仿宋_GB2312" w:hAnsi="仿宋" w:eastAsia="仿宋_GB2312" w:cs="宋体"/>
                <w:sz w:val="28"/>
                <w:szCs w:val="28"/>
                <w:highlight w:val="none"/>
                <w:lang w:val="en-US" w:eastAsia="zh-CN"/>
              </w:rPr>
              <w:t>、</w:t>
            </w:r>
            <w:r>
              <w:rPr>
                <w:rFonts w:hint="eastAsia" w:ascii="仿宋_GB2312" w:hAnsi="仿宋" w:eastAsia="仿宋_GB2312" w:cs="宋体"/>
                <w:sz w:val="28"/>
                <w:szCs w:val="28"/>
                <w:highlight w:val="none"/>
                <w:lang w:eastAsia="zh-CN"/>
              </w:rPr>
              <w:t>焊缝外观质量要求:焊缝外部检查不应有目测可见的裂纹，孔穴、固体类夹渣、未熔合和未焊透等缺陷。</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2</w:t>
            </w:r>
            <w:r>
              <w:rPr>
                <w:rFonts w:hint="eastAsia" w:ascii="仿宋_GB2312" w:hAnsi="仿宋" w:eastAsia="仿宋_GB2312" w:cs="宋体"/>
                <w:sz w:val="28"/>
                <w:szCs w:val="28"/>
                <w:highlight w:val="none"/>
                <w:lang w:val="en-US" w:eastAsia="zh-CN"/>
              </w:rPr>
              <w:t>、</w:t>
            </w:r>
            <w:r>
              <w:rPr>
                <w:rFonts w:hint="eastAsia" w:ascii="仿宋_GB2312" w:hAnsi="仿宋" w:eastAsia="仿宋_GB2312" w:cs="宋体"/>
                <w:sz w:val="28"/>
                <w:szCs w:val="28"/>
                <w:highlight w:val="none"/>
                <w:lang w:eastAsia="zh-CN"/>
              </w:rPr>
              <w:t>对接焊缝无损检测要求:主梁受拉区对接焊缝应进行无损检测，射线检测不应低于GB/T</w:t>
            </w:r>
            <w:r>
              <w:rPr>
                <w:rFonts w:hint="eastAsia" w:ascii="仿宋_GB2312" w:hAnsi="仿宋" w:eastAsia="仿宋_GB2312" w:cs="宋体"/>
                <w:sz w:val="28"/>
                <w:szCs w:val="28"/>
                <w:highlight w:val="none"/>
                <w:lang w:val="en-US" w:eastAsia="zh-CN"/>
              </w:rPr>
              <w:t xml:space="preserve"> </w:t>
            </w:r>
            <w:r>
              <w:rPr>
                <w:rFonts w:hint="eastAsia" w:ascii="仿宋_GB2312" w:hAnsi="仿宋" w:eastAsia="仿宋_GB2312" w:cs="宋体"/>
                <w:sz w:val="28"/>
                <w:szCs w:val="28"/>
                <w:highlight w:val="none"/>
                <w:lang w:eastAsia="zh-CN"/>
              </w:rPr>
              <w:t>3323中规定的II级，超声波检测不应低于JB/T 10559中的1级要求</w:t>
            </w:r>
          </w:p>
        </w:tc>
      </w:tr>
      <w:tr>
        <w:tblPrEx>
          <w:tblCellMar>
            <w:top w:w="0" w:type="dxa"/>
            <w:left w:w="108" w:type="dxa"/>
            <w:bottom w:w="0" w:type="dxa"/>
            <w:right w:w="108" w:type="dxa"/>
          </w:tblCellMar>
        </w:tblPrEx>
        <w:trPr>
          <w:trHeight w:val="1353"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11</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钢材预处理和涂装</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0"/>
                <w:numId w:val="0"/>
              </w:num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bidi="ar-SA"/>
              </w:rPr>
              <w:t>1、</w:t>
            </w:r>
            <w:r>
              <w:rPr>
                <w:rFonts w:hint="eastAsia" w:ascii="仿宋_GB2312" w:hAnsi="仿宋" w:eastAsia="仿宋_GB2312" w:cs="宋体"/>
                <w:sz w:val="28"/>
                <w:szCs w:val="28"/>
                <w:highlight w:val="none"/>
                <w:lang w:eastAsia="zh-CN"/>
              </w:rPr>
              <w:t>起重机金属结构用钢材应进行表面除锈处理重要构件的除锈质量应达到GB</w:t>
            </w:r>
            <w:r>
              <w:rPr>
                <w:rFonts w:hint="eastAsia" w:ascii="仿宋_GB2312" w:hAnsi="仿宋" w:eastAsia="仿宋_GB2312" w:cs="宋体"/>
                <w:sz w:val="28"/>
                <w:szCs w:val="28"/>
                <w:highlight w:val="none"/>
                <w:lang w:val="en-US" w:eastAsia="zh-CN"/>
              </w:rPr>
              <w:t>/</w:t>
            </w:r>
            <w:r>
              <w:rPr>
                <w:rFonts w:hint="eastAsia" w:ascii="仿宋_GB2312" w:hAnsi="仿宋" w:eastAsia="仿宋_GB2312" w:cs="宋体"/>
                <w:sz w:val="28"/>
                <w:szCs w:val="28"/>
                <w:highlight w:val="none"/>
                <w:lang w:eastAsia="zh-CN"/>
              </w:rPr>
              <w:t>T</w:t>
            </w:r>
            <w:r>
              <w:rPr>
                <w:rFonts w:hint="eastAsia" w:ascii="仿宋_GB2312" w:hAnsi="仿宋" w:eastAsia="仿宋_GB2312" w:cs="宋体"/>
                <w:sz w:val="28"/>
                <w:szCs w:val="28"/>
                <w:highlight w:val="none"/>
                <w:lang w:val="en-US" w:eastAsia="zh-CN"/>
              </w:rPr>
              <w:t xml:space="preserve"> </w:t>
            </w:r>
            <w:r>
              <w:rPr>
                <w:rFonts w:hint="eastAsia" w:ascii="仿宋_GB2312" w:hAnsi="仿宋" w:eastAsia="仿宋_GB2312" w:cs="宋体"/>
                <w:sz w:val="28"/>
                <w:szCs w:val="28"/>
                <w:highlight w:val="none"/>
                <w:lang w:eastAsia="zh-CN"/>
              </w:rPr>
              <w:t>8923中的Sa2</w:t>
            </w:r>
            <w:r>
              <w:rPr>
                <w:rFonts w:hint="eastAsia" w:ascii="仿宋_GB2312" w:hAnsi="仿宋" w:eastAsia="仿宋_GB2312" w:cs="宋体"/>
                <w:sz w:val="28"/>
                <w:szCs w:val="28"/>
                <w:highlight w:val="none"/>
                <w:lang w:val="en-US" w:eastAsia="zh-CN"/>
              </w:rPr>
              <w:t xml:space="preserve"> </w:t>
            </w:r>
            <w:r>
              <w:rPr>
                <w:rFonts w:hint="eastAsia" w:ascii="仿宋_GB2312" w:hAnsi="仿宋" w:eastAsia="仿宋_GB2312" w:cs="宋体"/>
                <w:sz w:val="28"/>
                <w:szCs w:val="28"/>
                <w:highlight w:val="none"/>
                <w:lang w:eastAsia="zh-CN"/>
              </w:rPr>
              <w:t>1/2级或St3级，其他构件应达到Sa2级或St2级。</w:t>
            </w:r>
          </w:p>
          <w:p>
            <w:pPr>
              <w:numPr>
                <w:ilvl w:val="0"/>
                <w:numId w:val="0"/>
              </w:numPr>
              <w:autoSpaceDE/>
              <w:autoSpaceDN/>
              <w:spacing w:line="360" w:lineRule="auto"/>
              <w:rPr>
                <w:sz w:val="20"/>
                <w:szCs w:val="21"/>
                <w:highlight w:val="none"/>
                <w:lang w:eastAsia="zh-CN"/>
              </w:rPr>
            </w:pPr>
            <w:r>
              <w:rPr>
                <w:rFonts w:ascii="仿宋_GB2312" w:hAnsi="仿宋" w:eastAsia="仿宋_GB2312" w:cs="宋体"/>
                <w:sz w:val="28"/>
                <w:szCs w:val="28"/>
                <w:highlight w:val="none"/>
                <w:lang w:val="en-US" w:eastAsia="zh-CN" w:bidi="ar-SA"/>
              </w:rPr>
              <w:t>2、</w:t>
            </w:r>
            <w:r>
              <w:rPr>
                <w:rFonts w:hint="eastAsia" w:ascii="仿宋_GB2312" w:hAnsi="仿宋" w:eastAsia="仿宋_GB2312" w:cs="宋体"/>
                <w:sz w:val="28"/>
                <w:szCs w:val="28"/>
                <w:highlight w:val="none"/>
                <w:lang w:eastAsia="zh-CN"/>
              </w:rPr>
              <w:t>起重机在出厂前应进行表面处理并涂装。机构部分，其</w:t>
            </w:r>
            <w:r>
              <w:rPr>
                <w:rFonts w:hint="eastAsia" w:ascii="仿宋_GB2312" w:hAnsi="仿宋" w:eastAsia="仿宋_GB2312" w:cs="宋体"/>
                <w:sz w:val="28"/>
                <w:szCs w:val="28"/>
                <w:highlight w:val="none"/>
                <w:lang w:val="en-US" w:eastAsia="zh-CN"/>
              </w:rPr>
              <w:t>干燥</w:t>
            </w:r>
            <w:r>
              <w:rPr>
                <w:rFonts w:hint="eastAsia" w:ascii="仿宋_GB2312" w:hAnsi="仿宋" w:eastAsia="仿宋_GB2312" w:cs="宋体"/>
                <w:sz w:val="28"/>
                <w:szCs w:val="28"/>
                <w:highlight w:val="none"/>
                <w:lang w:eastAsia="zh-CN"/>
              </w:rPr>
              <w:t>后涂层厚度不小于50um；金属结构部分，油漆漆膜厚度每层为25um~35um，总厚度为75um~105um。不涂装的外露面应采取防锈措施。涂层的漆膜附着力应符合GB/T 9286中规定的I级质量要求。</w:t>
            </w:r>
          </w:p>
        </w:tc>
      </w:tr>
      <w:tr>
        <w:tblPrEx>
          <w:tblCellMar>
            <w:top w:w="0" w:type="dxa"/>
            <w:left w:w="108" w:type="dxa"/>
            <w:bottom w:w="0" w:type="dxa"/>
            <w:right w:w="108" w:type="dxa"/>
          </w:tblCellMar>
        </w:tblPrEx>
        <w:trPr>
          <w:trHeight w:val="1461"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12</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试验</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default"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起重机试验应遵循GB/T 5905规定的规范和程序。</w:t>
            </w:r>
          </w:p>
        </w:tc>
      </w:tr>
      <w:tr>
        <w:tblPrEx>
          <w:tblCellMar>
            <w:top w:w="0" w:type="dxa"/>
            <w:left w:w="108" w:type="dxa"/>
            <w:bottom w:w="0" w:type="dxa"/>
            <w:right w:w="108" w:type="dxa"/>
          </w:tblCellMar>
        </w:tblPrEx>
        <w:trPr>
          <w:trHeight w:val="1489"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13</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检验</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default"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检验须遵循JB/T 1306-2008规定的规范和程序，必须附有产品合格证明书。</w:t>
            </w:r>
          </w:p>
        </w:tc>
      </w:tr>
      <w:tr>
        <w:tblPrEx>
          <w:tblCellMar>
            <w:top w:w="0" w:type="dxa"/>
            <w:left w:w="108" w:type="dxa"/>
            <w:bottom w:w="0" w:type="dxa"/>
            <w:right w:w="108" w:type="dxa"/>
          </w:tblCellMar>
        </w:tblPrEx>
        <w:trPr>
          <w:trHeight w:val="603"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14</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标志</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0"/>
                <w:numId w:val="0"/>
              </w:num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bidi="ar-SA"/>
              </w:rPr>
              <w:t>1、</w:t>
            </w:r>
            <w:r>
              <w:rPr>
                <w:rFonts w:hint="eastAsia" w:ascii="仿宋_GB2312" w:hAnsi="仿宋" w:eastAsia="仿宋_GB2312" w:cs="宋体"/>
                <w:sz w:val="28"/>
                <w:szCs w:val="28"/>
                <w:highlight w:val="none"/>
                <w:lang w:eastAsia="zh-CN"/>
              </w:rPr>
              <w:t>在起重机主梁跨中位置，应设置醒目的起重量吨位牌，在吨位牌上应标出额定起升载荷。</w:t>
            </w:r>
          </w:p>
          <w:p>
            <w:pPr>
              <w:numPr>
                <w:ilvl w:val="0"/>
                <w:numId w:val="0"/>
              </w:num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bidi="ar-SA"/>
              </w:rPr>
              <w:t>2、</w:t>
            </w:r>
            <w:r>
              <w:rPr>
                <w:rFonts w:hint="eastAsia" w:ascii="仿宋_GB2312" w:hAnsi="仿宋" w:eastAsia="仿宋_GB2312" w:cs="宋体"/>
                <w:sz w:val="28"/>
                <w:szCs w:val="28"/>
                <w:highlight w:val="none"/>
                <w:lang w:eastAsia="zh-CN"/>
              </w:rPr>
              <w:t>每台起重机应在明显的位置上装设标牌，其要求应符合GB/T 13306的规定。标牌上一般应标明下列内容:</w:t>
            </w:r>
          </w:p>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a)制造厂厂名；</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eastAsia="zh-CN"/>
              </w:rPr>
              <w:t>b)产名</w:t>
            </w:r>
            <w:r>
              <w:rPr>
                <w:rFonts w:hint="eastAsia" w:ascii="仿宋_GB2312" w:hAnsi="仿宋" w:eastAsia="仿宋_GB2312" w:cs="宋体"/>
                <w:sz w:val="28"/>
                <w:szCs w:val="28"/>
                <w:highlight w:val="none"/>
                <w:lang w:val="en-US" w:eastAsia="zh-CN"/>
              </w:rPr>
              <w:t>名称；</w:t>
            </w:r>
          </w:p>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c)产品型号；</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d</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出厂日期</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e</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出厂编号</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f</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额定起升载荷</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g</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跨度</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h</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起升高度</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i</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工作速度;</w:t>
            </w:r>
          </w:p>
          <w:p>
            <w:pPr>
              <w:autoSpaceDE/>
              <w:autoSpaceDN/>
              <w:spacing w:line="360" w:lineRule="auto"/>
              <w:rPr>
                <w:rFonts w:hint="eastAsia"/>
                <w:sz w:val="20"/>
                <w:szCs w:val="21"/>
                <w:highlight w:val="none"/>
                <w:lang w:val="en-US" w:eastAsia="zh-CN"/>
              </w:rPr>
            </w:pPr>
            <w:r>
              <w:rPr>
                <w:rFonts w:hint="eastAsia" w:ascii="仿宋_GB2312" w:hAnsi="仿宋" w:eastAsia="仿宋_GB2312" w:cs="宋体"/>
                <w:sz w:val="28"/>
                <w:szCs w:val="28"/>
                <w:highlight w:val="none"/>
                <w:lang w:val="en-US" w:eastAsia="zh-CN"/>
              </w:rPr>
              <w:t>j</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工作级别;</w:t>
            </w:r>
          </w:p>
          <w:p>
            <w:pPr>
              <w:autoSpaceDE/>
              <w:autoSpaceDN/>
              <w:spacing w:line="360" w:lineRule="auto"/>
              <w:rPr>
                <w:sz w:val="20"/>
                <w:szCs w:val="21"/>
                <w:highlight w:val="none"/>
                <w:lang w:eastAsia="zh-CN"/>
              </w:rPr>
            </w:pPr>
            <w:r>
              <w:rPr>
                <w:rFonts w:hint="eastAsia" w:ascii="仿宋_GB2312" w:hAnsi="仿宋" w:eastAsia="仿宋_GB2312" w:cs="宋体"/>
                <w:sz w:val="28"/>
                <w:szCs w:val="28"/>
                <w:highlight w:val="none"/>
                <w:lang w:val="en-US" w:eastAsia="zh-CN"/>
              </w:rPr>
              <w:t>k)商标及其他。</w:t>
            </w:r>
          </w:p>
        </w:tc>
      </w:tr>
      <w:tr>
        <w:tblPrEx>
          <w:tblCellMar>
            <w:top w:w="0" w:type="dxa"/>
            <w:left w:w="108" w:type="dxa"/>
            <w:bottom w:w="0" w:type="dxa"/>
            <w:right w:w="108" w:type="dxa"/>
          </w:tblCellMar>
        </w:tblPrEx>
        <w:trPr>
          <w:trHeight w:val="618" w:hRule="atLeast"/>
        </w:trPr>
        <w:tc>
          <w:tcPr>
            <w:tcW w:w="500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b/>
                <w:bCs/>
                <w:sz w:val="28"/>
                <w:szCs w:val="28"/>
                <w:highlight w:val="none"/>
                <w:lang w:eastAsia="zh-CN"/>
              </w:rPr>
            </w:pPr>
            <w:r>
              <w:rPr>
                <w:rFonts w:hint="eastAsia" w:ascii="仿宋_GB2312" w:hAnsi="仿宋" w:eastAsia="仿宋_GB2312" w:cs="宋体"/>
                <w:b/>
                <w:bCs/>
                <w:sz w:val="28"/>
                <w:szCs w:val="28"/>
                <w:highlight w:val="none"/>
                <w:lang w:eastAsia="zh-CN"/>
              </w:rPr>
              <w:t>其他</w:t>
            </w:r>
          </w:p>
        </w:tc>
      </w:tr>
      <w:tr>
        <w:tblPrEx>
          <w:tblCellMar>
            <w:top w:w="0" w:type="dxa"/>
            <w:left w:w="108" w:type="dxa"/>
            <w:bottom w:w="0" w:type="dxa"/>
            <w:right w:w="108" w:type="dxa"/>
          </w:tblCellMar>
        </w:tblPrEx>
        <w:trPr>
          <w:trHeight w:val="288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15</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防腐蚀</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设备及各零部件的全部材料应适用于污水或水面上的腐蚀性气体。</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设备中的各部件应进行合理的防腐处理，并且保证正常使用年限不得低于15年，具体作法由供货商确定，</w:t>
            </w:r>
            <w:r>
              <w:rPr>
                <w:rFonts w:hint="eastAsia" w:ascii="仿宋_GB2312" w:hAnsi="仿宋" w:eastAsia="仿宋_GB2312" w:cs="宋体"/>
                <w:sz w:val="28"/>
                <w:szCs w:val="28"/>
                <w:highlight w:val="none"/>
                <w:lang w:val="en-US" w:eastAsia="zh-CN"/>
              </w:rPr>
              <w:t>响应文件</w:t>
            </w:r>
            <w:r>
              <w:rPr>
                <w:rFonts w:hint="eastAsia" w:ascii="仿宋_GB2312" w:hAnsi="仿宋" w:eastAsia="仿宋_GB2312" w:cs="宋体"/>
                <w:sz w:val="28"/>
                <w:szCs w:val="28"/>
                <w:highlight w:val="none"/>
                <w:lang w:eastAsia="zh-CN"/>
              </w:rPr>
              <w:t>中应予说明</w:t>
            </w:r>
            <w:r>
              <w:rPr>
                <w:rFonts w:hint="eastAsia" w:ascii="仿宋_GB2312" w:hAnsi="仿宋" w:eastAsia="仿宋_GB2312" w:cs="宋体"/>
                <w:sz w:val="28"/>
                <w:szCs w:val="28"/>
                <w:highlight w:val="none"/>
                <w:lang w:val="en-US" w:eastAsia="zh-CN"/>
              </w:rPr>
              <w:t>防腐的做法，加盖单位公章</w:t>
            </w:r>
            <w:r>
              <w:rPr>
                <w:rFonts w:hint="eastAsia" w:ascii="仿宋_GB2312" w:hAnsi="仿宋" w:eastAsia="仿宋_GB2312" w:cs="宋体"/>
                <w:sz w:val="28"/>
                <w:szCs w:val="28"/>
                <w:highlight w:val="none"/>
                <w:lang w:eastAsia="zh-CN"/>
              </w:rPr>
              <w:t>。</w:t>
            </w:r>
          </w:p>
        </w:tc>
      </w:tr>
      <w:tr>
        <w:tblPrEx>
          <w:tblCellMar>
            <w:top w:w="0" w:type="dxa"/>
            <w:left w:w="108" w:type="dxa"/>
            <w:bottom w:w="0" w:type="dxa"/>
            <w:right w:w="108" w:type="dxa"/>
          </w:tblCellMar>
        </w:tblPrEx>
        <w:trPr>
          <w:trHeight w:val="288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16</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设备检测</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每台设备须经检查试验合格，并附产品合格证和使用维护说明书方可出厂。</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出厂前检验应包括：外观检测、可靠性的检测、其他项目的检测。</w:t>
            </w:r>
          </w:p>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在全部设备安装完毕，</w:t>
            </w:r>
            <w:r>
              <w:rPr>
                <w:rFonts w:hint="eastAsia" w:ascii="仿宋_GB2312" w:hAnsi="仿宋" w:eastAsia="仿宋_GB2312" w:cs="宋体"/>
                <w:sz w:val="28"/>
                <w:szCs w:val="28"/>
                <w:highlight w:val="none"/>
                <w:lang w:val="en-US" w:eastAsia="zh-CN"/>
              </w:rPr>
              <w:t>供应商</w:t>
            </w:r>
            <w:r>
              <w:rPr>
                <w:rFonts w:hint="eastAsia" w:ascii="仿宋_GB2312" w:hAnsi="仿宋" w:eastAsia="仿宋_GB2312" w:cs="宋体"/>
                <w:sz w:val="28"/>
                <w:szCs w:val="28"/>
                <w:highlight w:val="none"/>
                <w:lang w:eastAsia="zh-CN"/>
              </w:rPr>
              <w:t>应进行现场测试，测试内容及测试结果应满足标书的各项技术要求，并得到</w:t>
            </w:r>
            <w:r>
              <w:rPr>
                <w:rFonts w:hint="eastAsia" w:ascii="仿宋_GB2312" w:hAnsi="仿宋" w:eastAsia="仿宋_GB2312" w:cs="宋体"/>
                <w:sz w:val="28"/>
                <w:szCs w:val="28"/>
                <w:highlight w:val="none"/>
                <w:lang w:val="en-US" w:eastAsia="zh-CN"/>
              </w:rPr>
              <w:t>甲</w:t>
            </w:r>
            <w:r>
              <w:rPr>
                <w:rFonts w:hint="eastAsia" w:ascii="仿宋_GB2312" w:hAnsi="仿宋" w:eastAsia="仿宋_GB2312" w:cs="宋体"/>
                <w:sz w:val="28"/>
                <w:szCs w:val="28"/>
                <w:highlight w:val="none"/>
                <w:lang w:eastAsia="zh-CN"/>
              </w:rPr>
              <w:t>方工程师认可。测试记录交予</w:t>
            </w:r>
            <w:r>
              <w:rPr>
                <w:rFonts w:hint="eastAsia" w:ascii="仿宋_GB2312" w:hAnsi="仿宋" w:eastAsia="仿宋_GB2312" w:cs="宋体"/>
                <w:sz w:val="28"/>
                <w:szCs w:val="28"/>
                <w:highlight w:val="none"/>
                <w:lang w:val="en-US" w:eastAsia="zh-CN"/>
              </w:rPr>
              <w:t>甲</w:t>
            </w:r>
            <w:r>
              <w:rPr>
                <w:rFonts w:hint="eastAsia" w:ascii="仿宋_GB2312" w:hAnsi="仿宋" w:eastAsia="仿宋_GB2312" w:cs="宋体"/>
                <w:sz w:val="28"/>
                <w:szCs w:val="28"/>
                <w:highlight w:val="none"/>
                <w:lang w:eastAsia="zh-CN"/>
              </w:rPr>
              <w:t>方工程师。</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如测试结果不符合要求，</w:t>
            </w:r>
            <w:r>
              <w:rPr>
                <w:rFonts w:hint="eastAsia" w:ascii="仿宋_GB2312" w:hAnsi="仿宋" w:eastAsia="仿宋_GB2312" w:cs="宋体"/>
                <w:sz w:val="28"/>
                <w:szCs w:val="28"/>
                <w:highlight w:val="none"/>
                <w:lang w:val="en-US" w:eastAsia="zh-CN"/>
              </w:rPr>
              <w:t>供应商</w:t>
            </w:r>
            <w:r>
              <w:rPr>
                <w:rFonts w:hint="eastAsia" w:ascii="仿宋_GB2312" w:hAnsi="仿宋" w:eastAsia="仿宋_GB2312" w:cs="宋体"/>
                <w:sz w:val="28"/>
                <w:szCs w:val="28"/>
                <w:highlight w:val="none"/>
                <w:lang w:eastAsia="zh-CN"/>
              </w:rPr>
              <w:t>应负责更换。现场测量工具由</w:t>
            </w:r>
            <w:r>
              <w:rPr>
                <w:rFonts w:hint="eastAsia" w:ascii="仿宋_GB2312" w:hAnsi="仿宋" w:eastAsia="仿宋_GB2312" w:cs="宋体"/>
                <w:sz w:val="28"/>
                <w:szCs w:val="28"/>
                <w:highlight w:val="none"/>
                <w:lang w:val="en-US" w:eastAsia="zh-CN"/>
              </w:rPr>
              <w:t>供应商</w:t>
            </w:r>
            <w:r>
              <w:rPr>
                <w:rFonts w:hint="eastAsia" w:ascii="仿宋_GB2312" w:hAnsi="仿宋" w:eastAsia="仿宋_GB2312" w:cs="宋体"/>
                <w:sz w:val="28"/>
                <w:szCs w:val="28"/>
                <w:highlight w:val="none"/>
                <w:lang w:eastAsia="zh-CN"/>
              </w:rPr>
              <w:t>自备。</w:t>
            </w:r>
          </w:p>
        </w:tc>
      </w:tr>
      <w:tr>
        <w:tblPrEx>
          <w:tblCellMar>
            <w:top w:w="0" w:type="dxa"/>
            <w:left w:w="108" w:type="dxa"/>
            <w:bottom w:w="0" w:type="dxa"/>
            <w:right w:w="108" w:type="dxa"/>
          </w:tblCellMar>
        </w:tblPrEx>
        <w:trPr>
          <w:trHeight w:val="243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17</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设备制造商</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设备应选用技术先进的知名品牌，</w:t>
            </w:r>
            <w:r>
              <w:rPr>
                <w:rFonts w:hint="eastAsia" w:ascii="仿宋_GB2312" w:hAnsi="仿宋" w:eastAsia="仿宋_GB2312" w:cs="宋体"/>
                <w:sz w:val="28"/>
                <w:szCs w:val="28"/>
                <w:highlight w:val="none"/>
                <w:lang w:val="en-US" w:eastAsia="zh-CN"/>
              </w:rPr>
              <w:t>参照徐工、三一重工、广起</w:t>
            </w:r>
            <w:r>
              <w:rPr>
                <w:rFonts w:hint="eastAsia" w:ascii="仿宋_GB2312" w:hAnsi="仿宋" w:eastAsia="仿宋_GB2312" w:cs="宋体"/>
                <w:sz w:val="28"/>
                <w:szCs w:val="28"/>
                <w:highlight w:val="none"/>
                <w:lang w:eastAsia="zh-CN"/>
              </w:rPr>
              <w:t>或相当于同档次及以上知名品牌的产品。</w:t>
            </w:r>
          </w:p>
        </w:tc>
      </w:tr>
      <w:tr>
        <w:tblPrEx>
          <w:tblCellMar>
            <w:top w:w="0" w:type="dxa"/>
            <w:left w:w="108" w:type="dxa"/>
            <w:bottom w:w="0" w:type="dxa"/>
            <w:right w:w="108" w:type="dxa"/>
          </w:tblCellMar>
        </w:tblPrEx>
        <w:trPr>
          <w:trHeight w:val="312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18</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资料提交</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供货商供货时应提交下列资料但不限于以下内容：</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1、产品使用维护说明书；</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2、产品合格证明书；</w:t>
            </w:r>
          </w:p>
          <w:p>
            <w:pPr>
              <w:pStyle w:val="25"/>
              <w:ind w:left="0" w:leftChars="0" w:firstLine="0" w:firstLineChars="0"/>
              <w:rPr>
                <w:rFonts w:hint="default"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3、监督检验报告、特种设备使用标志；</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4、装箱单；</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5、备件目录：需定期更换及储备的备品备件和专用工具的详细清单，包括名称、规格、数量、更换年限等。（可编制在使用维护说明书中）；</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6、详细尺寸设计图纸（包括但不限于设备图纸、电气原理图、安装接线图）；</w:t>
            </w:r>
          </w:p>
          <w:p>
            <w:pPr>
              <w:pStyle w:val="25"/>
              <w:ind w:left="0" w:leftChars="0" w:firstLine="0" w:firstLineChars="0"/>
              <w:rPr>
                <w:sz w:val="22"/>
                <w:szCs w:val="22"/>
                <w:highlight w:val="none"/>
                <w:lang w:eastAsia="zh-CN"/>
              </w:rPr>
            </w:pPr>
            <w:r>
              <w:rPr>
                <w:rFonts w:hint="eastAsia" w:ascii="仿宋_GB2312" w:hAnsi="仿宋" w:eastAsia="仿宋_GB2312" w:cs="宋体"/>
                <w:sz w:val="28"/>
                <w:szCs w:val="28"/>
                <w:highlight w:val="none"/>
                <w:lang w:val="en-US" w:eastAsia="zh-CN" w:bidi="ar-SA"/>
              </w:rPr>
              <w:t>7、出厂技术文件。</w:t>
            </w:r>
          </w:p>
        </w:tc>
      </w:tr>
    </w:tbl>
    <w:p>
      <w:pPr>
        <w:pStyle w:val="25"/>
        <w:ind w:firstLine="0"/>
        <w:jc w:val="left"/>
        <w:rPr>
          <w:rFonts w:hint="eastAsia" w:cs="宋体"/>
          <w:b/>
          <w:bCs/>
          <w:sz w:val="32"/>
          <w:szCs w:val="32"/>
          <w:highlight w:val="none"/>
          <w:lang w:val="en-US" w:eastAsia="zh-CN"/>
        </w:rPr>
      </w:pPr>
    </w:p>
    <w:p>
      <w:pPr>
        <w:pStyle w:val="25"/>
        <w:ind w:firstLine="0"/>
        <w:jc w:val="left"/>
        <w:rPr>
          <w:rFonts w:hint="eastAsia" w:ascii="宋体" w:hAnsi="宋体" w:eastAsia="等线" w:cs="宋体"/>
          <w:b/>
          <w:bCs/>
          <w:sz w:val="32"/>
          <w:szCs w:val="32"/>
          <w:highlight w:val="none"/>
          <w:lang w:val="en-US" w:eastAsia="zh-CN"/>
        </w:rPr>
      </w:pPr>
      <w:r>
        <w:rPr>
          <w:rFonts w:hint="eastAsia" w:cs="宋体"/>
          <w:b/>
          <w:bCs/>
          <w:sz w:val="32"/>
          <w:szCs w:val="32"/>
          <w:highlight w:val="none"/>
          <w:lang w:val="en-US" w:eastAsia="zh-CN"/>
        </w:rPr>
        <w:t>项目三 猎德</w:t>
      </w:r>
      <w:r>
        <w:rPr>
          <w:rFonts w:hint="eastAsia" w:ascii="宋体" w:hAnsi="宋体" w:eastAsia="等线" w:cs="宋体"/>
          <w:b/>
          <w:bCs/>
          <w:sz w:val="32"/>
          <w:szCs w:val="32"/>
          <w:highlight w:val="none"/>
          <w:lang w:val="en-US" w:eastAsia="zh-CN"/>
        </w:rPr>
        <w:t>分公司空气压缩机</w:t>
      </w:r>
    </w:p>
    <w:p>
      <w:pPr>
        <w:pStyle w:val="24"/>
        <w:numPr>
          <w:ilvl w:val="0"/>
          <w:numId w:val="0"/>
        </w:numPr>
        <w:rPr>
          <w:rFonts w:hint="eastAsia"/>
          <w:highlight w:val="none"/>
          <w:lang w:val="en-US" w:eastAsia="zh-CN"/>
        </w:rPr>
      </w:pPr>
    </w:p>
    <w:p>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一、项目情况介绍</w:t>
      </w:r>
    </w:p>
    <w:p>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猎德分公司本次计划采购一台空气压缩机。</w:t>
      </w:r>
    </w:p>
    <w:p>
      <w:pPr>
        <w:pStyle w:val="24"/>
        <w:numPr>
          <w:ilvl w:val="0"/>
          <w:numId w:val="0"/>
        </w:numPr>
        <w:rPr>
          <w:rFonts w:hint="eastAsia"/>
          <w:highlight w:val="none"/>
        </w:rPr>
      </w:pPr>
    </w:p>
    <w:p>
      <w:pPr>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val="zh-CN"/>
        </w:rPr>
        <w:t>供货范围：</w:t>
      </w:r>
    </w:p>
    <w:p>
      <w:pPr>
        <w:ind w:firstLine="560" w:firstLineChars="200"/>
        <w:rPr>
          <w:rFonts w:ascii="仿宋_GB2312" w:hAnsi="仿宋_GB2312" w:eastAsia="仿宋_GB2312" w:cs="仿宋_GB2312"/>
          <w:sz w:val="28"/>
          <w:szCs w:val="28"/>
          <w:highlight w:val="none"/>
          <w:lang w:val="zh-CN"/>
        </w:rPr>
      </w:pPr>
      <w:r>
        <w:rPr>
          <w:rFonts w:ascii="仿宋_GB2312" w:hAnsi="仿宋_GB2312" w:eastAsia="仿宋_GB2312" w:cs="仿宋_GB2312"/>
          <w:sz w:val="28"/>
          <w:szCs w:val="28"/>
          <w:highlight w:val="none"/>
          <w:lang w:val="zh-CN"/>
        </w:rPr>
        <w:t>总则：标准化的外观、运行、维修、备品备件以及制造商服务，所提供的设备必须是一个制造商的最终产品。每台</w:t>
      </w:r>
      <w:r>
        <w:rPr>
          <w:rFonts w:hint="eastAsia" w:ascii="仿宋_GB2312" w:hAnsi="仿宋_GB2312" w:eastAsia="仿宋_GB2312" w:cs="仿宋_GB2312"/>
          <w:sz w:val="28"/>
          <w:szCs w:val="28"/>
          <w:highlight w:val="none"/>
          <w:lang w:val="en-US" w:eastAsia="zh-CN"/>
        </w:rPr>
        <w:t>空气压缩机</w:t>
      </w:r>
      <w:r>
        <w:rPr>
          <w:rFonts w:ascii="仿宋_GB2312" w:hAnsi="仿宋_GB2312" w:eastAsia="仿宋_GB2312" w:cs="仿宋_GB2312"/>
          <w:sz w:val="28"/>
          <w:szCs w:val="28"/>
          <w:highlight w:val="none"/>
          <w:lang w:val="zh-CN"/>
        </w:rPr>
        <w:t>应成套地配备安全、有效及可靠运行所需的附件，</w:t>
      </w:r>
      <w:r>
        <w:rPr>
          <w:rFonts w:hint="eastAsia" w:ascii="仿宋_GB2312" w:hAnsi="仿宋_GB2312" w:eastAsia="仿宋_GB2312" w:cs="仿宋_GB2312"/>
          <w:sz w:val="28"/>
          <w:szCs w:val="28"/>
          <w:highlight w:val="none"/>
          <w:lang w:val="en-US" w:eastAsia="zh-CN"/>
        </w:rPr>
        <w:t>空气压缩机</w:t>
      </w:r>
      <w:r>
        <w:rPr>
          <w:rFonts w:ascii="仿宋_GB2312" w:hAnsi="仿宋_GB2312" w:eastAsia="仿宋_GB2312" w:cs="仿宋_GB2312"/>
          <w:sz w:val="28"/>
          <w:szCs w:val="28"/>
          <w:highlight w:val="none"/>
          <w:lang w:val="zh-CN"/>
        </w:rPr>
        <w:t>主要包括，但不限于：</w:t>
      </w:r>
    </w:p>
    <w:p>
      <w:pPr>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★装配完整的全新、未经使用的</w:t>
      </w:r>
      <w:r>
        <w:rPr>
          <w:rFonts w:hint="eastAsia" w:ascii="仿宋_GB2312" w:hAnsi="仿宋_GB2312" w:eastAsia="仿宋_GB2312" w:cs="仿宋_GB2312"/>
          <w:sz w:val="28"/>
          <w:szCs w:val="28"/>
          <w:highlight w:val="none"/>
          <w:lang w:val="en-US" w:eastAsia="zh-CN"/>
        </w:rPr>
        <w:t>空气压缩机</w:t>
      </w:r>
      <w:r>
        <w:rPr>
          <w:rFonts w:hint="eastAsia" w:ascii="仿宋_GB2312" w:hAnsi="仿宋_GB2312" w:eastAsia="仿宋_GB2312" w:cs="仿宋_GB2312"/>
          <w:sz w:val="28"/>
          <w:szCs w:val="28"/>
          <w:highlight w:val="none"/>
          <w:lang w:val="zh-CN"/>
        </w:rPr>
        <w:t>；</w:t>
      </w:r>
    </w:p>
    <w:p>
      <w:pPr>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空气压缩机可移动式</w:t>
      </w:r>
      <w:r>
        <w:rPr>
          <w:rFonts w:hint="eastAsia" w:ascii="仿宋_GB2312" w:hAnsi="仿宋_GB2312" w:eastAsia="仿宋_GB2312" w:cs="仿宋_GB2312"/>
          <w:sz w:val="28"/>
          <w:szCs w:val="28"/>
          <w:highlight w:val="none"/>
          <w:lang w:val="zh-CN"/>
        </w:rPr>
        <w:t>；</w:t>
      </w:r>
    </w:p>
    <w:p>
      <w:pPr>
        <w:spacing w:line="360" w:lineRule="auto"/>
        <w:rPr>
          <w:rFonts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三、</w:t>
      </w:r>
      <w:r>
        <w:rPr>
          <w:rFonts w:hint="eastAsia" w:ascii="仿宋_GB2312" w:hAnsi="仿宋_GB2312" w:eastAsia="仿宋_GB2312" w:cs="仿宋_GB2312"/>
          <w:kern w:val="2"/>
          <w:sz w:val="28"/>
          <w:szCs w:val="28"/>
          <w:highlight w:val="none"/>
          <w:lang w:val="zh-CN" w:eastAsia="zh-CN" w:bidi="ar-SA"/>
        </w:rPr>
        <w:t>技术参数</w:t>
      </w:r>
    </w:p>
    <w:p>
      <w:pPr>
        <w:spacing w:line="360" w:lineRule="auto"/>
        <w:ind w:firstLine="480" w:firstLineChars="200"/>
        <w:jc w:val="center"/>
        <w:rPr>
          <w:rFonts w:ascii="仿宋_GB2312" w:hAnsi="仿宋_GB2312" w:eastAsia="仿宋_GB2312" w:cs="仿宋_GB2312"/>
          <w:b/>
          <w:bCs/>
          <w:kern w:val="2"/>
          <w:sz w:val="24"/>
          <w:szCs w:val="24"/>
          <w:highlight w:val="none"/>
          <w:lang w:val="zh-CN" w:eastAsia="zh-CN" w:bidi="ar-SA"/>
        </w:rPr>
      </w:pPr>
      <w:r>
        <w:rPr>
          <w:rFonts w:hint="eastAsia" w:ascii="仿宋_GB2312" w:hAnsi="仿宋_GB2312" w:eastAsia="仿宋_GB2312" w:cs="仿宋_GB2312"/>
          <w:b/>
          <w:bCs/>
          <w:kern w:val="2"/>
          <w:sz w:val="24"/>
          <w:szCs w:val="24"/>
          <w:highlight w:val="none"/>
          <w:lang w:val="en-US" w:eastAsia="zh-CN" w:bidi="ar-SA"/>
        </w:rPr>
        <w:t>表1 空气压缩机</w:t>
      </w:r>
      <w:r>
        <w:rPr>
          <w:rFonts w:hint="eastAsia" w:ascii="仿宋_GB2312" w:hAnsi="仿宋_GB2312" w:eastAsia="仿宋_GB2312" w:cs="仿宋_GB2312"/>
          <w:b/>
          <w:bCs/>
          <w:kern w:val="2"/>
          <w:sz w:val="24"/>
          <w:szCs w:val="24"/>
          <w:highlight w:val="none"/>
          <w:lang w:val="zh-CN" w:eastAsia="zh-CN" w:bidi="ar-SA"/>
        </w:rPr>
        <w:t>性能参数</w:t>
      </w:r>
      <w:r>
        <w:rPr>
          <w:rFonts w:ascii="仿宋_GB2312" w:hAnsi="仿宋_GB2312" w:eastAsia="仿宋_GB2312" w:cs="仿宋_GB2312"/>
          <w:b/>
          <w:bCs/>
          <w:kern w:val="2"/>
          <w:sz w:val="24"/>
          <w:szCs w:val="24"/>
          <w:highlight w:val="none"/>
          <w:lang w:val="zh-CN" w:eastAsia="zh-CN" w:bidi="ar-SA"/>
        </w:rPr>
        <w:t>表</w:t>
      </w:r>
    </w:p>
    <w:tbl>
      <w:tblPr>
        <w:tblStyle w:val="26"/>
        <w:tblW w:w="81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43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824"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压缩机</w:t>
            </w:r>
            <w:r>
              <w:rPr>
                <w:rFonts w:hint="eastAsia" w:ascii="仿宋_GB2312" w:hAnsi="仿宋_GB2312" w:eastAsia="仿宋_GB2312" w:cs="仿宋_GB2312"/>
                <w:color w:val="auto"/>
                <w:kern w:val="2"/>
                <w:sz w:val="28"/>
                <w:szCs w:val="28"/>
                <w:highlight w:val="none"/>
                <w:lang w:val="zh-CN" w:eastAsia="zh-CN" w:bidi="ar-SA"/>
              </w:rPr>
              <w:t>名称</w:t>
            </w:r>
          </w:p>
        </w:tc>
        <w:tc>
          <w:tcPr>
            <w:tcW w:w="4335"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空气压缩机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数量</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压缩机</w:t>
            </w:r>
            <w:r>
              <w:rPr>
                <w:rFonts w:hint="eastAsia" w:ascii="仿宋_GB2312" w:hAnsi="仿宋_GB2312" w:eastAsia="仿宋_GB2312" w:cs="仿宋_GB2312"/>
                <w:color w:val="auto"/>
                <w:kern w:val="2"/>
                <w:sz w:val="28"/>
                <w:szCs w:val="28"/>
                <w:highlight w:val="none"/>
                <w:lang w:val="zh-CN" w:eastAsia="zh-CN" w:bidi="ar-SA"/>
              </w:rPr>
              <w:t>型式</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活塞</w:t>
            </w:r>
            <w:r>
              <w:rPr>
                <w:rFonts w:ascii="仿宋_GB2312" w:hAnsi="仿宋_GB2312" w:eastAsia="仿宋_GB2312" w:cs="仿宋_GB2312"/>
                <w:color w:val="auto"/>
                <w:kern w:val="2"/>
                <w:sz w:val="28"/>
                <w:szCs w:val="28"/>
                <w:highlight w:val="none"/>
                <w:lang w:val="zh-CN" w:eastAsia="zh-CN" w:bidi="ar-SA"/>
              </w:rPr>
              <w:t>式</w:t>
            </w:r>
            <w:r>
              <w:rPr>
                <w:rFonts w:hint="eastAsia" w:ascii="仿宋_GB2312" w:hAnsi="仿宋_GB2312" w:eastAsia="仿宋_GB2312" w:cs="仿宋_GB2312"/>
                <w:color w:val="auto"/>
                <w:kern w:val="2"/>
                <w:sz w:val="28"/>
                <w:szCs w:val="28"/>
                <w:highlight w:val="none"/>
                <w:lang w:val="en-US" w:eastAsia="zh-CN" w:bidi="ar-SA"/>
              </w:rPr>
              <w:t>/螺杆式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公称容积流量</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1.4m</w:t>
            </w:r>
            <w:r>
              <w:rPr>
                <w:rFonts w:hint="eastAsia" w:ascii="仿宋_GB2312" w:hAnsi="仿宋_GB2312" w:eastAsia="仿宋_GB2312" w:cs="仿宋_GB2312"/>
                <w:color w:val="auto"/>
                <w:kern w:val="2"/>
                <w:sz w:val="28"/>
                <w:szCs w:val="28"/>
                <w:highlight w:val="none"/>
                <w:vertAlign w:val="superscript"/>
                <w:lang w:val="en-US" w:eastAsia="zh-CN" w:bidi="ar-SA"/>
              </w:rPr>
              <w:t>3</w:t>
            </w:r>
            <w:r>
              <w:rPr>
                <w:rFonts w:hint="eastAsia" w:ascii="仿宋_GB2312" w:hAnsi="仿宋_GB2312" w:eastAsia="仿宋_GB2312" w:cs="仿宋_GB2312"/>
                <w:color w:val="auto"/>
                <w:kern w:val="2"/>
                <w:sz w:val="28"/>
                <w:szCs w:val="28"/>
                <w:highlight w:val="none"/>
                <w:lang w:val="en-US" w:eastAsia="zh-CN" w:bidi="ar-SA"/>
              </w:rPr>
              <w:t>/min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电机功率</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11kW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★额定</w:t>
            </w:r>
            <w:r>
              <w:rPr>
                <w:rFonts w:hint="eastAsia" w:ascii="仿宋_GB2312" w:hAnsi="仿宋_GB2312" w:eastAsia="仿宋_GB2312" w:cs="仿宋_GB2312"/>
                <w:color w:val="auto"/>
                <w:kern w:val="2"/>
                <w:sz w:val="28"/>
                <w:szCs w:val="28"/>
                <w:highlight w:val="none"/>
                <w:lang w:val="en-US" w:eastAsia="zh-CN" w:bidi="ar-SA"/>
              </w:rPr>
              <w:t>排气压力</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1.0MPa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电机</w:t>
            </w:r>
            <w:r>
              <w:rPr>
                <w:rFonts w:hint="eastAsia" w:ascii="仿宋_GB2312" w:hAnsi="仿宋_GB2312" w:eastAsia="仿宋_GB2312" w:cs="仿宋_GB2312"/>
                <w:color w:val="auto"/>
                <w:kern w:val="2"/>
                <w:sz w:val="28"/>
                <w:szCs w:val="28"/>
                <w:highlight w:val="none"/>
                <w:lang w:val="en-US" w:eastAsia="zh-CN" w:bidi="ar-SA"/>
              </w:rPr>
              <w:t>频</w:t>
            </w:r>
            <w:r>
              <w:rPr>
                <w:rFonts w:hint="eastAsia" w:ascii="仿宋_GB2312" w:hAnsi="仿宋_GB2312" w:eastAsia="仿宋_GB2312" w:cs="仿宋_GB2312"/>
                <w:color w:val="auto"/>
                <w:kern w:val="2"/>
                <w:sz w:val="28"/>
                <w:szCs w:val="28"/>
                <w:highlight w:val="none"/>
                <w:lang w:val="zh-CN" w:eastAsia="zh-CN" w:bidi="ar-SA"/>
              </w:rPr>
              <w:t>率</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防护等级</w:t>
            </w:r>
          </w:p>
        </w:tc>
        <w:tc>
          <w:tcPr>
            <w:tcW w:w="4335" w:type="dxa"/>
            <w:noWrap w:val="0"/>
            <w:vAlign w:val="center"/>
          </w:tcPr>
          <w:p>
            <w:pPr>
              <w:spacing w:line="360" w:lineRule="auto"/>
              <w:ind w:firstLine="560" w:firstLineChars="200"/>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IP</w:t>
            </w:r>
            <w:r>
              <w:rPr>
                <w:rFonts w:hint="eastAsia" w:ascii="仿宋_GB2312" w:hAnsi="仿宋_GB2312" w:eastAsia="仿宋_GB2312" w:cs="仿宋_GB2312"/>
                <w:kern w:val="2"/>
                <w:sz w:val="28"/>
                <w:szCs w:val="28"/>
                <w:highlight w:val="none"/>
                <w:lang w:val="en-US" w:eastAsia="zh-CN" w:bidi="ar-SA"/>
              </w:rPr>
              <w:t>44</w:t>
            </w:r>
          </w:p>
        </w:tc>
      </w:tr>
    </w:tbl>
    <w:p>
      <w:pP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4、设备性能</w:t>
      </w:r>
    </w:p>
    <w:p>
      <w:pPr>
        <w:ind w:firstLine="560" w:firstLineChars="200"/>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设备中的各部件应进行合理的防腐处理，至少保用</w:t>
      </w:r>
      <w:r>
        <w:rPr>
          <w:rFonts w:hint="eastAsia" w:ascii="仿宋_GB2312" w:hAnsi="仿宋_GB2312" w:eastAsia="仿宋_GB2312" w:cs="仿宋_GB2312"/>
          <w:kern w:val="2"/>
          <w:sz w:val="28"/>
          <w:szCs w:val="28"/>
          <w:highlight w:val="none"/>
          <w:lang w:val="en-US" w:eastAsia="zh-CN" w:bidi="ar-SA"/>
        </w:rPr>
        <w:t>1</w:t>
      </w:r>
      <w:r>
        <w:rPr>
          <w:rFonts w:hint="eastAsia" w:ascii="仿宋_GB2312" w:hAnsi="仿宋_GB2312" w:eastAsia="仿宋_GB2312" w:cs="仿宋_GB2312"/>
          <w:kern w:val="2"/>
          <w:sz w:val="28"/>
          <w:szCs w:val="28"/>
          <w:highlight w:val="none"/>
          <w:lang w:val="zh-CN" w:eastAsia="zh-CN" w:bidi="ar-SA"/>
        </w:rPr>
        <w:t>0年，</w:t>
      </w:r>
      <w:r>
        <w:rPr>
          <w:rFonts w:hint="eastAsia" w:ascii="仿宋_GB2312" w:hAnsi="仿宋_GB2312" w:eastAsia="仿宋_GB2312" w:cs="仿宋_GB2312"/>
          <w:kern w:val="2"/>
          <w:sz w:val="28"/>
          <w:szCs w:val="28"/>
          <w:highlight w:val="none"/>
          <w:lang w:val="en-US" w:eastAsia="zh-CN" w:bidi="ar-SA"/>
        </w:rPr>
        <w:t>响应文件</w:t>
      </w:r>
      <w:r>
        <w:rPr>
          <w:rFonts w:hint="eastAsia" w:ascii="仿宋_GB2312" w:hAnsi="仿宋_GB2312" w:eastAsia="仿宋_GB2312" w:cs="仿宋_GB2312"/>
          <w:kern w:val="2"/>
          <w:sz w:val="28"/>
          <w:szCs w:val="28"/>
          <w:highlight w:val="none"/>
          <w:lang w:val="zh-CN" w:eastAsia="zh-CN" w:bidi="ar-SA"/>
        </w:rPr>
        <w:t>中应予说明</w:t>
      </w:r>
      <w:r>
        <w:rPr>
          <w:rFonts w:hint="eastAsia" w:ascii="仿宋_GB2312" w:hAnsi="仿宋_GB2312" w:eastAsia="仿宋_GB2312" w:cs="仿宋_GB2312"/>
          <w:kern w:val="2"/>
          <w:sz w:val="28"/>
          <w:szCs w:val="28"/>
          <w:highlight w:val="none"/>
          <w:lang w:val="en-US" w:eastAsia="zh-CN" w:bidi="ar-SA"/>
        </w:rPr>
        <w:t>防腐的做法，加盖单位公章</w:t>
      </w:r>
      <w:r>
        <w:rPr>
          <w:rFonts w:hint="eastAsia" w:ascii="仿宋_GB2312" w:hAnsi="仿宋_GB2312" w:eastAsia="仿宋_GB2312" w:cs="仿宋_GB2312"/>
          <w:kern w:val="2"/>
          <w:sz w:val="28"/>
          <w:szCs w:val="28"/>
          <w:highlight w:val="none"/>
          <w:lang w:val="zh-CN" w:eastAsia="zh-CN" w:bidi="ar-SA"/>
        </w:rPr>
        <w:t>。</w:t>
      </w:r>
    </w:p>
    <w:p>
      <w:pPr>
        <w:pStyle w:val="24"/>
        <w:ind w:left="0" w:leftChars="0" w:firstLine="0" w:firstLineChars="0"/>
        <w:rPr>
          <w:rFonts w:hint="eastAsia" w:ascii="宋体" w:hAnsi="宋体" w:eastAsia="宋体" w:cs="宋体"/>
          <w:bCs/>
          <w:sz w:val="24"/>
          <w:szCs w:val="24"/>
          <w:highlight w:val="none"/>
          <w:lang w:val="en-US" w:eastAsia="zh-CN"/>
        </w:rPr>
      </w:pPr>
    </w:p>
    <w:p>
      <w:pPr>
        <w:pStyle w:val="24"/>
        <w:ind w:left="0" w:leftChars="0" w:firstLine="0" w:firstLineChars="0"/>
        <w:rPr>
          <w:rFonts w:hint="eastAsia" w:ascii="宋体" w:hAnsi="宋体" w:eastAsia="宋体" w:cs="宋体"/>
          <w:bCs/>
          <w:sz w:val="24"/>
          <w:szCs w:val="24"/>
          <w:highlight w:val="none"/>
          <w:lang w:val="en-US" w:eastAsia="zh-CN"/>
        </w:rPr>
      </w:pPr>
    </w:p>
    <w:p>
      <w:pPr>
        <w:pStyle w:val="25"/>
        <w:ind w:firstLine="0"/>
        <w:jc w:val="left"/>
        <w:rPr>
          <w:rFonts w:hint="eastAsia" w:ascii="宋体" w:hAnsi="宋体" w:eastAsia="等线" w:cs="宋体"/>
          <w:b/>
          <w:bCs/>
          <w:sz w:val="32"/>
          <w:szCs w:val="32"/>
          <w:highlight w:val="none"/>
          <w:lang w:val="en-US" w:eastAsia="zh-CN"/>
        </w:rPr>
      </w:pPr>
      <w:r>
        <w:rPr>
          <w:rFonts w:hint="eastAsia" w:cs="宋体"/>
          <w:b/>
          <w:bCs/>
          <w:sz w:val="32"/>
          <w:szCs w:val="32"/>
          <w:highlight w:val="none"/>
          <w:lang w:val="en-US" w:eastAsia="zh-CN"/>
        </w:rPr>
        <w:t>项目四 大坦沙</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起重设备</w:t>
      </w:r>
    </w:p>
    <w:p>
      <w:p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一、项目情况介绍</w:t>
      </w:r>
    </w:p>
    <w:p>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大坦沙分公司本次计划采购3台起重设备，费用包含3台旧设备拆卸、安装设试、起重机运输费及委托检验费。</w:t>
      </w:r>
    </w:p>
    <w:p>
      <w:pPr>
        <w:pStyle w:val="24"/>
        <w:ind w:left="0" w:leftChars="0" w:firstLine="0" w:firstLineChars="0"/>
        <w:rPr>
          <w:rFonts w:hint="eastAsia" w:ascii="宋体" w:hAnsi="宋体" w:eastAsia="宋体" w:cs="宋体"/>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keepNext w:val="0"/>
        <w:keepLines w:val="0"/>
        <w:pageBreakBefore w:val="0"/>
        <w:kinsoku/>
        <w:wordWrap/>
        <w:overflowPunct/>
        <w:topLinePunct w:val="0"/>
        <w:bidi w:val="0"/>
        <w:spacing w:line="360" w:lineRule="auto"/>
        <w:ind w:firstLine="480" w:firstLineChars="200"/>
        <w:textAlignment w:val="auto"/>
        <w:outlineLvl w:val="1"/>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.采购需求</w:t>
      </w:r>
    </w:p>
    <w:tbl>
      <w:tblPr>
        <w:tblStyle w:val="27"/>
        <w:tblW w:w="9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36"/>
        <w:gridCol w:w="1136"/>
        <w:gridCol w:w="852"/>
        <w:gridCol w:w="1463"/>
        <w:gridCol w:w="957"/>
        <w:gridCol w:w="957"/>
        <w:gridCol w:w="95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设备型号</w:t>
            </w:r>
          </w:p>
        </w:tc>
        <w:tc>
          <w:tcPr>
            <w:tcW w:w="8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额定载荷/起升高度</w:t>
            </w:r>
          </w:p>
        </w:tc>
        <w:tc>
          <w:tcPr>
            <w:tcW w:w="1914" w:type="dxa"/>
            <w:gridSpan w:val="2"/>
            <w:vAlign w:val="center"/>
          </w:tcPr>
          <w:p>
            <w:pPr>
              <w:keepNext w:val="0"/>
              <w:keepLines w:val="0"/>
              <w:widowControl/>
              <w:suppressLineNumbers w:val="0"/>
              <w:jc w:val="center"/>
              <w:textAlignment w:val="center"/>
              <w:rPr>
                <w:rFonts w:hint="eastAsia" w:hAnsi="宋体" w:cs="宋体"/>
                <w:kern w:val="0"/>
                <w:sz w:val="40"/>
                <w:szCs w:val="40"/>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起升速度/电机功率</w:t>
            </w:r>
          </w:p>
        </w:tc>
        <w:tc>
          <w:tcPr>
            <w:tcW w:w="1914" w:type="dxa"/>
            <w:gridSpan w:val="2"/>
            <w:vAlign w:val="center"/>
          </w:tcPr>
          <w:p>
            <w:pPr>
              <w:keepNext w:val="0"/>
              <w:keepLines w:val="0"/>
              <w:widowControl/>
              <w:suppressLineNumbers w:val="0"/>
              <w:jc w:val="center"/>
              <w:textAlignment w:val="center"/>
              <w:rPr>
                <w:rFonts w:hint="eastAsia" w:hAnsi="宋体" w:cs="宋体"/>
                <w:kern w:val="0"/>
                <w:sz w:val="40"/>
                <w:szCs w:val="40"/>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小车速度/电机功率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电动葫芦</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MD</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0.5T/6m</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8/0.8m/min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1.5/0.2kw</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20m/min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0.2kw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电动葫芦</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MD</w:t>
            </w:r>
          </w:p>
        </w:tc>
        <w:tc>
          <w:tcPr>
            <w:tcW w:w="8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1T/6m</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8/0.8m/min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1.5/0.2kw</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20m/min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0.2kw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电动葫芦</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MD</w:t>
            </w:r>
          </w:p>
        </w:tc>
        <w:tc>
          <w:tcPr>
            <w:tcW w:w="8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2T/5m</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8/0.8m/min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3/0.4kw</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20m/min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0.4kw</w:t>
            </w:r>
          </w:p>
        </w:tc>
      </w:tr>
    </w:tbl>
    <w:p>
      <w:pPr>
        <w:keepNext w:val="0"/>
        <w:keepLines w:val="0"/>
        <w:pageBreakBefore w:val="0"/>
        <w:kinsoku/>
        <w:wordWrap/>
        <w:overflowPunct/>
        <w:topLinePunct w:val="0"/>
        <w:bidi w:val="0"/>
        <w:spacing w:line="360" w:lineRule="auto"/>
        <w:ind w:firstLine="480" w:firstLineChars="200"/>
        <w:textAlignment w:val="auto"/>
        <w:outlineLvl w:val="1"/>
        <w:rPr>
          <w:rFonts w:hint="eastAsia" w:ascii="宋体" w:hAnsi="宋体" w:eastAsia="宋体" w:cs="宋体"/>
          <w:bCs/>
          <w:sz w:val="24"/>
          <w:szCs w:val="24"/>
          <w:highlight w:val="none"/>
          <w:lang w:val="en-US" w:eastAsia="zh-CN"/>
        </w:rPr>
      </w:pPr>
    </w:p>
    <w:tbl>
      <w:tblPr>
        <w:tblStyle w:val="27"/>
        <w:tblpPr w:leftFromText="180" w:rightFromText="180" w:vertAnchor="text" w:horzAnchor="page" w:tblpX="1637" w:tblpY="297"/>
        <w:tblOverlap w:val="never"/>
        <w:tblW w:w="52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4"/>
        <w:gridCol w:w="4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94" w:type="dxa"/>
            <w:gridSpan w:val="2"/>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安装要求及内容：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94" w:type="dxa"/>
            <w:gridSpan w:val="2"/>
          </w:tcPr>
          <w:p>
            <w:pPr>
              <w:pStyle w:val="25"/>
              <w:ind w:firstLine="210" w:firstLineChars="100"/>
              <w:rPr>
                <w:rFonts w:hint="eastAsia"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rPr>
              <w:t>（1）起重机安装调试（含设备的运输、吊装等，安装包括控制装置、保护装置、主机等）</w:t>
            </w:r>
          </w:p>
          <w:p>
            <w:pPr>
              <w:pStyle w:val="25"/>
              <w:ind w:left="0" w:leftChars="0" w:firstLine="210" w:firstLineChars="100"/>
              <w:rPr>
                <w:rFonts w:hint="eastAsia"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2</w:t>
            </w: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操作方式：地操加无线遥控</w:t>
            </w:r>
          </w:p>
          <w:p>
            <w:pPr>
              <w:pStyle w:val="25"/>
              <w:ind w:firstLine="210" w:firstLineChars="100"/>
              <w:rPr>
                <w:rFonts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3</w:t>
            </w:r>
            <w:r>
              <w:rPr>
                <w:rFonts w:hint="eastAsia" w:asciiTheme="minorHAnsi" w:hAnsiTheme="minorHAnsi" w:eastAsiaTheme="minorEastAsia" w:cstheme="minorBidi"/>
                <w:color w:val="auto"/>
                <w:kern w:val="2"/>
                <w:sz w:val="21"/>
                <w:szCs w:val="22"/>
                <w:highlight w:val="none"/>
              </w:rPr>
              <w:t>）施工过程的脚手架搭建费用，人员安全劳保费用，或其他措施费用由报价人自行承担，但一切施工安全措施要求及施工方式应听从询价人安排。</w:t>
            </w:r>
          </w:p>
          <w:p>
            <w:pPr>
              <w:pStyle w:val="25"/>
              <w:ind w:firstLine="210" w:firstLineChars="100"/>
              <w:rPr>
                <w:rFonts w:hint="default" w:eastAsia="宋体" w:cs="宋体"/>
                <w:highlight w:val="none"/>
                <w:lang w:val="en-US"/>
              </w:rPr>
            </w:pP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4</w:t>
            </w:r>
            <w:r>
              <w:rPr>
                <w:rFonts w:hint="eastAsia" w:asciiTheme="minorHAnsi" w:hAnsiTheme="minorHAnsi" w:eastAsiaTheme="minorEastAsia" w:cstheme="minorBidi"/>
                <w:color w:val="auto"/>
                <w:kern w:val="2"/>
                <w:sz w:val="21"/>
                <w:szCs w:val="22"/>
                <w:highlight w:val="none"/>
              </w:rPr>
              <w:t>）安装后设备交收前，报价人需做好设备使用安全告知，报价人</w:t>
            </w:r>
            <w:r>
              <w:rPr>
                <w:rFonts w:hint="eastAsia" w:asciiTheme="minorHAnsi" w:hAnsiTheme="minorHAnsi" w:eastAsiaTheme="minorEastAsia" w:cstheme="minorBidi"/>
                <w:color w:val="auto"/>
                <w:kern w:val="2"/>
                <w:sz w:val="21"/>
                <w:szCs w:val="22"/>
                <w:highlight w:val="none"/>
                <w:lang w:val="en-US" w:eastAsia="zh-CN"/>
              </w:rPr>
              <w:t>需根据</w:t>
            </w:r>
            <w:r>
              <w:rPr>
                <w:rFonts w:hint="eastAsia" w:eastAsia="宋体" w:cs="宋体"/>
                <w:color w:val="auto"/>
                <w:kern w:val="2"/>
                <w:sz w:val="28"/>
                <w:szCs w:val="28"/>
                <w:highlight w:val="none"/>
                <w:lang w:val="en-US" w:eastAsia="zh-CN" w:bidi="ar-SA"/>
              </w:rPr>
              <w:t>《</w:t>
            </w:r>
            <w:r>
              <w:rPr>
                <w:rFonts w:hint="eastAsia" w:asciiTheme="minorHAnsi" w:hAnsiTheme="minorHAnsi" w:eastAsiaTheme="minorEastAsia" w:cstheme="minorBidi"/>
                <w:color w:val="auto"/>
                <w:kern w:val="2"/>
                <w:sz w:val="21"/>
                <w:szCs w:val="22"/>
                <w:highlight w:val="none"/>
                <w:lang w:val="en-US" w:eastAsia="zh-CN"/>
              </w:rPr>
              <w:t>TSG Q7015-2016 起重机械定期检验规则》对新安装设备进行委托检验，并提供检验报告。检验费用及检验全流程由报价人负责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194" w:type="dxa"/>
            <w:gridSpan w:val="2"/>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设备设计及安装验收标准：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53"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标准名称</w:t>
            </w:r>
          </w:p>
        </w:tc>
        <w:tc>
          <w:tcPr>
            <w:tcW w:w="4541"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《起重机设计规范》</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 3811-2008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《起重机械安全规程》</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 6067-2015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《钢丝绳电动葫芦》</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JB/T9008.1～2-2014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《起重机械试验规范和程序》</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 5905-2011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《桥式和门式起重机制造及轨道安装公差》</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GB/T10183.1-2018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《优质碳素结构钢》</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GB/T699-2015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《起重机电控设备》</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JB/T 4315-1997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《电气装置安装工程施工及验收规范》</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 50169-2016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《机械电气设备》通用技术条件</w:t>
            </w:r>
          </w:p>
        </w:tc>
        <w:tc>
          <w:tcPr>
            <w:tcW w:w="4541"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GB/T5226.1-2019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《金属材料融焊质量要求》</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GB/T12467.1-2009</w:t>
            </w:r>
          </w:p>
        </w:tc>
      </w:tr>
    </w:tbl>
    <w:p>
      <w:pPr>
        <w:pStyle w:val="2"/>
        <w:rPr>
          <w:rFonts w:hint="eastAsia"/>
          <w:highlight w:val="none"/>
          <w:lang w:val="en-US" w:eastAsia="zh-CN"/>
        </w:rPr>
      </w:pPr>
    </w:p>
    <w:p>
      <w:pPr>
        <w:pStyle w:val="24"/>
        <w:ind w:left="0" w:leftChars="0" w:firstLine="0" w:firstLineChars="0"/>
        <w:rPr>
          <w:rFonts w:hint="eastAsia" w:ascii="宋体" w:hAnsi="宋体" w:eastAsia="宋体" w:cs="宋体"/>
          <w:bCs/>
          <w:sz w:val="24"/>
          <w:szCs w:val="24"/>
          <w:highlight w:val="none"/>
          <w:lang w:val="en-US" w:eastAsia="zh-CN"/>
        </w:rPr>
      </w:pPr>
    </w:p>
    <w:p>
      <w:pPr>
        <w:pStyle w:val="14"/>
        <w:numPr>
          <w:ilvl w:val="0"/>
          <w:numId w:val="0"/>
        </w:numPr>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其他要求</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lang w:val="zh-CN"/>
        </w:rPr>
      </w:pPr>
      <w:r>
        <w:rPr>
          <w:rFonts w:hint="eastAsia" w:ascii="宋体" w:hAnsi="宋体" w:eastAsia="宋体" w:cs="宋体"/>
          <w:sz w:val="24"/>
          <w:szCs w:val="24"/>
          <w:highlight w:val="none"/>
        </w:rPr>
        <w:t>报价的产品参数与本文件所描述的设备参数必须完全一致（</w:t>
      </w:r>
      <w:r>
        <w:rPr>
          <w:rFonts w:hint="eastAsia" w:ascii="宋体" w:hAnsi="宋体" w:eastAsia="宋体" w:cs="宋体"/>
          <w:sz w:val="24"/>
          <w:szCs w:val="24"/>
          <w:highlight w:val="none"/>
          <w:lang w:val="en-US" w:eastAsia="zh-CN"/>
        </w:rPr>
        <w:t>递交响应文件时</w:t>
      </w:r>
      <w:r>
        <w:rPr>
          <w:rFonts w:hint="eastAsia" w:ascii="宋体" w:hAnsi="宋体" w:eastAsia="宋体" w:cs="宋体"/>
          <w:sz w:val="24"/>
          <w:szCs w:val="24"/>
          <w:highlight w:val="none"/>
        </w:rPr>
        <w:t>需提供产品参数响应承诺函），</w:t>
      </w:r>
      <w:r>
        <w:rPr>
          <w:rFonts w:hint="eastAsia" w:ascii="宋体" w:hAnsi="宋体" w:eastAsia="宋体" w:cs="宋体"/>
          <w:sz w:val="24"/>
          <w:szCs w:val="24"/>
          <w:highlight w:val="none"/>
          <w:lang w:val="en-US" w:eastAsia="zh-CN"/>
        </w:rPr>
        <w:t>同时</w:t>
      </w:r>
      <w:r>
        <w:rPr>
          <w:rFonts w:hint="eastAsia" w:ascii="宋体" w:hAnsi="宋体" w:eastAsia="宋体" w:cs="宋体"/>
          <w:sz w:val="24"/>
          <w:szCs w:val="24"/>
          <w:highlight w:val="none"/>
        </w:rPr>
        <w:t>提供产品选型参数书或产品说明书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以上资料加盖单位公章</w:t>
      </w:r>
      <w:r>
        <w:rPr>
          <w:rFonts w:hint="eastAsia" w:ascii="宋体" w:hAnsi="宋体" w:eastAsia="宋体" w:cs="宋体"/>
          <w:sz w:val="24"/>
          <w:szCs w:val="24"/>
          <w:highlight w:val="none"/>
        </w:rPr>
        <w:t>。</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rPr>
      </w:pPr>
      <w:r>
        <w:rPr>
          <w:rFonts w:hint="eastAsia" w:ascii="宋体" w:hAnsi="宋体" w:eastAsia="宋体" w:cs="宋体"/>
          <w:sz w:val="24"/>
          <w:szCs w:val="24"/>
          <w:highlight w:val="none"/>
        </w:rPr>
        <w:t>维修与更换缺陷部件的期限为：报价人在接到用户报修后2个小时内响应，48小时内达到现场，72小时内排除故障。72小时未排除故障的，提供相同档次的备用机给用户使用，直到排除故障为止。对设备实行终身维护服务，质保期满后，继续提供全面的技术服务及优惠及时的备品备件。</w:t>
      </w:r>
    </w:p>
    <w:p>
      <w:pPr>
        <w:pStyle w:val="43"/>
        <w:numPr>
          <w:ilvl w:val="0"/>
          <w:numId w:val="0"/>
        </w:numPr>
        <w:autoSpaceDE w:val="0"/>
        <w:autoSpaceDN w:val="0"/>
        <w:adjustRightInd w:val="0"/>
        <w:snapToGrid w:val="0"/>
        <w:spacing w:line="360" w:lineRule="auto"/>
        <w:ind w:leftChars="0" w:firstLine="480" w:firstLineChars="200"/>
        <w:jc w:val="left"/>
        <w:rPr>
          <w:rFonts w:ascii="宋体" w:hAnsi="宋体" w:eastAsia="宋体" w:cs="宋体"/>
          <w:sz w:val="24"/>
          <w:szCs w:val="24"/>
          <w:highlight w:val="none"/>
        </w:rPr>
      </w:pPr>
      <w:r>
        <w:rPr>
          <w:rFonts w:hint="eastAsia" w:ascii="宋体" w:hAnsi="宋体" w:eastAsia="宋体" w:cs="宋体"/>
          <w:bCs/>
          <w:sz w:val="24"/>
          <w:szCs w:val="24"/>
          <w:highlight w:val="none"/>
          <w:lang w:val="en-US" w:eastAsia="zh-CN"/>
        </w:rPr>
        <w:t>3、（1）</w:t>
      </w:r>
      <w:r>
        <w:rPr>
          <w:rFonts w:hint="eastAsia" w:ascii="宋体" w:hAnsi="宋体" w:eastAsia="宋体" w:cs="宋体"/>
          <w:sz w:val="24"/>
          <w:szCs w:val="24"/>
          <w:highlight w:val="none"/>
        </w:rPr>
        <w:t>原厂家的技术人员能每年提供1-2次免费上门技术培训和交流。自采购人和报价人在货物安装调试验收后的验收书上签字之日起计算，保修期内如果设备出现故障，应提供免费维修或更换。“技术要求”中另有要求的，以其中的要求为准；</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期内由于报价人设计、制造、运输、安装及调试原因造成的零部件损坏，报价人无偿予以更换；由于采购人原因造成的零部件损坏，报价人有偿提供备件，并免费更换。保修期后设备维修配件更换只收取成本费用；</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厂家长期提供技术支持，并免费提供所有公开发表的应用文献和最新仪器有关资料、通讯和用户论文集等。</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免费提供仪器使用手册、培训教材、应用文章等。</w:t>
      </w:r>
    </w:p>
    <w:p>
      <w:pPr>
        <w:pStyle w:val="24"/>
        <w:ind w:left="0" w:leftChars="0" w:firstLine="0" w:firstLineChars="0"/>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质保期满后报价人为采购人优惠供应备件与易损件。</w:t>
      </w:r>
    </w:p>
    <w:p>
      <w:pPr>
        <w:pStyle w:val="24"/>
        <w:ind w:left="0" w:leftChars="0" w:firstLine="0" w:firstLineChars="0"/>
        <w:rPr>
          <w:rFonts w:hint="eastAsia" w:ascii="宋体" w:hAnsi="宋体" w:eastAsia="宋体" w:cs="宋体"/>
          <w:bCs/>
          <w:sz w:val="24"/>
          <w:szCs w:val="24"/>
          <w:highlight w:val="none"/>
          <w:lang w:val="en-US" w:eastAsia="zh-CN"/>
        </w:rPr>
      </w:pPr>
    </w:p>
    <w:p>
      <w:pPr>
        <w:pStyle w:val="25"/>
        <w:ind w:firstLine="0"/>
        <w:jc w:val="left"/>
        <w:rPr>
          <w:rFonts w:hint="default" w:ascii="宋体" w:hAnsi="宋体" w:eastAsia="等线" w:cs="宋体"/>
          <w:b/>
          <w:bCs/>
          <w:sz w:val="32"/>
          <w:szCs w:val="32"/>
          <w:highlight w:val="none"/>
          <w:lang w:val="en-US" w:eastAsia="zh-CN"/>
        </w:rPr>
      </w:pPr>
      <w:r>
        <w:rPr>
          <w:rFonts w:hint="eastAsia" w:cs="宋体"/>
          <w:b/>
          <w:bCs/>
          <w:sz w:val="32"/>
          <w:szCs w:val="32"/>
          <w:highlight w:val="none"/>
          <w:lang w:val="en-US" w:eastAsia="zh-CN"/>
        </w:rPr>
        <w:t>项目五 大坦沙</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空气压缩机</w:t>
      </w:r>
    </w:p>
    <w:p>
      <w:p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一、项目情况介绍</w:t>
      </w:r>
    </w:p>
    <w:p>
      <w:pPr>
        <w:pStyle w:val="24"/>
        <w:ind w:left="0" w:leftChars="0" w:firstLine="560" w:firstLineChars="200"/>
        <w:rPr>
          <w:rFonts w:hint="eastAsia" w:ascii="宋体" w:hAnsi="宋体" w:eastAsia="宋体" w:cs="宋体"/>
          <w:bCs/>
          <w:sz w:val="24"/>
          <w:szCs w:val="24"/>
          <w:highlight w:val="none"/>
          <w:lang w:val="en-US" w:eastAsia="zh-CN"/>
        </w:rPr>
      </w:pPr>
      <w:r>
        <w:rPr>
          <w:rFonts w:hint="eastAsia" w:ascii="仿宋_GB2312" w:hAnsi="仿宋_GB2312" w:eastAsia="仿宋_GB2312" w:cs="仿宋_GB2312"/>
          <w:sz w:val="28"/>
          <w:szCs w:val="28"/>
          <w:highlight w:val="none"/>
          <w:lang w:val="en-US" w:eastAsia="zh-CN"/>
        </w:rPr>
        <w:t>大坦沙分公司本次计划采购1台空气压缩机。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pStyle w:val="2"/>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.采购需求</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设备名称</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无油空气压缩机（附属安全附件）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排气量</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0.32m</w:t>
            </w:r>
            <w:r>
              <w:rPr>
                <w:rFonts w:hint="eastAsia" w:ascii="仿宋_GB2312" w:hAnsi="仿宋_GB2312" w:eastAsia="仿宋_GB2312" w:cs="仿宋_GB2312"/>
                <w:sz w:val="24"/>
                <w:szCs w:val="24"/>
                <w:highlight w:val="none"/>
                <w:vertAlign w:val="superscript"/>
                <w:lang w:val="en-US" w:eastAsia="zh-CN"/>
              </w:rPr>
              <w:t>3</w:t>
            </w:r>
            <w:r>
              <w:rPr>
                <w:rFonts w:hint="eastAsia" w:ascii="仿宋_GB2312" w:hAnsi="仿宋_GB2312" w:eastAsia="仿宋_GB2312" w:cs="仿宋_GB2312"/>
                <w:sz w:val="24"/>
                <w:szCs w:val="24"/>
                <w:highlight w:val="none"/>
                <w:vertAlign w:val="baseline"/>
                <w:lang w:val="en-US" w:eastAsia="zh-CN"/>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排气压力</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工作介质</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容积</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额定温度</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额定功率</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额定电压</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电机转速</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2800r/min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备注</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安全附件需在检验校准有效期内</w:t>
            </w:r>
          </w:p>
        </w:tc>
      </w:tr>
    </w:tbl>
    <w:p>
      <w:pPr>
        <w:pStyle w:val="2"/>
        <w:rPr>
          <w:rFonts w:hint="eastAsia" w:ascii="宋体" w:hAnsi="宋体" w:eastAsia="宋体" w:cs="宋体"/>
          <w:bCs/>
          <w:sz w:val="24"/>
          <w:szCs w:val="24"/>
          <w:highlight w:val="none"/>
          <w:lang w:val="en-US" w:eastAsia="zh-CN"/>
        </w:rPr>
      </w:pPr>
    </w:p>
    <w:p>
      <w:pPr>
        <w:pStyle w:val="14"/>
        <w:numPr>
          <w:ilvl w:val="0"/>
          <w:numId w:val="0"/>
        </w:numPr>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其他要求</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lang w:val="zh-CN"/>
        </w:rPr>
      </w:pPr>
      <w:r>
        <w:rPr>
          <w:rFonts w:hint="eastAsia" w:ascii="宋体" w:hAnsi="宋体" w:eastAsia="宋体" w:cs="宋体"/>
          <w:sz w:val="24"/>
          <w:szCs w:val="24"/>
          <w:highlight w:val="none"/>
        </w:rPr>
        <w:t>报价的产品参数与本文件所描述的设备参数必须完全一致（</w:t>
      </w:r>
      <w:r>
        <w:rPr>
          <w:rFonts w:hint="eastAsia" w:ascii="宋体" w:hAnsi="宋体" w:eastAsia="宋体" w:cs="宋体"/>
          <w:sz w:val="24"/>
          <w:szCs w:val="24"/>
          <w:highlight w:val="none"/>
          <w:lang w:val="en-US" w:eastAsia="zh-CN"/>
        </w:rPr>
        <w:t>递交响应文件时</w:t>
      </w:r>
      <w:r>
        <w:rPr>
          <w:rFonts w:hint="eastAsia" w:ascii="宋体" w:hAnsi="宋体" w:eastAsia="宋体" w:cs="宋体"/>
          <w:sz w:val="24"/>
          <w:szCs w:val="24"/>
          <w:highlight w:val="none"/>
        </w:rPr>
        <w:t>需提供产品参数响应承诺函），</w:t>
      </w:r>
      <w:r>
        <w:rPr>
          <w:rFonts w:hint="eastAsia" w:ascii="宋体" w:hAnsi="宋体" w:eastAsia="宋体" w:cs="宋体"/>
          <w:sz w:val="24"/>
          <w:szCs w:val="24"/>
          <w:highlight w:val="none"/>
          <w:lang w:val="en-US" w:eastAsia="zh-CN"/>
        </w:rPr>
        <w:t>同时</w:t>
      </w:r>
      <w:r>
        <w:rPr>
          <w:rFonts w:hint="eastAsia" w:ascii="宋体" w:hAnsi="宋体" w:eastAsia="宋体" w:cs="宋体"/>
          <w:sz w:val="24"/>
          <w:szCs w:val="24"/>
          <w:highlight w:val="none"/>
        </w:rPr>
        <w:t>提供产品选型参数书或产品说明书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以上资料加盖单位公章</w:t>
      </w:r>
      <w:r>
        <w:rPr>
          <w:rFonts w:hint="eastAsia" w:ascii="宋体" w:hAnsi="宋体" w:eastAsia="宋体" w:cs="宋体"/>
          <w:sz w:val="24"/>
          <w:szCs w:val="24"/>
          <w:highlight w:val="none"/>
        </w:rPr>
        <w:t>。</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rPr>
      </w:pPr>
      <w:r>
        <w:rPr>
          <w:rFonts w:hint="eastAsia" w:ascii="宋体" w:hAnsi="宋体" w:eastAsia="宋体" w:cs="宋体"/>
          <w:sz w:val="24"/>
          <w:szCs w:val="24"/>
          <w:highlight w:val="none"/>
        </w:rPr>
        <w:t>维修与更换缺陷部件的期限为：报价人在接到用户报修后2个小时内响应，48小时内达到现场，72小时内排除故障。72小时未排除故障的，提供相同档次的备用机给用户使用，直到排除故障为止。对设备实行终身维护服务，质保期满后，继续提供全面的技术服务及优惠及时的备品备件。</w:t>
      </w:r>
    </w:p>
    <w:p>
      <w:pPr>
        <w:pStyle w:val="43"/>
        <w:numPr>
          <w:ilvl w:val="0"/>
          <w:numId w:val="0"/>
        </w:numPr>
        <w:autoSpaceDE w:val="0"/>
        <w:autoSpaceDN w:val="0"/>
        <w:adjustRightInd w:val="0"/>
        <w:snapToGrid w:val="0"/>
        <w:spacing w:line="360" w:lineRule="auto"/>
        <w:ind w:leftChars="0" w:firstLine="480" w:firstLineChars="200"/>
        <w:jc w:val="left"/>
        <w:rPr>
          <w:rFonts w:ascii="宋体" w:hAnsi="宋体" w:eastAsia="宋体" w:cs="宋体"/>
          <w:sz w:val="24"/>
          <w:szCs w:val="24"/>
          <w:highlight w:val="none"/>
        </w:rPr>
      </w:pPr>
      <w:r>
        <w:rPr>
          <w:rFonts w:hint="eastAsia" w:ascii="宋体" w:hAnsi="宋体" w:eastAsia="宋体" w:cs="宋体"/>
          <w:bCs/>
          <w:sz w:val="24"/>
          <w:szCs w:val="24"/>
          <w:highlight w:val="none"/>
          <w:lang w:val="en-US" w:eastAsia="zh-CN"/>
        </w:rPr>
        <w:t>3、（1）</w:t>
      </w:r>
      <w:r>
        <w:rPr>
          <w:rFonts w:hint="eastAsia" w:ascii="宋体" w:hAnsi="宋体" w:eastAsia="宋体" w:cs="宋体"/>
          <w:sz w:val="24"/>
          <w:szCs w:val="24"/>
          <w:highlight w:val="none"/>
        </w:rPr>
        <w:t>原厂家的技术人员能每年提供1-2次免费上门技术培训和交流。自采购人和报价人在货物安装调试验收后的验收书上签字之日起计算，保修期内如果设备出现故障，应提供免费维修或更换。“技术要求”中另有要求的，以其中的要求为准；</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期内由于报价人设计、制造、运输、安装及调试原因造成的零部件损坏，报价人无偿予以更换；由于采购人原因造成的零部件损坏，报价人有偿提供备件，并免费更换。保修期后设备维修配件更换只收取成本费用；</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厂家长期提供技术支持，并免费提供所有公开发表的应用文献和最新仪器有关资料、通讯和用户论文集等。</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免费提供仪器使用手册、培训教材、应用文章等。</w:t>
      </w:r>
    </w:p>
    <w:p>
      <w:pPr>
        <w:pStyle w:val="24"/>
        <w:ind w:left="0" w:leftChars="0" w:firstLine="0" w:firstLineChars="0"/>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质保期满后报价人为采购人优惠供应备件与易损件。</w:t>
      </w:r>
    </w:p>
    <w:p>
      <w:pPr>
        <w:pStyle w:val="2"/>
        <w:rPr>
          <w:rFonts w:hint="eastAsia" w:ascii="宋体" w:hAnsi="宋体" w:eastAsia="宋体" w:cs="宋体"/>
          <w:bCs/>
          <w:sz w:val="24"/>
          <w:szCs w:val="24"/>
          <w:highlight w:val="none"/>
          <w:lang w:val="en-US" w:eastAsia="zh-CN"/>
        </w:rPr>
      </w:pPr>
    </w:p>
    <w:p>
      <w:pPr>
        <w:pStyle w:val="25"/>
        <w:ind w:firstLine="0"/>
        <w:jc w:val="left"/>
        <w:rPr>
          <w:rFonts w:hint="default" w:ascii="宋体" w:hAnsi="宋体" w:eastAsia="等线" w:cs="宋体"/>
          <w:b/>
          <w:bCs/>
          <w:sz w:val="32"/>
          <w:szCs w:val="32"/>
          <w:highlight w:val="none"/>
          <w:lang w:val="en-US" w:eastAsia="zh-CN"/>
        </w:rPr>
      </w:pPr>
      <w:r>
        <w:rPr>
          <w:rFonts w:hint="eastAsia" w:cs="宋体"/>
          <w:b/>
          <w:bCs/>
          <w:sz w:val="32"/>
          <w:szCs w:val="32"/>
          <w:highlight w:val="none"/>
          <w:lang w:val="en-US" w:eastAsia="zh-CN"/>
        </w:rPr>
        <w:t>项目六 龙归</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空气压缩机</w:t>
      </w:r>
    </w:p>
    <w:p>
      <w:pPr>
        <w:pStyle w:val="14"/>
        <w:numPr>
          <w:ilvl w:val="0"/>
          <w:numId w:val="0"/>
        </w:numPr>
        <w:adjustRightInd w:val="0"/>
        <w:snapToGrid w:val="0"/>
        <w:spacing w:line="520" w:lineRule="exact"/>
        <w:ind w:leftChars="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一、</w:t>
      </w:r>
      <w:r>
        <w:rPr>
          <w:rFonts w:hint="eastAsia" w:ascii="仿宋_GB2312" w:hAnsi="仿宋_GB2312" w:eastAsia="仿宋_GB2312" w:cs="仿宋_GB2312"/>
          <w:b/>
          <w:color w:val="auto"/>
          <w:sz w:val="28"/>
          <w:szCs w:val="28"/>
          <w:highlight w:val="none"/>
          <w:lang w:val="zh-CN"/>
        </w:rPr>
        <w:t>项目情况介绍</w:t>
      </w:r>
    </w:p>
    <w:p>
      <w:pPr>
        <w:spacing w:line="360" w:lineRule="auto"/>
        <w:ind w:firstLine="560" w:firstLineChars="200"/>
        <w:rPr>
          <w:rFonts w:hint="default"/>
          <w:color w:val="auto"/>
          <w:kern w:val="0"/>
          <w:sz w:val="28"/>
          <w:szCs w:val="28"/>
          <w:highlight w:val="none"/>
          <w:u w:val="none"/>
          <w:lang w:val="en-US"/>
        </w:rPr>
      </w:pPr>
      <w:r>
        <w:rPr>
          <w:rFonts w:hint="eastAsia"/>
          <w:color w:val="auto"/>
          <w:kern w:val="0"/>
          <w:sz w:val="28"/>
          <w:szCs w:val="28"/>
          <w:highlight w:val="none"/>
          <w:u w:val="none"/>
          <w:lang w:val="en-US" w:eastAsia="zh-CN"/>
        </w:rPr>
        <w:t>现</w:t>
      </w:r>
      <w:r>
        <w:rPr>
          <w:rFonts w:hint="default" w:asciiTheme="minorHAnsi" w:hAnsiTheme="minorHAnsi"/>
          <w:color w:val="auto"/>
          <w:kern w:val="0"/>
          <w:sz w:val="28"/>
          <w:szCs w:val="28"/>
          <w:highlight w:val="none"/>
          <w:u w:val="none"/>
          <w:lang w:val="en-US" w:eastAsia="zh-CN"/>
        </w:rPr>
        <w:t>需</w:t>
      </w:r>
      <w:r>
        <w:rPr>
          <w:rFonts w:hint="eastAsia" w:asciiTheme="minorHAnsi" w:hAnsiTheme="minorHAnsi" w:eastAsiaTheme="minorEastAsia" w:cstheme="minorBidi"/>
          <w:color w:val="auto"/>
          <w:kern w:val="0"/>
          <w:sz w:val="28"/>
          <w:szCs w:val="28"/>
          <w:highlight w:val="none"/>
          <w:u w:val="none"/>
          <w:lang w:val="en-US" w:eastAsia="zh-CN"/>
        </w:rPr>
        <w:t>采购</w:t>
      </w:r>
      <w:r>
        <w:rPr>
          <w:rFonts w:hint="eastAsia" w:cstheme="minorBidi"/>
          <w:color w:val="auto"/>
          <w:kern w:val="0"/>
          <w:sz w:val="28"/>
          <w:szCs w:val="28"/>
          <w:highlight w:val="none"/>
          <w:u w:val="none"/>
          <w:lang w:val="en-US" w:eastAsia="zh-CN"/>
        </w:rPr>
        <w:t>采购2台空气压缩机，一套成品干燥器，一个储压罐。包含原设备拆除及新设备安装。</w:t>
      </w:r>
    </w:p>
    <w:p>
      <w:pPr>
        <w:pStyle w:val="24"/>
        <w:rPr>
          <w:rFonts w:hint="eastAsia" w:ascii="宋体" w:hAnsi="宋体" w:eastAsia="宋体" w:cs="宋体"/>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pStyle w:val="2"/>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.采购需求</w:t>
      </w:r>
    </w:p>
    <w:tbl>
      <w:tblPr>
        <w:tblStyle w:val="26"/>
        <w:tblW w:w="103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0"/>
        <w:gridCol w:w="1855"/>
        <w:gridCol w:w="2656"/>
        <w:gridCol w:w="1375"/>
        <w:gridCol w:w="2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trPr>
        <w:tc>
          <w:tcPr>
            <w:tcW w:w="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color w:val="auto"/>
                <w:kern w:val="0"/>
                <w:sz w:val="20"/>
                <w:szCs w:val="20"/>
                <w:highlight w:val="none"/>
                <w:u w:val="none"/>
                <w:lang w:val="en-US" w:eastAsia="zh-CN" w:bidi="ar"/>
              </w:rPr>
              <w:t>货物名称</w:t>
            </w:r>
          </w:p>
        </w:tc>
        <w:tc>
          <w:tcPr>
            <w:tcW w:w="265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型号，技术参数</w:t>
            </w:r>
          </w:p>
        </w:tc>
        <w:tc>
          <w:tcPr>
            <w:tcW w:w="137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数量</w:t>
            </w:r>
          </w:p>
        </w:tc>
        <w:tc>
          <w:tcPr>
            <w:tcW w:w="217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新宋体" w:hAnsi="新宋体" w:eastAsia="新宋体" w:cs="新宋体"/>
                <w:szCs w:val="24"/>
                <w:highlight w:val="none"/>
                <w:lang w:eastAsia="zh-CN"/>
              </w:rPr>
              <w:t>空压机</w:t>
            </w:r>
          </w:p>
        </w:tc>
        <w:tc>
          <w:tcPr>
            <w:tcW w:w="26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GX7P-7.5，P=7.5kw Q=19.6L/S</w:t>
            </w:r>
          </w:p>
        </w:tc>
        <w:tc>
          <w:tcPr>
            <w:tcW w:w="13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2</w:t>
            </w:r>
          </w:p>
        </w:tc>
        <w:tc>
          <w:tcPr>
            <w:tcW w:w="21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87"/>
              <w:keepNext w:val="0"/>
              <w:keepLines w:val="0"/>
              <w:widowControl/>
              <w:suppressLineNumbers w:val="0"/>
              <w:ind w:right="110" w:firstLine="0" w:firstLineChars="0"/>
              <w:jc w:val="center"/>
              <w:textAlignment w:val="auto"/>
              <w:rPr>
                <w:rFonts w:hint="default" w:cstheme="minorBidi"/>
                <w:kern w:val="2"/>
                <w:sz w:val="21"/>
                <w:szCs w:val="22"/>
                <w:highlight w:val="none"/>
                <w:lang w:val="en-US" w:eastAsia="zh-CN" w:bidi="ar-SA"/>
              </w:rPr>
            </w:pPr>
            <w:r>
              <w:rPr>
                <w:rFonts w:hint="default" w:ascii="华文楷体" w:hAnsi="华文楷体" w:eastAsia="华文楷体" w:cs="华文楷体"/>
                <w:i w:val="0"/>
                <w:iCs w:val="0"/>
                <w:color w:val="000000"/>
                <w:kern w:val="0"/>
                <w:sz w:val="24"/>
                <w:szCs w:val="24"/>
                <w:highlight w:val="none"/>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1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成套干燥器</w:t>
            </w:r>
          </w:p>
        </w:tc>
        <w:tc>
          <w:tcPr>
            <w:tcW w:w="26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FXe5，P=0.47kw</w:t>
            </w:r>
          </w:p>
        </w:tc>
        <w:tc>
          <w:tcPr>
            <w:tcW w:w="13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1</w:t>
            </w:r>
          </w:p>
        </w:tc>
        <w:tc>
          <w:tcPr>
            <w:tcW w:w="21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87"/>
              <w:keepNext w:val="0"/>
              <w:keepLines w:val="0"/>
              <w:widowControl/>
              <w:suppressLineNumbers w:val="0"/>
              <w:ind w:right="110" w:firstLine="0" w:firstLineChars="0"/>
              <w:jc w:val="center"/>
              <w:textAlignment w:val="auto"/>
              <w:rPr>
                <w:rFonts w:hint="eastAsia" w:cs="Times New Roman"/>
                <w:color w:val="auto"/>
                <w:sz w:val="20"/>
                <w:szCs w:val="32"/>
                <w:highlight w:val="none"/>
                <w:lang w:val="en-US" w:eastAsia="zh-CN"/>
              </w:rPr>
            </w:pPr>
            <w:r>
              <w:rPr>
                <w:rFonts w:hint="default" w:ascii="华文楷体" w:hAnsi="华文楷体" w:eastAsia="华文楷体" w:cs="华文楷体"/>
                <w:i w:val="0"/>
                <w:iCs w:val="0"/>
                <w:color w:val="000000"/>
                <w:kern w:val="0"/>
                <w:sz w:val="24"/>
                <w:szCs w:val="24"/>
                <w:highlight w:val="none"/>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w:t>
            </w:r>
          </w:p>
        </w:tc>
        <w:tc>
          <w:tcPr>
            <w:tcW w:w="18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贮压罐</w:t>
            </w:r>
          </w:p>
        </w:tc>
        <w:tc>
          <w:tcPr>
            <w:tcW w:w="26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sz w:val="22"/>
                <w:szCs w:val="22"/>
                <w:highlight w:val="none"/>
                <w:u w:val="none"/>
                <w:lang w:val="en-US" w:eastAsia="zh-CN"/>
              </w:rPr>
              <w:t>V=1.0m</w:t>
            </w:r>
            <w:r>
              <w:rPr>
                <w:rFonts w:hint="eastAsia" w:ascii="宋体" w:hAnsi="宋体" w:eastAsia="宋体" w:cs="宋体"/>
                <w:i w:val="0"/>
                <w:color w:val="auto"/>
                <w:sz w:val="22"/>
                <w:szCs w:val="22"/>
                <w:highlight w:val="none"/>
                <w:u w:val="none"/>
                <w:vertAlign w:val="superscript"/>
                <w:lang w:val="en-US" w:eastAsia="zh-CN"/>
              </w:rPr>
              <w:t>3</w:t>
            </w:r>
          </w:p>
        </w:tc>
        <w:tc>
          <w:tcPr>
            <w:tcW w:w="13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1</w:t>
            </w:r>
          </w:p>
        </w:tc>
        <w:tc>
          <w:tcPr>
            <w:tcW w:w="21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87"/>
              <w:keepNext w:val="0"/>
              <w:keepLines w:val="0"/>
              <w:widowControl/>
              <w:suppressLineNumbers w:val="0"/>
              <w:ind w:right="110" w:firstLine="0" w:firstLineChars="0"/>
              <w:jc w:val="center"/>
              <w:textAlignment w:val="auto"/>
              <w:rPr>
                <w:rFonts w:hint="eastAsia" w:cs="Times New Roman"/>
                <w:color w:val="auto"/>
                <w:sz w:val="20"/>
                <w:szCs w:val="32"/>
                <w:highlight w:val="none"/>
                <w:lang w:val="en-US" w:eastAsia="zh-CN"/>
              </w:rPr>
            </w:pPr>
            <w:r>
              <w:rPr>
                <w:rFonts w:hint="default" w:ascii="华文楷体" w:hAnsi="华文楷体" w:eastAsia="华文楷体" w:cs="华文楷体"/>
                <w:i w:val="0"/>
                <w:iCs w:val="0"/>
                <w:color w:val="000000"/>
                <w:kern w:val="0"/>
                <w:sz w:val="24"/>
                <w:szCs w:val="24"/>
                <w:highlight w:val="none"/>
                <w:u w:val="none"/>
                <w:lang w:val="en-US" w:eastAsia="zh-CN" w:bidi="ar"/>
              </w:rPr>
              <w:t>含安装</w:t>
            </w:r>
          </w:p>
        </w:tc>
      </w:tr>
    </w:tbl>
    <w:p>
      <w:pPr>
        <w:pStyle w:val="2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注：现用品牌：阿特拉斯·科普柯，</w:t>
      </w:r>
      <w:r>
        <w:rPr>
          <w:rFonts w:hint="eastAsia" w:ascii="仿宋_GB2312" w:hAnsi="宋体" w:eastAsia="仿宋_GB2312" w:cs="Times New Roman"/>
          <w:color w:val="auto"/>
          <w:sz w:val="28"/>
          <w:szCs w:val="28"/>
          <w:highlight w:val="none"/>
          <w:lang w:val="en-US" w:eastAsia="zh-CN"/>
        </w:rPr>
        <w:t>更换同型号或适配原系统的一套空气压缩成套设备。</w:t>
      </w:r>
    </w:p>
    <w:p>
      <w:pPr>
        <w:pStyle w:val="25"/>
        <w:ind w:firstLine="0"/>
        <w:jc w:val="left"/>
        <w:rPr>
          <w:rFonts w:hint="default" w:ascii="宋体" w:hAnsi="宋体" w:eastAsia="等线" w:cs="宋体"/>
          <w:b/>
          <w:bCs/>
          <w:sz w:val="32"/>
          <w:szCs w:val="32"/>
          <w:highlight w:val="none"/>
          <w:lang w:val="en-US" w:eastAsia="zh-CN"/>
        </w:rPr>
      </w:pPr>
      <w:r>
        <w:rPr>
          <w:rFonts w:hint="eastAsia" w:cs="宋体"/>
          <w:b/>
          <w:bCs/>
          <w:sz w:val="32"/>
          <w:szCs w:val="32"/>
          <w:highlight w:val="none"/>
          <w:lang w:val="en-US" w:eastAsia="zh-CN"/>
        </w:rPr>
        <w:t>项目七 京溪</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储气罐装置</w:t>
      </w:r>
    </w:p>
    <w:p>
      <w:pPr>
        <w:pStyle w:val="14"/>
        <w:numPr>
          <w:ilvl w:val="0"/>
          <w:numId w:val="0"/>
        </w:numPr>
        <w:adjustRightInd w:val="0"/>
        <w:snapToGrid w:val="0"/>
        <w:spacing w:line="300" w:lineRule="auto"/>
        <w:ind w:leftChars="0"/>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en-US" w:eastAsia="zh-CN"/>
        </w:rPr>
        <w:t>一、</w:t>
      </w:r>
      <w:r>
        <w:rPr>
          <w:rFonts w:hint="eastAsia" w:ascii="仿宋_GB2312" w:eastAsia="仿宋_GB2312" w:cs="仿宋_GB2312"/>
          <w:b/>
          <w:color w:val="000000"/>
          <w:sz w:val="28"/>
          <w:szCs w:val="28"/>
          <w:highlight w:val="none"/>
          <w:lang w:val="zh-CN"/>
        </w:rPr>
        <w:t>项目情况介绍</w:t>
      </w:r>
    </w:p>
    <w:p>
      <w:pPr>
        <w:pStyle w:val="25"/>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采购两台</w:t>
      </w:r>
      <w:r>
        <w:rPr>
          <w:rFonts w:hint="eastAsia" w:ascii="仿宋" w:hAnsi="仿宋" w:eastAsia="仿宋" w:cs="仿宋"/>
          <w:color w:val="000000" w:themeColor="text1"/>
          <w:sz w:val="28"/>
          <w:szCs w:val="28"/>
          <w:highlight w:val="none"/>
          <w:lang w:val="en-US" w:eastAsia="zh-CN"/>
          <w14:textFill>
            <w14:solidFill>
              <w14:schemeClr w14:val="tx1"/>
            </w14:solidFill>
          </w14:textFill>
        </w:rPr>
        <w:t>储气罐装置。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cs="宋体"/>
          <w:b/>
          <w:bCs/>
          <w:sz w:val="24"/>
          <w:szCs w:val="24"/>
          <w:highlight w:val="none"/>
          <w:lang w:val="en-US" w:eastAsia="zh-CN"/>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1.采购两台技术参数V=2.5m3　0.8MPa且适配京溪分公司现场使用的储气罐（包括安全附件，安全附件供货时需提供检测报告）。</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拆除两台旧的储气罐，安装两台新的储气罐并保证适配现场正常使用。需确保分公司储气罐处于24小时持续运行、不停产的状态下，进行本次储气罐装置改造项目采用逐台改造（即1台更换，另外1台正常运行，逐台轮换改造）。</w:t>
      </w:r>
    </w:p>
    <w:p>
      <w:pPr>
        <w:pStyle w:val="25"/>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3.负责2台压力容器告知、报装、约检、检验、使用登记办理、竣工资料出具。</w:t>
      </w:r>
    </w:p>
    <w:p>
      <w:pPr>
        <w:pStyle w:val="25"/>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sz w:val="28"/>
          <w:szCs w:val="28"/>
          <w:highlight w:val="none"/>
        </w:rPr>
        <w:t>拟派的</w:t>
      </w:r>
      <w:r>
        <w:rPr>
          <w:rFonts w:hint="eastAsia" w:ascii="仿宋" w:hAnsi="仿宋" w:eastAsia="仿宋" w:cs="仿宋"/>
          <w:sz w:val="28"/>
          <w:szCs w:val="28"/>
          <w:highlight w:val="none"/>
          <w:lang w:val="en-US" w:eastAsia="zh-CN"/>
        </w:rPr>
        <w:t>安装</w:t>
      </w:r>
      <w:r>
        <w:rPr>
          <w:rFonts w:hint="eastAsia" w:ascii="仿宋" w:hAnsi="仿宋" w:eastAsia="仿宋" w:cs="仿宋"/>
          <w:sz w:val="28"/>
          <w:szCs w:val="28"/>
          <w:highlight w:val="none"/>
        </w:rPr>
        <w:t>人员须具备</w:t>
      </w:r>
      <w:r>
        <w:rPr>
          <w:rFonts w:hint="eastAsia" w:ascii="仿宋" w:hAnsi="仿宋" w:eastAsia="仿宋" w:cs="仿宋"/>
          <w:sz w:val="28"/>
          <w:szCs w:val="28"/>
          <w:highlight w:val="none"/>
          <w:lang w:val="en-US" w:eastAsia="zh-CN"/>
        </w:rPr>
        <w:t>压力容器相关的</w:t>
      </w:r>
      <w:r>
        <w:rPr>
          <w:rFonts w:hint="eastAsia" w:ascii="仿宋" w:hAnsi="仿宋" w:eastAsia="仿宋" w:cs="仿宋"/>
          <w:sz w:val="28"/>
          <w:szCs w:val="28"/>
          <w:highlight w:val="none"/>
        </w:rPr>
        <w:t>特种设备操作证书</w:t>
      </w:r>
      <w:r>
        <w:rPr>
          <w:rFonts w:hint="eastAsia" w:ascii="仿宋" w:hAnsi="仿宋" w:eastAsia="仿宋" w:cs="仿宋"/>
          <w:sz w:val="28"/>
          <w:szCs w:val="28"/>
          <w:highlight w:val="none"/>
          <w:lang w:eastAsia="zh-CN"/>
        </w:rPr>
        <w:t>。</w:t>
      </w: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3"/>
        <w:rPr>
          <w:rFonts w:hint="eastAsia"/>
          <w:color w:val="auto"/>
          <w:highlight w:val="none"/>
          <w:lang w:val="en-US" w:eastAsia="zh-CN"/>
        </w:rPr>
      </w:pPr>
      <w:bookmarkStart w:id="61" w:name="_Toc12135"/>
      <w:bookmarkStart w:id="62" w:name="_Toc1284"/>
      <w:bookmarkStart w:id="63" w:name="_Toc537"/>
      <w:bookmarkStart w:id="64" w:name="_Toc15570"/>
      <w:bookmarkStart w:id="65" w:name="_Toc1496"/>
      <w:bookmarkStart w:id="66" w:name="_Toc18538"/>
      <w:bookmarkStart w:id="67" w:name="_Toc25925"/>
      <w:bookmarkStart w:id="68" w:name="_Toc23330"/>
      <w:bookmarkStart w:id="69" w:name="_Toc29835"/>
      <w:bookmarkStart w:id="70" w:name="_Toc23353"/>
      <w:bookmarkStart w:id="71" w:name="_Toc4680"/>
    </w:p>
    <w:p>
      <w:pPr>
        <w:pStyle w:val="3"/>
        <w:rPr>
          <w:rFonts w:hint="eastAsia"/>
          <w:color w:val="auto"/>
          <w:highlight w:val="none"/>
          <w:lang w:val="en-US" w:eastAsia="zh-CN"/>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2322195</wp:posOffset>
                </wp:positionH>
                <wp:positionV relativeFrom="paragraph">
                  <wp:posOffset>521970</wp:posOffset>
                </wp:positionV>
                <wp:extent cx="958850" cy="0"/>
                <wp:effectExtent l="0" t="0" r="0" b="0"/>
                <wp:wrapNone/>
                <wp:docPr id="11"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85pt;margin-top:41.1pt;height:0pt;width:75.5pt;z-index:251667456;mso-width-relative:page;mso-height-relative:page;" filled="f" stroked="t" coordsize="21600,21600" o:gfxdata="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cyBpRv/&#10;9fn7/acvd19/3v34xq6yRH3ABUWu3Taedhi2MfM9NNHmPzFhhyLr8SyrOiQm6PBqNp/PSHDx4Koe&#10;80LE9Fp5y7JRc0wRdNultXeO7s7HSVEV9m8wUWVKfEjIRY1jfYafzggcaBYbmgEybSA+6NqSi95o&#10;eaONyRkY293aRLaHPA/ly/wI96+wXGQD2A1xxTVMSqdAvnKSpWMgoRw9EJ5bsEpyZhS9p2wRICwS&#10;aHNJJJU2jjrIEg+iZmvn5bFoXc7p7kuPpznNw/XnvmQ/vs3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x7YanWAAAACQEAAA8AAAAAAAAAAQAgAAAAIgAAAGRycy9kb3ducmV2LnhtbFBLAQIUABQA&#10;AAAIAIdO4kAQfomu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2301240</wp:posOffset>
                </wp:positionH>
                <wp:positionV relativeFrom="paragraph">
                  <wp:posOffset>32385</wp:posOffset>
                </wp:positionV>
                <wp:extent cx="958850" cy="0"/>
                <wp:effectExtent l="0" t="0" r="0" b="0"/>
                <wp:wrapNone/>
                <wp:docPr id="10"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2pt;margin-top:2.55pt;height:0pt;width:75.5pt;z-index:251666432;mso-width-relative:page;mso-height-relative:page;" filled="f" stroked="t" coordsize="21600,21600" o:gfxdata="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oEksSBpRv/+enb&#10;r4+f7778uPv+lS2zREPAmiI37iaedhhuYuZ7aKPNf2LCDkXW41lWdUhM0OGLxXK5IHRx76oe8kLE&#10;9Ep5y7LRcEwRdNenjXeO7s7HWVEV9q8xUWVKvE/IRY1jQ4afLwgcaBZbmgEybSA+6LqSi95oea2N&#10;yRkYu93GRLaHPA/ly/wI96+wXGQL2I9xxTVOSq9AvnSSpWMgoRw9EJ5bsEpyZhS9p2wRINQJtLkk&#10;kkobRx1kiUdRs7Xz8li0Lud096XH05zm4fpzX7If3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WEUdPUAAAABwEAAA8AAAAAAAAAAQAgAAAAIgAAAGRycy9kb3ducmV2LnhtbFBLAQIUABQAAAAI&#10;AIdO4kCB7vIf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6"/>
        <w:rPr>
          <w:color w:val="auto"/>
          <w:highlight w:val="none"/>
        </w:rPr>
      </w:pPr>
    </w:p>
    <w:p>
      <w:pPr>
        <w:pStyle w:val="3"/>
        <w:rPr>
          <w:color w:val="auto"/>
          <w:highlight w:val="none"/>
        </w:rPr>
      </w:pPr>
      <w:bookmarkStart w:id="72" w:name="_Toc22797"/>
      <w:bookmarkStart w:id="73" w:name="_Toc12721"/>
      <w:bookmarkStart w:id="74" w:name="_Toc13309"/>
      <w:bookmarkStart w:id="75" w:name="_Toc88209949"/>
      <w:bookmarkStart w:id="76" w:name="_Toc87616386"/>
      <w:bookmarkStart w:id="77" w:name="_Toc12968"/>
      <w:bookmarkStart w:id="78" w:name="_Toc1375"/>
      <w:bookmarkStart w:id="79" w:name="_Toc19686"/>
      <w:bookmarkStart w:id="80" w:name="_Toc19088"/>
      <w:bookmarkStart w:id="81" w:name="_Toc323"/>
      <w:bookmarkStart w:id="82" w:name="_Toc8183"/>
      <w:bookmarkStart w:id="83" w:name="_Toc12980"/>
      <w:bookmarkStart w:id="84" w:name="_Toc22501"/>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jc w:val="center"/>
        <w:rPr>
          <w:rFonts w:hint="eastAsia"/>
          <w:b/>
          <w:color w:val="auto"/>
          <w:sz w:val="48"/>
          <w:szCs w:val="48"/>
          <w:highlight w:val="none"/>
        </w:rPr>
      </w:pPr>
    </w:p>
    <w:p>
      <w:pPr>
        <w:jc w:val="center"/>
        <w:rPr>
          <w:rFonts w:hint="eastAsia"/>
          <w:b/>
          <w:color w:val="auto"/>
          <w:sz w:val="48"/>
          <w:szCs w:val="48"/>
          <w:highlight w:val="none"/>
        </w:rPr>
      </w:pPr>
    </w:p>
    <w:p>
      <w:pPr>
        <w:pStyle w:val="10"/>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jc w:val="center"/>
        <w:rPr>
          <w:rFonts w:hint="eastAsia"/>
          <w:b/>
          <w:color w:val="auto"/>
          <w:sz w:val="48"/>
          <w:szCs w:val="48"/>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eastAsia" w:eastAsiaTheme="minorEastAsia"/>
          <w:color w:val="auto"/>
          <w:sz w:val="30"/>
          <w:highlight w:val="none"/>
          <w:lang w:eastAsia="zh-CN"/>
        </w:rPr>
      </w:pPr>
      <w:r>
        <w:rPr>
          <w:rFonts w:hint="eastAsia"/>
          <w:color w:val="auto"/>
          <w:sz w:val="30"/>
          <w:highlight w:val="none"/>
        </w:rPr>
        <w:t>项目名称：</w:t>
      </w:r>
      <w:r>
        <w:rPr>
          <w:rFonts w:hint="eastAsia"/>
          <w:color w:val="auto"/>
          <w:sz w:val="30"/>
          <w:highlight w:val="none"/>
          <w:lang w:eastAsia="zh-CN"/>
        </w:rPr>
        <w:t>广州市净水有限公司2023年老旧起重设备、空压机采购更换项目（第二次）</w:t>
      </w:r>
    </w:p>
    <w:p>
      <w:pPr>
        <w:rPr>
          <w:rFonts w:hint="eastAsia"/>
          <w:color w:val="auto"/>
          <w:sz w:val="30"/>
          <w:highlight w:val="none"/>
          <w:lang w:val="en-US" w:eastAsia="zh-CN"/>
        </w:rPr>
      </w:pPr>
      <w:r>
        <w:rPr>
          <w:rFonts w:hint="eastAsia"/>
          <w:color w:val="auto"/>
          <w:sz w:val="30"/>
          <w:highlight w:val="none"/>
          <w:lang w:val="en-US" w:eastAsia="zh-CN"/>
        </w:rPr>
        <w:t>项目编号：</w:t>
      </w: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2023</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rFonts w:ascii="宋体" w:hAnsi="宋体"/>
          <w:color w:val="auto"/>
          <w:highlight w:val="none"/>
        </w:rPr>
      </w:pPr>
      <w:r>
        <w:rPr>
          <w:rFonts w:hint="eastAsia"/>
          <w:color w:val="auto"/>
          <w:sz w:val="30"/>
          <w:highlight w:val="none"/>
        </w:rPr>
        <w:t>签约地点：广州市</w:t>
      </w:r>
    </w:p>
    <w:p>
      <w:pPr>
        <w:rPr>
          <w:color w:val="auto"/>
          <w:highlight w:val="none"/>
        </w:rPr>
        <w:sectPr>
          <w:footerReference r:id="rId5" w:type="default"/>
          <w:pgSz w:w="11907" w:h="16840"/>
          <w:pgMar w:top="1701" w:right="1701" w:bottom="1701" w:left="1701" w:header="851" w:footer="992" w:gutter="0"/>
          <w:pgNumType w:start="1"/>
          <w:cols w:space="0" w:num="1"/>
          <w:docGrid w:type="linesAndChars" w:linePitch="381" w:charSpace="0"/>
        </w:sect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 xml:space="preserve"> 广州市净水有限公司2023年老旧起重设备、空压机采购更换项目（第二次） </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6"/>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pPr>
            <w:r>
              <w:rPr>
                <w:rFonts w:hint="eastAsia"/>
              </w:rPr>
              <w:t>序号</w:t>
            </w:r>
          </w:p>
        </w:tc>
        <w:tc>
          <w:tcPr>
            <w:tcW w:w="1871" w:type="dxa"/>
            <w:noWrap w:val="0"/>
            <w:vAlign w:val="center"/>
          </w:tcPr>
          <w:p>
            <w:pPr>
              <w:jc w:val="center"/>
              <w:rPr>
                <w:rFonts w:hint="eastAsia" w:eastAsia="仿宋_GB2312"/>
                <w:lang w:val="en-US" w:eastAsia="zh-CN"/>
              </w:rPr>
            </w:pPr>
            <w:r>
              <w:rPr>
                <w:rFonts w:hint="eastAsia"/>
                <w:lang w:val="en-US" w:eastAsia="zh-CN"/>
              </w:rPr>
              <w:t>分公司</w:t>
            </w:r>
          </w:p>
        </w:tc>
        <w:tc>
          <w:tcPr>
            <w:tcW w:w="2602" w:type="dxa"/>
            <w:noWrap w:val="0"/>
            <w:vAlign w:val="center"/>
          </w:tcPr>
          <w:p>
            <w:pPr>
              <w:jc w:val="center"/>
            </w:pPr>
            <w:r>
              <w:rPr>
                <w:rFonts w:hint="eastAsia"/>
              </w:rPr>
              <w:t>名称</w:t>
            </w:r>
          </w:p>
        </w:tc>
        <w:tc>
          <w:tcPr>
            <w:tcW w:w="1076" w:type="dxa"/>
            <w:noWrap w:val="0"/>
            <w:vAlign w:val="center"/>
          </w:tcPr>
          <w:p>
            <w:pPr>
              <w:jc w:val="center"/>
            </w:pPr>
            <w:r>
              <w:rPr>
                <w:rFonts w:hint="eastAsia"/>
              </w:rPr>
              <w:t>单位</w:t>
            </w:r>
          </w:p>
        </w:tc>
        <w:tc>
          <w:tcPr>
            <w:tcW w:w="1118" w:type="dxa"/>
            <w:noWrap w:val="0"/>
            <w:vAlign w:val="center"/>
          </w:tcPr>
          <w:p>
            <w:pPr>
              <w:jc w:val="center"/>
            </w:pPr>
            <w:r>
              <w:rPr>
                <w:rFonts w:hint="eastAsia"/>
              </w:rPr>
              <w:t>数量</w:t>
            </w:r>
          </w:p>
        </w:tc>
        <w:tc>
          <w:tcPr>
            <w:tcW w:w="1118" w:type="dxa"/>
            <w:noWrap w:val="0"/>
            <w:vAlign w:val="center"/>
          </w:tcPr>
          <w:p>
            <w:pPr>
              <w:jc w:val="center"/>
              <w:rPr>
                <w:rFonts w:hint="eastAsia" w:eastAsiaTheme="minorEastAsia"/>
                <w:lang w:val="en-US" w:eastAsia="zh-CN"/>
              </w:rPr>
            </w:pPr>
            <w:r>
              <w:rPr>
                <w:rFonts w:hint="eastAsia"/>
                <w:lang w:val="en-US" w:eastAsia="zh-CN"/>
              </w:rPr>
              <w:t>单价（元）</w:t>
            </w:r>
          </w:p>
        </w:tc>
        <w:tc>
          <w:tcPr>
            <w:tcW w:w="1118" w:type="dxa"/>
            <w:noWrap w:val="0"/>
            <w:vAlign w:val="center"/>
          </w:tcPr>
          <w:p>
            <w:pPr>
              <w:jc w:val="center"/>
              <w:rPr>
                <w:rFonts w:hint="eastAsia" w:eastAsiaTheme="minorEastAsia"/>
                <w:lang w:val="en-US" w:eastAsia="zh-CN"/>
              </w:rPr>
            </w:pPr>
            <w:r>
              <w:rPr>
                <w:rFonts w:hint="eastAsia"/>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pPr>
            <w:r>
              <w:rPr>
                <w:rFonts w:hint="eastAsia"/>
              </w:rPr>
              <w:t>1</w:t>
            </w:r>
          </w:p>
        </w:tc>
        <w:tc>
          <w:tcPr>
            <w:tcW w:w="1871"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pPr>
            <w:r>
              <w:rPr>
                <w:rFonts w:hint="eastAsia" w:hAnsi="仿宋_GB2312" w:cs="仿宋_GB2312"/>
              </w:rPr>
              <w:t>隔膜式气压罐</w:t>
            </w:r>
          </w:p>
        </w:tc>
        <w:tc>
          <w:tcPr>
            <w:tcW w:w="1076" w:type="dxa"/>
            <w:noWrap w:val="0"/>
            <w:vAlign w:val="center"/>
          </w:tcPr>
          <w:p>
            <w:pPr>
              <w:jc w:val="center"/>
            </w:pPr>
            <w:r>
              <w:rPr>
                <w:rFonts w:hint="eastAsia"/>
              </w:rPr>
              <w:t>个</w:t>
            </w:r>
          </w:p>
        </w:tc>
        <w:tc>
          <w:tcPr>
            <w:tcW w:w="1118" w:type="dxa"/>
            <w:noWrap w:val="0"/>
            <w:vAlign w:val="center"/>
          </w:tcPr>
          <w:p>
            <w:pPr>
              <w:jc w:val="center"/>
            </w:pPr>
            <w:r>
              <w:rPr>
                <w:rFonts w:hint="eastAsia"/>
              </w:rPr>
              <w:t>2</w:t>
            </w:r>
          </w:p>
        </w:tc>
        <w:tc>
          <w:tcPr>
            <w:tcW w:w="1118" w:type="dxa"/>
            <w:noWrap w:val="0"/>
            <w:vAlign w:val="center"/>
          </w:tcPr>
          <w:p>
            <w:pPr>
              <w:jc w:val="center"/>
              <w:rPr>
                <w:rFonts w:hint="eastAsia"/>
              </w:rPr>
            </w:pPr>
          </w:p>
        </w:tc>
        <w:tc>
          <w:tcPr>
            <w:tcW w:w="111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lang w:val="en-US" w:eastAsia="zh-CN"/>
              </w:rPr>
            </w:pPr>
            <w:r>
              <w:rPr>
                <w:rFonts w:hint="eastAsia"/>
                <w:lang w:val="en-US" w:eastAsia="zh-CN"/>
              </w:rPr>
              <w:t>2</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default" w:hAnsi="仿宋_GB2312" w:eastAsia="仿宋_GB2312" w:cs="仿宋_GB2312"/>
                <w:lang w:val="en-US" w:eastAsia="zh-CN"/>
              </w:rPr>
            </w:pPr>
            <w:r>
              <w:rPr>
                <w:rFonts w:hint="eastAsia" w:hAnsi="仿宋_GB2312" w:cs="仿宋_GB2312"/>
                <w:lang w:val="en-US" w:eastAsia="zh-CN"/>
              </w:rPr>
              <w:t>起重机（5T）</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4</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3</w:t>
            </w: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rPr>
            </w:pPr>
            <w:r>
              <w:rPr>
                <w:rFonts w:hint="eastAsia"/>
                <w:lang w:val="en-US" w:eastAsia="zh-CN"/>
              </w:rPr>
              <w:t>4</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起重机（0.5T）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起重机（1T）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5</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rPr>
              <w:t>空气压缩机</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lang w:val="en-US" w:eastAsia="zh-CN"/>
              </w:rPr>
            </w:pPr>
            <w:r>
              <w:rPr>
                <w:rFonts w:hint="eastAsia"/>
                <w:lang w:val="en-US" w:eastAsia="zh-CN"/>
              </w:rPr>
              <w:t>6</w:t>
            </w: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1#成套干燥器</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贮压罐</w:t>
            </w:r>
          </w:p>
        </w:tc>
        <w:tc>
          <w:tcPr>
            <w:tcW w:w="1076" w:type="dxa"/>
            <w:noWrap w:val="0"/>
            <w:vAlign w:val="center"/>
          </w:tcPr>
          <w:p>
            <w:pPr>
              <w:jc w:val="center"/>
              <w:rPr>
                <w:rFonts w:hint="eastAsia" w:eastAsia="仿宋_GB2312"/>
                <w:lang w:val="en-US" w:eastAsia="zh-CN"/>
              </w:rPr>
            </w:pPr>
            <w:r>
              <w:rPr>
                <w:rFonts w:hint="eastAsia"/>
                <w:lang w:val="en-US" w:eastAsia="zh-CN"/>
              </w:rPr>
              <w:t>个</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lang w:val="en-US" w:eastAsia="zh-CN"/>
              </w:rPr>
            </w:pPr>
            <w:r>
              <w:rPr>
                <w:rFonts w:hint="eastAsia"/>
                <w:lang w:val="en-US" w:eastAsia="zh-CN"/>
              </w:rPr>
              <w:t>7</w:t>
            </w:r>
          </w:p>
        </w:tc>
        <w:tc>
          <w:tcPr>
            <w:tcW w:w="1871" w:type="dxa"/>
            <w:noWrap w:val="0"/>
            <w:vAlign w:val="center"/>
          </w:tcPr>
          <w:p>
            <w:pPr>
              <w:jc w:val="center"/>
              <w:rPr>
                <w:rFonts w:hint="default"/>
                <w:lang w:val="en-US" w:eastAsia="zh-CN"/>
              </w:rPr>
            </w:pPr>
            <w:r>
              <w:rPr>
                <w:rFonts w:hint="eastAsia"/>
                <w:lang w:val="en-US" w:eastAsia="zh-CN"/>
              </w:rPr>
              <w:t>京溪</w:t>
            </w:r>
          </w:p>
        </w:tc>
        <w:tc>
          <w:tcPr>
            <w:tcW w:w="2602" w:type="dxa"/>
            <w:noWrap w:val="0"/>
            <w:vAlign w:val="center"/>
          </w:tcPr>
          <w:p>
            <w:pPr>
              <w:jc w:val="center"/>
              <w:rPr>
                <w:rFonts w:hint="eastAsia" w:hAnsi="仿宋_GB2312" w:cs="仿宋_GB2312"/>
              </w:rPr>
            </w:pPr>
            <w:r>
              <w:rPr>
                <w:rFonts w:hint="eastAsia" w:hAnsi="仿宋_GB2312" w:cs="仿宋_GB2312"/>
              </w:rPr>
              <w:t>储气罐</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bl>
    <w:p>
      <w:pPr>
        <w:pStyle w:val="25"/>
        <w:rPr>
          <w:rFonts w:hint="eastAsia" w:ascii="宋体" w:hAnsi="宋体" w:cs="宋体"/>
          <w:color w:val="auto"/>
          <w:kern w:val="0"/>
          <w:sz w:val="24"/>
          <w:szCs w:val="24"/>
          <w:highlight w:val="none"/>
          <w:lang w:val="zh-CN"/>
        </w:rPr>
      </w:pPr>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日前完成供货（</w:t>
      </w:r>
      <w:r>
        <w:rPr>
          <w:rFonts w:hint="eastAsia" w:ascii="宋体" w:hAnsi="宋体" w:cs="宋体"/>
          <w:color w:val="auto"/>
          <w:sz w:val="24"/>
          <w:szCs w:val="24"/>
          <w:highlight w:val="none"/>
          <w:lang w:val="en-US" w:eastAsia="zh-CN"/>
        </w:rPr>
        <w:t>见下表，起始时间为自合同签订日起</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tbl>
      <w:tblPr>
        <w:tblStyle w:val="26"/>
        <w:tblW w:w="6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pPr>
            <w:r>
              <w:rPr>
                <w:rFonts w:hint="eastAsia"/>
              </w:rPr>
              <w:t>序号</w:t>
            </w:r>
          </w:p>
        </w:tc>
        <w:tc>
          <w:tcPr>
            <w:tcW w:w="1871" w:type="dxa"/>
            <w:noWrap w:val="0"/>
            <w:vAlign w:val="center"/>
          </w:tcPr>
          <w:p>
            <w:pPr>
              <w:jc w:val="center"/>
              <w:rPr>
                <w:rFonts w:hint="eastAsia" w:eastAsia="仿宋_GB2312"/>
                <w:lang w:val="en-US" w:eastAsia="zh-CN"/>
              </w:rPr>
            </w:pPr>
            <w:r>
              <w:rPr>
                <w:rFonts w:hint="eastAsia"/>
                <w:lang w:val="en-US" w:eastAsia="zh-CN"/>
              </w:rPr>
              <w:t>分公司</w:t>
            </w:r>
          </w:p>
        </w:tc>
        <w:tc>
          <w:tcPr>
            <w:tcW w:w="2602" w:type="dxa"/>
            <w:noWrap w:val="0"/>
            <w:vAlign w:val="center"/>
          </w:tcPr>
          <w:p>
            <w:pPr>
              <w:jc w:val="center"/>
            </w:pPr>
            <w:r>
              <w:rPr>
                <w:rFonts w:hint="eastAsia"/>
              </w:rPr>
              <w:t>名称</w:t>
            </w:r>
          </w:p>
        </w:tc>
        <w:tc>
          <w:tcPr>
            <w:tcW w:w="1076" w:type="dxa"/>
            <w:noWrap w:val="0"/>
            <w:vAlign w:val="center"/>
          </w:tcPr>
          <w:p>
            <w:pPr>
              <w:jc w:val="center"/>
              <w:rPr>
                <w:rFonts w:hint="eastAsia" w:eastAsiaTheme="minorEastAsia"/>
                <w:lang w:val="en-US" w:eastAsia="zh-CN"/>
              </w:rPr>
            </w:pPr>
            <w:r>
              <w:rPr>
                <w:rFonts w:hint="eastAsia"/>
                <w:lang w:val="en-US" w:eastAsia="zh-CN"/>
              </w:rPr>
              <w:t>货期（天）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pPr>
            <w:r>
              <w:rPr>
                <w:rFonts w:hint="eastAsia"/>
              </w:rPr>
              <w:t>1</w:t>
            </w:r>
          </w:p>
        </w:tc>
        <w:tc>
          <w:tcPr>
            <w:tcW w:w="1871"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pPr>
            <w:r>
              <w:rPr>
                <w:rFonts w:hint="eastAsia" w:hAnsi="仿宋_GB2312" w:cs="仿宋_GB2312"/>
              </w:rPr>
              <w:t>隔膜式气压罐</w:t>
            </w:r>
          </w:p>
        </w:tc>
        <w:tc>
          <w:tcPr>
            <w:tcW w:w="1076" w:type="dxa"/>
            <w:noWrap w:val="0"/>
            <w:vAlign w:val="center"/>
          </w:tcPr>
          <w:p>
            <w:pPr>
              <w:jc w:val="center"/>
              <w:rPr>
                <w:rFonts w:hint="default" w:eastAsiaTheme="minorEastAsia"/>
                <w:lang w:val="en-US" w:eastAsia="zh-CN"/>
              </w:rPr>
            </w:pPr>
            <w:r>
              <w:rPr>
                <w:rFonts w:hint="eastAsia"/>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lang w:val="en-US" w:eastAsia="zh-CN"/>
              </w:rPr>
            </w:pPr>
            <w:r>
              <w:rPr>
                <w:rFonts w:hint="eastAsia"/>
                <w:lang w:val="en-US" w:eastAsia="zh-CN"/>
              </w:rPr>
              <w:t>2</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default" w:hAnsi="仿宋_GB2312" w:eastAsia="仿宋_GB2312" w:cs="仿宋_GB2312"/>
                <w:lang w:val="en-US" w:eastAsia="zh-CN"/>
              </w:rPr>
            </w:pPr>
            <w:r>
              <w:rPr>
                <w:rFonts w:hint="eastAsia" w:hAnsi="仿宋_GB2312" w:cs="仿宋_GB2312"/>
                <w:lang w:val="en-US" w:eastAsia="zh-CN"/>
              </w:rPr>
              <w:t>起重机（5T）</w:t>
            </w:r>
          </w:p>
        </w:tc>
        <w:tc>
          <w:tcPr>
            <w:tcW w:w="1076" w:type="dxa"/>
            <w:vMerge w:val="restart"/>
            <w:noWrap w:val="0"/>
            <w:vAlign w:val="center"/>
          </w:tcPr>
          <w:p>
            <w:pPr>
              <w:jc w:val="center"/>
              <w:rPr>
                <w:rFonts w:hint="default"/>
                <w:lang w:val="en-US" w:eastAsia="zh-CN"/>
              </w:rPr>
            </w:pP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864" w:type="dxa"/>
            <w:vMerge w:val="continue"/>
            <w:noWrap w:val="0"/>
            <w:vAlign w:val="center"/>
          </w:tcPr>
          <w:p>
            <w:pPr>
              <w:jc w:val="center"/>
              <w:rPr>
                <w:rFonts w:hint="eastAsia"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3</w:t>
            </w: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default"/>
                <w:lang w:val="en-US" w:eastAsia="zh-CN"/>
              </w:rPr>
            </w:pPr>
            <w:r>
              <w:rPr>
                <w:rFonts w:hint="eastAsia"/>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64" w:type="dxa"/>
            <w:vMerge w:val="restart"/>
            <w:noWrap w:val="0"/>
            <w:vAlign w:val="center"/>
          </w:tcPr>
          <w:p>
            <w:pPr>
              <w:jc w:val="center"/>
              <w:rPr>
                <w:rFonts w:hint="eastAsia"/>
              </w:rPr>
            </w:pPr>
            <w:r>
              <w:rPr>
                <w:rFonts w:hint="eastAsia"/>
                <w:lang w:val="en-US" w:eastAsia="zh-CN"/>
              </w:rPr>
              <w:t>4</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起重机（0.5T）</w:t>
            </w:r>
          </w:p>
        </w:tc>
        <w:tc>
          <w:tcPr>
            <w:tcW w:w="1076" w:type="dxa"/>
            <w:vMerge w:val="restart"/>
            <w:noWrap w:val="0"/>
            <w:vAlign w:val="center"/>
          </w:tcPr>
          <w:p>
            <w:pPr>
              <w:jc w:val="center"/>
              <w:rPr>
                <w:rFonts w:hint="default"/>
                <w:lang w:val="en-US" w:eastAsia="zh-CN"/>
              </w:rPr>
            </w:pP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起重机（1T）</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5</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rPr>
              <w:t>空气压缩机</w:t>
            </w:r>
          </w:p>
        </w:tc>
        <w:tc>
          <w:tcPr>
            <w:tcW w:w="1076" w:type="dxa"/>
            <w:noWrap w:val="0"/>
            <w:vAlign w:val="center"/>
          </w:tcPr>
          <w:p>
            <w:pPr>
              <w:jc w:val="center"/>
              <w:rPr>
                <w:rFonts w:hint="default"/>
                <w:lang w:val="en-US" w:eastAsia="zh-CN"/>
              </w:rPr>
            </w:pP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lang w:val="en-US" w:eastAsia="zh-CN"/>
              </w:rPr>
            </w:pPr>
            <w:r>
              <w:rPr>
                <w:rFonts w:hint="eastAsia"/>
                <w:lang w:val="en-US" w:eastAsia="zh-CN"/>
              </w:rPr>
              <w:t>6</w:t>
            </w: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vMerge w:val="restart"/>
            <w:noWrap w:val="0"/>
            <w:vAlign w:val="center"/>
          </w:tcPr>
          <w:p>
            <w:pPr>
              <w:jc w:val="center"/>
              <w:rPr>
                <w:rFonts w:hint="default"/>
                <w:lang w:val="en-US" w:eastAsia="zh-CN"/>
              </w:rPr>
            </w:pP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1#成套干燥器</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贮压罐</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lang w:val="en-US" w:eastAsia="zh-CN"/>
              </w:rPr>
            </w:pPr>
            <w:r>
              <w:rPr>
                <w:rFonts w:hint="eastAsia"/>
                <w:lang w:val="en-US" w:eastAsia="zh-CN"/>
              </w:rPr>
              <w:t>7</w:t>
            </w:r>
          </w:p>
        </w:tc>
        <w:tc>
          <w:tcPr>
            <w:tcW w:w="1871" w:type="dxa"/>
            <w:noWrap w:val="0"/>
            <w:vAlign w:val="center"/>
          </w:tcPr>
          <w:p>
            <w:pPr>
              <w:jc w:val="center"/>
              <w:rPr>
                <w:rFonts w:hint="default"/>
                <w:lang w:val="en-US" w:eastAsia="zh-CN"/>
              </w:rPr>
            </w:pPr>
            <w:r>
              <w:rPr>
                <w:rFonts w:hint="eastAsia"/>
                <w:lang w:val="en-US" w:eastAsia="zh-CN"/>
              </w:rPr>
              <w:t>京溪</w:t>
            </w:r>
          </w:p>
        </w:tc>
        <w:tc>
          <w:tcPr>
            <w:tcW w:w="2602" w:type="dxa"/>
            <w:noWrap w:val="0"/>
            <w:vAlign w:val="center"/>
          </w:tcPr>
          <w:p>
            <w:pPr>
              <w:jc w:val="center"/>
              <w:rPr>
                <w:rFonts w:hint="eastAsia" w:hAnsi="仿宋_GB2312" w:cs="仿宋_GB2312"/>
              </w:rPr>
            </w:pPr>
            <w:r>
              <w:rPr>
                <w:rFonts w:hint="eastAsia" w:hAnsi="仿宋_GB2312" w:cs="仿宋_GB2312"/>
              </w:rPr>
              <w:t>储气罐</w:t>
            </w:r>
          </w:p>
        </w:tc>
        <w:tc>
          <w:tcPr>
            <w:tcW w:w="1076" w:type="dxa"/>
            <w:noWrap w:val="0"/>
            <w:vAlign w:val="center"/>
          </w:tcPr>
          <w:p>
            <w:pPr>
              <w:jc w:val="center"/>
              <w:rPr>
                <w:rFonts w:hint="default"/>
                <w:lang w:val="en-US" w:eastAsia="zh-CN"/>
              </w:rPr>
            </w:pPr>
            <w:r>
              <w:rPr>
                <w:rFonts w:hint="eastAsia"/>
                <w:lang w:val="en-US" w:eastAsia="zh-CN"/>
              </w:rPr>
              <w:t>60</w:t>
            </w:r>
          </w:p>
        </w:tc>
      </w:tr>
    </w:tbl>
    <w:p>
      <w:pPr>
        <w:pStyle w:val="24"/>
        <w:rPr>
          <w:rFonts w:hint="eastAsia"/>
          <w:highlight w:val="none"/>
        </w:rPr>
      </w:pP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 xml:space="preserve"> 广州市净水有限公司</w:t>
      </w:r>
      <w:r>
        <w:rPr>
          <w:rFonts w:hint="eastAsia" w:ascii="宋体" w:hAnsi="宋体" w:cs="宋体"/>
          <w:bCs/>
          <w:color w:val="auto"/>
          <w:sz w:val="24"/>
          <w:szCs w:val="24"/>
          <w:highlight w:val="none"/>
          <w:u w:val="single"/>
          <w:lang w:val="en-US" w:eastAsia="zh-CN"/>
        </w:rPr>
        <w:t>猎德、</w:t>
      </w:r>
      <w:r>
        <w:rPr>
          <w:rFonts w:hint="eastAsia" w:ascii="宋体" w:hAnsi="宋体" w:cs="宋体"/>
          <w:bCs/>
          <w:color w:val="auto"/>
          <w:sz w:val="24"/>
          <w:szCs w:val="24"/>
          <w:highlight w:val="none"/>
          <w:u w:val="single"/>
          <w:lang w:eastAsia="zh-CN"/>
        </w:rPr>
        <w:t>大坦沙、</w:t>
      </w:r>
      <w:r>
        <w:rPr>
          <w:rFonts w:hint="eastAsia" w:ascii="宋体" w:hAnsi="宋体" w:cs="宋体"/>
          <w:bCs/>
          <w:color w:val="auto"/>
          <w:sz w:val="24"/>
          <w:szCs w:val="24"/>
          <w:highlight w:val="none"/>
          <w:u w:val="single"/>
          <w:lang w:val="en-US" w:eastAsia="zh-CN"/>
        </w:rPr>
        <w:t>龙归、京溪</w:t>
      </w:r>
      <w:r>
        <w:rPr>
          <w:rFonts w:hint="eastAsia" w:ascii="宋体" w:hAnsi="宋体" w:cs="宋体"/>
          <w:bCs/>
          <w:color w:val="auto"/>
          <w:sz w:val="24"/>
          <w:szCs w:val="24"/>
          <w:highlight w:val="none"/>
          <w:u w:val="single"/>
          <w:lang w:eastAsia="zh-CN"/>
        </w:rPr>
        <w:t>分公司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 xml:space="preserve"> </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）、装卸、验收、技术服务（包括技术资料）、质保期保修、税费、保险费、</w:t>
      </w:r>
      <w:r>
        <w:rPr>
          <w:rFonts w:hint="eastAsia" w:ascii="宋体" w:hAnsi="宋体" w:cs="宋体"/>
          <w:color w:val="auto"/>
          <w:kern w:val="0"/>
          <w:sz w:val="24"/>
          <w:szCs w:val="24"/>
          <w:highlight w:val="none"/>
          <w:u w:val="single"/>
          <w:lang w:val="en-US" w:eastAsia="zh-CN"/>
        </w:rPr>
        <w:t>旧设备拆除、新设备安装调试</w:t>
      </w:r>
      <w:r>
        <w:rPr>
          <w:rFonts w:hint="eastAsia" w:ascii="宋体" w:hAnsi="宋体" w:cs="宋体"/>
          <w:color w:val="auto"/>
          <w:kern w:val="0"/>
          <w:sz w:val="24"/>
          <w:szCs w:val="24"/>
          <w:highlight w:val="none"/>
          <w:u w:val="single"/>
          <w:lang w:val="zh-CN"/>
        </w:rPr>
        <w:t>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w:t>
      </w:r>
      <w:r>
        <w:rPr>
          <w:rFonts w:hint="eastAsia" w:ascii="宋体" w:hAnsi="宋体" w:cs="宋体"/>
          <w:bCs/>
          <w:color w:val="auto"/>
          <w:sz w:val="24"/>
          <w:szCs w:val="24"/>
          <w:highlight w:val="none"/>
          <w:lang w:val="en-US" w:eastAsia="zh-CN"/>
        </w:rPr>
        <w:t>及</w:t>
      </w:r>
      <w:r>
        <w:rPr>
          <w:rFonts w:hint="eastAsia" w:ascii="宋体" w:hAnsi="宋体" w:cs="宋体"/>
          <w:bCs/>
          <w:color w:val="000000"/>
          <w:sz w:val="24"/>
          <w:szCs w:val="24"/>
          <w:highlight w:val="none"/>
          <w:lang w:val="en-US" w:eastAsia="zh-CN"/>
        </w:rPr>
        <w:t>对应预付款金额的预付款担保</w:t>
      </w:r>
      <w:r>
        <w:rPr>
          <w:rFonts w:hint="eastAsia" w:ascii="宋体" w:hAnsi="宋体" w:cs="宋体"/>
          <w:bCs/>
          <w:color w:val="auto"/>
          <w:sz w:val="24"/>
          <w:szCs w:val="24"/>
          <w:highlight w:val="none"/>
        </w:rPr>
        <w:t>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djustRightInd w:val="0"/>
        <w:snapToGrid w:val="0"/>
        <w:spacing w:line="460" w:lineRule="exact"/>
        <w:ind w:firstLine="360" w:firstLineChars="150"/>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设备到达现场，经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验收合格完毕，甲方</w:t>
      </w:r>
      <w:r>
        <w:rPr>
          <w:rFonts w:hint="eastAsia" w:ascii="宋体" w:hAnsi="宋体" w:cs="宋体"/>
          <w:color w:val="auto"/>
          <w:sz w:val="24"/>
          <w:szCs w:val="24"/>
          <w:highlight w:val="none"/>
          <w:lang w:val="en-US" w:eastAsia="zh-CN"/>
        </w:rPr>
        <w:t>下属分公司</w:t>
      </w:r>
      <w:r>
        <w:rPr>
          <w:rFonts w:hint="eastAsia" w:ascii="宋体" w:hAnsi="宋体" w:cs="宋体"/>
          <w:color w:val="auto"/>
          <w:sz w:val="24"/>
          <w:szCs w:val="24"/>
          <w:highlight w:val="none"/>
        </w:rPr>
        <w:t>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相应设备的合同</w:t>
      </w:r>
      <w:r>
        <w:rPr>
          <w:rFonts w:hint="eastAsia" w:ascii="宋体" w:hAnsi="宋体" w:cs="宋体"/>
          <w:color w:val="auto"/>
          <w:sz w:val="24"/>
          <w:szCs w:val="24"/>
          <w:highlight w:val="none"/>
        </w:rPr>
        <w:t>总额的</w:t>
      </w:r>
      <w:r>
        <w:rPr>
          <w:rFonts w:hint="eastAsia" w:ascii="宋体" w:hAnsi="宋体" w:cs="宋体"/>
          <w:color w:val="auto"/>
          <w:sz w:val="24"/>
          <w:szCs w:val="24"/>
          <w:highlight w:val="none"/>
          <w:lang w:val="en-US" w:eastAsia="zh-CN"/>
        </w:rPr>
        <w:t>50</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设备安装完毕后，</w:t>
      </w: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en-US" w:eastAsia="zh-CN"/>
        </w:rPr>
        <w:t>下属分公司</w:t>
      </w:r>
      <w:r>
        <w:rPr>
          <w:rFonts w:hint="eastAsia" w:ascii="宋体" w:hAnsi="宋体" w:cs="宋体"/>
          <w:color w:val="auto"/>
          <w:sz w:val="24"/>
          <w:szCs w:val="24"/>
          <w:highlight w:val="none"/>
        </w:rPr>
        <w:t>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相应设备的合同</w:t>
      </w:r>
      <w:r>
        <w:rPr>
          <w:rFonts w:hint="eastAsia" w:ascii="宋体" w:hAnsi="宋体" w:cs="宋体"/>
          <w:color w:val="auto"/>
          <w:sz w:val="24"/>
          <w:szCs w:val="24"/>
          <w:highlight w:val="none"/>
        </w:rPr>
        <w:t>总额的</w:t>
      </w:r>
      <w:r>
        <w:rPr>
          <w:rFonts w:hint="eastAsia" w:ascii="宋体" w:hAnsi="宋体" w:cs="宋体"/>
          <w:color w:val="auto"/>
          <w:sz w:val="24"/>
          <w:szCs w:val="24"/>
          <w:highlight w:val="none"/>
          <w:lang w:val="en-US" w:eastAsia="zh-CN"/>
        </w:rPr>
        <w:t>80</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乙方提交请款资料及</w:t>
      </w:r>
      <w:r>
        <w:rPr>
          <w:rFonts w:hint="eastAsia" w:ascii="宋体" w:hAnsi="宋体" w:cs="宋体"/>
          <w:color w:val="auto"/>
          <w:sz w:val="24"/>
          <w:szCs w:val="24"/>
          <w:highlight w:val="none"/>
          <w:lang w:val="en-US" w:eastAsia="zh-CN"/>
        </w:rPr>
        <w:t>剩余金额</w:t>
      </w:r>
      <w:r>
        <w:rPr>
          <w:rFonts w:hint="eastAsia" w:ascii="宋体" w:hAnsi="宋体" w:cs="宋体"/>
          <w:color w:val="auto"/>
          <w:sz w:val="24"/>
          <w:szCs w:val="24"/>
          <w:highlight w:val="none"/>
        </w:rPr>
        <w:t>增值税专用发票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5.2.2</w:t>
      </w:r>
      <w:r>
        <w:rPr>
          <w:rFonts w:hint="eastAsia" w:ascii="宋体" w:hAnsi="宋体" w:eastAsia="宋体" w:cs="宋体"/>
          <w:color w:val="auto"/>
          <w:sz w:val="24"/>
          <w:szCs w:val="24"/>
          <w:highlight w:val="none"/>
        </w:rPr>
        <w:t>质保期按合同第</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条规定执行，质保期满且乙方不存在违约情形，乙方提交请款资料，甲方审核无误后在</w:t>
      </w:r>
      <w:r>
        <w:rPr>
          <w:rFonts w:hint="eastAsia" w:ascii="宋体" w:hAnsi="宋体" w:eastAsia="宋体" w:cs="宋体"/>
          <w:color w:val="auto"/>
          <w:sz w:val="24"/>
          <w:szCs w:val="24"/>
          <w:highlight w:val="none"/>
          <w:u w:val="single"/>
        </w:rPr>
        <w:t xml:space="preserve"> </w:t>
      </w:r>
      <w:r>
        <w:rPr>
          <w:rFonts w:hint="eastAsia" w:hAnsi="宋体" w:cs="宋体"/>
          <w:color w:val="auto"/>
          <w:kern w:val="2"/>
          <w:sz w:val="24"/>
          <w:szCs w:val="24"/>
          <w:highlight w:val="none"/>
          <w:u w:val="single"/>
          <w:lang w:val="en-US" w:eastAsia="zh-CN" w:bidi="ar-SA"/>
        </w:rPr>
        <w:t>30</w:t>
      </w:r>
      <w:r>
        <w:rPr>
          <w:rFonts w:hint="eastAsia" w:ascii="宋体" w:hAnsi="宋体" w:cs="宋体" w:eastAsiaTheme="minorEastAsia"/>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lang w:val="en-US" w:eastAsia="zh-CN"/>
        </w:rPr>
        <w:t>甲方下属分公司</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相应设备的</w:t>
      </w:r>
      <w:r>
        <w:rPr>
          <w:rFonts w:hint="eastAsia" w:ascii="宋体" w:hAnsi="宋体" w:eastAsia="宋体" w:cs="宋体"/>
          <w:color w:val="auto"/>
          <w:sz w:val="24"/>
          <w:szCs w:val="24"/>
          <w:highlight w:val="none"/>
        </w:rPr>
        <w:t>合同结算价的5％（质保金）给乙方(无息)。</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3"/>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23"/>
        <w:spacing w:before="0" w:beforeAutospacing="0" w:after="0" w:afterAutospacing="0" w:line="360" w:lineRule="auto"/>
        <w:ind w:firstLine="480"/>
        <w:rPr>
          <w:rFonts w:cs="宋体"/>
          <w:highlight w:val="none"/>
        </w:rPr>
      </w:pPr>
      <w:r>
        <w:rPr>
          <w:rFonts w:hint="eastAsia" w:cs="宋体"/>
          <w:highlight w:val="none"/>
        </w:rPr>
        <w:t>1、符合甲方要求（详见附件</w:t>
      </w:r>
      <w:r>
        <w:rPr>
          <w:rFonts w:hint="eastAsia" w:cs="宋体"/>
          <w:highlight w:val="none"/>
          <w:lang w:val="en-US" w:eastAsia="zh-CN"/>
        </w:rPr>
        <w:t>4</w:t>
      </w:r>
      <w:r>
        <w:rPr>
          <w:rFonts w:hint="eastAsia" w:cs="宋体"/>
          <w:highlight w:val="none"/>
        </w:rPr>
        <w:t>保函格式）的银行独立保函，</w:t>
      </w:r>
    </w:p>
    <w:p>
      <w:pPr>
        <w:pStyle w:val="23"/>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3"/>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pStyle w:val="25"/>
        <w:rPr>
          <w:rFonts w:hint="default" w:eastAsia="宋体"/>
          <w:highlight w:val="none"/>
          <w:lang w:val="en-US" w:eastAsia="zh-CN"/>
        </w:rPr>
      </w:pP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eastAsia="zh-CN"/>
        </w:rPr>
        <w:t>1</w:t>
      </w:r>
      <w:r>
        <w:rPr>
          <w:rFonts w:hint="eastAsia" w:ascii="宋体" w:hAnsi="宋体" w:cs="宋体"/>
          <w:color w:val="auto"/>
          <w:kern w:val="0"/>
          <w:sz w:val="24"/>
          <w:szCs w:val="24"/>
          <w:highlight w:val="none"/>
          <w:u w:val="single"/>
          <w:lang w:val="en-US" w:eastAsia="zh-CN"/>
        </w:rPr>
        <w:t>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hint="eastAsia" w:ascii="宋体" w:hAnsi="宋体" w:cs="宋体"/>
          <w:bCs/>
          <w:color w:val="auto"/>
          <w:sz w:val="24"/>
          <w:szCs w:val="24"/>
          <w:highlight w:val="none"/>
          <w:lang w:val="en-US" w:eastAsia="zh-CN"/>
        </w:rPr>
        <w:t>30</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left="1197" w:leftChars="570" w:firstLine="0" w:firstLineChars="0"/>
        <w:rPr>
          <w:rFonts w:hint="default" w:ascii="宋体" w:hAnsi="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000000"/>
          <w:sz w:val="24"/>
          <w:szCs w:val="24"/>
          <w:highlight w:val="none"/>
        </w:rPr>
        <w:t>履约保函（模板）</w:t>
      </w:r>
      <w:r>
        <w:rPr>
          <w:rFonts w:hint="eastAsia" w:ascii="宋体" w:hAnsi="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5.报价清单（详见响应文件报价清单）</w:t>
      </w:r>
    </w:p>
    <w:p>
      <w:pPr>
        <w:spacing w:line="360" w:lineRule="auto"/>
        <w:ind w:firstLine="0" w:firstLineChars="0"/>
        <w:rPr>
          <w:rFonts w:hint="default" w:ascii="宋体" w:hAnsi="宋体" w:eastAsia="宋体" w:cs="宋体"/>
          <w:b w:val="0"/>
          <w:bCs w:val="0"/>
          <w:color w:val="auto"/>
          <w:kern w:val="0"/>
          <w:sz w:val="24"/>
          <w:szCs w:val="24"/>
          <w:highlight w:val="none"/>
          <w:lang w:val="en-US" w:eastAsia="zh-CN"/>
        </w:rPr>
      </w:pPr>
    </w:p>
    <w:tbl>
      <w:tblPr>
        <w:tblStyle w:val="26"/>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附件1：成交通知书</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rPr>
        <w:t>物品采购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1000</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46"/>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四、补充条款：</w:t>
      </w:r>
      <w:r>
        <w:rPr>
          <w:rFonts w:hint="eastAsia" w:asciiTheme="minorEastAsia" w:hAnsiTheme="minorEastAsia" w:eastAsiaTheme="minorEastAsia"/>
          <w:sz w:val="24"/>
          <w:highlight w:val="none"/>
          <w:u w:val="single"/>
        </w:rPr>
        <w:t xml:space="preserve">       </w:t>
      </w:r>
      <w:r>
        <w:rPr>
          <w:rFonts w:hint="eastAsia" w:asciiTheme="minorEastAsia" w:hAnsiTheme="minorEastAsia"/>
          <w:sz w:val="24"/>
          <w:highlight w:val="none"/>
          <w:u w:val="single"/>
          <w:lang w:val="en-US" w:eastAsia="zh-CN"/>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highlight w:val="none"/>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jc w:val="left"/>
        <w:rPr>
          <w:rFonts w:hint="eastAsia" w:ascii="宋体" w:hAnsi="宋体" w:cs="宋体"/>
          <w:color w:val="000000"/>
          <w:szCs w:val="21"/>
          <w:highlight w:val="none"/>
          <w:lang w:eastAsia="zh-CN"/>
        </w:rPr>
      </w:pPr>
    </w:p>
    <w:p>
      <w:pPr>
        <w:spacing w:line="360" w:lineRule="auto"/>
        <w:jc w:val="left"/>
        <w:rPr>
          <w:rFonts w:ascii="宋体" w:hAnsi="宋体" w:cs="宋体"/>
          <w:b/>
          <w:bCs/>
          <w:color w:val="000000"/>
          <w:szCs w:val="21"/>
          <w:highlight w:val="none"/>
        </w:rPr>
      </w:pPr>
      <w:r>
        <w:rPr>
          <w:rFonts w:hint="eastAsia" w:ascii="宋体" w:hAnsi="宋体" w:cs="宋体"/>
          <w:color w:val="000000"/>
          <w:szCs w:val="21"/>
          <w:highlight w:val="none"/>
          <w:lang w:eastAsia="zh-CN"/>
        </w:rPr>
        <w:t>附件</w:t>
      </w:r>
      <w:r>
        <w:rPr>
          <w:rFonts w:hint="eastAsia" w:ascii="宋体" w:hAnsi="宋体" w:cs="宋体"/>
          <w:color w:val="000000"/>
          <w:szCs w:val="21"/>
          <w:highlight w:val="none"/>
          <w:lang w:val="en-US" w:eastAsia="zh-CN"/>
        </w:rPr>
        <w:t>4：</w:t>
      </w:r>
      <w:r>
        <w:rPr>
          <w:rFonts w:hint="eastAsia" w:ascii="宋体" w:hAnsi="宋体" w:cs="宋体"/>
          <w:b/>
          <w:bCs/>
          <w:color w:val="000000"/>
          <w:szCs w:val="21"/>
          <w:highlight w:val="none"/>
        </w:rPr>
        <w:t>履约保函（模板）</w:t>
      </w:r>
    </w:p>
    <w:p>
      <w:pPr>
        <w:jc w:val="center"/>
        <w:rPr>
          <w:rFonts w:ascii="宋体" w:hAnsi="宋体" w:cs="宋体"/>
          <w:b/>
          <w:color w:val="000000"/>
          <w:szCs w:val="21"/>
          <w:highlight w:val="none"/>
        </w:rPr>
      </w:pPr>
      <w:r>
        <w:rPr>
          <w:rFonts w:hint="eastAsia" w:ascii="宋体" w:hAnsi="宋体" w:cs="宋体"/>
          <w:b/>
          <w:color w:val="000000"/>
          <w:szCs w:val="21"/>
          <w:highlight w:val="none"/>
        </w:rPr>
        <w:t>履约保函（模板）</w:t>
      </w:r>
    </w:p>
    <w:p>
      <w:pPr>
        <w:rPr>
          <w:rFonts w:ascii="宋体" w:hAnsi="宋体" w:cs="宋体"/>
          <w:color w:val="000000"/>
          <w:szCs w:val="21"/>
          <w:highlight w:val="none"/>
        </w:rPr>
      </w:pPr>
    </w:p>
    <w:p>
      <w:pP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致：</w:t>
      </w:r>
      <w:r>
        <w:rPr>
          <w:rFonts w:hint="eastAsia" w:ascii="宋体" w:hAnsi="宋体" w:cs="宋体"/>
          <w:color w:val="000000"/>
          <w:szCs w:val="21"/>
          <w:highlight w:val="none"/>
          <w:u w:val="single"/>
        </w:rPr>
        <w:t xml:space="preserve">               （受益人）</w:t>
      </w:r>
    </w:p>
    <w:p>
      <w:pPr>
        <w:pStyle w:val="2"/>
        <w:rPr>
          <w:rFonts w:hint="eastAsia"/>
          <w:highlight w:val="none"/>
          <w:lang w:eastAsia="zh-CN"/>
        </w:rPr>
      </w:pPr>
    </w:p>
    <w:p>
      <w:pPr>
        <w:ind w:firstLine="420"/>
        <w:rPr>
          <w:rFonts w:ascii="宋体" w:hAnsi="宋体" w:cs="宋体"/>
          <w:color w:val="000000"/>
          <w:szCs w:val="21"/>
          <w:highlight w:val="none"/>
        </w:rPr>
      </w:pPr>
      <w:r>
        <w:rPr>
          <w:rFonts w:hint="eastAsia" w:ascii="宋体" w:hAnsi="宋体" w:cs="宋体"/>
          <w:color w:val="000000"/>
          <w:szCs w:val="21"/>
          <w:highlight w:val="none"/>
        </w:rPr>
        <w:t>鉴于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（以下简称“委托人”）与贵方于</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签订了</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szCs w:val="21"/>
          <w:highlight w:val="none"/>
        </w:rPr>
      </w:pPr>
      <w:r>
        <w:rPr>
          <w:rFonts w:hint="eastAsia" w:ascii="宋体" w:hAnsi="宋体" w:cs="宋体"/>
          <w:color w:val="000000"/>
          <w:szCs w:val="21"/>
          <w:highlight w:val="none"/>
        </w:rPr>
        <w:t>一、我行保证在收到贵单位于保函有效期内送达的依本保函约定的索赔申请后，在个</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工作日内无条件和不可改变地向贵单位支付最高金额不超过人民币元</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）的履约保证金，并放弃向你方提出任何异议和追索的权利。</w:t>
      </w:r>
    </w:p>
    <w:p>
      <w:pPr>
        <w:ind w:firstLine="420"/>
        <w:rPr>
          <w:rFonts w:ascii="宋体" w:hAnsi="宋体" w:cs="宋体"/>
          <w:color w:val="000000"/>
          <w:szCs w:val="21"/>
          <w:highlight w:val="none"/>
        </w:rPr>
      </w:pPr>
      <w:r>
        <w:rPr>
          <w:rFonts w:hint="eastAsia" w:ascii="宋体" w:hAnsi="宋体" w:cs="宋体"/>
          <w:color w:val="000000"/>
          <w:szCs w:val="21"/>
          <w:highlight w:val="none"/>
        </w:rPr>
        <w:t>二、贵单位的索赔申请应符合下述条件：</w:t>
      </w:r>
    </w:p>
    <w:p>
      <w:pPr>
        <w:ind w:firstLine="420"/>
        <w:rPr>
          <w:rFonts w:ascii="宋体" w:hAnsi="宋体" w:cs="宋体"/>
          <w:color w:val="000000"/>
          <w:szCs w:val="21"/>
          <w:highlight w:val="none"/>
        </w:rPr>
      </w:pPr>
      <w:r>
        <w:rPr>
          <w:rFonts w:hint="eastAsia" w:ascii="宋体" w:hAnsi="宋体" w:cs="宋体"/>
          <w:color w:val="000000"/>
          <w:szCs w:val="21"/>
          <w:highlight w:val="none"/>
        </w:rPr>
        <w:t>（一）贵单位法定代表人或其授权代表签字并加盖单位公章；</w:t>
      </w:r>
    </w:p>
    <w:p>
      <w:pPr>
        <w:ind w:firstLine="420"/>
        <w:rPr>
          <w:rFonts w:ascii="宋体" w:hAnsi="宋体" w:cs="宋体"/>
          <w:color w:val="000000"/>
          <w:szCs w:val="21"/>
          <w:highlight w:val="none"/>
        </w:rPr>
      </w:pPr>
      <w:r>
        <w:rPr>
          <w:rFonts w:hint="eastAsia" w:ascii="宋体" w:hAnsi="宋体" w:cs="宋体"/>
          <w:color w:val="000000"/>
          <w:szCs w:val="21"/>
          <w:highlight w:val="none"/>
        </w:rPr>
        <w:t>（二）在保函有效期内送达我行；</w:t>
      </w:r>
    </w:p>
    <w:p>
      <w:pPr>
        <w:ind w:firstLine="420"/>
        <w:rPr>
          <w:rFonts w:ascii="宋体" w:hAnsi="宋体" w:cs="宋体"/>
          <w:color w:val="000000"/>
          <w:szCs w:val="21"/>
          <w:highlight w:val="none"/>
        </w:rPr>
      </w:pPr>
      <w:r>
        <w:rPr>
          <w:rFonts w:hint="eastAsia" w:ascii="宋体" w:hAnsi="宋体" w:cs="宋体"/>
          <w:color w:val="000000"/>
          <w:szCs w:val="21"/>
          <w:highlight w:val="none"/>
        </w:rPr>
        <w:t>（三）明确的索赔金额（不得超过本保函第一条所列之限额）。</w:t>
      </w:r>
    </w:p>
    <w:p>
      <w:pPr>
        <w:ind w:firstLine="420"/>
        <w:rPr>
          <w:rFonts w:ascii="宋体" w:hAnsi="宋体" w:cs="宋体"/>
          <w:color w:val="000000"/>
          <w:szCs w:val="21"/>
          <w:highlight w:val="none"/>
        </w:rPr>
      </w:pPr>
      <w:r>
        <w:rPr>
          <w:rFonts w:hint="eastAsia" w:ascii="宋体" w:hAnsi="宋体" w:cs="宋体"/>
          <w:color w:val="000000"/>
          <w:szCs w:val="21"/>
          <w:highlight w:val="none"/>
        </w:rPr>
        <w:t>三、本保函自签发之日起生效，有效期至</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。本保函于下述任一事项发生之时立即失效，我行在本保函项下的保证义务即刻解除：</w:t>
      </w:r>
    </w:p>
    <w:p>
      <w:pPr>
        <w:ind w:firstLine="420"/>
        <w:rPr>
          <w:rFonts w:ascii="宋体" w:hAnsi="宋体" w:cs="宋体"/>
          <w:color w:val="000000"/>
          <w:szCs w:val="21"/>
          <w:highlight w:val="none"/>
        </w:rPr>
      </w:pPr>
      <w:r>
        <w:rPr>
          <w:rFonts w:hint="eastAsia" w:ascii="宋体" w:hAnsi="宋体" w:cs="宋体"/>
          <w:color w:val="000000"/>
          <w:szCs w:val="21"/>
          <w:highlight w:val="none"/>
        </w:rPr>
        <w:t>（一）本保函有效期限届满；</w:t>
      </w:r>
    </w:p>
    <w:p>
      <w:pPr>
        <w:ind w:firstLine="420"/>
        <w:rPr>
          <w:rFonts w:ascii="宋体" w:hAnsi="宋体" w:cs="宋体"/>
          <w:color w:val="000000"/>
          <w:szCs w:val="21"/>
          <w:highlight w:val="none"/>
        </w:rPr>
      </w:pPr>
      <w:r>
        <w:rPr>
          <w:rFonts w:hint="eastAsia" w:ascii="宋体" w:hAnsi="宋体" w:cs="宋体"/>
          <w:color w:val="000000"/>
          <w:szCs w:val="21"/>
          <w:highlight w:val="none"/>
        </w:rPr>
        <w:t>（二）我行保证的义务履行完毕。</w:t>
      </w:r>
    </w:p>
    <w:p>
      <w:pPr>
        <w:ind w:firstLine="420"/>
        <w:rPr>
          <w:rFonts w:ascii="宋体" w:hAnsi="宋体" w:cs="宋体"/>
          <w:color w:val="000000"/>
          <w:szCs w:val="21"/>
          <w:highlight w:val="none"/>
        </w:rPr>
      </w:pPr>
      <w:r>
        <w:rPr>
          <w:rFonts w:hint="eastAsia" w:ascii="宋体" w:hAnsi="宋体" w:cs="宋体"/>
          <w:color w:val="000000"/>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szCs w:val="21"/>
          <w:highlight w:val="none"/>
        </w:rPr>
      </w:pPr>
      <w:r>
        <w:rPr>
          <w:rFonts w:hint="eastAsia" w:ascii="宋体" w:hAnsi="宋体" w:cs="宋体"/>
          <w:color w:val="000000"/>
          <w:szCs w:val="21"/>
          <w:highlight w:val="none"/>
        </w:rPr>
        <w:t>五、我行向你方支付索赔金额后，本保函担保金额即按贵方通知的索赔金额予以递减。</w:t>
      </w:r>
    </w:p>
    <w:p>
      <w:pPr>
        <w:ind w:firstLine="420"/>
        <w:rPr>
          <w:rFonts w:ascii="宋体" w:hAnsi="宋体" w:cs="宋体"/>
          <w:color w:val="000000"/>
          <w:szCs w:val="21"/>
          <w:highlight w:val="none"/>
        </w:rPr>
      </w:pPr>
      <w:r>
        <w:rPr>
          <w:rFonts w:hint="eastAsia" w:ascii="宋体" w:hAnsi="宋体" w:cs="宋体"/>
          <w:color w:val="000000"/>
          <w:szCs w:val="21"/>
          <w:highlight w:val="none"/>
        </w:rPr>
        <w:t>六、保函失效后请将保函退回我行注销，无论正本最终退回与否，不影响本保函依上述约定自动失效。</w:t>
      </w: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w:t>
      </w:r>
    </w:p>
    <w:p>
      <w:pPr>
        <w:ind w:firstLine="420"/>
        <w:rPr>
          <w:rFonts w:ascii="宋体" w:hAnsi="宋体" w:cs="宋体"/>
          <w:color w:val="000000"/>
          <w:szCs w:val="21"/>
          <w:highlight w:val="none"/>
        </w:rPr>
      </w:pP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落款</w:t>
      </w:r>
    </w:p>
    <w:p>
      <w:pPr>
        <w:ind w:firstLine="420"/>
        <w:rPr>
          <w:rFonts w:ascii="宋体" w:hAnsi="宋体" w:cs="宋体"/>
          <w:color w:val="000000"/>
          <w:szCs w:val="21"/>
          <w:highlight w:val="none"/>
        </w:rPr>
      </w:pPr>
    </w:p>
    <w:p>
      <w:pPr>
        <w:ind w:firstLine="645"/>
        <w:rPr>
          <w:rFonts w:ascii="宋体" w:hAnsi="宋体" w:cs="宋体"/>
          <w:color w:val="000000"/>
          <w:szCs w:val="21"/>
          <w:highlight w:val="none"/>
        </w:rPr>
      </w:pPr>
      <w:r>
        <w:rPr>
          <w:rFonts w:hint="eastAsia" w:ascii="宋体" w:hAnsi="宋体" w:cs="宋体"/>
          <w:color w:val="000000"/>
          <w:szCs w:val="21"/>
          <w:highlight w:val="none"/>
        </w:rPr>
        <w:t>保函说明：</w:t>
      </w:r>
    </w:p>
    <w:p>
      <w:pPr>
        <w:ind w:firstLine="645"/>
        <w:rPr>
          <w:rFonts w:ascii="宋体" w:hAnsi="宋体" w:cs="宋体"/>
          <w:color w:val="000000"/>
          <w:szCs w:val="21"/>
          <w:highlight w:val="none"/>
        </w:rPr>
      </w:pPr>
      <w:r>
        <w:rPr>
          <w:rFonts w:hint="eastAsia" w:ascii="宋体" w:hAnsi="宋体" w:cs="宋体"/>
          <w:color w:val="000000"/>
          <w:szCs w:val="21"/>
          <w:highlight w:val="none"/>
        </w:rPr>
        <w:t>保函不得有下列或类似含义的表述：</w:t>
      </w:r>
    </w:p>
    <w:p>
      <w:pPr>
        <w:ind w:firstLine="645"/>
        <w:rPr>
          <w:rFonts w:ascii="宋体" w:hAnsi="宋体" w:cs="宋体"/>
          <w:color w:val="000000"/>
          <w:szCs w:val="21"/>
          <w:highlight w:val="none"/>
        </w:rPr>
      </w:pPr>
      <w:r>
        <w:rPr>
          <w:rFonts w:hint="eastAsia" w:ascii="宋体" w:hAnsi="宋体" w:cs="宋体"/>
          <w:color w:val="000000"/>
          <w:szCs w:val="21"/>
          <w:highlight w:val="none"/>
        </w:rPr>
        <w:t>1.银行承担的为连带责任保证、一般保证。</w:t>
      </w:r>
    </w:p>
    <w:p>
      <w:pPr>
        <w:ind w:firstLine="645"/>
        <w:rPr>
          <w:rFonts w:ascii="宋体" w:hAnsi="宋体" w:cs="宋体"/>
          <w:color w:val="000000"/>
          <w:szCs w:val="21"/>
          <w:highlight w:val="none"/>
        </w:rPr>
      </w:pPr>
      <w:r>
        <w:rPr>
          <w:rFonts w:hint="eastAsia" w:ascii="宋体" w:hAnsi="宋体" w:cs="宋体"/>
          <w:color w:val="000000"/>
          <w:szCs w:val="21"/>
          <w:highlight w:val="none"/>
        </w:rPr>
        <w:t>2.未经银行书面同意，受益人与申请人修改合同或其项下附件时，银行的保证义务解除。</w:t>
      </w:r>
    </w:p>
    <w:p>
      <w:pPr>
        <w:ind w:firstLine="645"/>
        <w:rPr>
          <w:rFonts w:ascii="宋体" w:hAnsi="宋体" w:cs="宋体"/>
          <w:color w:val="000000"/>
          <w:szCs w:val="21"/>
          <w:highlight w:val="none"/>
        </w:rPr>
      </w:pPr>
      <w:r>
        <w:rPr>
          <w:rFonts w:hint="eastAsia" w:ascii="宋体" w:hAnsi="宋体" w:cs="宋体"/>
          <w:color w:val="000000"/>
          <w:szCs w:val="21"/>
          <w:highlight w:val="none"/>
        </w:rPr>
        <w:t>3.合同撤销或无效的，保函失效。</w:t>
      </w:r>
    </w:p>
    <w:p>
      <w:pPr>
        <w:ind w:firstLine="645"/>
        <w:rPr>
          <w:rFonts w:ascii="宋体" w:hAnsi="宋体" w:cs="宋体"/>
          <w:color w:val="000000"/>
          <w:szCs w:val="21"/>
          <w:highlight w:val="none"/>
        </w:rPr>
      </w:pPr>
      <w:r>
        <w:rPr>
          <w:rFonts w:hint="eastAsia" w:ascii="宋体" w:hAnsi="宋体" w:cs="宋体"/>
          <w:color w:val="000000"/>
          <w:szCs w:val="21"/>
          <w:highlight w:val="none"/>
        </w:rPr>
        <w:t>4.申请人对受益人的抗辩，银行有权向受益人主张。</w:t>
      </w:r>
    </w:p>
    <w:p>
      <w:pPr>
        <w:ind w:firstLine="645"/>
        <w:rPr>
          <w:rFonts w:hint="eastAsia" w:ascii="宋体" w:hAnsi="宋体" w:cs="宋体"/>
          <w:color w:val="000000"/>
          <w:szCs w:val="21"/>
          <w:highlight w:val="none"/>
        </w:rPr>
      </w:pPr>
      <w:r>
        <w:rPr>
          <w:rFonts w:hint="eastAsia" w:ascii="宋体" w:hAnsi="宋体" w:cs="宋体"/>
          <w:color w:val="000000"/>
          <w:szCs w:val="21"/>
          <w:highlight w:val="none"/>
        </w:rPr>
        <w:t>5.受益人请求付款的请款单据包含法院裁判文书、仲裁裁决、第三方单位出具的鉴定书等申请人违约的证明材料。</w:t>
      </w:r>
    </w:p>
    <w:p>
      <w:pPr>
        <w:jc w:val="center"/>
        <w:rPr>
          <w:rFonts w:hint="eastAsia" w:ascii="黑体" w:hAnsi="黑体" w:eastAsia="黑体"/>
          <w:sz w:val="36"/>
          <w:szCs w:val="36"/>
          <w:highlight w:val="none"/>
        </w:rPr>
      </w:pPr>
    </w:p>
    <w:p>
      <w:pPr>
        <w:spacing w:line="360" w:lineRule="auto"/>
        <w:jc w:val="left"/>
        <w:rPr>
          <w:rFonts w:hint="eastAsia" w:ascii="宋体" w:hAnsi="宋体" w:cs="宋体"/>
          <w:color w:val="000000"/>
          <w:szCs w:val="21"/>
          <w:highlight w:val="none"/>
          <w:lang w:eastAsia="zh-CN"/>
        </w:rPr>
      </w:pPr>
    </w:p>
    <w:p>
      <w:pPr>
        <w:spacing w:line="360" w:lineRule="auto"/>
        <w:jc w:val="left"/>
        <w:rPr>
          <w:rFonts w:hint="eastAsia" w:ascii="宋体" w:hAnsi="宋体" w:cs="宋体"/>
          <w:color w:val="000000"/>
          <w:szCs w:val="21"/>
          <w:highlight w:val="none"/>
          <w:lang w:eastAsia="zh-CN"/>
        </w:rPr>
      </w:pPr>
    </w:p>
    <w:p>
      <w:pPr>
        <w:spacing w:line="360" w:lineRule="auto"/>
        <w:jc w:val="left"/>
        <w:rPr>
          <w:rFonts w:hint="eastAsia" w:ascii="宋体" w:hAnsi="宋体" w:cs="宋体"/>
          <w:color w:val="000000"/>
          <w:szCs w:val="21"/>
          <w:highlight w:val="none"/>
          <w:lang w:eastAsia="zh-CN"/>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snapToGrid/>
        <w:spacing w:beforeLines="-2147483648" w:afterLines="-2147483648" w:line="360" w:lineRule="auto"/>
        <w:jc w:val="left"/>
        <w:rPr>
          <w:rFonts w:hint="eastAsia" w:ascii="宋体" w:hAnsi="宋体" w:cs="宋体" w:eastAsiaTheme="minorEastAsia"/>
          <w:color w:val="000000"/>
          <w:sz w:val="21"/>
          <w:szCs w:val="21"/>
          <w:highlight w:val="none"/>
        </w:rPr>
      </w:pPr>
      <w:r>
        <w:rPr>
          <w:rFonts w:hint="eastAsia" w:ascii="宋体" w:hAnsi="宋体" w:cs="宋体"/>
          <w:color w:val="000000"/>
          <w:sz w:val="21"/>
          <w:szCs w:val="21"/>
          <w:highlight w:val="none"/>
          <w:lang w:val="en-US" w:eastAsia="zh-CN"/>
        </w:rPr>
        <w:t>附件5：报价清单</w:t>
      </w:r>
    </w:p>
    <w:tbl>
      <w:tblPr>
        <w:tblStyle w:val="26"/>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pPr>
            <w:r>
              <w:rPr>
                <w:rFonts w:hint="eastAsia"/>
              </w:rPr>
              <w:t>序号</w:t>
            </w:r>
          </w:p>
        </w:tc>
        <w:tc>
          <w:tcPr>
            <w:tcW w:w="1871" w:type="dxa"/>
            <w:noWrap w:val="0"/>
            <w:vAlign w:val="center"/>
          </w:tcPr>
          <w:p>
            <w:pPr>
              <w:jc w:val="center"/>
              <w:rPr>
                <w:rFonts w:hint="eastAsia" w:eastAsia="仿宋_GB2312"/>
                <w:lang w:val="en-US" w:eastAsia="zh-CN"/>
              </w:rPr>
            </w:pPr>
            <w:r>
              <w:rPr>
                <w:rFonts w:hint="eastAsia"/>
                <w:lang w:val="en-US" w:eastAsia="zh-CN"/>
              </w:rPr>
              <w:t>分公司</w:t>
            </w:r>
          </w:p>
        </w:tc>
        <w:tc>
          <w:tcPr>
            <w:tcW w:w="2602" w:type="dxa"/>
            <w:noWrap w:val="0"/>
            <w:vAlign w:val="center"/>
          </w:tcPr>
          <w:p>
            <w:pPr>
              <w:jc w:val="center"/>
            </w:pPr>
            <w:r>
              <w:rPr>
                <w:rFonts w:hint="eastAsia"/>
              </w:rPr>
              <w:t>名称</w:t>
            </w:r>
          </w:p>
        </w:tc>
        <w:tc>
          <w:tcPr>
            <w:tcW w:w="1076" w:type="dxa"/>
            <w:noWrap w:val="0"/>
            <w:vAlign w:val="center"/>
          </w:tcPr>
          <w:p>
            <w:pPr>
              <w:jc w:val="center"/>
            </w:pPr>
            <w:r>
              <w:rPr>
                <w:rFonts w:hint="eastAsia"/>
              </w:rPr>
              <w:t>单位</w:t>
            </w:r>
          </w:p>
        </w:tc>
        <w:tc>
          <w:tcPr>
            <w:tcW w:w="1118" w:type="dxa"/>
            <w:noWrap w:val="0"/>
            <w:vAlign w:val="center"/>
          </w:tcPr>
          <w:p>
            <w:pPr>
              <w:jc w:val="center"/>
            </w:pPr>
            <w:r>
              <w:rPr>
                <w:rFonts w:hint="eastAsia"/>
              </w:rPr>
              <w:t>数量</w:t>
            </w:r>
          </w:p>
        </w:tc>
        <w:tc>
          <w:tcPr>
            <w:tcW w:w="1118" w:type="dxa"/>
            <w:noWrap w:val="0"/>
            <w:vAlign w:val="center"/>
          </w:tcPr>
          <w:p>
            <w:pPr>
              <w:jc w:val="center"/>
              <w:rPr>
                <w:rFonts w:hint="eastAsia" w:eastAsiaTheme="minorEastAsia"/>
                <w:lang w:val="en-US" w:eastAsia="zh-CN"/>
              </w:rPr>
            </w:pPr>
            <w:r>
              <w:rPr>
                <w:rFonts w:hint="eastAsia"/>
                <w:lang w:val="en-US" w:eastAsia="zh-CN"/>
              </w:rPr>
              <w:t>单价（元）</w:t>
            </w:r>
          </w:p>
        </w:tc>
        <w:tc>
          <w:tcPr>
            <w:tcW w:w="1118" w:type="dxa"/>
            <w:noWrap w:val="0"/>
            <w:vAlign w:val="center"/>
          </w:tcPr>
          <w:p>
            <w:pPr>
              <w:jc w:val="center"/>
              <w:rPr>
                <w:rFonts w:hint="eastAsia" w:eastAsiaTheme="minorEastAsia"/>
                <w:lang w:val="en-US" w:eastAsia="zh-CN"/>
              </w:rPr>
            </w:pPr>
            <w:r>
              <w:rPr>
                <w:rFonts w:hint="eastAsia"/>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pPr>
            <w:r>
              <w:rPr>
                <w:rFonts w:hint="eastAsia"/>
              </w:rPr>
              <w:t>1</w:t>
            </w:r>
          </w:p>
        </w:tc>
        <w:tc>
          <w:tcPr>
            <w:tcW w:w="1871"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pPr>
            <w:r>
              <w:rPr>
                <w:rFonts w:hint="eastAsia" w:hAnsi="仿宋_GB2312" w:cs="仿宋_GB2312"/>
              </w:rPr>
              <w:t>隔膜式气压罐</w:t>
            </w:r>
          </w:p>
        </w:tc>
        <w:tc>
          <w:tcPr>
            <w:tcW w:w="1076" w:type="dxa"/>
            <w:noWrap w:val="0"/>
            <w:vAlign w:val="center"/>
          </w:tcPr>
          <w:p>
            <w:pPr>
              <w:jc w:val="center"/>
            </w:pPr>
            <w:r>
              <w:rPr>
                <w:rFonts w:hint="eastAsia"/>
              </w:rPr>
              <w:t>个</w:t>
            </w:r>
          </w:p>
        </w:tc>
        <w:tc>
          <w:tcPr>
            <w:tcW w:w="1118" w:type="dxa"/>
            <w:noWrap w:val="0"/>
            <w:vAlign w:val="center"/>
          </w:tcPr>
          <w:p>
            <w:pPr>
              <w:jc w:val="center"/>
            </w:pPr>
            <w:r>
              <w:rPr>
                <w:rFonts w:hint="eastAsia"/>
              </w:rPr>
              <w:t>2</w:t>
            </w:r>
          </w:p>
        </w:tc>
        <w:tc>
          <w:tcPr>
            <w:tcW w:w="1118" w:type="dxa"/>
            <w:noWrap w:val="0"/>
            <w:vAlign w:val="center"/>
          </w:tcPr>
          <w:p>
            <w:pPr>
              <w:jc w:val="center"/>
              <w:rPr>
                <w:rFonts w:hint="eastAsia"/>
              </w:rPr>
            </w:pPr>
          </w:p>
        </w:tc>
        <w:tc>
          <w:tcPr>
            <w:tcW w:w="111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lang w:val="en-US" w:eastAsia="zh-CN"/>
              </w:rPr>
            </w:pPr>
            <w:r>
              <w:rPr>
                <w:rFonts w:hint="eastAsia"/>
                <w:lang w:val="en-US" w:eastAsia="zh-CN"/>
              </w:rPr>
              <w:t>2</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default" w:hAnsi="仿宋_GB2312" w:eastAsia="仿宋_GB2312" w:cs="仿宋_GB2312"/>
                <w:lang w:val="en-US" w:eastAsia="zh-CN"/>
              </w:rPr>
            </w:pPr>
            <w:r>
              <w:rPr>
                <w:rFonts w:hint="eastAsia" w:hAnsi="仿宋_GB2312" w:cs="仿宋_GB2312"/>
                <w:lang w:val="en-US" w:eastAsia="zh-CN"/>
              </w:rPr>
              <w:t>起重机（5T）</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4</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3</w:t>
            </w: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rPr>
            </w:pPr>
            <w:r>
              <w:rPr>
                <w:rFonts w:hint="eastAsia"/>
                <w:lang w:val="en-US" w:eastAsia="zh-CN"/>
              </w:rPr>
              <w:t>4</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起重机（0.5T）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起重机（1T）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5</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rPr>
              <w:t>空气压缩机</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lang w:val="en-US" w:eastAsia="zh-CN"/>
              </w:rPr>
            </w:pPr>
            <w:r>
              <w:rPr>
                <w:rFonts w:hint="eastAsia"/>
                <w:lang w:val="en-US" w:eastAsia="zh-CN"/>
              </w:rPr>
              <w:t>6</w:t>
            </w: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1#成套干燥器</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贮压罐</w:t>
            </w:r>
          </w:p>
        </w:tc>
        <w:tc>
          <w:tcPr>
            <w:tcW w:w="1076" w:type="dxa"/>
            <w:noWrap w:val="0"/>
            <w:vAlign w:val="center"/>
          </w:tcPr>
          <w:p>
            <w:pPr>
              <w:jc w:val="center"/>
              <w:rPr>
                <w:rFonts w:hint="eastAsia" w:eastAsia="仿宋_GB2312"/>
                <w:lang w:val="en-US" w:eastAsia="zh-CN"/>
              </w:rPr>
            </w:pPr>
            <w:r>
              <w:rPr>
                <w:rFonts w:hint="eastAsia"/>
                <w:lang w:val="en-US" w:eastAsia="zh-CN"/>
              </w:rPr>
              <w:t>个</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lang w:val="en-US" w:eastAsia="zh-CN"/>
              </w:rPr>
            </w:pPr>
            <w:r>
              <w:rPr>
                <w:rFonts w:hint="eastAsia"/>
                <w:lang w:val="en-US" w:eastAsia="zh-CN"/>
              </w:rPr>
              <w:t>7</w:t>
            </w:r>
          </w:p>
        </w:tc>
        <w:tc>
          <w:tcPr>
            <w:tcW w:w="1871" w:type="dxa"/>
            <w:noWrap w:val="0"/>
            <w:vAlign w:val="center"/>
          </w:tcPr>
          <w:p>
            <w:pPr>
              <w:jc w:val="center"/>
              <w:rPr>
                <w:rFonts w:hint="default"/>
                <w:lang w:val="en-US" w:eastAsia="zh-CN"/>
              </w:rPr>
            </w:pPr>
            <w:r>
              <w:rPr>
                <w:rFonts w:hint="eastAsia"/>
                <w:lang w:val="en-US" w:eastAsia="zh-CN"/>
              </w:rPr>
              <w:t>京溪</w:t>
            </w:r>
          </w:p>
        </w:tc>
        <w:tc>
          <w:tcPr>
            <w:tcW w:w="2602" w:type="dxa"/>
            <w:noWrap w:val="0"/>
            <w:vAlign w:val="center"/>
          </w:tcPr>
          <w:p>
            <w:pPr>
              <w:jc w:val="center"/>
              <w:rPr>
                <w:rFonts w:hint="eastAsia" w:hAnsi="仿宋_GB2312" w:cs="仿宋_GB2312"/>
              </w:rPr>
            </w:pPr>
            <w:r>
              <w:rPr>
                <w:rFonts w:hint="eastAsia" w:hAnsi="仿宋_GB2312" w:cs="仿宋_GB2312"/>
              </w:rPr>
              <w:t>储气罐</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bl>
    <w:p>
      <w:pPr>
        <w:pStyle w:val="3"/>
        <w:jc w:val="both"/>
        <w:rPr>
          <w:rFonts w:hint="eastAsia"/>
          <w:color w:val="auto"/>
          <w:highlight w:val="none"/>
        </w:rPr>
      </w:pPr>
      <w:bookmarkStart w:id="85" w:name="_Toc21847"/>
      <w:bookmarkStart w:id="86" w:name="_Toc6230"/>
      <w:bookmarkStart w:id="87" w:name="_Toc30824"/>
      <w:bookmarkStart w:id="88" w:name="_Toc23515"/>
      <w:bookmarkStart w:id="89" w:name="_Toc5129"/>
      <w:bookmarkStart w:id="90" w:name="_Toc12169"/>
      <w:bookmarkStart w:id="91" w:name="_Toc3723"/>
      <w:bookmarkStart w:id="92" w:name="_Toc8147"/>
      <w:bookmarkStart w:id="93" w:name="_Toc28358"/>
      <w:bookmarkStart w:id="94" w:name="_Toc16552"/>
      <w:bookmarkStart w:id="95" w:name="_Toc1563"/>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2329815</wp:posOffset>
                </wp:positionH>
                <wp:positionV relativeFrom="paragraph">
                  <wp:posOffset>545465</wp:posOffset>
                </wp:positionV>
                <wp:extent cx="958850" cy="0"/>
                <wp:effectExtent l="0" t="0" r="0" b="0"/>
                <wp:wrapNone/>
                <wp:docPr id="1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45pt;margin-top:42.95pt;height:0pt;width:75.5pt;z-index:251669504;mso-width-relative:page;mso-height-relative:page;" filled="f" stroked="t" coordsize="21600,21600" o:gfxdata="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LnF9NcAAAAJAQAADwAAAAAAAAABACAAAAAiAAAAZHJzL2Rvd25yZXYueG1sUEsBAhQA&#10;FAAAAAgAh07iQOFauV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2317115</wp:posOffset>
                </wp:positionH>
                <wp:positionV relativeFrom="paragraph">
                  <wp:posOffset>48260</wp:posOffset>
                </wp:positionV>
                <wp:extent cx="958850" cy="0"/>
                <wp:effectExtent l="0" t="0" r="0" b="0"/>
                <wp:wrapNone/>
                <wp:docPr id="12"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2.45pt;margin-top:3.8pt;height:0pt;width:75.5pt;z-index:251668480;mso-width-relative:page;mso-height-relative:page;" filled="f" stroked="t" coordsize="21600,21600" o:gfxdata="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liT43UAAAABwEAAA8AAAAAAAAAAQAgAAAAIgAAAGRycy9kb3ducmV2LnhtbFBLAQIUABQAAAAI&#10;AIdO4kCe38fX8QEAAOQ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46"/>
        <w:rPr>
          <w:color w:val="auto"/>
          <w:highlight w:val="none"/>
        </w:rPr>
      </w:pPr>
    </w:p>
    <w:p>
      <w:pPr>
        <w:pStyle w:val="3"/>
        <w:rPr>
          <w:rFonts w:ascii="方正小标宋简体" w:eastAsia="方正小标宋简体"/>
          <w:color w:val="auto"/>
          <w:sz w:val="44"/>
          <w:szCs w:val="44"/>
          <w:highlight w:val="none"/>
        </w:rPr>
      </w:pPr>
      <w:bookmarkStart w:id="96" w:name="_Toc88209951"/>
      <w:bookmarkStart w:id="97" w:name="_Toc24815"/>
      <w:bookmarkStart w:id="98" w:name="_Toc17119"/>
      <w:bookmarkStart w:id="99" w:name="_Toc24490"/>
      <w:bookmarkStart w:id="100" w:name="_Toc87616388"/>
      <w:bookmarkStart w:id="101" w:name="_Toc22764"/>
      <w:bookmarkStart w:id="102" w:name="_Toc12610"/>
      <w:bookmarkStart w:id="103" w:name="_Toc31564"/>
      <w:bookmarkStart w:id="104" w:name="_Toc12769"/>
      <w:bookmarkStart w:id="105" w:name="_Toc5342"/>
      <w:bookmarkStart w:id="106" w:name="_Toc10840"/>
      <w:bookmarkStart w:id="107" w:name="_Toc21675"/>
      <w:bookmarkStart w:id="108" w:name="_Toc30157"/>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pStyle w:val="5"/>
        <w:rPr>
          <w:rFonts w:hint="eastAsia" w:asciiTheme="minorEastAsia" w:hAnsiTheme="minorEastAsia" w:eastAsiaTheme="minorEastAsia"/>
          <w:color w:val="auto"/>
          <w:sz w:val="28"/>
          <w:szCs w:val="28"/>
          <w:highlight w:val="none"/>
        </w:rPr>
      </w:pPr>
      <w:bookmarkStart w:id="115" w:name="_Toc87616394"/>
      <w:bookmarkStart w:id="116" w:name="_Toc6313"/>
      <w:bookmarkStart w:id="117" w:name="_Toc12665"/>
      <w:bookmarkStart w:id="118" w:name="_Toc28619645"/>
      <w:bookmarkStart w:id="119" w:name="_Toc88209957"/>
    </w:p>
    <w:p>
      <w:pPr>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5"/>
        <w:ind w:firstLine="560" w:firstLineChars="200"/>
        <w:rPr>
          <w:rFonts w:hint="eastAsia" w:eastAsia="仿宋_GB2312"/>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87616395"/>
      <w:bookmarkStart w:id="121" w:name="_Toc88209958"/>
      <w:bookmarkStart w:id="122" w:name="_Toc22527"/>
      <w:bookmarkStart w:id="123" w:name="_Toc29833"/>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5"/>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pageBreakBefore w:val="0"/>
        <w:widowControl w:val="0"/>
        <w:kinsoku/>
        <w:wordWrap/>
        <w:overflowPunct/>
        <w:topLinePunct w:val="0"/>
        <w:autoSpaceDE/>
        <w:autoSpaceDN/>
        <w:bidi w:val="0"/>
        <w:adjustRightInd/>
        <w:snapToGrid/>
        <w:spacing w:line="560" w:lineRule="exact"/>
        <w:textAlignment w:val="auto"/>
        <w:rPr>
          <w:color w:val="auto"/>
          <w:highlight w:val="none"/>
        </w:rPr>
      </w:pPr>
      <w:r>
        <w:rPr>
          <w:rFonts w:hint="eastAsia" w:ascii="仿宋_GB2312" w:hAnsi="黑体" w:eastAsia="仿宋_GB2312"/>
          <w:color w:val="auto"/>
          <w:sz w:val="28"/>
          <w:szCs w:val="28"/>
          <w:highlight w:val="none"/>
        </w:rPr>
        <w:t>2.1法定代表人证明格式</w:t>
      </w:r>
    </w:p>
    <w:p>
      <w:pPr>
        <w:pageBreakBefore w:val="0"/>
        <w:widowControl/>
        <w:kinsoku/>
        <w:wordWrap/>
        <w:overflowPunct/>
        <w:topLinePunct w:val="0"/>
        <w:bidi w:val="0"/>
        <w:adjustRightInd w:val="0"/>
        <w:snapToGrid w:val="0"/>
        <w:spacing w:beforeLines="50" w:afterLines="50" w:line="560" w:lineRule="exact"/>
        <w:jc w:val="center"/>
        <w:textAlignment w:val="auto"/>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8"/>
        <w:keepNext w:val="0"/>
        <w:keepLines w:val="0"/>
        <w:pageBreakBefore w:val="0"/>
        <w:widowControl w:val="0"/>
        <w:kinsoku/>
        <w:wordWrap/>
        <w:overflowPunct/>
        <w:topLinePunct w:val="0"/>
        <w:autoSpaceDE w:val="0"/>
        <w:autoSpaceDN w:val="0"/>
        <w:bidi w:val="0"/>
        <w:adjustRightInd w:val="0"/>
        <w:snapToGrid w:val="0"/>
        <w:spacing w:after="0" w:line="56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7"/>
        <w:keepNext w:val="0"/>
        <w:keepLines w:val="0"/>
        <w:pageBreakBefore w:val="0"/>
        <w:widowControl w:val="0"/>
        <w:kinsoku/>
        <w:wordWrap/>
        <w:overflowPunct/>
        <w:topLinePunct w:val="0"/>
        <w:autoSpaceDE w:val="0"/>
        <w:autoSpaceDN w:val="0"/>
        <w:bidi w:val="0"/>
        <w:adjustRightInd w:val="0"/>
        <w:snapToGrid w:val="0"/>
        <w:spacing w:after="0" w:line="56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6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4445" r="14605" b="22225"/>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XAr9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5"/>
        <w:rPr>
          <w:rFonts w:hint="eastAsia" w:ascii="仿宋_GB2312" w:hAnsi="宋体" w:eastAsia="仿宋_GB2312"/>
          <w:color w:val="auto"/>
          <w:sz w:val="30"/>
          <w:szCs w:val="30"/>
          <w:highlight w:val="none"/>
        </w:rPr>
      </w:pPr>
    </w:p>
    <w:p>
      <w:pPr>
        <w:pStyle w:val="25"/>
        <w:rPr>
          <w:rFonts w:hint="eastAsia" w:ascii="仿宋_GB2312" w:hAnsi="宋体" w:eastAsia="仿宋_GB2312"/>
          <w:color w:val="auto"/>
          <w:sz w:val="30"/>
          <w:szCs w:val="30"/>
          <w:highlight w:val="none"/>
        </w:rPr>
      </w:pPr>
    </w:p>
    <w:p>
      <w:pPr>
        <w:pStyle w:val="25"/>
        <w:rPr>
          <w:rFonts w:hint="eastAsia" w:ascii="仿宋_GB2312" w:hAnsi="宋体" w:eastAsia="仿宋_GB2312"/>
          <w:color w:val="auto"/>
          <w:sz w:val="30"/>
          <w:szCs w:val="30"/>
          <w:highlight w:val="none"/>
        </w:rPr>
      </w:pPr>
    </w:p>
    <w:p>
      <w:pPr>
        <w:pStyle w:val="25"/>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4445" r="14605" b="22225"/>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bISW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w:t>
            </w:r>
            <w:r>
              <w:rPr>
                <w:rFonts w:hint="eastAsia" w:ascii="宋体" w:hAnsi="宋体" w:cs="Times New Roman"/>
                <w:color w:val="auto"/>
                <w:sz w:val="24"/>
                <w:szCs w:val="24"/>
                <w:highlight w:val="none"/>
                <w:lang w:val="en-US" w:eastAsia="zh-CN"/>
              </w:rPr>
              <w:t>当月往前近三个月，当月可计</w:t>
            </w:r>
            <w:r>
              <w:rPr>
                <w:rFonts w:hint="eastAsia" w:ascii="宋体" w:hAnsi="宋体" w:cs="Times New Roman"/>
                <w:color w:val="auto"/>
                <w:sz w:val="24"/>
                <w:szCs w:val="24"/>
                <w:highlight w:val="none"/>
                <w:lang w:eastAsia="zh-CN"/>
              </w:rPr>
              <w:t>），（以加盖社会保险基金管理中心印章的《缴费历史明细表》或《社会保险参保人员证明》为准，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086"/>
      <w:bookmarkStart w:id="125" w:name="_Toc19830"/>
      <w:bookmarkStart w:id="126" w:name="_Toc8761640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广州市净水有限公司2023年老旧起重设备、空压机采购更换项目（第二次）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5"/>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5"/>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5"/>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5"/>
        <w:rPr>
          <w:rFonts w:hint="default" w:ascii="仿宋_GB2312" w:eastAsia="仿宋_GB2312" w:hAnsiTheme="minorEastAsia"/>
          <w:color w:val="auto"/>
          <w:sz w:val="28"/>
          <w:szCs w:val="28"/>
          <w:highlight w:val="none"/>
          <w:lang w:val="en-US" w:eastAsia="zh-CN"/>
        </w:rPr>
      </w:pPr>
    </w:p>
    <w:p>
      <w:pPr>
        <w:pStyle w:val="2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5"/>
        <w:rPr>
          <w:rFonts w:hint="default" w:ascii="仿宋_GB2312" w:eastAsia="仿宋_GB2312" w:hAnsiTheme="minorEastAsia"/>
          <w:color w:val="auto"/>
          <w:sz w:val="28"/>
          <w:szCs w:val="28"/>
          <w:highlight w:val="none"/>
          <w:lang w:val="en-US" w:eastAsia="zh-CN"/>
        </w:rPr>
      </w:pPr>
    </w:p>
    <w:p>
      <w:pPr>
        <w:pStyle w:val="25"/>
        <w:rPr>
          <w:rFonts w:hint="default" w:ascii="仿宋_GB2312" w:eastAsia="仿宋_GB2312" w:hAnsiTheme="minorEastAsia"/>
          <w:color w:val="auto"/>
          <w:sz w:val="28"/>
          <w:szCs w:val="28"/>
          <w:highlight w:val="none"/>
          <w:lang w:val="en-US" w:eastAsia="zh-CN"/>
        </w:rPr>
      </w:pPr>
    </w:p>
    <w:p>
      <w:pPr>
        <w:pStyle w:val="5"/>
        <w:numPr>
          <w:ilvl w:val="0"/>
          <w:numId w:val="13"/>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rPr>
        <w:t>报价表</w:t>
      </w:r>
      <w:bookmarkEnd w:id="129"/>
      <w:bookmarkEnd w:id="130"/>
    </w:p>
    <w:tbl>
      <w:tblPr>
        <w:tblStyle w:val="26"/>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118"/>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highlight w:val="none"/>
              </w:rPr>
            </w:pPr>
            <w:r>
              <w:rPr>
                <w:rFonts w:hint="eastAsia"/>
                <w:highlight w:val="none"/>
              </w:rPr>
              <w:t>单位</w:t>
            </w:r>
          </w:p>
        </w:tc>
        <w:tc>
          <w:tcPr>
            <w:tcW w:w="1118" w:type="dxa"/>
            <w:noWrap w:val="0"/>
            <w:vAlign w:val="center"/>
          </w:tcPr>
          <w:p>
            <w:pPr>
              <w:jc w:val="center"/>
              <w:rPr>
                <w:highlight w:val="none"/>
              </w:rPr>
            </w:pPr>
            <w:r>
              <w:rPr>
                <w:rFonts w:hint="eastAsia"/>
                <w:highlight w:val="none"/>
              </w:rPr>
              <w:t>数量</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单价（元）</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总价（元）</w:t>
            </w:r>
          </w:p>
        </w:tc>
        <w:tc>
          <w:tcPr>
            <w:tcW w:w="1118" w:type="dxa"/>
            <w:noWrap w:val="0"/>
            <w:vAlign w:val="center"/>
          </w:tcPr>
          <w:p>
            <w:pPr>
              <w:jc w:val="center"/>
              <w:rPr>
                <w:rFonts w:hint="default"/>
                <w:highlight w:val="none"/>
                <w:lang w:val="en-US" w:eastAsia="zh-CN"/>
              </w:rPr>
            </w:pPr>
            <w:r>
              <w:rPr>
                <w:rFonts w:hint="eastAsia"/>
                <w:highlight w:val="none"/>
                <w:lang w:val="en-US" w:eastAsia="zh-CN"/>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highlight w:val="none"/>
              </w:rPr>
            </w:pPr>
            <w:r>
              <w:rPr>
                <w:rFonts w:hint="eastAsia"/>
                <w:highlight w:val="none"/>
              </w:rPr>
              <w:t>个</w:t>
            </w:r>
          </w:p>
        </w:tc>
        <w:tc>
          <w:tcPr>
            <w:tcW w:w="1118" w:type="dxa"/>
            <w:noWrap w:val="0"/>
            <w:vAlign w:val="center"/>
          </w:tcPr>
          <w:p>
            <w:pPr>
              <w:jc w:val="center"/>
              <w:rPr>
                <w:highlight w:val="none"/>
              </w:rPr>
            </w:pPr>
            <w:r>
              <w:rPr>
                <w:rFonts w:hint="eastAsia"/>
                <w:highlight w:val="none"/>
              </w:rPr>
              <w:t>2</w:t>
            </w:r>
          </w:p>
        </w:tc>
        <w:tc>
          <w:tcPr>
            <w:tcW w:w="1118" w:type="dxa"/>
            <w:noWrap w:val="0"/>
            <w:vAlign w:val="center"/>
          </w:tcPr>
          <w:p>
            <w:pPr>
              <w:jc w:val="center"/>
              <w:rPr>
                <w:rFonts w:hint="eastAsia"/>
                <w:highlight w:val="none"/>
              </w:rPr>
            </w:pPr>
          </w:p>
        </w:tc>
        <w:tc>
          <w:tcPr>
            <w:tcW w:w="1118" w:type="dxa"/>
            <w:noWrap w:val="0"/>
            <w:vAlign w:val="center"/>
          </w:tcPr>
          <w:p>
            <w:pPr>
              <w:jc w:val="center"/>
              <w:rPr>
                <w:rFonts w:hint="eastAsia"/>
                <w:highlight w:val="none"/>
              </w:rPr>
            </w:pPr>
          </w:p>
        </w:tc>
        <w:tc>
          <w:tcPr>
            <w:tcW w:w="1118" w:type="dxa"/>
            <w:noWrap w:val="0"/>
            <w:vAlign w:val="center"/>
          </w:tcPr>
          <w:p>
            <w:pPr>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4</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个</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85" w:type="dxa"/>
            <w:gridSpan w:val="8"/>
            <w:noWrap w:val="0"/>
            <w:vAlign w:val="center"/>
          </w:tcPr>
          <w:p>
            <w:pPr>
              <w:jc w:val="center"/>
              <w:rPr>
                <w:rFonts w:hint="default"/>
                <w:highlight w:val="none"/>
                <w:lang w:val="en-US" w:eastAsia="zh-CN"/>
              </w:rPr>
            </w:pPr>
            <w:r>
              <w:rPr>
                <w:rFonts w:hint="eastAsia"/>
                <w:highlight w:val="none"/>
                <w:lang w:val="en-US" w:eastAsia="zh-CN"/>
              </w:rPr>
              <w:t>合计：   元（含税： %）</w:t>
            </w:r>
          </w:p>
        </w:tc>
      </w:tr>
    </w:tbl>
    <w:p>
      <w:pPr>
        <w:pStyle w:val="2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Theme="minorEastAsia" w:hAnsiTheme="minorEastAsia" w:eastAsiaTheme="minorEastAsia"/>
          <w:color w:val="auto"/>
          <w:sz w:val="28"/>
          <w:szCs w:val="28"/>
          <w:highlight w:val="none"/>
        </w:rPr>
      </w:pPr>
      <w:r>
        <w:rPr>
          <w:rFonts w:hint="eastAsia" w:ascii="宋体" w:hAnsi="宋体" w:eastAsia="宋体" w:cs="宋体"/>
          <w:color w:val="auto"/>
          <w:kern w:val="2"/>
          <w:sz w:val="24"/>
          <w:szCs w:val="24"/>
          <w:highlight w:val="none"/>
          <w:lang w:val="en-GB"/>
        </w:rPr>
        <w:t>年  月  日</w:t>
      </w:r>
    </w:p>
    <w:p>
      <w:pPr>
        <w:pStyle w:val="5"/>
        <w:rPr>
          <w:rFonts w:asciiTheme="majorEastAsia" w:hAnsiTheme="majorEastAsia" w:eastAsiaTheme="majorEastAsia"/>
          <w:color w:val="auto"/>
          <w:sz w:val="28"/>
          <w:szCs w:val="28"/>
          <w:highlight w:val="none"/>
        </w:rPr>
      </w:pPr>
      <w:bookmarkStart w:id="131" w:name="_Toc6058"/>
      <w:bookmarkStart w:id="132" w:name="_Toc87616402"/>
      <w:bookmarkStart w:id="133" w:name="_Toc16386"/>
      <w:bookmarkStart w:id="134"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1）项目二猎德分公司起重设备：起重机的大车、小车、主钩的行驶速度均为变速可调，调节方式详细说明，加盖单位公章。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2）项目二猎德分公司起重设备：主钩的提升速度应有微调特性，在任何载荷下升降平稳、就位准确。起重机的大车、小车、主钩和副钩的调节速度范围详细说明，加盖单位公章。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3）项目二猎德分公司起重设备：各部件应进行合理的防腐处理，并且保证正常使用年限不得低于15年，具体作法由报价单位确定，提交说明防腐的做法，加盖单位公章。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4）项目三猎德分公司空气压缩机：设备中的各部件应进行合理的防腐处理，至少保用10年，提交说明防腐的做法，加盖单位公章。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5）项目四大坦沙分公司起重设备：报价的产品参数与采购文件所描述的设备参数必须完全一致（提供产品参数响应承诺函，格式自拟），同时提供产品选型参数书或产品说明书，以上资料加盖单位公章。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6）项目五大坦沙分公司空气压缩机：报价的产品参数与采购文件所描述的设备参数必须完全一致（提供产品参数响应承诺函，格式自拟），同时提供产品选型参数书或产品说明书，以上资料加盖单位公章。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ascii="仿宋_GB2312" w:eastAsia="仿宋_GB2312" w:hAnsiTheme="minorEastAsia"/>
          <w:color w:val="auto"/>
          <w:sz w:val="28"/>
          <w:szCs w:val="28"/>
          <w:highlight w:val="none"/>
        </w:rPr>
      </w:pP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提供拟供货设备型号的产品技术文件(包括但不限于生产厂家、产品基本信息、技术性能参数、产品实物外观图片)</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加盖单位公章。</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9"/>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4ReMoBAACa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4ReMoBAACaAwAADgAAAAAAAAABACAAAAAeAQAAZHJzL2Uyb0Rv&#10;Yy54bWxQSwUGAAAAAAYABgBZAQAAWgU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ndp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VrShy3OPHzzx/nX3/Ov7+T&#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Gd2n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N/F8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o38XyQEAAJoDAAAOAAAAAAAAAAEAIAAAAB4BAABkcnMvZTJvRG9j&#10;LnhtbFBLBQYAAAAABgAGAFkBAABZBQ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6D8C0"/>
    <w:multiLevelType w:val="singleLevel"/>
    <w:tmpl w:val="B116D8C0"/>
    <w:lvl w:ilvl="0" w:tentative="0">
      <w:start w:val="1"/>
      <w:numFmt w:val="decimal"/>
      <w:suff w:val="nothing"/>
      <w:lvlText w:val="(%1)"/>
      <w:lvlJc w:val="left"/>
      <w:pPr>
        <w:ind w:left="0" w:firstLine="0"/>
      </w:pPr>
      <w:rPr>
        <w:rFonts w:hint="default"/>
      </w:rPr>
    </w:lvl>
  </w:abstractNum>
  <w:abstractNum w:abstractNumId="1">
    <w:nsid w:val="B495A629"/>
    <w:multiLevelType w:val="singleLevel"/>
    <w:tmpl w:val="B495A629"/>
    <w:lvl w:ilvl="0" w:tentative="0">
      <w:start w:val="1"/>
      <w:numFmt w:val="decimal"/>
      <w:suff w:val="nothing"/>
      <w:lvlText w:val="%1、"/>
      <w:lvlJc w:val="left"/>
    </w:lvl>
  </w:abstractNum>
  <w:abstractNum w:abstractNumId="2">
    <w:nsid w:val="BD153325"/>
    <w:multiLevelType w:val="singleLevel"/>
    <w:tmpl w:val="BD153325"/>
    <w:lvl w:ilvl="0" w:tentative="0">
      <w:start w:val="2"/>
      <w:numFmt w:val="decimal"/>
      <w:suff w:val="nothing"/>
      <w:lvlText w:val="%1、"/>
      <w:lvlJc w:val="left"/>
    </w:lvl>
  </w:abstractNum>
  <w:abstractNum w:abstractNumId="3">
    <w:nsid w:val="C5E21EF5"/>
    <w:multiLevelType w:val="singleLevel"/>
    <w:tmpl w:val="C5E21EF5"/>
    <w:lvl w:ilvl="0" w:tentative="0">
      <w:start w:val="5"/>
      <w:numFmt w:val="decimal"/>
      <w:lvlText w:val="%1."/>
      <w:lvlJc w:val="left"/>
      <w:pPr>
        <w:tabs>
          <w:tab w:val="left" w:pos="312"/>
        </w:tabs>
      </w:pPr>
    </w:lvl>
  </w:abstractNum>
  <w:abstractNum w:abstractNumId="4">
    <w:nsid w:val="C7580857"/>
    <w:multiLevelType w:val="singleLevel"/>
    <w:tmpl w:val="C7580857"/>
    <w:lvl w:ilvl="0" w:tentative="0">
      <w:start w:val="1"/>
      <w:numFmt w:val="decimal"/>
      <w:suff w:val="nothing"/>
      <w:lvlText w:val="(%1)"/>
      <w:lvlJc w:val="left"/>
      <w:pPr>
        <w:ind w:left="0" w:firstLine="0"/>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F0E5462A"/>
    <w:multiLevelType w:val="singleLevel"/>
    <w:tmpl w:val="F0E5462A"/>
    <w:lvl w:ilvl="0" w:tentative="0">
      <w:start w:val="1"/>
      <w:numFmt w:val="decimal"/>
      <w:suff w:val="nothing"/>
      <w:lvlText w:val="%1、"/>
      <w:lvlJc w:val="left"/>
    </w:lvl>
  </w:abstractNum>
  <w:abstractNum w:abstractNumId="7">
    <w:nsid w:val="2030A4DB"/>
    <w:multiLevelType w:val="multilevel"/>
    <w:tmpl w:val="2030A4DB"/>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3B714BAF"/>
    <w:multiLevelType w:val="singleLevel"/>
    <w:tmpl w:val="3B714BAF"/>
    <w:lvl w:ilvl="0" w:tentative="0">
      <w:start w:val="1"/>
      <w:numFmt w:val="decimal"/>
      <w:suff w:val="nothing"/>
      <w:lvlText w:val="(%1)"/>
      <w:lvlJc w:val="left"/>
      <w:pPr>
        <w:ind w:left="0" w:firstLine="0"/>
      </w:pPr>
      <w:rPr>
        <w:rFonts w:hint="default"/>
      </w:r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546076B9"/>
    <w:multiLevelType w:val="singleLevel"/>
    <w:tmpl w:val="546076B9"/>
    <w:lvl w:ilvl="0" w:tentative="0">
      <w:start w:val="2"/>
      <w:numFmt w:val="chineseCounting"/>
      <w:suff w:val="nothing"/>
      <w:lvlText w:val="%1、"/>
      <w:lvlJc w:val="left"/>
    </w:lvl>
  </w:abstractNum>
  <w:abstractNum w:abstractNumId="11">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05D32C3"/>
    <w:multiLevelType w:val="singleLevel"/>
    <w:tmpl w:val="705D32C3"/>
    <w:lvl w:ilvl="0" w:tentative="0">
      <w:start w:val="5"/>
      <w:numFmt w:val="decimal"/>
      <w:lvlText w:val="%1."/>
      <w:lvlJc w:val="left"/>
      <w:pPr>
        <w:tabs>
          <w:tab w:val="left" w:pos="312"/>
        </w:tabs>
      </w:pPr>
    </w:lvl>
  </w:abstractNum>
  <w:num w:numId="1">
    <w:abstractNumId w:val="7"/>
  </w:num>
  <w:num w:numId="2">
    <w:abstractNumId w:val="5"/>
  </w:num>
  <w:num w:numId="3">
    <w:abstractNumId w:val="12"/>
  </w:num>
  <w:num w:numId="4">
    <w:abstractNumId w:val="9"/>
  </w:num>
  <w:num w:numId="5">
    <w:abstractNumId w:val="11"/>
  </w:num>
  <w:num w:numId="6">
    <w:abstractNumId w:val="10"/>
  </w:num>
  <w:num w:numId="7">
    <w:abstractNumId w:val="1"/>
  </w:num>
  <w:num w:numId="8">
    <w:abstractNumId w:val="2"/>
  </w:num>
  <w:num w:numId="9">
    <w:abstractNumId w:val="0"/>
  </w:num>
  <w:num w:numId="10">
    <w:abstractNumId w:val="8"/>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af6c057d-da48-4f15-bf06-e10247e114f2"/>
  </w:docVars>
  <w:rsids>
    <w:rsidRoot w:val="005D618A"/>
    <w:rsid w:val="003D60BA"/>
    <w:rsid w:val="00411689"/>
    <w:rsid w:val="005D618A"/>
    <w:rsid w:val="00911ECD"/>
    <w:rsid w:val="00A042E0"/>
    <w:rsid w:val="00B26BB1"/>
    <w:rsid w:val="00B26E21"/>
    <w:rsid w:val="00B741D7"/>
    <w:rsid w:val="00D4533C"/>
    <w:rsid w:val="00F83B64"/>
    <w:rsid w:val="013E3461"/>
    <w:rsid w:val="01875EE2"/>
    <w:rsid w:val="01BB0F13"/>
    <w:rsid w:val="02090C75"/>
    <w:rsid w:val="020C0F34"/>
    <w:rsid w:val="02A23A3C"/>
    <w:rsid w:val="02FB196F"/>
    <w:rsid w:val="035D130A"/>
    <w:rsid w:val="039110A9"/>
    <w:rsid w:val="03AC246A"/>
    <w:rsid w:val="03AE6061"/>
    <w:rsid w:val="03B23056"/>
    <w:rsid w:val="03DA023E"/>
    <w:rsid w:val="03DC3EBA"/>
    <w:rsid w:val="03F9794D"/>
    <w:rsid w:val="04354D8F"/>
    <w:rsid w:val="046A2461"/>
    <w:rsid w:val="051C2970"/>
    <w:rsid w:val="058607FF"/>
    <w:rsid w:val="058D22A7"/>
    <w:rsid w:val="05B87577"/>
    <w:rsid w:val="05D450D4"/>
    <w:rsid w:val="060C3611"/>
    <w:rsid w:val="06C354AE"/>
    <w:rsid w:val="06C64829"/>
    <w:rsid w:val="070E7B6E"/>
    <w:rsid w:val="071D62B7"/>
    <w:rsid w:val="077D16D2"/>
    <w:rsid w:val="07FB307F"/>
    <w:rsid w:val="082A69F3"/>
    <w:rsid w:val="08675FC8"/>
    <w:rsid w:val="08C54DAD"/>
    <w:rsid w:val="094D08B2"/>
    <w:rsid w:val="09B713FD"/>
    <w:rsid w:val="09EF6ACC"/>
    <w:rsid w:val="0A2B06B3"/>
    <w:rsid w:val="0A315056"/>
    <w:rsid w:val="0A694621"/>
    <w:rsid w:val="0AA213B4"/>
    <w:rsid w:val="0AF61C7E"/>
    <w:rsid w:val="0AFB45AD"/>
    <w:rsid w:val="0B351E9B"/>
    <w:rsid w:val="0B4C50D3"/>
    <w:rsid w:val="0B806B92"/>
    <w:rsid w:val="0B827E94"/>
    <w:rsid w:val="0B842F76"/>
    <w:rsid w:val="0BD070E1"/>
    <w:rsid w:val="0BD65B6B"/>
    <w:rsid w:val="0C2361E7"/>
    <w:rsid w:val="0C247926"/>
    <w:rsid w:val="0C3923C8"/>
    <w:rsid w:val="0C460641"/>
    <w:rsid w:val="0D794204"/>
    <w:rsid w:val="0DAF0E8E"/>
    <w:rsid w:val="0E2125D1"/>
    <w:rsid w:val="0E214211"/>
    <w:rsid w:val="0E5F2769"/>
    <w:rsid w:val="0ED8332F"/>
    <w:rsid w:val="0F4D75A3"/>
    <w:rsid w:val="0F5B2DCA"/>
    <w:rsid w:val="0F7F4595"/>
    <w:rsid w:val="0FA20605"/>
    <w:rsid w:val="0FED051E"/>
    <w:rsid w:val="0FEE4C29"/>
    <w:rsid w:val="0FFD33F6"/>
    <w:rsid w:val="10031608"/>
    <w:rsid w:val="10046082"/>
    <w:rsid w:val="103510F8"/>
    <w:rsid w:val="104974DD"/>
    <w:rsid w:val="111703D2"/>
    <w:rsid w:val="112B101A"/>
    <w:rsid w:val="119B53FC"/>
    <w:rsid w:val="1215733B"/>
    <w:rsid w:val="121D05B4"/>
    <w:rsid w:val="12424CDC"/>
    <w:rsid w:val="124E2F69"/>
    <w:rsid w:val="129A2738"/>
    <w:rsid w:val="12B56BF1"/>
    <w:rsid w:val="12CB1A89"/>
    <w:rsid w:val="131840FB"/>
    <w:rsid w:val="132132BB"/>
    <w:rsid w:val="13467417"/>
    <w:rsid w:val="136E76CF"/>
    <w:rsid w:val="145F08C6"/>
    <w:rsid w:val="14C30A80"/>
    <w:rsid w:val="14E43F59"/>
    <w:rsid w:val="15776308"/>
    <w:rsid w:val="15BC6B3C"/>
    <w:rsid w:val="15F54445"/>
    <w:rsid w:val="16154FF1"/>
    <w:rsid w:val="16360A7B"/>
    <w:rsid w:val="164D40B0"/>
    <w:rsid w:val="167F30CD"/>
    <w:rsid w:val="1694429A"/>
    <w:rsid w:val="169C419F"/>
    <w:rsid w:val="17635326"/>
    <w:rsid w:val="17B803EA"/>
    <w:rsid w:val="17E47DA5"/>
    <w:rsid w:val="1815096B"/>
    <w:rsid w:val="18236EFD"/>
    <w:rsid w:val="18377249"/>
    <w:rsid w:val="189D5B1F"/>
    <w:rsid w:val="18A34CD0"/>
    <w:rsid w:val="19113C6E"/>
    <w:rsid w:val="19456F5D"/>
    <w:rsid w:val="195B5543"/>
    <w:rsid w:val="19A53EA8"/>
    <w:rsid w:val="19B64DBC"/>
    <w:rsid w:val="19EC6A4A"/>
    <w:rsid w:val="1A373ACF"/>
    <w:rsid w:val="1A7B10BA"/>
    <w:rsid w:val="1A895341"/>
    <w:rsid w:val="1B0D071F"/>
    <w:rsid w:val="1B4568CE"/>
    <w:rsid w:val="1B7161CF"/>
    <w:rsid w:val="1B9015B7"/>
    <w:rsid w:val="1B950DA6"/>
    <w:rsid w:val="1BA86854"/>
    <w:rsid w:val="1BF54245"/>
    <w:rsid w:val="1C2815E0"/>
    <w:rsid w:val="1C2972B9"/>
    <w:rsid w:val="1CF72FAE"/>
    <w:rsid w:val="1D0E6976"/>
    <w:rsid w:val="1D5A79EE"/>
    <w:rsid w:val="1D5D57EA"/>
    <w:rsid w:val="1E0E2CD0"/>
    <w:rsid w:val="1E795C5B"/>
    <w:rsid w:val="1E831280"/>
    <w:rsid w:val="1EBC4704"/>
    <w:rsid w:val="1EE805AC"/>
    <w:rsid w:val="1F172EB5"/>
    <w:rsid w:val="1F22070B"/>
    <w:rsid w:val="1F94592D"/>
    <w:rsid w:val="1FB860DE"/>
    <w:rsid w:val="203C5A02"/>
    <w:rsid w:val="209D4C94"/>
    <w:rsid w:val="20B44FCD"/>
    <w:rsid w:val="20E84705"/>
    <w:rsid w:val="2113448C"/>
    <w:rsid w:val="218400BA"/>
    <w:rsid w:val="21AB1E2F"/>
    <w:rsid w:val="21CB7360"/>
    <w:rsid w:val="21D40498"/>
    <w:rsid w:val="22493963"/>
    <w:rsid w:val="224B4D70"/>
    <w:rsid w:val="22767047"/>
    <w:rsid w:val="2369138D"/>
    <w:rsid w:val="23A05588"/>
    <w:rsid w:val="240476A1"/>
    <w:rsid w:val="24B51FC6"/>
    <w:rsid w:val="250F0880"/>
    <w:rsid w:val="25365778"/>
    <w:rsid w:val="25431AEB"/>
    <w:rsid w:val="25792AF0"/>
    <w:rsid w:val="25BE3BFB"/>
    <w:rsid w:val="25BF43FD"/>
    <w:rsid w:val="25F86BCD"/>
    <w:rsid w:val="2605748B"/>
    <w:rsid w:val="26396D26"/>
    <w:rsid w:val="264544A6"/>
    <w:rsid w:val="267702FB"/>
    <w:rsid w:val="269E416A"/>
    <w:rsid w:val="26C11C6B"/>
    <w:rsid w:val="272100D3"/>
    <w:rsid w:val="2729330D"/>
    <w:rsid w:val="272C72FC"/>
    <w:rsid w:val="275131CB"/>
    <w:rsid w:val="27680BB0"/>
    <w:rsid w:val="278F6521"/>
    <w:rsid w:val="27EB149D"/>
    <w:rsid w:val="27FD3E52"/>
    <w:rsid w:val="28114F69"/>
    <w:rsid w:val="281F0AB3"/>
    <w:rsid w:val="287A1946"/>
    <w:rsid w:val="28920692"/>
    <w:rsid w:val="28E11370"/>
    <w:rsid w:val="28F039B6"/>
    <w:rsid w:val="291C1B6E"/>
    <w:rsid w:val="293715E5"/>
    <w:rsid w:val="294A756A"/>
    <w:rsid w:val="29781BF8"/>
    <w:rsid w:val="297939E2"/>
    <w:rsid w:val="29C33ED0"/>
    <w:rsid w:val="29D5322D"/>
    <w:rsid w:val="2A025DD9"/>
    <w:rsid w:val="2A2619CB"/>
    <w:rsid w:val="2A7317D3"/>
    <w:rsid w:val="2A7C2231"/>
    <w:rsid w:val="2A920E4F"/>
    <w:rsid w:val="2ABB753D"/>
    <w:rsid w:val="2AFE6EC4"/>
    <w:rsid w:val="2B32576E"/>
    <w:rsid w:val="2B474224"/>
    <w:rsid w:val="2B7A49FA"/>
    <w:rsid w:val="2BC52ED8"/>
    <w:rsid w:val="2C3E3F82"/>
    <w:rsid w:val="2C615D26"/>
    <w:rsid w:val="2C75296F"/>
    <w:rsid w:val="2CB679ED"/>
    <w:rsid w:val="2CE83C37"/>
    <w:rsid w:val="2D0C3E6E"/>
    <w:rsid w:val="2D173C07"/>
    <w:rsid w:val="2D424A86"/>
    <w:rsid w:val="2D4B565F"/>
    <w:rsid w:val="2D9214E0"/>
    <w:rsid w:val="2DAA05D8"/>
    <w:rsid w:val="2DDA66B7"/>
    <w:rsid w:val="2E264990"/>
    <w:rsid w:val="2E6F2D11"/>
    <w:rsid w:val="2E7B52DB"/>
    <w:rsid w:val="2E840E29"/>
    <w:rsid w:val="2ED60115"/>
    <w:rsid w:val="2F324CFE"/>
    <w:rsid w:val="2FBA09F1"/>
    <w:rsid w:val="2FEA7774"/>
    <w:rsid w:val="2FEF2ACF"/>
    <w:rsid w:val="2FF93D20"/>
    <w:rsid w:val="30243F57"/>
    <w:rsid w:val="30540211"/>
    <w:rsid w:val="307D396C"/>
    <w:rsid w:val="30E45100"/>
    <w:rsid w:val="30F027A5"/>
    <w:rsid w:val="31112A0D"/>
    <w:rsid w:val="3118711F"/>
    <w:rsid w:val="311F4B20"/>
    <w:rsid w:val="312D7741"/>
    <w:rsid w:val="316F137F"/>
    <w:rsid w:val="31DF525F"/>
    <w:rsid w:val="31EC162B"/>
    <w:rsid w:val="32324C2E"/>
    <w:rsid w:val="327171DF"/>
    <w:rsid w:val="335913DD"/>
    <w:rsid w:val="33865643"/>
    <w:rsid w:val="3391569E"/>
    <w:rsid w:val="34096400"/>
    <w:rsid w:val="341E3434"/>
    <w:rsid w:val="34BB4442"/>
    <w:rsid w:val="3584136B"/>
    <w:rsid w:val="35B178E1"/>
    <w:rsid w:val="35CC4499"/>
    <w:rsid w:val="35FF5AA4"/>
    <w:rsid w:val="360B7EBA"/>
    <w:rsid w:val="36416867"/>
    <w:rsid w:val="364E5B92"/>
    <w:rsid w:val="367D5DD4"/>
    <w:rsid w:val="369C32FD"/>
    <w:rsid w:val="37666E72"/>
    <w:rsid w:val="37E8067A"/>
    <w:rsid w:val="38081EA3"/>
    <w:rsid w:val="38167A04"/>
    <w:rsid w:val="381C3783"/>
    <w:rsid w:val="38F43564"/>
    <w:rsid w:val="38F97936"/>
    <w:rsid w:val="394B167A"/>
    <w:rsid w:val="39DA2868"/>
    <w:rsid w:val="3A055F4B"/>
    <w:rsid w:val="3A3D3F2A"/>
    <w:rsid w:val="3A450793"/>
    <w:rsid w:val="3A4E4336"/>
    <w:rsid w:val="3A6007FE"/>
    <w:rsid w:val="3A802587"/>
    <w:rsid w:val="3A852164"/>
    <w:rsid w:val="3AC56A51"/>
    <w:rsid w:val="3AE26A56"/>
    <w:rsid w:val="3AF93D6C"/>
    <w:rsid w:val="3AFD06C8"/>
    <w:rsid w:val="3B477B26"/>
    <w:rsid w:val="3B4F1262"/>
    <w:rsid w:val="3B7C2CE4"/>
    <w:rsid w:val="3BAF716B"/>
    <w:rsid w:val="3BC431AC"/>
    <w:rsid w:val="3C0B5355"/>
    <w:rsid w:val="3CD4176B"/>
    <w:rsid w:val="3D1F44D9"/>
    <w:rsid w:val="3D5C38CD"/>
    <w:rsid w:val="3E23065E"/>
    <w:rsid w:val="3E5070F1"/>
    <w:rsid w:val="3E6932E4"/>
    <w:rsid w:val="3EA177D5"/>
    <w:rsid w:val="3EC370CB"/>
    <w:rsid w:val="3F6C3589"/>
    <w:rsid w:val="3F785AE2"/>
    <w:rsid w:val="3F850180"/>
    <w:rsid w:val="3F9004D6"/>
    <w:rsid w:val="3FEE7CFA"/>
    <w:rsid w:val="400E4D5E"/>
    <w:rsid w:val="404604EA"/>
    <w:rsid w:val="4080017C"/>
    <w:rsid w:val="40DA759B"/>
    <w:rsid w:val="40E1138C"/>
    <w:rsid w:val="40FC27EE"/>
    <w:rsid w:val="413814BA"/>
    <w:rsid w:val="41583745"/>
    <w:rsid w:val="41872511"/>
    <w:rsid w:val="41D61543"/>
    <w:rsid w:val="41DF1251"/>
    <w:rsid w:val="42054B0B"/>
    <w:rsid w:val="424236D9"/>
    <w:rsid w:val="42466655"/>
    <w:rsid w:val="42C82F57"/>
    <w:rsid w:val="435707E5"/>
    <w:rsid w:val="43C76AF7"/>
    <w:rsid w:val="43E97E4A"/>
    <w:rsid w:val="440D4B90"/>
    <w:rsid w:val="442A4DEB"/>
    <w:rsid w:val="4456696C"/>
    <w:rsid w:val="446828F0"/>
    <w:rsid w:val="45093E85"/>
    <w:rsid w:val="4511585F"/>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0326"/>
    <w:rsid w:val="48282920"/>
    <w:rsid w:val="483E1347"/>
    <w:rsid w:val="485321E0"/>
    <w:rsid w:val="48546AD3"/>
    <w:rsid w:val="48CA4868"/>
    <w:rsid w:val="48F005D3"/>
    <w:rsid w:val="49547ADD"/>
    <w:rsid w:val="49732351"/>
    <w:rsid w:val="498B6A1B"/>
    <w:rsid w:val="498F4AF1"/>
    <w:rsid w:val="49C05787"/>
    <w:rsid w:val="49CF518D"/>
    <w:rsid w:val="4A6919BC"/>
    <w:rsid w:val="4A7F3979"/>
    <w:rsid w:val="4ADA1F63"/>
    <w:rsid w:val="4AE23D89"/>
    <w:rsid w:val="4B2038D0"/>
    <w:rsid w:val="4B296E7D"/>
    <w:rsid w:val="4B79394E"/>
    <w:rsid w:val="4B877F28"/>
    <w:rsid w:val="4C042FDE"/>
    <w:rsid w:val="4CD200BA"/>
    <w:rsid w:val="4D544128"/>
    <w:rsid w:val="4D8052B3"/>
    <w:rsid w:val="4D916BA6"/>
    <w:rsid w:val="4D970721"/>
    <w:rsid w:val="4DC44169"/>
    <w:rsid w:val="4DCE3372"/>
    <w:rsid w:val="4DE24E21"/>
    <w:rsid w:val="4DF14318"/>
    <w:rsid w:val="4DF71B0F"/>
    <w:rsid w:val="4E1B19A3"/>
    <w:rsid w:val="4E48787F"/>
    <w:rsid w:val="4EF0709E"/>
    <w:rsid w:val="4F0469A4"/>
    <w:rsid w:val="4F506DD9"/>
    <w:rsid w:val="4F6463E1"/>
    <w:rsid w:val="500E56F4"/>
    <w:rsid w:val="50540C73"/>
    <w:rsid w:val="505465F1"/>
    <w:rsid w:val="50752AF8"/>
    <w:rsid w:val="50FD6AED"/>
    <w:rsid w:val="513C6A7B"/>
    <w:rsid w:val="517300C9"/>
    <w:rsid w:val="51733009"/>
    <w:rsid w:val="51D85544"/>
    <w:rsid w:val="52EC6EC2"/>
    <w:rsid w:val="532D486F"/>
    <w:rsid w:val="5333545B"/>
    <w:rsid w:val="538D0E89"/>
    <w:rsid w:val="53B316E5"/>
    <w:rsid w:val="53F0286C"/>
    <w:rsid w:val="54246B91"/>
    <w:rsid w:val="5450213C"/>
    <w:rsid w:val="546711F3"/>
    <w:rsid w:val="546C3825"/>
    <w:rsid w:val="54D24048"/>
    <w:rsid w:val="54D64CD5"/>
    <w:rsid w:val="5532287C"/>
    <w:rsid w:val="554C0043"/>
    <w:rsid w:val="55887D69"/>
    <w:rsid w:val="55EE5D11"/>
    <w:rsid w:val="561A0928"/>
    <w:rsid w:val="56423872"/>
    <w:rsid w:val="569E06BC"/>
    <w:rsid w:val="56B279F0"/>
    <w:rsid w:val="56F20F86"/>
    <w:rsid w:val="579C082A"/>
    <w:rsid w:val="579C22C4"/>
    <w:rsid w:val="579D710E"/>
    <w:rsid w:val="57BB21AE"/>
    <w:rsid w:val="581F22F6"/>
    <w:rsid w:val="582233EF"/>
    <w:rsid w:val="586E1E17"/>
    <w:rsid w:val="58862C35"/>
    <w:rsid w:val="58C14957"/>
    <w:rsid w:val="58CC23D2"/>
    <w:rsid w:val="58E66050"/>
    <w:rsid w:val="59837478"/>
    <w:rsid w:val="59FC7994"/>
    <w:rsid w:val="5AAB263A"/>
    <w:rsid w:val="5AE83A50"/>
    <w:rsid w:val="5B353193"/>
    <w:rsid w:val="5BAB2917"/>
    <w:rsid w:val="5BFC33FA"/>
    <w:rsid w:val="5C092A33"/>
    <w:rsid w:val="5C3107A4"/>
    <w:rsid w:val="5C3B1B93"/>
    <w:rsid w:val="5C4C26D6"/>
    <w:rsid w:val="5C6D2B92"/>
    <w:rsid w:val="5C712EAE"/>
    <w:rsid w:val="5C867273"/>
    <w:rsid w:val="5C8C49D7"/>
    <w:rsid w:val="5C9220DF"/>
    <w:rsid w:val="5CB57866"/>
    <w:rsid w:val="5D4A15F3"/>
    <w:rsid w:val="5D69542A"/>
    <w:rsid w:val="5D783B72"/>
    <w:rsid w:val="5DC6140F"/>
    <w:rsid w:val="5E0930EF"/>
    <w:rsid w:val="5E3D4D53"/>
    <w:rsid w:val="5E4717E6"/>
    <w:rsid w:val="5E55774C"/>
    <w:rsid w:val="5E8A70FF"/>
    <w:rsid w:val="5F5A6ED0"/>
    <w:rsid w:val="5FAE5456"/>
    <w:rsid w:val="5FFB0976"/>
    <w:rsid w:val="60045F96"/>
    <w:rsid w:val="60104DDC"/>
    <w:rsid w:val="605C0804"/>
    <w:rsid w:val="60885CA7"/>
    <w:rsid w:val="60913E6F"/>
    <w:rsid w:val="614561F1"/>
    <w:rsid w:val="61733C3E"/>
    <w:rsid w:val="6189617B"/>
    <w:rsid w:val="61B52BB6"/>
    <w:rsid w:val="61B749C2"/>
    <w:rsid w:val="62280D20"/>
    <w:rsid w:val="62B4786E"/>
    <w:rsid w:val="62CA2457"/>
    <w:rsid w:val="638240A1"/>
    <w:rsid w:val="63833423"/>
    <w:rsid w:val="63A5257B"/>
    <w:rsid w:val="63BD3DCC"/>
    <w:rsid w:val="63C61741"/>
    <w:rsid w:val="64560967"/>
    <w:rsid w:val="65373884"/>
    <w:rsid w:val="656B1D10"/>
    <w:rsid w:val="658A7044"/>
    <w:rsid w:val="65B841F9"/>
    <w:rsid w:val="66022B28"/>
    <w:rsid w:val="664A38E2"/>
    <w:rsid w:val="66581E87"/>
    <w:rsid w:val="66766EBB"/>
    <w:rsid w:val="66FA11D5"/>
    <w:rsid w:val="674302C7"/>
    <w:rsid w:val="675863D3"/>
    <w:rsid w:val="67CB09D8"/>
    <w:rsid w:val="67EE3B0F"/>
    <w:rsid w:val="680A5986"/>
    <w:rsid w:val="680D5F4B"/>
    <w:rsid w:val="68113F51"/>
    <w:rsid w:val="687F1E31"/>
    <w:rsid w:val="68E94770"/>
    <w:rsid w:val="68EC1CEF"/>
    <w:rsid w:val="68F949C9"/>
    <w:rsid w:val="695A4290"/>
    <w:rsid w:val="696F3649"/>
    <w:rsid w:val="69D840BA"/>
    <w:rsid w:val="6A334932"/>
    <w:rsid w:val="6A3353FF"/>
    <w:rsid w:val="6A5D63E6"/>
    <w:rsid w:val="6A5F24D1"/>
    <w:rsid w:val="6ACA70C4"/>
    <w:rsid w:val="6AE347EB"/>
    <w:rsid w:val="6B330365"/>
    <w:rsid w:val="6B434AF0"/>
    <w:rsid w:val="6B57675A"/>
    <w:rsid w:val="6B694852"/>
    <w:rsid w:val="6B87098A"/>
    <w:rsid w:val="6BAE1CA9"/>
    <w:rsid w:val="6BDD7B4D"/>
    <w:rsid w:val="6BFA56EA"/>
    <w:rsid w:val="6CA4708D"/>
    <w:rsid w:val="6D187EA7"/>
    <w:rsid w:val="6DBA41A4"/>
    <w:rsid w:val="6DD13CE2"/>
    <w:rsid w:val="6EBC0B3A"/>
    <w:rsid w:val="6EF51C7D"/>
    <w:rsid w:val="6F8363E5"/>
    <w:rsid w:val="6F841DCF"/>
    <w:rsid w:val="6FA33C6A"/>
    <w:rsid w:val="6FA80CCD"/>
    <w:rsid w:val="6FAC3CC5"/>
    <w:rsid w:val="6FC746F5"/>
    <w:rsid w:val="6FE33EF5"/>
    <w:rsid w:val="70317AC6"/>
    <w:rsid w:val="70343755"/>
    <w:rsid w:val="704B26F7"/>
    <w:rsid w:val="70697B21"/>
    <w:rsid w:val="70863262"/>
    <w:rsid w:val="70A76ED3"/>
    <w:rsid w:val="70AA54D6"/>
    <w:rsid w:val="70B24803"/>
    <w:rsid w:val="71860B17"/>
    <w:rsid w:val="71E57B43"/>
    <w:rsid w:val="71E835C4"/>
    <w:rsid w:val="723B27CC"/>
    <w:rsid w:val="72687227"/>
    <w:rsid w:val="72A03FD9"/>
    <w:rsid w:val="73406CFF"/>
    <w:rsid w:val="7383028C"/>
    <w:rsid w:val="73A25E44"/>
    <w:rsid w:val="74035919"/>
    <w:rsid w:val="741F68CF"/>
    <w:rsid w:val="74780E44"/>
    <w:rsid w:val="748A06C6"/>
    <w:rsid w:val="75252DF3"/>
    <w:rsid w:val="75621536"/>
    <w:rsid w:val="75BF3154"/>
    <w:rsid w:val="764A07CF"/>
    <w:rsid w:val="764F6B3D"/>
    <w:rsid w:val="76CD2B7B"/>
    <w:rsid w:val="76D80645"/>
    <w:rsid w:val="76E03371"/>
    <w:rsid w:val="76E248D5"/>
    <w:rsid w:val="771211AA"/>
    <w:rsid w:val="776E1AAE"/>
    <w:rsid w:val="77736C04"/>
    <w:rsid w:val="780E5898"/>
    <w:rsid w:val="782642CC"/>
    <w:rsid w:val="78324A1E"/>
    <w:rsid w:val="7894095E"/>
    <w:rsid w:val="78964555"/>
    <w:rsid w:val="78CF4963"/>
    <w:rsid w:val="79000679"/>
    <w:rsid w:val="7916258F"/>
    <w:rsid w:val="791C0FE5"/>
    <w:rsid w:val="79925BB5"/>
    <w:rsid w:val="79A416F0"/>
    <w:rsid w:val="79B03EB6"/>
    <w:rsid w:val="79B61437"/>
    <w:rsid w:val="79C01080"/>
    <w:rsid w:val="7AE15A5C"/>
    <w:rsid w:val="7AF37579"/>
    <w:rsid w:val="7AF87F64"/>
    <w:rsid w:val="7B1C0C84"/>
    <w:rsid w:val="7B5A62DF"/>
    <w:rsid w:val="7B7A04A8"/>
    <w:rsid w:val="7C0C3F6D"/>
    <w:rsid w:val="7C22163C"/>
    <w:rsid w:val="7C457B4B"/>
    <w:rsid w:val="7C57007D"/>
    <w:rsid w:val="7C595075"/>
    <w:rsid w:val="7C6B07B2"/>
    <w:rsid w:val="7D133243"/>
    <w:rsid w:val="7D945420"/>
    <w:rsid w:val="7D997857"/>
    <w:rsid w:val="7E326141"/>
    <w:rsid w:val="7E394207"/>
    <w:rsid w:val="7E4007A2"/>
    <w:rsid w:val="7E791CAD"/>
    <w:rsid w:val="7E8D5A75"/>
    <w:rsid w:val="7EA50DFB"/>
    <w:rsid w:val="7EC86878"/>
    <w:rsid w:val="7EE12CFA"/>
    <w:rsid w:val="7F16390D"/>
    <w:rsid w:val="7F2E45E0"/>
    <w:rsid w:val="7F752917"/>
    <w:rsid w:val="7F7F67CC"/>
    <w:rsid w:val="7F93492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2"/>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5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45"/>
    <w:semiHidden/>
    <w:unhideWhenUsed/>
    <w:qFormat/>
    <w:uiPriority w:val="99"/>
    <w:rPr>
      <w:sz w:val="18"/>
      <w:szCs w:val="18"/>
    </w:rPr>
  </w:style>
  <w:style w:type="paragraph" w:styleId="19">
    <w:name w:val="footer"/>
    <w:basedOn w:val="1"/>
    <w:link w:val="39"/>
    <w:unhideWhenUsed/>
    <w:qFormat/>
    <w:uiPriority w:val="99"/>
    <w:pPr>
      <w:tabs>
        <w:tab w:val="center" w:pos="4153"/>
        <w:tab w:val="right" w:pos="8306"/>
      </w:tabs>
      <w:snapToGrid w:val="0"/>
      <w:jc w:val="left"/>
    </w:pPr>
    <w:rPr>
      <w:sz w:val="18"/>
      <w:szCs w:val="18"/>
    </w:rPr>
  </w:style>
  <w:style w:type="paragraph" w:styleId="20">
    <w:name w:val="header"/>
    <w:basedOn w:val="1"/>
    <w:link w:val="3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4">
    <w:name w:val="Body Text First Indent"/>
    <w:basedOn w:val="10"/>
    <w:unhideWhenUsed/>
    <w:qFormat/>
    <w:uiPriority w:val="99"/>
    <w:pPr>
      <w:widowControl w:val="0"/>
      <w:spacing w:after="120" w:line="240" w:lineRule="auto"/>
      <w:ind w:firstLine="420"/>
    </w:pPr>
    <w:rPr>
      <w:kern w:val="2"/>
      <w:sz w:val="21"/>
    </w:rPr>
  </w:style>
  <w:style w:type="paragraph" w:styleId="25">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FollowedHyperlink"/>
    <w:basedOn w:val="28"/>
    <w:semiHidden/>
    <w:unhideWhenUsed/>
    <w:qFormat/>
    <w:uiPriority w:val="99"/>
    <w:rPr>
      <w:color w:val="2490F8"/>
      <w:u w:val="none"/>
    </w:rPr>
  </w:style>
  <w:style w:type="character" w:styleId="32">
    <w:name w:val="HTML Definition"/>
    <w:basedOn w:val="28"/>
    <w:semiHidden/>
    <w:unhideWhenUsed/>
    <w:qFormat/>
    <w:uiPriority w:val="99"/>
  </w:style>
  <w:style w:type="character" w:styleId="33">
    <w:name w:val="HTML Variable"/>
    <w:basedOn w:val="28"/>
    <w:semiHidden/>
    <w:unhideWhenUsed/>
    <w:qFormat/>
    <w:uiPriority w:val="99"/>
  </w:style>
  <w:style w:type="character" w:styleId="34">
    <w:name w:val="Hyperlink"/>
    <w:basedOn w:val="28"/>
    <w:unhideWhenUsed/>
    <w:qFormat/>
    <w:uiPriority w:val="99"/>
    <w:rPr>
      <w:color w:val="0000FF" w:themeColor="hyperlink"/>
      <w:u w:val="single"/>
      <w14:textFill>
        <w14:solidFill>
          <w14:schemeClr w14:val="hlink"/>
        </w14:solidFill>
      </w14:textFill>
    </w:rPr>
  </w:style>
  <w:style w:type="character" w:styleId="35">
    <w:name w:val="HTML Code"/>
    <w:basedOn w:val="28"/>
    <w:semiHidden/>
    <w:unhideWhenUsed/>
    <w:qFormat/>
    <w:uiPriority w:val="99"/>
    <w:rPr>
      <w:rFonts w:ascii="Courier New" w:hAnsi="Courier New"/>
      <w:sz w:val="20"/>
    </w:rPr>
  </w:style>
  <w:style w:type="character" w:styleId="36">
    <w:name w:val="HTML Cite"/>
    <w:basedOn w:val="28"/>
    <w:semiHidden/>
    <w:unhideWhenUsed/>
    <w:qFormat/>
    <w:uiPriority w:val="99"/>
  </w:style>
  <w:style w:type="paragraph" w:customStyle="1" w:styleId="37">
    <w:name w:val="样式 正文文字 + 首行缩进:  2 字符2"/>
    <w:basedOn w:val="1"/>
    <w:qFormat/>
    <w:uiPriority w:val="0"/>
    <w:pPr>
      <w:spacing w:line="480" w:lineRule="atLeast"/>
      <w:ind w:firstLine="560" w:firstLineChars="200"/>
    </w:pPr>
    <w:rPr>
      <w:rFonts w:cs="宋体"/>
      <w:szCs w:val="20"/>
    </w:rPr>
  </w:style>
  <w:style w:type="character" w:customStyle="1" w:styleId="38">
    <w:name w:val="页眉 Char"/>
    <w:basedOn w:val="28"/>
    <w:link w:val="20"/>
    <w:semiHidden/>
    <w:qFormat/>
    <w:uiPriority w:val="99"/>
    <w:rPr>
      <w:sz w:val="18"/>
      <w:szCs w:val="18"/>
    </w:rPr>
  </w:style>
  <w:style w:type="character" w:customStyle="1" w:styleId="39">
    <w:name w:val="页脚 Char"/>
    <w:basedOn w:val="28"/>
    <w:link w:val="19"/>
    <w:qFormat/>
    <w:uiPriority w:val="99"/>
    <w:rPr>
      <w:sz w:val="18"/>
      <w:szCs w:val="18"/>
    </w:rPr>
  </w:style>
  <w:style w:type="character" w:customStyle="1" w:styleId="40">
    <w:name w:val="标题 1 Char"/>
    <w:basedOn w:val="28"/>
    <w:link w:val="3"/>
    <w:qFormat/>
    <w:uiPriority w:val="9"/>
    <w:rPr>
      <w:rFonts w:eastAsia="方正小标宋简体"/>
      <w:bCs/>
      <w:kern w:val="44"/>
      <w:sz w:val="44"/>
      <w:szCs w:val="44"/>
    </w:rPr>
  </w:style>
  <w:style w:type="character" w:customStyle="1" w:styleId="41">
    <w:name w:val="标题 2 Char"/>
    <w:basedOn w:val="28"/>
    <w:link w:val="4"/>
    <w:qFormat/>
    <w:uiPriority w:val="9"/>
    <w:rPr>
      <w:rFonts w:eastAsia="方正小标宋简体" w:asciiTheme="majorHAnsi" w:hAnsiTheme="majorHAnsi" w:cstheme="majorBidi"/>
      <w:bCs/>
      <w:sz w:val="36"/>
      <w:szCs w:val="32"/>
    </w:rPr>
  </w:style>
  <w:style w:type="character" w:customStyle="1" w:styleId="42">
    <w:name w:val="标题 3 Char"/>
    <w:basedOn w:val="28"/>
    <w:link w:val="5"/>
    <w:qFormat/>
    <w:uiPriority w:val="9"/>
    <w:rPr>
      <w:rFonts w:ascii="Calibri" w:hAnsi="Calibri" w:eastAsia="宋体" w:cs="Times New Roman"/>
      <w:b/>
      <w:bCs/>
      <w:sz w:val="32"/>
      <w:szCs w:val="32"/>
    </w:rPr>
  </w:style>
  <w:style w:type="paragraph" w:styleId="43">
    <w:name w:val="List Paragraph"/>
    <w:basedOn w:val="1"/>
    <w:link w:val="51"/>
    <w:qFormat/>
    <w:uiPriority w:val="34"/>
    <w:pPr>
      <w:ind w:firstLine="420" w:firstLineChars="200"/>
    </w:pPr>
  </w:style>
  <w:style w:type="paragraph" w:customStyle="1" w:styleId="4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Char"/>
    <w:basedOn w:val="28"/>
    <w:link w:val="18"/>
    <w:semiHidden/>
    <w:qFormat/>
    <w:uiPriority w:val="99"/>
    <w:rPr>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CM97"/>
    <w:basedOn w:val="15"/>
    <w:next w:val="15"/>
    <w:qFormat/>
    <w:uiPriority w:val="0"/>
    <w:pPr>
      <w:spacing w:after="373"/>
    </w:pPr>
    <w:rPr>
      <w:color w:val="auto"/>
    </w:rPr>
  </w:style>
  <w:style w:type="paragraph" w:customStyle="1" w:styleId="48">
    <w:name w:val="CM91"/>
    <w:basedOn w:val="15"/>
    <w:next w:val="15"/>
    <w:qFormat/>
    <w:uiPriority w:val="0"/>
    <w:pPr>
      <w:spacing w:after="160"/>
    </w:pPr>
    <w:rPr>
      <w:color w:val="auto"/>
    </w:rPr>
  </w:style>
  <w:style w:type="character" w:customStyle="1" w:styleId="49">
    <w:name w:val="正文文本 3 Char"/>
    <w:link w:val="9"/>
    <w:qFormat/>
    <w:uiPriority w:val="99"/>
    <w:rPr>
      <w:sz w:val="16"/>
      <w:szCs w:val="16"/>
    </w:rPr>
  </w:style>
  <w:style w:type="character" w:customStyle="1" w:styleId="50">
    <w:name w:val="正文文本 3 Char1"/>
    <w:basedOn w:val="28"/>
    <w:link w:val="9"/>
    <w:semiHidden/>
    <w:qFormat/>
    <w:uiPriority w:val="99"/>
    <w:rPr>
      <w:sz w:val="16"/>
      <w:szCs w:val="16"/>
    </w:rPr>
  </w:style>
  <w:style w:type="character" w:customStyle="1" w:styleId="51">
    <w:name w:val="列出段落 Char"/>
    <w:link w:val="43"/>
    <w:qFormat/>
    <w:uiPriority w:val="34"/>
  </w:style>
  <w:style w:type="paragraph" w:customStyle="1" w:styleId="52">
    <w:name w:val="1"/>
    <w:basedOn w:val="1"/>
    <w:next w:val="14"/>
    <w:qFormat/>
    <w:uiPriority w:val="99"/>
    <w:pPr>
      <w:widowControl w:val="0"/>
      <w:jc w:val="both"/>
    </w:pPr>
    <w:rPr>
      <w:rFonts w:ascii="宋体" w:hAnsi="Courier New"/>
      <w:kern w:val="2"/>
    </w:rPr>
  </w:style>
  <w:style w:type="paragraph" w:customStyle="1" w:styleId="53">
    <w:name w:val="WPSOffice手动目录 1"/>
    <w:qFormat/>
    <w:uiPriority w:val="0"/>
    <w:pPr>
      <w:ind w:leftChars="0"/>
    </w:pPr>
    <w:rPr>
      <w:rFonts w:asciiTheme="minorHAnsi" w:hAnsiTheme="minorHAnsi" w:eastAsiaTheme="minorEastAsia" w:cstheme="minorBidi"/>
      <w:sz w:val="20"/>
      <w:szCs w:val="20"/>
    </w:rPr>
  </w:style>
  <w:style w:type="paragraph" w:customStyle="1" w:styleId="54">
    <w:name w:val="WPSOffice手动目录 2"/>
    <w:qFormat/>
    <w:uiPriority w:val="0"/>
    <w:pPr>
      <w:ind w:leftChars="200"/>
    </w:pPr>
    <w:rPr>
      <w:rFonts w:asciiTheme="minorHAnsi" w:hAnsiTheme="minorHAnsi" w:eastAsiaTheme="minorEastAsia" w:cstheme="minorBidi"/>
      <w:sz w:val="20"/>
      <w:szCs w:val="20"/>
    </w:rPr>
  </w:style>
  <w:style w:type="paragraph" w:customStyle="1" w:styleId="55">
    <w:name w:val="WPSOffice手动目录 3"/>
    <w:qFormat/>
    <w:uiPriority w:val="0"/>
    <w:pPr>
      <w:ind w:leftChars="400"/>
    </w:pPr>
    <w:rPr>
      <w:rFonts w:asciiTheme="minorHAnsi" w:hAnsiTheme="minorHAnsi" w:eastAsiaTheme="minorEastAsia" w:cstheme="minorBidi"/>
      <w:sz w:val="20"/>
      <w:szCs w:val="20"/>
    </w:rPr>
  </w:style>
  <w:style w:type="paragraph" w:customStyle="1" w:styleId="56">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7">
    <w:name w:val="Table Normal"/>
    <w:unhideWhenUsed/>
    <w:qFormat/>
    <w:uiPriority w:val="0"/>
    <w:tblPr>
      <w:tblCellMar>
        <w:top w:w="0" w:type="dxa"/>
        <w:left w:w="0" w:type="dxa"/>
        <w:bottom w:w="0" w:type="dxa"/>
        <w:right w:w="0" w:type="dxa"/>
      </w:tblCellMar>
    </w:tblPr>
  </w:style>
  <w:style w:type="paragraph" w:customStyle="1" w:styleId="58">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59">
    <w:name w:val="font21"/>
    <w:basedOn w:val="28"/>
    <w:qFormat/>
    <w:uiPriority w:val="0"/>
    <w:rPr>
      <w:rFonts w:hint="eastAsia" w:ascii="宋体" w:hAnsi="宋体" w:eastAsia="宋体" w:cs="宋体"/>
      <w:b/>
      <w:bCs/>
      <w:color w:val="000000"/>
      <w:sz w:val="22"/>
      <w:szCs w:val="22"/>
      <w:u w:val="none"/>
    </w:rPr>
  </w:style>
  <w:style w:type="character" w:customStyle="1" w:styleId="60">
    <w:name w:val="font31"/>
    <w:basedOn w:val="28"/>
    <w:qFormat/>
    <w:uiPriority w:val="0"/>
    <w:rPr>
      <w:rFonts w:hint="eastAsia" w:ascii="宋体" w:hAnsi="宋体" w:eastAsia="宋体" w:cs="宋体"/>
      <w:b/>
      <w:color w:val="000000"/>
      <w:sz w:val="22"/>
      <w:szCs w:val="22"/>
      <w:u w:val="none"/>
    </w:rPr>
  </w:style>
  <w:style w:type="character" w:customStyle="1" w:styleId="61">
    <w:name w:val="font11"/>
    <w:basedOn w:val="28"/>
    <w:qFormat/>
    <w:uiPriority w:val="0"/>
    <w:rPr>
      <w:rFonts w:hint="default" w:ascii="Wingdings 2" w:hAnsi="Wingdings 2" w:eastAsia="Wingdings 2" w:cs="Wingdings 2"/>
      <w:color w:val="000000"/>
      <w:sz w:val="24"/>
      <w:szCs w:val="24"/>
      <w:u w:val="none"/>
    </w:rPr>
  </w:style>
  <w:style w:type="character" w:customStyle="1" w:styleId="62">
    <w:name w:val="pagechatarealistclose_box"/>
    <w:basedOn w:val="28"/>
    <w:qFormat/>
    <w:uiPriority w:val="0"/>
  </w:style>
  <w:style w:type="character" w:customStyle="1" w:styleId="63">
    <w:name w:val="pagechatarealistclose_box1"/>
    <w:basedOn w:val="28"/>
    <w:qFormat/>
    <w:uiPriority w:val="0"/>
  </w:style>
  <w:style w:type="character" w:customStyle="1" w:styleId="64">
    <w:name w:val="cdropright"/>
    <w:basedOn w:val="28"/>
    <w:qFormat/>
    <w:uiPriority w:val="0"/>
  </w:style>
  <w:style w:type="character" w:customStyle="1" w:styleId="65">
    <w:name w:val="button4"/>
    <w:basedOn w:val="28"/>
    <w:qFormat/>
    <w:uiPriority w:val="0"/>
  </w:style>
  <w:style w:type="character" w:customStyle="1" w:styleId="66">
    <w:name w:val="associateddata"/>
    <w:basedOn w:val="28"/>
    <w:qFormat/>
    <w:uiPriority w:val="0"/>
    <w:rPr>
      <w:shd w:val="clear" w:fill="50A6F9"/>
    </w:rPr>
  </w:style>
  <w:style w:type="character" w:customStyle="1" w:styleId="67">
    <w:name w:val="choosename"/>
    <w:basedOn w:val="28"/>
    <w:qFormat/>
    <w:uiPriority w:val="0"/>
  </w:style>
  <w:style w:type="character" w:customStyle="1" w:styleId="68">
    <w:name w:val="drapbtn"/>
    <w:basedOn w:val="28"/>
    <w:qFormat/>
    <w:uiPriority w:val="0"/>
  </w:style>
  <w:style w:type="character" w:customStyle="1" w:styleId="69">
    <w:name w:val="ico1654"/>
    <w:basedOn w:val="28"/>
    <w:qFormat/>
    <w:uiPriority w:val="0"/>
  </w:style>
  <w:style w:type="character" w:customStyle="1" w:styleId="70">
    <w:name w:val="ico1655"/>
    <w:basedOn w:val="28"/>
    <w:qFormat/>
    <w:uiPriority w:val="0"/>
  </w:style>
  <w:style w:type="character" w:customStyle="1" w:styleId="71">
    <w:name w:val="active"/>
    <w:basedOn w:val="28"/>
    <w:qFormat/>
    <w:uiPriority w:val="0"/>
    <w:rPr>
      <w:color w:val="00FF00"/>
      <w:shd w:val="clear" w:fill="111111"/>
    </w:rPr>
  </w:style>
  <w:style w:type="character" w:customStyle="1" w:styleId="72">
    <w:name w:val="iconline2"/>
    <w:basedOn w:val="28"/>
    <w:qFormat/>
    <w:uiPriority w:val="0"/>
  </w:style>
  <w:style w:type="character" w:customStyle="1" w:styleId="73">
    <w:name w:val="w32"/>
    <w:basedOn w:val="28"/>
    <w:qFormat/>
    <w:uiPriority w:val="0"/>
  </w:style>
  <w:style w:type="character" w:customStyle="1" w:styleId="74">
    <w:name w:val="icontext1"/>
    <w:basedOn w:val="28"/>
    <w:qFormat/>
    <w:uiPriority w:val="0"/>
  </w:style>
  <w:style w:type="character" w:customStyle="1" w:styleId="75">
    <w:name w:val="icontext11"/>
    <w:basedOn w:val="28"/>
    <w:qFormat/>
    <w:uiPriority w:val="0"/>
  </w:style>
  <w:style w:type="character" w:customStyle="1" w:styleId="76">
    <w:name w:val="icontext12"/>
    <w:basedOn w:val="28"/>
    <w:qFormat/>
    <w:uiPriority w:val="0"/>
  </w:style>
  <w:style w:type="character" w:customStyle="1" w:styleId="77">
    <w:name w:val="icontext2"/>
    <w:basedOn w:val="28"/>
    <w:qFormat/>
    <w:uiPriority w:val="0"/>
  </w:style>
  <w:style w:type="character" w:customStyle="1" w:styleId="78">
    <w:name w:val="icontext3"/>
    <w:basedOn w:val="28"/>
    <w:qFormat/>
    <w:uiPriority w:val="0"/>
  </w:style>
  <w:style w:type="character" w:customStyle="1" w:styleId="79">
    <w:name w:val="hilite6"/>
    <w:basedOn w:val="28"/>
    <w:qFormat/>
    <w:uiPriority w:val="0"/>
    <w:rPr>
      <w:color w:val="FFFFFF"/>
      <w:shd w:val="clear" w:fill="666666"/>
    </w:rPr>
  </w:style>
  <w:style w:type="character" w:customStyle="1" w:styleId="80">
    <w:name w:val="time4"/>
    <w:basedOn w:val="28"/>
    <w:qFormat/>
    <w:uiPriority w:val="0"/>
    <w:rPr>
      <w:color w:val="999999"/>
      <w:sz w:val="18"/>
      <w:szCs w:val="18"/>
    </w:rPr>
  </w:style>
  <w:style w:type="character" w:customStyle="1" w:styleId="81">
    <w:name w:val="layui-layer-tabnow"/>
    <w:basedOn w:val="28"/>
    <w:qFormat/>
    <w:uiPriority w:val="0"/>
    <w:rPr>
      <w:bdr w:val="single" w:color="CCCCCC" w:sz="6" w:space="0"/>
      <w:shd w:val="clear" w:fill="FFFFFF"/>
    </w:rPr>
  </w:style>
  <w:style w:type="character" w:customStyle="1" w:styleId="82">
    <w:name w:val="after"/>
    <w:basedOn w:val="28"/>
    <w:qFormat/>
    <w:uiPriority w:val="0"/>
    <w:rPr>
      <w:sz w:val="0"/>
      <w:szCs w:val="0"/>
    </w:rPr>
  </w:style>
  <w:style w:type="character" w:customStyle="1" w:styleId="83">
    <w:name w:val="cy"/>
    <w:basedOn w:val="28"/>
    <w:qFormat/>
    <w:uiPriority w:val="0"/>
  </w:style>
  <w:style w:type="character" w:customStyle="1" w:styleId="84">
    <w:name w:val="first-child"/>
    <w:basedOn w:val="28"/>
    <w:qFormat/>
    <w:uiPriority w:val="0"/>
  </w:style>
  <w:style w:type="character" w:customStyle="1" w:styleId="85">
    <w:name w:val="tmpztreemove_arrow"/>
    <w:basedOn w:val="28"/>
    <w:qFormat/>
    <w:uiPriority w:val="0"/>
  </w:style>
  <w:style w:type="character" w:customStyle="1" w:styleId="86">
    <w:name w:val="cdropleft"/>
    <w:basedOn w:val="28"/>
    <w:qFormat/>
    <w:uiPriority w:val="0"/>
  </w:style>
  <w:style w:type="paragraph" w:customStyle="1" w:styleId="87">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27918</Words>
  <Characters>31942</Characters>
  <Lines>300</Lines>
  <Paragraphs>84</Paragraphs>
  <TotalTime>9</TotalTime>
  <ScaleCrop>false</ScaleCrop>
  <LinksUpToDate>false</LinksUpToDate>
  <CharactersWithSpaces>35204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2023-02-28T09:55:00Z</cp:lastPrinted>
  <dcterms:modified xsi:type="dcterms:W3CDTF">2023-11-08T07:58:09Z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87DED2A05FD64D61A82C2C297995B49C</vt:lpwstr>
  </property>
</Properties>
</file>