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广州市净水有限公司2023年老旧起重设备、空压机采购更换项目</w:t>
      </w:r>
    </w:p>
    <w:p>
      <w:pPr>
        <w:pStyle w:val="2"/>
        <w:rPr>
          <w:rFonts w:hint="eastAsia"/>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rPr>
          <w:color w:val="auto"/>
          <w:highlight w:val="none"/>
        </w:rPr>
        <w:sectPr>
          <w:headerReference r:id="rId3" w:type="even"/>
          <w:footerReference r:id="rId4" w:type="even"/>
          <w:pgSz w:w="11907" w:h="16840"/>
          <w:pgMar w:top="1701" w:right="1701" w:bottom="1701" w:left="1701" w:header="851" w:footer="992" w:gutter="0"/>
          <w:cols w:space="0" w:num="1"/>
          <w:docGrid w:type="linesAndChars" w:linePitch="381" w:charSpace="0"/>
        </w:sectPr>
      </w:pPr>
    </w:p>
    <w:p>
      <w:pPr>
        <w:pStyle w:val="2"/>
        <w:rPr>
          <w:highlight w:val="none"/>
        </w:rPr>
      </w:pPr>
    </w:p>
    <w:p>
      <w:pPr>
        <w:pStyle w:val="4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1"/>
        <w:numPr>
          <w:ilvl w:val="0"/>
          <w:numId w:val="2"/>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1"/>
        <w:numPr>
          <w:ilvl w:val="0"/>
          <w:numId w:val="2"/>
        </w:numPr>
        <w:tabs>
          <w:tab w:val="right" w:pos="8844"/>
        </w:tabs>
        <w:rPr>
          <w:color w:val="auto"/>
          <w:highlight w:val="none"/>
        </w:rPr>
      </w:pPr>
      <w:r>
        <w:rPr>
          <w:rFonts w:hint="eastAsia"/>
          <w:color w:val="auto"/>
          <w:highlight w:val="none"/>
          <w:lang w:val="en-US" w:eastAsia="zh-CN"/>
        </w:rPr>
        <w:t>供应商须知</w:t>
      </w:r>
    </w:p>
    <w:p>
      <w:pPr>
        <w:pStyle w:val="21"/>
        <w:numPr>
          <w:ilvl w:val="0"/>
          <w:numId w:val="2"/>
        </w:numPr>
        <w:tabs>
          <w:tab w:val="right" w:pos="8844"/>
        </w:tabs>
        <w:rPr>
          <w:color w:val="auto"/>
          <w:highlight w:val="none"/>
        </w:rPr>
      </w:pPr>
      <w:r>
        <w:rPr>
          <w:rFonts w:hint="eastAsia"/>
          <w:color w:val="auto"/>
          <w:highlight w:val="none"/>
          <w:lang w:val="en-US" w:eastAsia="zh-CN"/>
        </w:rPr>
        <w:t>采购方法</w:t>
      </w:r>
    </w:p>
    <w:p>
      <w:pPr>
        <w:pStyle w:val="21"/>
        <w:numPr>
          <w:ilvl w:val="0"/>
          <w:numId w:val="2"/>
        </w:numPr>
        <w:tabs>
          <w:tab w:val="right" w:pos="8844"/>
        </w:tabs>
        <w:rPr>
          <w:color w:val="auto"/>
          <w:highlight w:val="none"/>
        </w:rPr>
      </w:pPr>
      <w:r>
        <w:rPr>
          <w:rFonts w:hint="eastAsia"/>
          <w:color w:val="auto"/>
          <w:highlight w:val="none"/>
          <w:lang w:val="en-US" w:eastAsia="zh-CN"/>
        </w:rPr>
        <w:t>评审方法</w:t>
      </w:r>
    </w:p>
    <w:p>
      <w:pPr>
        <w:pStyle w:val="21"/>
        <w:numPr>
          <w:ilvl w:val="0"/>
          <w:numId w:val="2"/>
        </w:numPr>
        <w:tabs>
          <w:tab w:val="right" w:pos="8844"/>
        </w:tabs>
        <w:rPr>
          <w:color w:val="auto"/>
          <w:highlight w:val="none"/>
        </w:rPr>
      </w:pPr>
      <w:r>
        <w:rPr>
          <w:rFonts w:hint="eastAsia"/>
          <w:color w:val="auto"/>
          <w:highlight w:val="none"/>
          <w:lang w:val="en-US" w:eastAsia="zh-CN"/>
        </w:rPr>
        <w:t>采购需求</w:t>
      </w:r>
    </w:p>
    <w:p>
      <w:pPr>
        <w:pStyle w:val="21"/>
        <w:numPr>
          <w:ilvl w:val="0"/>
          <w:numId w:val="2"/>
        </w:numPr>
        <w:tabs>
          <w:tab w:val="right" w:pos="8844"/>
        </w:tabs>
        <w:rPr>
          <w:color w:val="auto"/>
          <w:highlight w:val="none"/>
        </w:rPr>
      </w:pPr>
      <w:r>
        <w:rPr>
          <w:rFonts w:hint="eastAsia"/>
          <w:color w:val="auto"/>
          <w:highlight w:val="none"/>
        </w:rPr>
        <w:t>合同草案</w:t>
      </w:r>
    </w:p>
    <w:p>
      <w:pPr>
        <w:pStyle w:val="21"/>
        <w:numPr>
          <w:ilvl w:val="0"/>
          <w:numId w:val="2"/>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1"/>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1"/>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5"/>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5"/>
        <w:rPr>
          <w:rFonts w:hint="eastAsia"/>
          <w:color w:val="auto"/>
          <w:highlight w:val="none"/>
        </w:rPr>
      </w:pPr>
    </w:p>
    <w:p>
      <w:pPr>
        <w:pStyle w:val="25"/>
        <w:rPr>
          <w:rFonts w:hint="eastAsia"/>
          <w:color w:val="auto"/>
          <w:highlight w:val="none"/>
        </w:rPr>
      </w:pPr>
    </w:p>
    <w:p>
      <w:pPr>
        <w:pStyle w:val="25"/>
        <w:rPr>
          <w:rFonts w:hint="eastAsia"/>
          <w:color w:val="auto"/>
          <w:highlight w:val="none"/>
        </w:rPr>
      </w:pPr>
    </w:p>
    <w:p>
      <w:pPr>
        <w:pStyle w:val="25"/>
        <w:rPr>
          <w:rFonts w:hint="eastAsia"/>
          <w:color w:val="auto"/>
          <w:highlight w:val="none"/>
        </w:rPr>
      </w:pPr>
    </w:p>
    <w:p>
      <w:pPr>
        <w:pStyle w:val="3"/>
        <w:rPr>
          <w:rFonts w:hint="eastAsia"/>
          <w:color w:val="auto"/>
          <w:highlight w:val="none"/>
        </w:rPr>
      </w:pPr>
      <w:bookmarkStart w:id="4" w:name="_Toc4275"/>
      <w:bookmarkStart w:id="5" w:name="_Toc1669"/>
      <w:bookmarkStart w:id="6" w:name="_Toc31938"/>
      <w:bookmarkStart w:id="7" w:name="_Toc19609"/>
      <w:bookmarkStart w:id="8" w:name="_Toc17801"/>
      <w:bookmarkStart w:id="9" w:name="_Toc11322"/>
      <w:bookmarkStart w:id="10" w:name="_Toc751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28575</wp:posOffset>
                </wp:positionV>
                <wp:extent cx="958850" cy="0"/>
                <wp:effectExtent l="0" t="0" r="0" b="0"/>
                <wp:wrapNone/>
                <wp:docPr id="17"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2.25pt;height:0pt;width:75.5pt;z-index:251672576;mso-width-relative:page;mso-height-relative:page;" filled="f" stroked="t" coordsize="21600,21600" o:gfxdata="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i+V8NQAAAAHAQAADwAAAAAAAAABACAAAAAiAAAAZHJzL2Rvd25yZXYueG1sUEsBAhQAFAAA&#10;AAgAh07iQBHsQTj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2364740</wp:posOffset>
                </wp:positionH>
                <wp:positionV relativeFrom="paragraph">
                  <wp:posOffset>554990</wp:posOffset>
                </wp:positionV>
                <wp:extent cx="958850" cy="0"/>
                <wp:effectExtent l="0" t="0" r="0" b="0"/>
                <wp:wrapNone/>
                <wp:docPr id="18"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2pt;margin-top:43.7pt;height:0pt;width:75.5pt;z-index:251673600;mso-width-relative:page;mso-height-relative:page;" filled="f" stroked="t" coordsize="21600,21600" o:gfxdata="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V8b9NcAAAAJAQAADwAAAAAAAAABACAAAAAiAAAAZHJzL2Rvd25yZXYueG1sUEsBAhQA&#10;FAAAAAgAh07iQBkvf23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广州市净水有限公司2023年老旧起重设备、空压机采购更换项目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 □服务项目采购活动，采用</w:t>
      </w:r>
      <w:r>
        <w:rPr>
          <w:rFonts w:ascii="仿宋_GB2312" w:eastAsia="仿宋_GB2312"/>
          <w:sz w:val="28"/>
          <w:szCs w:val="28"/>
          <w:highlight w:val="none"/>
          <w:u w:val="single"/>
        </w:rPr>
        <w:sym w:font="Wingdings 2" w:char="00A3"/>
      </w:r>
      <w:r>
        <w:rPr>
          <w:rFonts w:hint="eastAsia" w:ascii="仿宋_GB2312" w:eastAsia="仿宋_GB2312"/>
          <w:sz w:val="28"/>
          <w:szCs w:val="28"/>
          <w:highlight w:val="none"/>
          <w:u w:val="single"/>
        </w:rPr>
        <w:t>邀请</w:t>
      </w:r>
      <w:r>
        <w:rPr>
          <w:rFonts w:hint="eastAsia" w:ascii="仿宋_GB2312" w:eastAsia="仿宋_GB2312"/>
          <w:sz w:val="28"/>
          <w:szCs w:val="28"/>
          <w:highlight w:val="none"/>
          <w:u w:val="single"/>
          <w:lang w:val="en-US" w:eastAsia="zh-CN"/>
        </w:rPr>
        <w:t>询比</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rPr>
        <w:sym w:font="Wingdings 2" w:char="0052"/>
      </w:r>
      <w:r>
        <w:rPr>
          <w:rFonts w:hint="eastAsia" w:ascii="仿宋_GB2312" w:eastAsia="仿宋_GB2312"/>
          <w:sz w:val="28"/>
          <w:szCs w:val="28"/>
          <w:highlight w:val="none"/>
          <w:u w:val="single"/>
        </w:rPr>
        <w:t>公开</w:t>
      </w:r>
      <w:r>
        <w:rPr>
          <w:rFonts w:hint="eastAsia" w:ascii="仿宋_GB2312" w:eastAsia="仿宋_GB2312"/>
          <w:sz w:val="28"/>
          <w:szCs w:val="28"/>
          <w:highlight w:val="none"/>
          <w:u w:val="single"/>
          <w:lang w:val="en-US" w:eastAsia="zh-CN"/>
        </w:rPr>
        <w:t>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广州市净水有限公司2023年老旧起重设备、空压机采购更换项目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XJ-20231025-2</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宋体" w:hAnsi="宋体" w:eastAsia="宋体" w:cs="宋体"/>
          <w:i w:val="0"/>
          <w:iCs w:val="0"/>
          <w:color w:val="auto"/>
          <w:kern w:val="0"/>
          <w:sz w:val="28"/>
          <w:szCs w:val="28"/>
          <w:highlight w:val="none"/>
          <w:u w:val="single"/>
          <w:lang w:val="en-US" w:eastAsia="zh-CN" w:bidi="ar"/>
        </w:rPr>
        <w:t>668497.5</w:t>
      </w:r>
      <w:r>
        <w:rPr>
          <w:rFonts w:hint="eastAsia" w:ascii="仿宋_GB2312" w:eastAsia="仿宋_GB2312"/>
          <w:color w:val="auto"/>
          <w:sz w:val="32"/>
          <w:szCs w:val="32"/>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各分公司</w:t>
      </w:r>
      <w:r>
        <w:rPr>
          <w:rFonts w:hint="eastAsia" w:ascii="仿宋_GB2312" w:eastAsia="仿宋_GB2312"/>
          <w:color w:val="auto"/>
          <w:sz w:val="28"/>
          <w:szCs w:val="28"/>
          <w:highlight w:val="none"/>
          <w:u w:val="single"/>
        </w:rPr>
        <w:t>起重设备、空压机</w:t>
      </w:r>
      <w:r>
        <w:rPr>
          <w:rFonts w:hint="eastAsia" w:ascii="仿宋_GB2312" w:eastAsia="仿宋_GB2312"/>
          <w:color w:val="auto"/>
          <w:sz w:val="28"/>
          <w:szCs w:val="28"/>
          <w:highlight w:val="none"/>
          <w:u w:val="single"/>
          <w:lang w:val="en-US" w:eastAsia="zh-CN"/>
        </w:rPr>
        <w:t xml:space="preserve">采购（见下表）  </w:t>
      </w:r>
      <w:r>
        <w:rPr>
          <w:rFonts w:hint="eastAsia" w:ascii="仿宋_GB2312" w:eastAsia="仿宋_GB2312"/>
          <w:color w:val="auto"/>
          <w:sz w:val="28"/>
          <w:szCs w:val="28"/>
          <w:highlight w:val="none"/>
          <w:u w:val="single"/>
        </w:rPr>
        <w:t xml:space="preserve">          </w:t>
      </w:r>
    </w:p>
    <w:tbl>
      <w:tblPr>
        <w:tblStyle w:val="26"/>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871"/>
        <w:gridCol w:w="2602"/>
        <w:gridCol w:w="1076"/>
        <w:gridCol w:w="1118"/>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highlight w:val="none"/>
              </w:rPr>
            </w:pPr>
            <w:r>
              <w:rPr>
                <w:rFonts w:hint="eastAsia"/>
                <w:highlight w:val="none"/>
              </w:rPr>
              <w:t>序号</w:t>
            </w:r>
          </w:p>
        </w:tc>
        <w:tc>
          <w:tcPr>
            <w:tcW w:w="1871" w:type="dxa"/>
            <w:noWrap w:val="0"/>
            <w:vAlign w:val="center"/>
          </w:tcPr>
          <w:p>
            <w:pPr>
              <w:jc w:val="center"/>
              <w:rPr>
                <w:rFonts w:hint="eastAsia" w:eastAsia="仿宋_GB2312"/>
                <w:highlight w:val="none"/>
                <w:lang w:val="en-US" w:eastAsia="zh-CN"/>
              </w:rPr>
            </w:pPr>
            <w:r>
              <w:rPr>
                <w:rFonts w:hint="eastAsia"/>
                <w:highlight w:val="none"/>
                <w:lang w:val="en-US" w:eastAsia="zh-CN"/>
              </w:rPr>
              <w:t>分公司</w:t>
            </w:r>
          </w:p>
        </w:tc>
        <w:tc>
          <w:tcPr>
            <w:tcW w:w="2602" w:type="dxa"/>
            <w:noWrap w:val="0"/>
            <w:vAlign w:val="center"/>
          </w:tcPr>
          <w:p>
            <w:pPr>
              <w:jc w:val="center"/>
              <w:rPr>
                <w:highlight w:val="none"/>
              </w:rPr>
            </w:pPr>
            <w:r>
              <w:rPr>
                <w:rFonts w:hint="eastAsia"/>
                <w:highlight w:val="none"/>
              </w:rPr>
              <w:t>名称</w:t>
            </w:r>
          </w:p>
        </w:tc>
        <w:tc>
          <w:tcPr>
            <w:tcW w:w="1076" w:type="dxa"/>
            <w:noWrap w:val="0"/>
            <w:vAlign w:val="center"/>
          </w:tcPr>
          <w:p>
            <w:pPr>
              <w:jc w:val="center"/>
              <w:rPr>
                <w:highlight w:val="none"/>
              </w:rPr>
            </w:pPr>
            <w:r>
              <w:rPr>
                <w:rFonts w:hint="eastAsia"/>
                <w:highlight w:val="none"/>
              </w:rPr>
              <w:t>单位</w:t>
            </w:r>
          </w:p>
        </w:tc>
        <w:tc>
          <w:tcPr>
            <w:tcW w:w="1118" w:type="dxa"/>
            <w:noWrap w:val="0"/>
            <w:vAlign w:val="center"/>
          </w:tcPr>
          <w:p>
            <w:pPr>
              <w:jc w:val="center"/>
              <w:rPr>
                <w:highlight w:val="none"/>
              </w:rPr>
            </w:pPr>
            <w:r>
              <w:rPr>
                <w:rFonts w:hint="eastAsia"/>
                <w:highlight w:val="none"/>
              </w:rPr>
              <w:t>数量</w:t>
            </w:r>
          </w:p>
        </w:tc>
        <w:tc>
          <w:tcPr>
            <w:tcW w:w="1345" w:type="dxa"/>
            <w:noWrap w:val="0"/>
            <w:vAlign w:val="center"/>
          </w:tcPr>
          <w:p>
            <w:pPr>
              <w:jc w:val="center"/>
              <w:rPr>
                <w:rFonts w:hint="eastAsia" w:eastAsiaTheme="minorEastAsia"/>
                <w:highlight w:val="none"/>
                <w:lang w:val="en-US" w:eastAsia="zh-CN"/>
              </w:rPr>
            </w:pPr>
            <w:r>
              <w:rPr>
                <w:rFonts w:hint="eastAsia"/>
                <w:highlight w:val="no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jc w:val="center"/>
              <w:rPr>
                <w:highlight w:val="none"/>
              </w:rPr>
            </w:pPr>
            <w:r>
              <w:rPr>
                <w:rFonts w:hint="eastAsia"/>
                <w:highlight w:val="none"/>
              </w:rPr>
              <w:t>1</w:t>
            </w:r>
          </w:p>
        </w:tc>
        <w:tc>
          <w:tcPr>
            <w:tcW w:w="1871"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highlight w:val="none"/>
              </w:rPr>
            </w:pPr>
            <w:r>
              <w:rPr>
                <w:rFonts w:hint="eastAsia" w:hAnsi="仿宋_GB2312" w:cs="仿宋_GB2312"/>
                <w:highlight w:val="none"/>
              </w:rPr>
              <w:t>隔膜式气压罐</w:t>
            </w:r>
          </w:p>
        </w:tc>
        <w:tc>
          <w:tcPr>
            <w:tcW w:w="1076" w:type="dxa"/>
            <w:noWrap w:val="0"/>
            <w:vAlign w:val="center"/>
          </w:tcPr>
          <w:p>
            <w:pPr>
              <w:jc w:val="center"/>
              <w:rPr>
                <w:highlight w:val="none"/>
              </w:rPr>
            </w:pPr>
            <w:r>
              <w:rPr>
                <w:rFonts w:hint="eastAsia"/>
                <w:highlight w:val="none"/>
              </w:rPr>
              <w:t>个</w:t>
            </w:r>
          </w:p>
        </w:tc>
        <w:tc>
          <w:tcPr>
            <w:tcW w:w="1118" w:type="dxa"/>
            <w:noWrap w:val="0"/>
            <w:vAlign w:val="center"/>
          </w:tcPr>
          <w:p>
            <w:pPr>
              <w:jc w:val="center"/>
              <w:rPr>
                <w:highlight w:val="none"/>
              </w:rPr>
            </w:pPr>
            <w:r>
              <w:rPr>
                <w:rFonts w:hint="eastAsia"/>
                <w:highlight w:val="none"/>
              </w:rPr>
              <w:t>2</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88479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default" w:hAnsi="仿宋_GB2312" w:eastAsia="仿宋_GB2312" w:cs="仿宋_GB2312"/>
                <w:highlight w:val="none"/>
                <w:lang w:val="en-US" w:eastAsia="zh-CN"/>
              </w:rPr>
            </w:pPr>
            <w:r>
              <w:rPr>
                <w:rFonts w:hint="eastAsia" w:hAnsi="仿宋_GB2312" w:cs="仿宋_GB2312"/>
                <w:highlight w:val="none"/>
                <w:lang w:val="en-US" w:eastAsia="zh-CN"/>
              </w:rPr>
              <w:t>起重机（5T）</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160200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起重机（2T）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4</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234000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highlight w:val="none"/>
                <w:lang w:val="en-US" w:eastAsia="zh-CN"/>
              </w:rPr>
            </w:pPr>
            <w:r>
              <w:rPr>
                <w:rFonts w:hint="eastAsia"/>
                <w:highlight w:val="none"/>
                <w:lang w:val="en-US" w:eastAsia="zh-CN"/>
              </w:rPr>
              <w:t>3</w:t>
            </w: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空气压缩机</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1</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5850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highlight w:val="none"/>
              </w:rPr>
            </w:pPr>
            <w:r>
              <w:rPr>
                <w:rFonts w:hint="eastAsia"/>
                <w:highlight w:val="none"/>
                <w:lang w:val="en-US" w:eastAsia="zh-CN"/>
              </w:rPr>
              <w:t>4</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起重机（0.5T）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17100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highlight w:val="none"/>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起重机（1T）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17550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highlight w:val="none"/>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起重机（2T）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19800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highlight w:val="none"/>
                <w:lang w:val="en-US" w:eastAsia="zh-CN"/>
              </w:rPr>
            </w:pPr>
            <w:r>
              <w:rPr>
                <w:rFonts w:hint="eastAsia"/>
                <w:highlight w:val="none"/>
                <w:lang w:val="en-US" w:eastAsia="zh-CN"/>
              </w:rPr>
              <w:t>5</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空气压缩机</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1712.7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default" w:eastAsia="仿宋_GB2312"/>
                <w:highlight w:val="none"/>
                <w:lang w:val="en-US" w:eastAsia="zh-CN"/>
              </w:rPr>
            </w:pPr>
            <w:r>
              <w:rPr>
                <w:rFonts w:hint="eastAsia"/>
                <w:highlight w:val="none"/>
                <w:lang w:val="en-US" w:eastAsia="zh-CN"/>
              </w:rPr>
              <w:t>6</w:t>
            </w: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空气压缩机</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345" w:type="dxa"/>
            <w:vMerge w:val="restart"/>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77634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1#成套干燥器</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1</w:t>
            </w:r>
          </w:p>
        </w:tc>
        <w:tc>
          <w:tcPr>
            <w:tcW w:w="1345" w:type="dxa"/>
            <w:vMerge w:val="continue"/>
            <w:noWrap w:val="0"/>
            <w:vAlign w:val="center"/>
          </w:tcPr>
          <w:p>
            <w:pPr>
              <w:jc w:val="center"/>
              <w:rPr>
                <w:rFonts w:hint="eastAsia"/>
                <w:sz w:val="18"/>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贮压罐</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个</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1</w:t>
            </w:r>
          </w:p>
        </w:tc>
        <w:tc>
          <w:tcPr>
            <w:tcW w:w="1345" w:type="dxa"/>
            <w:vMerge w:val="continue"/>
            <w:noWrap w:val="0"/>
            <w:vAlign w:val="center"/>
          </w:tcPr>
          <w:p>
            <w:pPr>
              <w:jc w:val="center"/>
              <w:rPr>
                <w:rFonts w:hint="eastAsia"/>
                <w:sz w:val="18"/>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default" w:eastAsia="仿宋_GB2312"/>
                <w:highlight w:val="none"/>
                <w:lang w:val="en-US" w:eastAsia="zh-CN"/>
              </w:rPr>
            </w:pPr>
            <w:r>
              <w:rPr>
                <w:rFonts w:hint="eastAsia"/>
                <w:highlight w:val="none"/>
                <w:lang w:val="en-US" w:eastAsia="zh-CN"/>
              </w:rPr>
              <w:t>7</w:t>
            </w:r>
          </w:p>
        </w:tc>
        <w:tc>
          <w:tcPr>
            <w:tcW w:w="1871" w:type="dxa"/>
            <w:noWrap w:val="0"/>
            <w:vAlign w:val="center"/>
          </w:tcPr>
          <w:p>
            <w:pPr>
              <w:jc w:val="center"/>
              <w:rPr>
                <w:rFonts w:hint="default"/>
                <w:highlight w:val="none"/>
                <w:lang w:val="en-US" w:eastAsia="zh-CN"/>
              </w:rPr>
            </w:pPr>
            <w:r>
              <w:rPr>
                <w:rFonts w:hint="eastAsia"/>
                <w:highlight w:val="none"/>
                <w:lang w:val="en-US" w:eastAsia="zh-CN"/>
              </w:rPr>
              <w:t>京溪</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储气罐</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345" w:type="dxa"/>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46171.8</w:t>
            </w:r>
          </w:p>
        </w:tc>
      </w:tr>
    </w:tbl>
    <w:p>
      <w:pPr>
        <w:pStyle w:val="37"/>
        <w:ind w:firstLine="0" w:firstLineChars="0"/>
        <w:rPr>
          <w:rFonts w:hint="eastAsia" w:ascii="仿宋_GB2312" w:eastAsia="仿宋_GB2312"/>
          <w:color w:val="auto"/>
          <w:sz w:val="28"/>
          <w:szCs w:val="28"/>
          <w:highlight w:val="none"/>
          <w:u w:val="single"/>
        </w:rPr>
      </w:pP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见下表      </w:t>
      </w:r>
    </w:p>
    <w:tbl>
      <w:tblPr>
        <w:tblStyle w:val="26"/>
        <w:tblW w:w="6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871"/>
        <w:gridCol w:w="2602"/>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highlight w:val="none"/>
              </w:rPr>
            </w:pPr>
            <w:r>
              <w:rPr>
                <w:rFonts w:hint="eastAsia"/>
                <w:highlight w:val="none"/>
              </w:rPr>
              <w:t>序号</w:t>
            </w:r>
          </w:p>
        </w:tc>
        <w:tc>
          <w:tcPr>
            <w:tcW w:w="1871" w:type="dxa"/>
            <w:noWrap w:val="0"/>
            <w:vAlign w:val="center"/>
          </w:tcPr>
          <w:p>
            <w:pPr>
              <w:jc w:val="center"/>
              <w:rPr>
                <w:rFonts w:hint="eastAsia" w:eastAsia="仿宋_GB2312"/>
                <w:highlight w:val="none"/>
                <w:lang w:val="en-US" w:eastAsia="zh-CN"/>
              </w:rPr>
            </w:pPr>
            <w:r>
              <w:rPr>
                <w:rFonts w:hint="eastAsia"/>
                <w:highlight w:val="none"/>
                <w:lang w:val="en-US" w:eastAsia="zh-CN"/>
              </w:rPr>
              <w:t>分公司</w:t>
            </w:r>
          </w:p>
        </w:tc>
        <w:tc>
          <w:tcPr>
            <w:tcW w:w="2602" w:type="dxa"/>
            <w:noWrap w:val="0"/>
            <w:vAlign w:val="center"/>
          </w:tcPr>
          <w:p>
            <w:pPr>
              <w:jc w:val="center"/>
              <w:rPr>
                <w:highlight w:val="none"/>
              </w:rPr>
            </w:pPr>
            <w:r>
              <w:rPr>
                <w:rFonts w:hint="eastAsia"/>
                <w:highlight w:val="none"/>
              </w:rPr>
              <w:t>名称</w:t>
            </w:r>
          </w:p>
        </w:tc>
        <w:tc>
          <w:tcPr>
            <w:tcW w:w="1076" w:type="dxa"/>
            <w:noWrap w:val="0"/>
            <w:vAlign w:val="center"/>
          </w:tcPr>
          <w:p>
            <w:pPr>
              <w:jc w:val="center"/>
              <w:rPr>
                <w:rFonts w:hint="eastAsia" w:eastAsiaTheme="minorEastAsia"/>
                <w:highlight w:val="none"/>
                <w:lang w:val="en-US" w:eastAsia="zh-CN"/>
              </w:rPr>
            </w:pPr>
            <w:r>
              <w:rPr>
                <w:rFonts w:hint="eastAsia"/>
                <w:highlight w:val="none"/>
                <w:lang w:val="en-US" w:eastAsia="zh-CN"/>
              </w:rPr>
              <w:t>货期（天）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jc w:val="center"/>
              <w:rPr>
                <w:highlight w:val="none"/>
              </w:rPr>
            </w:pPr>
            <w:r>
              <w:rPr>
                <w:rFonts w:hint="eastAsia"/>
                <w:highlight w:val="none"/>
              </w:rPr>
              <w:t>1</w:t>
            </w:r>
          </w:p>
        </w:tc>
        <w:tc>
          <w:tcPr>
            <w:tcW w:w="1871"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highlight w:val="none"/>
              </w:rPr>
            </w:pPr>
            <w:r>
              <w:rPr>
                <w:rFonts w:hint="eastAsia" w:hAnsi="仿宋_GB2312" w:cs="仿宋_GB2312"/>
                <w:highlight w:val="none"/>
              </w:rPr>
              <w:t>隔膜式气压罐</w:t>
            </w:r>
          </w:p>
        </w:tc>
        <w:tc>
          <w:tcPr>
            <w:tcW w:w="1076" w:type="dxa"/>
            <w:noWrap w:val="0"/>
            <w:vAlign w:val="center"/>
          </w:tcPr>
          <w:p>
            <w:pPr>
              <w:jc w:val="center"/>
              <w:rPr>
                <w:rFonts w:hint="default" w:eastAsiaTheme="minorEastAsia"/>
                <w:highlight w:val="none"/>
                <w:lang w:val="en-US" w:eastAsia="zh-CN"/>
              </w:rPr>
            </w:pPr>
            <w:r>
              <w:rPr>
                <w:rFonts w:hint="eastAsia"/>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default" w:hAnsi="仿宋_GB2312" w:eastAsia="仿宋_GB2312" w:cs="仿宋_GB2312"/>
                <w:highlight w:val="none"/>
                <w:lang w:val="en-US" w:eastAsia="zh-CN"/>
              </w:rPr>
            </w:pPr>
            <w:r>
              <w:rPr>
                <w:rFonts w:hint="eastAsia" w:hAnsi="仿宋_GB2312" w:cs="仿宋_GB2312"/>
                <w:highlight w:val="none"/>
                <w:lang w:val="en-US" w:eastAsia="zh-CN"/>
              </w:rPr>
              <w:t>起重机（5T）</w:t>
            </w:r>
          </w:p>
        </w:tc>
        <w:tc>
          <w:tcPr>
            <w:tcW w:w="1076" w:type="dxa"/>
            <w:vMerge w:val="restart"/>
            <w:noWrap w:val="0"/>
            <w:vAlign w:val="center"/>
          </w:tcPr>
          <w:p>
            <w:pPr>
              <w:jc w:val="center"/>
              <w:rPr>
                <w:rFonts w:hint="default"/>
                <w:highlight w:val="none"/>
                <w:lang w:val="en-US" w:eastAsia="zh-CN"/>
              </w:rPr>
            </w:pPr>
            <w:r>
              <w:rPr>
                <w:rFonts w:hint="eastAsia"/>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起重机（2T）</w:t>
            </w:r>
          </w:p>
        </w:tc>
        <w:tc>
          <w:tcPr>
            <w:tcW w:w="1076" w:type="dxa"/>
            <w:vMerge w:val="continue"/>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highlight w:val="none"/>
                <w:lang w:val="en-US" w:eastAsia="zh-CN"/>
              </w:rPr>
            </w:pPr>
            <w:r>
              <w:rPr>
                <w:rFonts w:hint="eastAsia"/>
                <w:highlight w:val="none"/>
                <w:lang w:val="en-US" w:eastAsia="zh-CN"/>
              </w:rPr>
              <w:t>3</w:t>
            </w: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空气压缩机</w:t>
            </w:r>
          </w:p>
        </w:tc>
        <w:tc>
          <w:tcPr>
            <w:tcW w:w="1076" w:type="dxa"/>
            <w:noWrap w:val="0"/>
            <w:vAlign w:val="center"/>
          </w:tcPr>
          <w:p>
            <w:pPr>
              <w:jc w:val="center"/>
              <w:rPr>
                <w:rFonts w:hint="default"/>
                <w:highlight w:val="none"/>
                <w:lang w:val="en-US" w:eastAsia="zh-CN"/>
              </w:rPr>
            </w:pPr>
            <w:r>
              <w:rPr>
                <w:rFonts w:hint="eastAsia"/>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Merge w:val="restart"/>
            <w:noWrap w:val="0"/>
            <w:vAlign w:val="center"/>
          </w:tcPr>
          <w:p>
            <w:pPr>
              <w:jc w:val="center"/>
              <w:rPr>
                <w:rFonts w:hint="eastAsia"/>
                <w:highlight w:val="none"/>
              </w:rPr>
            </w:pPr>
            <w:r>
              <w:rPr>
                <w:rFonts w:hint="eastAsia"/>
                <w:highlight w:val="none"/>
                <w:lang w:val="en-US" w:eastAsia="zh-CN"/>
              </w:rPr>
              <w:t>4</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起重机（0.5T）</w:t>
            </w:r>
          </w:p>
        </w:tc>
        <w:tc>
          <w:tcPr>
            <w:tcW w:w="1076" w:type="dxa"/>
            <w:vMerge w:val="restart"/>
            <w:noWrap w:val="0"/>
            <w:vAlign w:val="center"/>
          </w:tcPr>
          <w:p>
            <w:pPr>
              <w:jc w:val="center"/>
              <w:rPr>
                <w:rFonts w:hint="default"/>
                <w:highlight w:val="none"/>
                <w:lang w:val="en-US" w:eastAsia="zh-CN"/>
              </w:rPr>
            </w:pPr>
            <w:r>
              <w:rPr>
                <w:rFonts w:hint="eastAsia"/>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highlight w:val="none"/>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起重机（1T）</w:t>
            </w:r>
          </w:p>
        </w:tc>
        <w:tc>
          <w:tcPr>
            <w:tcW w:w="1076" w:type="dxa"/>
            <w:vMerge w:val="continue"/>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highlight w:val="none"/>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起重机（2T）</w:t>
            </w:r>
          </w:p>
        </w:tc>
        <w:tc>
          <w:tcPr>
            <w:tcW w:w="1076" w:type="dxa"/>
            <w:vMerge w:val="continue"/>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highlight w:val="none"/>
                <w:lang w:val="en-US" w:eastAsia="zh-CN"/>
              </w:rPr>
            </w:pPr>
            <w:r>
              <w:rPr>
                <w:rFonts w:hint="eastAsia"/>
                <w:highlight w:val="none"/>
                <w:lang w:val="en-US" w:eastAsia="zh-CN"/>
              </w:rPr>
              <w:t>5</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空气压缩机</w:t>
            </w:r>
          </w:p>
        </w:tc>
        <w:tc>
          <w:tcPr>
            <w:tcW w:w="1076" w:type="dxa"/>
            <w:noWrap w:val="0"/>
            <w:vAlign w:val="center"/>
          </w:tcPr>
          <w:p>
            <w:pPr>
              <w:jc w:val="center"/>
              <w:rPr>
                <w:rFonts w:hint="default"/>
                <w:highlight w:val="none"/>
                <w:lang w:val="en-US" w:eastAsia="zh-CN"/>
              </w:rPr>
            </w:pPr>
            <w:r>
              <w:rPr>
                <w:rFonts w:hint="eastAsia"/>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default" w:eastAsia="仿宋_GB2312"/>
                <w:highlight w:val="none"/>
                <w:lang w:val="en-US" w:eastAsia="zh-CN"/>
              </w:rPr>
            </w:pPr>
            <w:r>
              <w:rPr>
                <w:rFonts w:hint="eastAsia"/>
                <w:highlight w:val="none"/>
                <w:lang w:val="en-US" w:eastAsia="zh-CN"/>
              </w:rPr>
              <w:t>6</w:t>
            </w: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空气压缩机</w:t>
            </w:r>
          </w:p>
        </w:tc>
        <w:tc>
          <w:tcPr>
            <w:tcW w:w="1076" w:type="dxa"/>
            <w:vMerge w:val="restart"/>
            <w:noWrap w:val="0"/>
            <w:vAlign w:val="center"/>
          </w:tcPr>
          <w:p>
            <w:pPr>
              <w:jc w:val="center"/>
              <w:rPr>
                <w:rFonts w:hint="default"/>
                <w:highlight w:val="none"/>
                <w:lang w:val="en-US" w:eastAsia="zh-CN"/>
              </w:rPr>
            </w:pPr>
            <w:r>
              <w:rPr>
                <w:rFonts w:hint="eastAsia"/>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1#成套干燥器</w:t>
            </w:r>
          </w:p>
        </w:tc>
        <w:tc>
          <w:tcPr>
            <w:tcW w:w="1076" w:type="dxa"/>
            <w:vMerge w:val="continue"/>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贮压罐</w:t>
            </w:r>
          </w:p>
        </w:tc>
        <w:tc>
          <w:tcPr>
            <w:tcW w:w="1076" w:type="dxa"/>
            <w:vMerge w:val="continue"/>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default" w:eastAsia="仿宋_GB2312"/>
                <w:highlight w:val="none"/>
                <w:lang w:val="en-US" w:eastAsia="zh-CN"/>
              </w:rPr>
            </w:pPr>
            <w:r>
              <w:rPr>
                <w:rFonts w:hint="eastAsia"/>
                <w:highlight w:val="none"/>
                <w:lang w:val="en-US" w:eastAsia="zh-CN"/>
              </w:rPr>
              <w:t>7</w:t>
            </w:r>
          </w:p>
        </w:tc>
        <w:tc>
          <w:tcPr>
            <w:tcW w:w="1871" w:type="dxa"/>
            <w:noWrap w:val="0"/>
            <w:vAlign w:val="center"/>
          </w:tcPr>
          <w:p>
            <w:pPr>
              <w:jc w:val="center"/>
              <w:rPr>
                <w:rFonts w:hint="default"/>
                <w:highlight w:val="none"/>
                <w:lang w:val="en-US" w:eastAsia="zh-CN"/>
              </w:rPr>
            </w:pPr>
            <w:r>
              <w:rPr>
                <w:rFonts w:hint="eastAsia"/>
                <w:highlight w:val="none"/>
                <w:lang w:val="en-US" w:eastAsia="zh-CN"/>
              </w:rPr>
              <w:t>京溪</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储气罐</w:t>
            </w:r>
          </w:p>
        </w:tc>
        <w:tc>
          <w:tcPr>
            <w:tcW w:w="1076" w:type="dxa"/>
            <w:noWrap w:val="0"/>
            <w:vAlign w:val="center"/>
          </w:tcPr>
          <w:p>
            <w:pPr>
              <w:jc w:val="center"/>
              <w:rPr>
                <w:rFonts w:hint="default"/>
                <w:highlight w:val="none"/>
                <w:lang w:val="en-US" w:eastAsia="zh-CN"/>
              </w:rPr>
            </w:pPr>
            <w:r>
              <w:rPr>
                <w:rFonts w:hint="eastAsia"/>
                <w:highlight w:val="none"/>
                <w:lang w:val="en-US" w:eastAsia="zh-CN"/>
              </w:rPr>
              <w:t>60</w:t>
            </w:r>
          </w:p>
        </w:tc>
      </w:tr>
    </w:tbl>
    <w:p>
      <w:pPr>
        <w:pStyle w:val="25"/>
        <w:rPr>
          <w:rFonts w:hint="eastAsia" w:ascii="仿宋_GB2312" w:eastAsia="仿宋_GB2312"/>
          <w:color w:val="auto"/>
          <w:sz w:val="28"/>
          <w:szCs w:val="28"/>
          <w:highlight w:val="none"/>
          <w:u w:val="single"/>
          <w:lang w:val="en-US" w:eastAsia="zh-CN"/>
        </w:rPr>
      </w:pP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广州市净水有限公司猎德、大坦沙、龙归、京溪分公司  </w:t>
      </w:r>
    </w:p>
    <w:p>
      <w:pPr>
        <w:pStyle w:val="25"/>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中选单位需按采购清单的规格型号、数量、要求进行供货，货物必须符合国家法律法规规定的标准、行业标准；所有货物必须有</w:t>
      </w:r>
      <w:r>
        <w:rPr>
          <w:rFonts w:hint="eastAsia" w:ascii="仿宋_GB2312" w:eastAsia="仿宋_GB2312"/>
          <w:color w:val="auto"/>
          <w:sz w:val="28"/>
          <w:szCs w:val="28"/>
          <w:highlight w:val="none"/>
          <w:u w:val="single"/>
          <w:lang w:val="en-US" w:eastAsia="zh-CN"/>
        </w:rPr>
        <w:t>供货证明</w:t>
      </w:r>
      <w:r>
        <w:rPr>
          <w:rFonts w:hint="eastAsia" w:ascii="仿宋_GB2312" w:eastAsia="仿宋_GB2312"/>
          <w:color w:val="auto"/>
          <w:sz w:val="28"/>
          <w:szCs w:val="28"/>
          <w:highlight w:val="none"/>
          <w:u w:val="single"/>
        </w:rPr>
        <w:t>、设备合格证、出厂检验报告并于送货之日移交广州市净水有限公司对应分公司。所供货物必须为全新产品，中选单位禁止向</w:t>
      </w:r>
      <w:r>
        <w:rPr>
          <w:rFonts w:hint="eastAsia" w:ascii="仿宋_GB2312" w:eastAsia="仿宋_GB2312"/>
          <w:color w:val="auto"/>
          <w:sz w:val="28"/>
          <w:szCs w:val="28"/>
          <w:highlight w:val="none"/>
          <w:u w:val="single"/>
          <w:lang w:val="en-US" w:eastAsia="zh-CN"/>
        </w:rPr>
        <w:t>采购</w:t>
      </w:r>
      <w:r>
        <w:rPr>
          <w:rFonts w:hint="eastAsia" w:ascii="仿宋_GB2312" w:eastAsia="仿宋_GB2312"/>
          <w:color w:val="auto"/>
          <w:sz w:val="28"/>
          <w:szCs w:val="28"/>
          <w:highlight w:val="none"/>
          <w:u w:val="single"/>
        </w:rPr>
        <w:t>人提供二手产品、拆机件、翻新件。</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2020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一项报价清单设备之一的供货</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5"/>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lang w:val="en-US" w:eastAsia="zh-CN"/>
        </w:rPr>
        <w:t>递交响应文件</w:t>
      </w:r>
      <w:r>
        <w:rPr>
          <w:rFonts w:hint="eastAsia" w:ascii="仿宋_GB2312" w:eastAsia="仿宋_GB2312"/>
          <w:color w:val="auto"/>
          <w:sz w:val="28"/>
          <w:szCs w:val="28"/>
          <w:highlight w:val="none"/>
          <w:u w:val="single"/>
        </w:rPr>
        <w:t>时须提供拟供货设备型号的产品技术文件(内容应包括但不限于生产厂家、产品基本信息、技术性能参数、产品实物外观图片)。交货时，必须提供</w:t>
      </w:r>
      <w:r>
        <w:rPr>
          <w:rFonts w:hint="eastAsia" w:ascii="仿宋_GB2312" w:eastAsia="仿宋_GB2312"/>
          <w:color w:val="auto"/>
          <w:sz w:val="28"/>
          <w:szCs w:val="28"/>
          <w:highlight w:val="none"/>
          <w:u w:val="single"/>
          <w:lang w:val="en-US" w:eastAsia="zh-CN"/>
        </w:rPr>
        <w:t>供货证明</w:t>
      </w:r>
      <w:r>
        <w:rPr>
          <w:rFonts w:hint="eastAsia" w:ascii="仿宋_GB2312" w:eastAsia="仿宋_GB2312"/>
          <w:color w:val="auto"/>
          <w:sz w:val="28"/>
          <w:szCs w:val="28"/>
          <w:highlight w:val="none"/>
          <w:u w:val="single"/>
        </w:rPr>
        <w:t>、设备合格证、出厂检验报告及其他应提供的文件资料。</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项目二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adjustRightInd w:val="0"/>
        <w:snapToGrid w:val="0"/>
        <w:spacing w:line="360" w:lineRule="auto"/>
        <w:ind w:firstLine="560" w:firstLineChars="200"/>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 w:eastAsia="仿宋_GB2312" w:cs="仿宋_GB2312"/>
          <w:color w:val="000000" w:themeColor="text1"/>
          <w:sz w:val="28"/>
          <w:szCs w:val="28"/>
          <w:highlight w:val="none"/>
          <w:lang w:val="zh-CN"/>
          <w14:textFill>
            <w14:solidFill>
              <w14:schemeClr w14:val="tx1"/>
            </w14:solidFill>
          </w14:textFill>
        </w:rPr>
        <w:t>授权委托人须通过“广州净水公司”微信公众号当天（提前）预约，填写访客预约信息。</w:t>
      </w:r>
    </w:p>
    <w:p>
      <w:pPr>
        <w:pStyle w:val="25"/>
        <w:keepNext w:val="0"/>
        <w:keepLines w:val="0"/>
        <w:pageBreakBefore w:val="0"/>
        <w:kinsoku/>
        <w:wordWrap/>
        <w:overflowPunct/>
        <w:topLinePunct w:val="0"/>
        <w:autoSpaceDE/>
        <w:autoSpaceDN/>
        <w:bidi w:val="0"/>
        <w:spacing w:line="400" w:lineRule="exact"/>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踏勘现场联系人：唐军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300" w:beforeAutospacing="0" w:after="0" w:afterAutospacing="0" w:line="400" w:lineRule="exact"/>
        <w:ind w:left="0" w:right="1336"/>
        <w:jc w:val="left"/>
        <w:rPr>
          <w:rFonts w:hint="eastAsia" w:ascii="宋体" w:hAnsi="宋体" w:eastAsia="宋体" w:cs="宋体"/>
          <w:sz w:val="24"/>
          <w:szCs w:val="24"/>
          <w:highlight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r>
        <w:rPr>
          <w:rFonts w:hint="eastAsia" w:ascii="宋体" w:hAnsi="宋体" w:eastAsia="宋体" w:cs="宋体"/>
          <w:kern w:val="0"/>
          <w:sz w:val="24"/>
          <w:szCs w:val="24"/>
          <w:highlight w:val="none"/>
          <w:lang w:val="en-US" w:eastAsia="zh-CN" w:bidi="ar"/>
        </w:rPr>
        <w:t>15626206169</w:t>
      </w:r>
    </w:p>
    <w:p>
      <w:pPr>
        <w:pStyle w:val="25"/>
        <w:keepNext w:val="0"/>
        <w:keepLines w:val="0"/>
        <w:pageBreakBefore w:val="0"/>
        <w:kinsoku/>
        <w:wordWrap/>
        <w:overflowPunct/>
        <w:topLinePunct w:val="0"/>
        <w:autoSpaceDE/>
        <w:autoSpaceDN/>
        <w:bidi w:val="0"/>
        <w:adjustRightInd w:val="0"/>
        <w:snapToGrid w:val="0"/>
        <w:spacing w:line="400" w:lineRule="exact"/>
        <w:ind w:firstLine="0" w:firstLineChars="0"/>
        <w:rPr>
          <w:rFonts w:hint="eastAsia" w:ascii="仿宋_GB2312" w:eastAsia="仿宋_GB2312" w:hAnsiTheme="minorHAnsi"/>
          <w:color w:val="auto"/>
          <w:sz w:val="28"/>
          <w:szCs w:val="28"/>
          <w:highlight w:val="none"/>
          <w:u w:val="none"/>
        </w:rPr>
      </w:pPr>
    </w:p>
    <w:p>
      <w:pPr>
        <w:keepNext w:val="0"/>
        <w:keepLines w:val="0"/>
        <w:pageBreakBefore w:val="0"/>
        <w:kinsoku/>
        <w:wordWrap/>
        <w:overflowPunct/>
        <w:topLinePunct w:val="0"/>
        <w:autoSpaceDE/>
        <w:autoSpaceDN/>
        <w:bidi w:val="0"/>
        <w:adjustRightInd w:val="0"/>
        <w:snapToGrid w:val="0"/>
        <w:spacing w:line="4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keepNext w:val="0"/>
        <w:keepLines w:val="0"/>
        <w:pageBreakBefore w:val="0"/>
        <w:kinsoku/>
        <w:wordWrap/>
        <w:overflowPunct/>
        <w:topLinePunct w:val="0"/>
        <w:autoSpaceDE/>
        <w:autoSpaceDN/>
        <w:bidi w:val="0"/>
        <w:adjustRightInd w:val="0"/>
        <w:snapToGrid w:val="0"/>
        <w:spacing w:line="4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 月</w:t>
      </w:r>
      <w:r>
        <w:rPr>
          <w:rFonts w:hint="eastAsia" w:ascii="仿宋_GB2312" w:eastAsia="仿宋_GB2312"/>
          <w:sz w:val="28"/>
          <w:szCs w:val="28"/>
          <w:highlight w:val="none"/>
          <w:u w:val="single"/>
          <w:lang w:val="en-US" w:eastAsia="zh-CN"/>
        </w:rPr>
        <w:t xml:space="preserve"> 31 </w:t>
      </w:r>
      <w:r>
        <w:rPr>
          <w:rFonts w:hint="eastAsia" w:ascii="仿宋_GB2312" w:eastAsia="仿宋_GB2312"/>
          <w:sz w:val="28"/>
          <w:szCs w:val="28"/>
          <w:highlight w:val="none"/>
          <w:u w:val="single"/>
        </w:rPr>
        <w:t>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9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30 </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31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w:t>
      </w:r>
      <w:r>
        <w:rPr>
          <w:rFonts w:hint="eastAsia" w:ascii="仿宋_GB2312" w:eastAsia="仿宋_GB2312"/>
          <w:color w:val="auto"/>
          <w:sz w:val="28"/>
          <w:szCs w:val="28"/>
          <w:highlight w:val="none"/>
        </w:rPr>
        <w:t>递交响应文件截止时间</w:t>
      </w:r>
      <w:r>
        <w:rPr>
          <w:rFonts w:hint="eastAsia" w:ascii="仿宋_GB2312" w:eastAsia="仿宋_GB2312"/>
          <w:sz w:val="28"/>
          <w:szCs w:val="28"/>
          <w:highlight w:val="none"/>
        </w:rPr>
        <w:t>：</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10 </w:t>
      </w:r>
      <w:r>
        <w:rPr>
          <w:rFonts w:hint="eastAsia" w:ascii="仿宋_GB2312" w:eastAsia="仿宋_GB2312"/>
          <w:sz w:val="28"/>
          <w:szCs w:val="28"/>
          <w:highlight w:val="none"/>
          <w:u w:val="single"/>
        </w:rPr>
        <w:t> </w:t>
      </w:r>
      <w:r>
        <w:rPr>
          <w:rFonts w:hint="eastAsia" w:ascii="仿宋_GB2312" w:eastAsia="仿宋_GB2312"/>
          <w:sz w:val="28"/>
          <w:szCs w:val="28"/>
          <w:highlight w:val="none"/>
        </w:rPr>
        <w:t>月 </w:t>
      </w:r>
      <w:r>
        <w:rPr>
          <w:rFonts w:hint="eastAsia" w:ascii="仿宋_GB2312" w:eastAsia="仿宋_GB2312"/>
          <w:sz w:val="28"/>
          <w:szCs w:val="28"/>
          <w:highlight w:val="none"/>
          <w:u w:val="single"/>
          <w:lang w:val="en-US" w:eastAsia="zh-CN"/>
        </w:rPr>
        <w:t xml:space="preserve"> 31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highlight w:val="none"/>
        </w:rPr>
        <w:t>递交地址：广州市天河区临江大道501号广州市净水有限公司6楼招标部。</w:t>
      </w:r>
    </w:p>
    <w:p>
      <w:pPr>
        <w:pStyle w:val="25"/>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w:t>
      </w:r>
      <w:r>
        <w:rPr>
          <w:rFonts w:hint="eastAsia" w:ascii="仿宋_GB2312" w:eastAsia="仿宋_GB2312"/>
          <w:color w:val="auto"/>
          <w:sz w:val="28"/>
          <w:szCs w:val="28"/>
          <w:highlight w:val="none"/>
          <w:lang w:val="en-US" w:eastAsia="zh-CN"/>
        </w:rPr>
        <w:t>当天</w:t>
      </w:r>
      <w:r>
        <w:rPr>
          <w:rFonts w:hint="eastAsia" w:ascii="仿宋_GB2312" w:eastAsia="仿宋_GB2312"/>
          <w:color w:val="auto"/>
          <w:sz w:val="28"/>
          <w:szCs w:val="28"/>
          <w:highlight w:val="none"/>
        </w:rPr>
        <w:t>提前）预约，填写访客预约信息。待被访部室审核员审批通过后，凭访客手机生成的“通行访客码”通行。于门岗处测温并扫码填写调查问卷，手机显示问卷“提交成功”后方可进入。</w:t>
      </w:r>
    </w:p>
    <w:p>
      <w:pPr>
        <w:pStyle w:val="25"/>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5"/>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5"/>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5"/>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adjustRightInd w:val="0"/>
        <w:snapToGrid w:val="0"/>
        <w:spacing w:line="600" w:lineRule="exact"/>
        <w:jc w:val="left"/>
        <w:rPr>
          <w:rFonts w:hint="eastAsia" w:asciiTheme="minorEastAsia" w:hAnsiTheme="minorEastAsia"/>
          <w:b/>
          <w:color w:val="auto"/>
          <w:sz w:val="32"/>
          <w:szCs w:val="32"/>
          <w:highlight w:val="none"/>
          <w:lang w:val="en-US" w:eastAsia="zh-CN"/>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bookmarkStart w:id="135" w:name="_GoBack"/>
      <w:bookmarkEnd w:id="135"/>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val="en-US" w:eastAsia="zh-CN"/>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5"/>
        <w:rPr>
          <w:rFonts w:hint="eastAsia" w:ascii="仿宋_GB2312" w:eastAsia="仿宋_GB2312" w:hAnsiTheme="majorEastAsia"/>
          <w:color w:val="auto"/>
          <w:sz w:val="28"/>
          <w:szCs w:val="28"/>
          <w:highlight w:val="none"/>
        </w:rPr>
      </w:pPr>
    </w:p>
    <w:p>
      <w:pPr>
        <w:pStyle w:val="25"/>
        <w:rPr>
          <w:rFonts w:hint="eastAsia" w:ascii="仿宋_GB2312" w:eastAsia="仿宋_GB2312" w:hAnsiTheme="majorEastAsia"/>
          <w:color w:val="auto"/>
          <w:sz w:val="28"/>
          <w:szCs w:val="28"/>
          <w:highlight w:val="none"/>
        </w:rPr>
      </w:pPr>
    </w:p>
    <w:p>
      <w:pPr>
        <w:pStyle w:val="25"/>
        <w:rPr>
          <w:rFonts w:hint="eastAsia" w:ascii="仿宋_GB2312" w:eastAsia="仿宋_GB2312" w:hAnsiTheme="majorEastAsia"/>
          <w:color w:val="auto"/>
          <w:sz w:val="28"/>
          <w:szCs w:val="28"/>
          <w:highlight w:val="none"/>
        </w:rPr>
      </w:pPr>
    </w:p>
    <w:p>
      <w:pPr>
        <w:pStyle w:val="25"/>
        <w:rPr>
          <w:rFonts w:hint="eastAsia" w:ascii="仿宋_GB2312" w:eastAsia="仿宋_GB2312" w:hAnsiTheme="majorEastAsia"/>
          <w:color w:val="auto"/>
          <w:sz w:val="28"/>
          <w:szCs w:val="28"/>
          <w:highlight w:val="none"/>
        </w:rPr>
      </w:pPr>
    </w:p>
    <w:p>
      <w:pPr>
        <w:pStyle w:val="25"/>
        <w:rPr>
          <w:rFonts w:hint="eastAsia" w:ascii="仿宋_GB2312" w:eastAsia="仿宋_GB2312" w:hAnsiTheme="majorEastAsia"/>
          <w:color w:val="auto"/>
          <w:sz w:val="28"/>
          <w:szCs w:val="28"/>
          <w:highlight w:val="none"/>
        </w:rPr>
      </w:pPr>
    </w:p>
    <w:p>
      <w:pPr>
        <w:pStyle w:val="25"/>
        <w:rPr>
          <w:rFonts w:hint="eastAsia" w:ascii="仿宋_GB2312" w:eastAsia="仿宋_GB2312" w:hAnsiTheme="majorEastAsia"/>
          <w:color w:val="auto"/>
          <w:sz w:val="28"/>
          <w:szCs w:val="28"/>
          <w:highlight w:val="none"/>
        </w:rPr>
      </w:pPr>
    </w:p>
    <w:p>
      <w:pPr>
        <w:pStyle w:val="25"/>
        <w:rPr>
          <w:rFonts w:hint="eastAsia" w:ascii="仿宋_GB2312" w:eastAsia="仿宋_GB2312" w:hAnsiTheme="majorEastAsia"/>
          <w:color w:val="auto"/>
          <w:sz w:val="28"/>
          <w:szCs w:val="28"/>
          <w:highlight w:val="none"/>
        </w:rPr>
      </w:pPr>
    </w:p>
    <w:p>
      <w:pPr>
        <w:pStyle w:val="25"/>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7340"/>
      <w:bookmarkStart w:id="15" w:name="_Toc9448"/>
      <w:bookmarkStart w:id="16" w:name="_Toc25603"/>
      <w:bookmarkStart w:id="17" w:name="_Toc32588"/>
      <w:bookmarkStart w:id="18" w:name="_Toc16705"/>
      <w:bookmarkStart w:id="19" w:name="_Toc19295"/>
      <w:bookmarkStart w:id="20" w:name="_Toc16557"/>
      <w:bookmarkStart w:id="21" w:name="_Toc2324"/>
      <w:bookmarkStart w:id="22" w:name="_Toc23749"/>
      <w:bookmarkStart w:id="23" w:name="_Toc2331"/>
    </w:p>
    <w:p>
      <w:pPr>
        <w:pStyle w:val="3"/>
        <w:rPr>
          <w:rFonts w:hint="eastAsia"/>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2347595</wp:posOffset>
                </wp:positionH>
                <wp:positionV relativeFrom="paragraph">
                  <wp:posOffset>483870</wp:posOffset>
                </wp:positionV>
                <wp:extent cx="958850" cy="0"/>
                <wp:effectExtent l="0" t="0" r="0" b="0"/>
                <wp:wrapNone/>
                <wp:docPr id="20"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85pt;margin-top:38.1pt;height:0pt;width:75.5pt;z-index:251675648;mso-width-relative:page;mso-height-relative:page;" filled="f" stroked="t" coordsize="21600,21600" o:gfxdata="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SRIHlm78&#10;56dvvz5+vvvy4+77VzZbZo2GgDWFbtxNPO0w3MRM+NBGm/9EhR2KrsezruqQmKDDF4vlckHw4t5V&#10;PeSFiOmV8pZlo+GYIuiuTxvvHF2ej7MiK+xfY6LKlHifkIsax4YMP18QONAwtjQEZNpAhNB1JRe9&#10;0fJaG5MzMHa7jYlsD3kgypf5Ee5fYbnIFrAf44prHJVegXzpJEvHQEo5eiE8t2CV5MwoelDZIkCo&#10;E2hzSSSVNo46yBKPomZr5+WxaF3O6fJLj6dBzdP1575kPzzO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Y0Wo71wAAAAkBAAAPAAAAAAAAAAEAIAAAACIAAABkcnMvZG93bnJldi54bWxQSwECFAAU&#10;AAAACACHTuJAMlnJlf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9"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laTW4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color w:val="auto"/>
          <w:highlight w:val="none"/>
        </w:rPr>
      </w:pPr>
      <w:bookmarkStart w:id="24" w:name="_Toc3416"/>
      <w:bookmarkStart w:id="25" w:name="_Toc2339"/>
      <w:r>
        <w:rPr>
          <w:rFonts w:hint="eastAsia"/>
          <w:color w:val="auto"/>
          <w:highlight w:val="none"/>
          <w:lang w:val="en-US" w:eastAsia="zh-CN"/>
        </w:rPr>
        <w:t xml:space="preserve">  </w:t>
      </w:r>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10"/>
        <w:rPr>
          <w:rFonts w:hint="eastAsia" w:asciiTheme="minorEastAsia" w:hAnsiTheme="minorEastAsia"/>
          <w:b/>
          <w:color w:val="auto"/>
          <w:sz w:val="32"/>
          <w:szCs w:val="32"/>
          <w:highlight w:val="none"/>
        </w:rPr>
      </w:pPr>
    </w:p>
    <w:p>
      <w:pPr>
        <w:pStyle w:val="11"/>
        <w:rPr>
          <w:rFonts w:hint="eastAsia" w:asciiTheme="minorEastAsia" w:hAnsiTheme="minorEastAsia"/>
          <w:b/>
          <w:color w:val="auto"/>
          <w:sz w:val="32"/>
          <w:szCs w:val="32"/>
          <w:highlight w:val="none"/>
        </w:rPr>
      </w:pPr>
    </w:p>
    <w:p>
      <w:pPr>
        <w:pStyle w:val="11"/>
        <w:rPr>
          <w:rFonts w:hint="eastAsia" w:asciiTheme="minorEastAsia" w:hAnsiTheme="minorEastAsia"/>
          <w:b/>
          <w:color w:val="auto"/>
          <w:sz w:val="32"/>
          <w:szCs w:val="32"/>
          <w:highlight w:val="none"/>
        </w:rPr>
      </w:pPr>
    </w:p>
    <w:p>
      <w:pPr>
        <w:pStyle w:val="11"/>
        <w:rPr>
          <w:rFonts w:hint="eastAsia" w:asciiTheme="minorEastAsia" w:hAnsiTheme="minorEastAsia"/>
          <w:b/>
          <w:color w:val="auto"/>
          <w:sz w:val="32"/>
          <w:szCs w:val="32"/>
          <w:highlight w:val="none"/>
        </w:rPr>
      </w:pPr>
    </w:p>
    <w:p>
      <w:pPr>
        <w:pStyle w:val="11"/>
        <w:rPr>
          <w:rFonts w:hint="eastAsia" w:asciiTheme="minorEastAsia" w:hAnsiTheme="minorEastAsia"/>
          <w:b/>
          <w:color w:val="auto"/>
          <w:sz w:val="32"/>
          <w:szCs w:val="32"/>
          <w:highlight w:val="none"/>
        </w:rPr>
      </w:pPr>
    </w:p>
    <w:p>
      <w:pPr>
        <w:pStyle w:val="25"/>
        <w:ind w:firstLine="0"/>
        <w:rPr>
          <w:rFonts w:hint="eastAsia"/>
          <w:highlight w:val="none"/>
        </w:rPr>
      </w:pPr>
    </w:p>
    <w:p>
      <w:pPr>
        <w:pStyle w:val="25"/>
        <w:ind w:firstLine="0"/>
        <w:rPr>
          <w:rFonts w:hint="eastAsia"/>
          <w:highlight w:val="none"/>
        </w:rPr>
      </w:pPr>
    </w:p>
    <w:p>
      <w:pPr>
        <w:pStyle w:val="25"/>
        <w:ind w:firstLine="0"/>
        <w:rPr>
          <w:rFonts w:hint="eastAsia"/>
          <w:highlight w:val="none"/>
        </w:rPr>
      </w:pPr>
    </w:p>
    <w:p>
      <w:pPr>
        <w:pStyle w:val="25"/>
        <w:ind w:firstLine="0"/>
        <w:rPr>
          <w:rFonts w:hint="eastAsia"/>
          <w:highlight w:val="none"/>
        </w:rPr>
      </w:pPr>
    </w:p>
    <w:p>
      <w:pPr>
        <w:pStyle w:val="25"/>
        <w:ind w:firstLine="0"/>
        <w:rPr>
          <w:rFonts w:hint="eastAsia"/>
          <w:highlight w:val="none"/>
        </w:rPr>
      </w:pPr>
    </w:p>
    <w:p>
      <w:pPr>
        <w:numPr>
          <w:ilvl w:val="0"/>
          <w:numId w:val="4"/>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5"/>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7"/>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8"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附件5：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7"/>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5"/>
        <w:rPr>
          <w:rFonts w:ascii="仿宋_GB2312" w:eastAsia="仿宋_GB2312" w:hAnsiTheme="majorEastAsia"/>
          <w:color w:val="auto"/>
          <w:sz w:val="28"/>
          <w:szCs w:val="28"/>
          <w:highlight w:val="none"/>
        </w:rPr>
      </w:pPr>
    </w:p>
    <w:p>
      <w:pPr>
        <w:pStyle w:val="25"/>
        <w:rPr>
          <w:rFonts w:ascii="仿宋_GB2312" w:eastAsia="仿宋_GB2312" w:hAnsiTheme="majorEastAsia"/>
          <w:color w:val="auto"/>
          <w:sz w:val="28"/>
          <w:szCs w:val="28"/>
          <w:highlight w:val="none"/>
        </w:rPr>
      </w:pPr>
    </w:p>
    <w:p>
      <w:pPr>
        <w:pStyle w:val="25"/>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10"/>
        <w:rPr>
          <w:rFonts w:ascii="仿宋_GB2312" w:eastAsia="仿宋_GB2312" w:hAnsiTheme="majorEastAsia"/>
          <w:color w:val="auto"/>
          <w:sz w:val="28"/>
          <w:szCs w:val="28"/>
          <w:highlight w:val="none"/>
        </w:rPr>
      </w:pPr>
    </w:p>
    <w:p>
      <w:pPr>
        <w:pStyle w:val="11"/>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5"/>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0"/>
        <w:rPr>
          <w:rFonts w:asciiTheme="majorEastAsia" w:hAnsiTheme="majorEastAsia" w:eastAsiaTheme="majorEastAsia"/>
          <w:b/>
          <w:color w:val="auto"/>
          <w:sz w:val="28"/>
          <w:szCs w:val="28"/>
          <w:highlight w:val="none"/>
        </w:rPr>
      </w:pPr>
    </w:p>
    <w:p>
      <w:pPr>
        <w:pStyle w:val="11"/>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5"/>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6"/>
        <w:rPr>
          <w:color w:val="auto"/>
          <w:highlight w:val="none"/>
        </w:rPr>
      </w:pPr>
    </w:p>
    <w:p>
      <w:pPr>
        <w:pStyle w:val="4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5"/>
        <w:rPr>
          <w:rFonts w:asciiTheme="majorEastAsia" w:hAnsiTheme="majorEastAsia" w:eastAsiaTheme="majorEastAsia"/>
          <w:b/>
          <w:color w:val="auto"/>
          <w:sz w:val="28"/>
          <w:szCs w:val="28"/>
          <w:highlight w:val="none"/>
        </w:rPr>
      </w:pPr>
    </w:p>
    <w:p>
      <w:pPr>
        <w:pStyle w:val="25"/>
        <w:rPr>
          <w:rFonts w:asciiTheme="majorEastAsia" w:hAnsiTheme="majorEastAsia" w:eastAsiaTheme="majorEastAsia"/>
          <w:b/>
          <w:color w:val="auto"/>
          <w:sz w:val="28"/>
          <w:szCs w:val="28"/>
          <w:highlight w:val="none"/>
        </w:rPr>
      </w:pPr>
    </w:p>
    <w:p>
      <w:pPr>
        <w:pStyle w:val="25"/>
        <w:rPr>
          <w:rFonts w:asciiTheme="majorEastAsia" w:hAnsiTheme="majorEastAsia" w:eastAsiaTheme="majorEastAsia"/>
          <w:b/>
          <w:color w:val="auto"/>
          <w:sz w:val="28"/>
          <w:szCs w:val="28"/>
          <w:highlight w:val="none"/>
        </w:rPr>
      </w:pPr>
    </w:p>
    <w:p>
      <w:pPr>
        <w:pStyle w:val="37"/>
        <w:rPr>
          <w:rFonts w:asciiTheme="majorEastAsia" w:hAnsiTheme="majorEastAsia" w:eastAsiaTheme="majorEastAsia"/>
          <w:b/>
          <w:color w:val="auto"/>
          <w:sz w:val="28"/>
          <w:szCs w:val="28"/>
          <w:highlight w:val="none"/>
        </w:rPr>
      </w:pPr>
    </w:p>
    <w:p>
      <w:pPr>
        <w:pStyle w:val="37"/>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pStyle w:val="37"/>
        <w:rPr>
          <w:highlight w:val="none"/>
        </w:rPr>
      </w:pPr>
      <w:r>
        <w:rPr>
          <w:rFonts w:hint="eastAsia" w:hAnsi="仿宋"/>
          <w:sz w:val="24"/>
          <w:highlight w:val="none"/>
        </w:rPr>
        <w:t>（</w:t>
      </w:r>
      <w:r>
        <w:rPr>
          <w:rFonts w:hAnsi="仿宋"/>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37"/>
        <w:rPr>
          <w:rFonts w:ascii="仿宋_GB2312" w:eastAsia="仿宋_GB2312"/>
          <w:color w:val="auto"/>
          <w:sz w:val="28"/>
          <w:szCs w:val="28"/>
          <w:highlight w:val="none"/>
        </w:rPr>
      </w:pPr>
    </w:p>
    <w:p>
      <w:pPr>
        <w:pStyle w:val="25"/>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5"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CWkia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i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CWkia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MHLcrTyAQAA4gMAAA4AAABkcnMvZTJvRG9jLnhtbK1TvY4T&#10;MRDukXgHyz3ZJKe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Db/izIGlC//5&#10;6duvj5/vvvy4+/6VXWWF+oA1Ba7cJp52GDYx0z200eY/EWGHourxrKo6JCbo8MVsPp+R3uLeVT3k&#10;hYjplfKWZaPhmCLoXZdW3jm6Oh8nRVTYv8ZElSnxPiEXNY71GX46I3CgUWxpBMi0geig25Vc9EbL&#10;G21MzsC4265MZHvI41C+zI9w/wrLRdaA3RBXXMOgdArkSydZOgYSytH74LkFqyRnRtFzyhYBQp1A&#10;m0siqbRx1EGWeBA1W1svj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DBy3K0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46"/>
        <w:rPr>
          <w:color w:val="auto"/>
          <w:highlight w:val="none"/>
        </w:rPr>
      </w:pPr>
    </w:p>
    <w:p>
      <w:pPr>
        <w:pStyle w:val="4"/>
        <w:rPr>
          <w:color w:val="auto"/>
          <w:highlight w:val="none"/>
        </w:rPr>
      </w:pPr>
      <w:bookmarkStart w:id="28" w:name="_Toc88209934"/>
      <w:bookmarkStart w:id="29" w:name="_Toc7303"/>
      <w:bookmarkStart w:id="30" w:name="_Toc87616371"/>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0"/>
        <w:rPr>
          <w:rFonts w:ascii="方正小标宋简体" w:eastAsia="方正小标宋简体"/>
          <w:color w:val="auto"/>
          <w:sz w:val="44"/>
          <w:szCs w:val="44"/>
          <w:highlight w:val="none"/>
        </w:rPr>
      </w:pPr>
    </w:p>
    <w:p>
      <w:pPr>
        <w:pStyle w:val="11"/>
        <w:rPr>
          <w:rFonts w:ascii="方正小标宋简体" w:eastAsia="方正小标宋简体"/>
          <w:color w:val="auto"/>
          <w:sz w:val="44"/>
          <w:szCs w:val="44"/>
          <w:highlight w:val="none"/>
        </w:rPr>
      </w:pPr>
    </w:p>
    <w:p>
      <w:pPr>
        <w:pStyle w:val="11"/>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7"/>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4"/>
        <w:rPr>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9050"/>
      <w:bookmarkStart w:id="35" w:name="_Toc7118"/>
      <w:bookmarkStart w:id="36" w:name="_Toc7437"/>
      <w:bookmarkStart w:id="37" w:name="_Toc4952"/>
      <w:bookmarkStart w:id="38" w:name="_Toc10930"/>
      <w:bookmarkStart w:id="39" w:name="_Toc23581"/>
      <w:bookmarkStart w:id="40" w:name="_Toc14870"/>
      <w:bookmarkStart w:id="41" w:name="_Toc19759"/>
      <w:bookmarkStart w:id="42" w:name="_Toc20594"/>
      <w:bookmarkStart w:id="43" w:name="_Toc14552"/>
      <w:bookmarkStart w:id="44" w:name="_Toc3156"/>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VmwvrXAAAACwEAAA8AAAAAAAAAAQAgAAAAIgAAAGRycy9kb3ducmV2LnhtbFBLAQIUABQA&#10;AAAIAIdO4kCP5dM68QEAAOIDAAAOAAAAAAAAAAEAIAAAACY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85q+r8gEAAOI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y4Y/58yBpQv/&#10;+enbr4+f7778uPv+lV1l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POavq/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46"/>
        <w:rPr>
          <w:color w:val="auto"/>
          <w:highlight w:val="none"/>
        </w:rPr>
      </w:pPr>
    </w:p>
    <w:p>
      <w:pPr>
        <w:pStyle w:val="3"/>
        <w:rPr>
          <w:color w:val="auto"/>
          <w:highlight w:val="none"/>
        </w:rPr>
      </w:pPr>
      <w:bookmarkStart w:id="45" w:name="_Toc22212"/>
      <w:bookmarkStart w:id="46" w:name="_Toc32607"/>
      <w:bookmarkStart w:id="47" w:name="_Toc21840"/>
      <w:bookmarkStart w:id="48" w:name="_Toc12177"/>
      <w:bookmarkStart w:id="49" w:name="_Toc30530"/>
      <w:bookmarkStart w:id="50" w:name="_Toc7831"/>
      <w:bookmarkStart w:id="51" w:name="_Toc13898"/>
      <w:bookmarkStart w:id="52" w:name="_Toc6308"/>
      <w:bookmarkStart w:id="53" w:name="_Toc21079"/>
      <w:bookmarkStart w:id="54" w:name="_Toc87616378"/>
      <w:bookmarkStart w:id="55" w:name="_Toc88209941"/>
      <w:bookmarkStart w:id="56" w:name="_Toc29484"/>
      <w:bookmarkStart w:id="57" w:name="_Toc29345"/>
      <w:r>
        <w:rPr>
          <w:rFonts w:hint="eastAsia"/>
          <w:color w:val="auto"/>
          <w:highlight w:val="none"/>
          <w:lang w:val="en-US" w:eastAsia="zh-CN"/>
        </w:rPr>
        <w:t xml:space="preserve"> </w:t>
      </w:r>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25"/>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2361565</wp:posOffset>
                </wp:positionH>
                <wp:positionV relativeFrom="paragraph">
                  <wp:posOffset>201930</wp:posOffset>
                </wp:positionV>
                <wp:extent cx="958850" cy="0"/>
                <wp:effectExtent l="0" t="0" r="0" b="0"/>
                <wp:wrapNone/>
                <wp:docPr id="21"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5.95pt;margin-top:15.9pt;height:0pt;width:75.5pt;z-index:251676672;mso-width-relative:page;mso-height-relative:page;" filled="f" stroked="t" coordsize="21600,21600" o:gfxdata="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9nnDmwdOM/&#10;P3379fHz3Zcfd9+/svkiazQErCl0427iaYfhJmbChzba/Ccq7FB0PZ51VYfEBB2+WCyXC1Jc3Luq&#10;h7wQMb1S3rJsNBxTBN31aeOdo8vzcVZkhf1rTFSZEu8TclHj2JDhqUkmgIaxpSEg0wYihK4rueiN&#10;ltfamJyBsdttTGR7yANRvsyPcP8Ky0W2gP0YV1zjqPQK5EsnWToGUsrRC+G5BaskZ0bRg8oWAUKd&#10;QJtLIqm0cdRBlngUNVs7L49F63JOl196PA1qnq4/9yX74XG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LDS8z1gAAAAkBAAAPAAAAAAAAAAEAIAAAACIAAABkcnMvZG93bnJldi54bWxQSwECFAAU&#10;AAAACACHTuJA+TUpE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22"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Ixw6v/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bookmarkEnd w:id="60"/>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pStyle w:val="2"/>
        <w:rPr>
          <w:rFonts w:hint="eastAsia"/>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pStyle w:val="25"/>
        <w:ind w:firstLine="320" w:firstLineChars="100"/>
        <w:rPr>
          <w:rFonts w:hint="default" w:ascii="宋体" w:eastAsia="等线" w:cs="宋体"/>
          <w:b/>
          <w:bCs/>
          <w:color w:val="000000"/>
          <w:sz w:val="28"/>
          <w:szCs w:val="28"/>
          <w:highlight w:val="none"/>
          <w:u w:val="none"/>
          <w:lang w:val="en-US" w:eastAsia="zh-CN"/>
        </w:rPr>
      </w:pPr>
      <w:r>
        <w:rPr>
          <w:rFonts w:hint="eastAsia" w:cs="宋体"/>
          <w:b/>
          <w:bCs/>
          <w:sz w:val="32"/>
          <w:szCs w:val="32"/>
          <w:highlight w:val="none"/>
          <w:lang w:val="en-US" w:eastAsia="zh-CN"/>
        </w:rPr>
        <w:t xml:space="preserve">项目一 </w:t>
      </w:r>
      <w:r>
        <w:rPr>
          <w:rFonts w:hint="eastAsia" w:cs="宋体"/>
          <w:b/>
          <w:bCs/>
          <w:i w:val="0"/>
          <w:iCs w:val="0"/>
          <w:color w:val="000000"/>
          <w:kern w:val="0"/>
          <w:sz w:val="32"/>
          <w:szCs w:val="32"/>
          <w:highlight w:val="none"/>
          <w:u w:val="none"/>
          <w:lang w:val="en-US" w:eastAsia="zh-CN" w:bidi="ar"/>
        </w:rPr>
        <w:t>猎德分公司隔膜式气压罐</w:t>
      </w:r>
    </w:p>
    <w:p>
      <w:pPr>
        <w:pStyle w:val="25"/>
        <w:ind w:firstLine="280" w:firstLineChars="100"/>
        <w:rPr>
          <w:rFonts w:hint="eastAsia" w:cs="宋体"/>
          <w:b/>
          <w:bCs/>
          <w:sz w:val="28"/>
          <w:szCs w:val="28"/>
          <w:highlight w:val="none"/>
          <w:u w:val="none"/>
          <w:lang w:val="en-US" w:eastAsia="zh-CN"/>
        </w:rPr>
      </w:pPr>
    </w:p>
    <w:p>
      <w:pPr>
        <w:pStyle w:val="14"/>
        <w:numPr>
          <w:ilvl w:val="0"/>
          <w:numId w:val="5"/>
        </w:numPr>
        <w:adjustRightInd w:val="0"/>
        <w:snapToGrid w:val="0"/>
        <w:spacing w:line="300" w:lineRule="auto"/>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项目情况介绍</w:t>
      </w:r>
    </w:p>
    <w:p>
      <w:pPr>
        <w:keepNext w:val="0"/>
        <w:keepLines w:val="0"/>
        <w:widowControl/>
        <w:suppressLineNumbers w:val="0"/>
        <w:autoSpaceDE w:val="0"/>
        <w:autoSpaceDN w:val="0"/>
        <w:spacing w:before="0" w:beforeAutospacing="1" w:after="160" w:afterAutospacing="0" w:line="256" w:lineRule="auto"/>
        <w:ind w:left="0" w:right="0" w:firstLine="560" w:firstLineChars="200"/>
        <w:jc w:val="left"/>
        <w:rPr>
          <w:rFonts w:hint="eastAsia" w:ascii="仿宋" w:hAnsi="仿宋" w:eastAsia="仿宋" w:cs="仿宋_GB2312"/>
          <w:color w:val="000000"/>
          <w:kern w:val="2"/>
          <w:sz w:val="28"/>
          <w:szCs w:val="28"/>
          <w:highlight w:val="none"/>
          <w:lang w:val="en-US" w:eastAsia="zh-CN" w:bidi="ar"/>
        </w:rPr>
      </w:pPr>
      <w:r>
        <w:rPr>
          <w:rFonts w:hint="eastAsia" w:ascii="仿宋" w:hAnsi="仿宋" w:eastAsia="仿宋" w:cs="仿宋_GB2312"/>
          <w:color w:val="000000"/>
          <w:kern w:val="2"/>
          <w:sz w:val="28"/>
          <w:szCs w:val="28"/>
          <w:highlight w:val="none"/>
          <w:lang w:val="en-US" w:eastAsia="zh-CN" w:bidi="ar"/>
        </w:rPr>
        <w:t>猎德</w:t>
      </w:r>
      <w:r>
        <w:rPr>
          <w:rFonts w:hint="default" w:ascii="仿宋" w:hAnsi="仿宋" w:eastAsia="仿宋" w:cs="仿宋_GB2312"/>
          <w:color w:val="000000"/>
          <w:kern w:val="2"/>
          <w:sz w:val="28"/>
          <w:szCs w:val="28"/>
          <w:highlight w:val="none"/>
          <w:lang w:val="en-US" w:eastAsia="zh-CN" w:bidi="ar"/>
        </w:rPr>
        <w:t>分公司2023年拟计划采购</w:t>
      </w:r>
      <w:r>
        <w:rPr>
          <w:rFonts w:hint="eastAsia" w:ascii="仿宋" w:hAnsi="仿宋" w:eastAsia="仿宋" w:cs="仿宋_GB2312"/>
          <w:color w:val="000000"/>
          <w:kern w:val="2"/>
          <w:sz w:val="28"/>
          <w:szCs w:val="28"/>
          <w:highlight w:val="none"/>
          <w:lang w:val="en-US" w:eastAsia="zh-CN" w:bidi="ar"/>
        </w:rPr>
        <w:t>2个隔膜式气压罐。</w:t>
      </w:r>
    </w:p>
    <w:p>
      <w:pPr>
        <w:pStyle w:val="2"/>
        <w:rPr>
          <w:rFonts w:hint="eastAsia"/>
          <w:highlight w:val="none"/>
          <w:lang w:val="zh-CN" w:eastAsia="zh-CN"/>
        </w:rPr>
      </w:pPr>
    </w:p>
    <w:p>
      <w:pPr>
        <w:pStyle w:val="14"/>
        <w:numPr>
          <w:ilvl w:val="0"/>
          <w:numId w:val="6"/>
        </w:numPr>
        <w:adjustRightInd w:val="0"/>
        <w:snapToGrid w:val="0"/>
        <w:spacing w:line="300" w:lineRule="auto"/>
        <w:rPr>
          <w:rFonts w:ascii="仿宋" w:hAnsi="仿宋" w:eastAsia="仿宋" w:cs="仿宋_GB2312"/>
          <w:sz w:val="28"/>
          <w:szCs w:val="28"/>
          <w:highlight w:val="none"/>
          <w:lang w:val="zh-CN"/>
        </w:rPr>
      </w:pPr>
      <w:r>
        <w:rPr>
          <w:rFonts w:hint="eastAsia" w:ascii="仿宋" w:hAnsi="仿宋" w:eastAsia="仿宋" w:cs="仿宋_GB2312"/>
          <w:b/>
          <w:sz w:val="28"/>
          <w:szCs w:val="28"/>
          <w:highlight w:val="none"/>
          <w:lang w:val="zh-CN"/>
        </w:rPr>
        <w:t>项目技术要求</w:t>
      </w:r>
    </w:p>
    <w:p>
      <w:pPr>
        <w:keepNext w:val="0"/>
        <w:keepLines w:val="0"/>
        <w:widowControl/>
        <w:numPr>
          <w:ilvl w:val="0"/>
          <w:numId w:val="7"/>
        </w:numPr>
        <w:suppressLineNumbers w:val="0"/>
        <w:autoSpaceDE w:val="0"/>
        <w:autoSpaceDN w:val="0"/>
        <w:spacing w:before="0" w:beforeAutospacing="1" w:after="160" w:afterAutospacing="0" w:line="256" w:lineRule="auto"/>
        <w:ind w:left="0" w:right="0" w:firstLine="560" w:firstLineChars="200"/>
        <w:jc w:val="left"/>
        <w:rPr>
          <w:rFonts w:hint="eastAsia" w:ascii="仿宋" w:hAnsi="仿宋" w:eastAsia="仿宋" w:cs="仿宋_GB2312"/>
          <w:color w:val="000000"/>
          <w:kern w:val="2"/>
          <w:sz w:val="28"/>
          <w:szCs w:val="28"/>
          <w:highlight w:val="none"/>
          <w:lang w:val="en-US" w:eastAsia="zh-CN" w:bidi="ar"/>
        </w:rPr>
      </w:pPr>
      <w:r>
        <w:rPr>
          <w:rFonts w:hint="eastAsia" w:ascii="仿宋" w:hAnsi="仿宋" w:eastAsia="仿宋" w:cs="仿宋_GB2312"/>
          <w:color w:val="000000"/>
          <w:kern w:val="2"/>
          <w:sz w:val="28"/>
          <w:szCs w:val="28"/>
          <w:highlight w:val="none"/>
          <w:lang w:val="en-US" w:eastAsia="zh-CN" w:bidi="ar"/>
        </w:rPr>
        <w:t>技术参数：</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563"/>
        <w:gridCol w:w="2965"/>
        <w:gridCol w:w="99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864" w:type="dxa"/>
            <w:vAlign w:val="center"/>
          </w:tcPr>
          <w:p>
            <w:pPr>
              <w:jc w:val="center"/>
              <w:rPr>
                <w:highlight w:val="none"/>
              </w:rPr>
            </w:pPr>
            <w:r>
              <w:rPr>
                <w:rFonts w:hint="eastAsia"/>
                <w:highlight w:val="none"/>
              </w:rPr>
              <w:t>序号</w:t>
            </w:r>
          </w:p>
        </w:tc>
        <w:tc>
          <w:tcPr>
            <w:tcW w:w="2563" w:type="dxa"/>
            <w:vAlign w:val="center"/>
          </w:tcPr>
          <w:p>
            <w:pPr>
              <w:jc w:val="center"/>
              <w:rPr>
                <w:highlight w:val="none"/>
              </w:rPr>
            </w:pPr>
            <w:r>
              <w:rPr>
                <w:rFonts w:hint="eastAsia"/>
                <w:highlight w:val="none"/>
              </w:rPr>
              <w:t>名称</w:t>
            </w:r>
          </w:p>
        </w:tc>
        <w:tc>
          <w:tcPr>
            <w:tcW w:w="2965" w:type="dxa"/>
            <w:vAlign w:val="center"/>
          </w:tcPr>
          <w:p>
            <w:pPr>
              <w:jc w:val="center"/>
              <w:rPr>
                <w:highlight w:val="none"/>
              </w:rPr>
            </w:pPr>
            <w:r>
              <w:rPr>
                <w:rFonts w:hint="eastAsia"/>
                <w:highlight w:val="none"/>
              </w:rPr>
              <w:t>规格</w:t>
            </w:r>
          </w:p>
        </w:tc>
        <w:tc>
          <w:tcPr>
            <w:tcW w:w="992" w:type="dxa"/>
            <w:vAlign w:val="center"/>
          </w:tcPr>
          <w:p>
            <w:pPr>
              <w:jc w:val="center"/>
              <w:rPr>
                <w:highlight w:val="none"/>
              </w:rPr>
            </w:pPr>
            <w:r>
              <w:rPr>
                <w:rFonts w:hint="eastAsia"/>
                <w:highlight w:val="none"/>
              </w:rPr>
              <w:t>单位</w:t>
            </w:r>
          </w:p>
        </w:tc>
        <w:tc>
          <w:tcPr>
            <w:tcW w:w="947" w:type="dxa"/>
            <w:vAlign w:val="center"/>
          </w:tcPr>
          <w:p>
            <w:pPr>
              <w:jc w:val="center"/>
              <w:rPr>
                <w:highlight w:val="none"/>
              </w:rPr>
            </w:pPr>
            <w:r>
              <w:rPr>
                <w:rFonts w:hint="eastAsia"/>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Align w:val="center"/>
          </w:tcPr>
          <w:p>
            <w:pPr>
              <w:jc w:val="center"/>
              <w:rPr>
                <w:highlight w:val="none"/>
              </w:rPr>
            </w:pPr>
            <w:r>
              <w:rPr>
                <w:rFonts w:hint="eastAsia"/>
                <w:highlight w:val="none"/>
              </w:rPr>
              <w:t>1</w:t>
            </w:r>
          </w:p>
        </w:tc>
        <w:tc>
          <w:tcPr>
            <w:tcW w:w="2563" w:type="dxa"/>
            <w:vAlign w:val="center"/>
          </w:tcPr>
          <w:p>
            <w:pPr>
              <w:jc w:val="center"/>
              <w:rPr>
                <w:highlight w:val="none"/>
              </w:rPr>
            </w:pPr>
            <w:r>
              <w:rPr>
                <w:rFonts w:hint="eastAsia"/>
                <w:highlight w:val="none"/>
              </w:rPr>
              <w:t>隔膜式气压罐</w:t>
            </w:r>
          </w:p>
        </w:tc>
        <w:tc>
          <w:tcPr>
            <w:tcW w:w="2965" w:type="dxa"/>
            <w:vAlign w:val="center"/>
          </w:tcPr>
          <w:p>
            <w:pPr>
              <w:rPr>
                <w:rFonts w:hint="eastAsia" w:ascii="宋体" w:hAnsi="宋体" w:eastAsia="宋体" w:cs="宋体"/>
                <w:highlight w:val="none"/>
                <w:lang w:eastAsia="zh-CN"/>
              </w:rPr>
            </w:pPr>
            <w:r>
              <w:rPr>
                <w:rFonts w:hint="eastAsia" w:ascii="宋体" w:hAnsi="宋体" w:eastAsia="宋体" w:cs="宋体"/>
                <w:highlight w:val="none"/>
                <w:lang w:eastAsia="zh-CN"/>
              </w:rPr>
              <w:t>钢质外壳；</w:t>
            </w:r>
          </w:p>
          <w:p>
            <w:pPr>
              <w:rPr>
                <w:rFonts w:hint="eastAsia" w:ascii="宋体" w:hAnsi="宋体" w:eastAsia="宋体" w:cs="宋体"/>
                <w:highlight w:val="none"/>
                <w:lang w:eastAsia="zh-CN"/>
              </w:rPr>
            </w:pPr>
            <w:r>
              <w:rPr>
                <w:rFonts w:hint="eastAsia" w:ascii="宋体" w:hAnsi="宋体" w:eastAsia="宋体" w:cs="宋体"/>
                <w:highlight w:val="none"/>
                <w:lang w:eastAsia="zh-CN"/>
              </w:rPr>
              <w:t>橡胶隔膜内胆；</w:t>
            </w:r>
          </w:p>
          <w:p>
            <w:pPr>
              <w:pStyle w:val="2"/>
              <w:rPr>
                <w:rFonts w:hint="eastAsia" w:ascii="宋体" w:hAnsi="宋体" w:eastAsia="宋体" w:cs="宋体"/>
                <w:highlight w:val="none"/>
              </w:rPr>
            </w:pPr>
            <w:r>
              <w:rPr>
                <w:rFonts w:hint="eastAsia" w:ascii="宋体" w:hAnsi="宋体" w:eastAsia="宋体" w:cs="宋体"/>
                <w:highlight w:val="none"/>
              </w:rPr>
              <w:t>压力容器类别：I；</w:t>
            </w:r>
          </w:p>
          <w:p>
            <w:pPr>
              <w:rPr>
                <w:rFonts w:hint="eastAsia" w:ascii="宋体" w:hAnsi="宋体" w:eastAsia="宋体" w:cs="宋体"/>
                <w:highlight w:val="none"/>
                <w:lang w:eastAsia="zh-CN"/>
              </w:rPr>
            </w:pPr>
            <w:r>
              <w:rPr>
                <w:rFonts w:hint="eastAsia" w:ascii="宋体" w:hAnsi="宋体" w:eastAsia="宋体" w:cs="宋体"/>
                <w:highlight w:val="none"/>
                <w:lang w:eastAsia="zh-CN"/>
              </w:rPr>
              <w:t>设计压力：≥1MPa；</w:t>
            </w:r>
          </w:p>
          <w:p>
            <w:pPr>
              <w:rPr>
                <w:highlight w:val="none"/>
                <w:lang w:eastAsia="zh-CN"/>
              </w:rPr>
            </w:pPr>
            <w:r>
              <w:rPr>
                <w:rFonts w:hint="eastAsia" w:ascii="宋体" w:hAnsi="宋体" w:eastAsia="宋体" w:cs="宋体"/>
                <w:highlight w:val="none"/>
                <w:lang w:eastAsia="zh-CN"/>
              </w:rPr>
              <w:t>耐压试验压力：≥1.25MPa；最高允许工作压力：0.8 MPa；容积≥4.6m</w:t>
            </w:r>
            <w:r>
              <w:rPr>
                <w:rFonts w:hint="eastAsia" w:ascii="宋体" w:hAnsi="宋体" w:eastAsia="宋体" w:cs="宋体"/>
                <w:highlight w:val="none"/>
                <w:vertAlign w:val="superscript"/>
                <w:lang w:eastAsia="zh-CN"/>
              </w:rPr>
              <w:t>3</w:t>
            </w:r>
            <w:r>
              <w:rPr>
                <w:rFonts w:hint="eastAsia" w:ascii="宋体" w:hAnsi="宋体" w:eastAsia="宋体" w:cs="宋体"/>
                <w:highlight w:val="none"/>
                <w:lang w:eastAsia="zh-CN"/>
              </w:rPr>
              <w:t>。</w:t>
            </w:r>
          </w:p>
        </w:tc>
        <w:tc>
          <w:tcPr>
            <w:tcW w:w="992" w:type="dxa"/>
            <w:vAlign w:val="center"/>
          </w:tcPr>
          <w:p>
            <w:pPr>
              <w:jc w:val="center"/>
              <w:rPr>
                <w:highlight w:val="none"/>
              </w:rPr>
            </w:pPr>
            <w:r>
              <w:rPr>
                <w:rFonts w:hint="eastAsia"/>
                <w:highlight w:val="none"/>
              </w:rPr>
              <w:t>个</w:t>
            </w:r>
          </w:p>
        </w:tc>
        <w:tc>
          <w:tcPr>
            <w:tcW w:w="947" w:type="dxa"/>
            <w:vAlign w:val="center"/>
          </w:tcPr>
          <w:p>
            <w:pPr>
              <w:jc w:val="center"/>
              <w:rPr>
                <w:highlight w:val="none"/>
              </w:rPr>
            </w:pPr>
            <w:r>
              <w:rPr>
                <w:rFonts w:hint="eastAsia"/>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Align w:val="center"/>
          </w:tcPr>
          <w:p>
            <w:pPr>
              <w:jc w:val="center"/>
              <w:rPr>
                <w:highlight w:val="none"/>
                <w:lang w:eastAsia="zh-CN"/>
              </w:rPr>
            </w:pPr>
            <w:r>
              <w:rPr>
                <w:rFonts w:hint="eastAsia"/>
                <w:highlight w:val="none"/>
                <w:lang w:eastAsia="zh-CN"/>
              </w:rPr>
              <w:t>2</w:t>
            </w:r>
          </w:p>
        </w:tc>
        <w:tc>
          <w:tcPr>
            <w:tcW w:w="2563" w:type="dxa"/>
            <w:vAlign w:val="center"/>
          </w:tcPr>
          <w:p>
            <w:pPr>
              <w:jc w:val="center"/>
              <w:rPr>
                <w:highlight w:val="none"/>
              </w:rPr>
            </w:pPr>
            <w:r>
              <w:rPr>
                <w:rFonts w:hint="eastAsia"/>
                <w:highlight w:val="none"/>
              </w:rPr>
              <w:t>配套阀门及管道</w:t>
            </w:r>
          </w:p>
        </w:tc>
        <w:tc>
          <w:tcPr>
            <w:tcW w:w="2965" w:type="dxa"/>
            <w:vAlign w:val="center"/>
          </w:tcPr>
          <w:p>
            <w:pPr>
              <w:jc w:val="center"/>
              <w:rPr>
                <w:sz w:val="28"/>
                <w:highlight w:val="none"/>
                <w:lang w:eastAsia="zh-CN"/>
              </w:rPr>
            </w:pPr>
            <w:r>
              <w:rPr>
                <w:rFonts w:hint="eastAsia"/>
                <w:highlight w:val="none"/>
                <w:lang w:eastAsia="zh-CN"/>
              </w:rPr>
              <w:t>与所供隔膜式气压罐和现场使用匹配</w:t>
            </w:r>
          </w:p>
        </w:tc>
        <w:tc>
          <w:tcPr>
            <w:tcW w:w="992" w:type="dxa"/>
            <w:vAlign w:val="center"/>
          </w:tcPr>
          <w:p>
            <w:pPr>
              <w:jc w:val="center"/>
              <w:rPr>
                <w:highlight w:val="none"/>
              </w:rPr>
            </w:pPr>
            <w:r>
              <w:rPr>
                <w:rFonts w:hint="eastAsia"/>
                <w:highlight w:val="none"/>
              </w:rPr>
              <w:t>套</w:t>
            </w:r>
          </w:p>
        </w:tc>
        <w:tc>
          <w:tcPr>
            <w:tcW w:w="947" w:type="dxa"/>
            <w:vAlign w:val="center"/>
          </w:tcPr>
          <w:p>
            <w:pPr>
              <w:jc w:val="center"/>
              <w:rPr>
                <w:highlight w:val="none"/>
                <w:lang w:eastAsia="zh-CN"/>
              </w:rPr>
            </w:pPr>
            <w:r>
              <w:rPr>
                <w:rFonts w:hint="eastAsia"/>
                <w:highlight w:val="none"/>
                <w:lang w:eastAsia="zh-CN"/>
              </w:rPr>
              <w:t>2</w:t>
            </w:r>
          </w:p>
        </w:tc>
      </w:tr>
    </w:tbl>
    <w:p>
      <w:pPr>
        <w:pStyle w:val="7"/>
        <w:rPr>
          <w:rFonts w:hint="eastAsia"/>
          <w:highlight w:val="none"/>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隔膜式气压罐采用钢质外壳，内胆为橡胶隔膜，压力容器类别：I。设计压力：1MPa，耐压试验压力：1.25MPa，最高允许工作压力：0.8 MPa，容积4.6m</w:t>
      </w:r>
      <w:r>
        <w:rPr>
          <w:rFonts w:hint="eastAsia" w:ascii="仿宋" w:hAnsi="仿宋" w:eastAsia="仿宋" w:cs="仿宋"/>
          <w:sz w:val="28"/>
          <w:szCs w:val="28"/>
          <w:highlight w:val="none"/>
          <w:vertAlign w:val="superscript"/>
        </w:rPr>
        <w:t>3</w:t>
      </w:r>
      <w:r>
        <w:rPr>
          <w:rFonts w:hint="eastAsia" w:ascii="仿宋" w:hAnsi="仿宋" w:eastAsia="仿宋" w:cs="仿宋"/>
          <w:sz w:val="28"/>
          <w:szCs w:val="28"/>
          <w:highlight w:val="none"/>
        </w:rPr>
        <w:t xml:space="preserve">。 </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配备机械式压力表及压力传感器，或是电接点压力表，并配有智能控制面板，面板可查看隔膜式气压罐状态。</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需对原有旧隔膜式气压罐及旧管道阀门进行拆除。</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所供隔膜式气压罐间的管道及阀门管径无要求，接入原管道段的中水管为DN200。</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ind w:firstLine="560" w:firstLineChars="200"/>
        <w:textAlignment w:val="auto"/>
        <w:rPr>
          <w:rFonts w:ascii="仿宋_GB2312" w:hAnsi="Calibri"/>
          <w:sz w:val="32"/>
          <w:szCs w:val="32"/>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中</w:t>
      </w:r>
      <w:r>
        <w:rPr>
          <w:rFonts w:hint="eastAsia" w:ascii="仿宋" w:hAnsi="仿宋" w:eastAsia="仿宋" w:cs="仿宋"/>
          <w:sz w:val="28"/>
          <w:szCs w:val="28"/>
          <w:highlight w:val="none"/>
          <w:lang w:val="en-US" w:eastAsia="zh-CN"/>
        </w:rPr>
        <w:t>选</w:t>
      </w:r>
      <w:r>
        <w:rPr>
          <w:rFonts w:hint="eastAsia" w:ascii="仿宋" w:hAnsi="仿宋" w:eastAsia="仿宋" w:cs="仿宋"/>
          <w:sz w:val="28"/>
          <w:szCs w:val="28"/>
          <w:highlight w:val="none"/>
        </w:rPr>
        <w:t>单位需办理隔膜式气压罐特种设备委托具有资质的第三方进行检定，并向管理所告知备案。</w:t>
      </w:r>
    </w:p>
    <w:p>
      <w:pPr>
        <w:pStyle w:val="25"/>
        <w:ind w:left="0" w:leftChars="0" w:firstLine="0" w:firstLineChars="0"/>
        <w:rPr>
          <w:rFonts w:hint="eastAsia" w:ascii="仿宋_GB2312" w:eastAsia="仿宋_GB2312"/>
          <w:color w:val="auto"/>
          <w:sz w:val="28"/>
          <w:szCs w:val="28"/>
          <w:highlight w:val="none"/>
        </w:rPr>
      </w:pPr>
    </w:p>
    <w:p>
      <w:pPr>
        <w:spacing w:line="360" w:lineRule="auto"/>
        <w:rPr>
          <w:rFonts w:hint="eastAsia" w:ascii="仿宋" w:hAnsi="仿宋" w:eastAsia="仿宋" w:cs="仿宋"/>
          <w:b/>
          <w:sz w:val="28"/>
          <w:szCs w:val="28"/>
          <w:highlight w:val="none"/>
          <w:lang w:eastAsia="zh-CN"/>
        </w:rPr>
      </w:pPr>
      <w:r>
        <w:rPr>
          <w:rFonts w:hint="eastAsia" w:ascii="仿宋_GB2312" w:eastAsia="仿宋_GB2312"/>
          <w:b/>
          <w:bCs/>
          <w:color w:val="auto"/>
          <w:sz w:val="28"/>
          <w:szCs w:val="28"/>
          <w:highlight w:val="none"/>
        </w:rPr>
        <w:t>三、</w:t>
      </w:r>
      <w:r>
        <w:rPr>
          <w:rFonts w:hint="eastAsia" w:ascii="仿宋" w:hAnsi="仿宋" w:eastAsia="仿宋" w:cs="仿宋"/>
          <w:b/>
          <w:sz w:val="28"/>
          <w:szCs w:val="28"/>
          <w:highlight w:val="none"/>
          <w:lang w:eastAsia="zh-CN"/>
        </w:rPr>
        <w:t>施工安全标准</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1.基本个人防护</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(1)安全帽要求:在有效期内并贴有安全帽合格证</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)五点式安全带要求: 安全带需符合GB6095规定要求并配有说明书。</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)安全绳要求:安全绳需符合GB24543规定要求</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2.施工临时用电</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电缆敷设要求:采用绝缘架空材料或电缆三角支架。根据现场电缆长度配置，临时用电线路架空高度不低于 2.5米，道路不低于5米。</w:t>
      </w:r>
    </w:p>
    <w:p>
      <w:pPr>
        <w:pStyle w:val="25"/>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标准: 电箱要离地 1.5 米防雨金属箱体，控制电箱要求一机一闸一漏，满足轴流式通风机、水泵及其他用电设备功率，选用动作电流不大于 30毫安，动作时间不大于 0.1秒的漏电开关。</w:t>
      </w:r>
    </w:p>
    <w:p>
      <w:pPr>
        <w:pStyle w:val="2"/>
        <w:numPr>
          <w:ilvl w:val="0"/>
          <w:numId w:val="0"/>
        </w:numPr>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四、</w:t>
      </w:r>
      <w:r>
        <w:rPr>
          <w:rFonts w:hint="eastAsia" w:ascii="仿宋" w:hAnsi="仿宋" w:eastAsia="仿宋" w:cs="仿宋"/>
          <w:b/>
          <w:bCs/>
          <w:sz w:val="28"/>
          <w:szCs w:val="28"/>
          <w:highlight w:val="none"/>
        </w:rPr>
        <w:t>费用说明</w:t>
      </w:r>
    </w:p>
    <w:p>
      <w:pPr>
        <w:pStyle w:val="25"/>
        <w:ind w:firstLine="560" w:firstLineChars="200"/>
        <w:rPr>
          <w:rFonts w:hint="eastAsia" w:ascii="仿宋" w:hAnsi="仿宋" w:eastAsia="仿宋" w:cs="仿宋"/>
          <w:b/>
          <w:bCs/>
          <w:sz w:val="28"/>
          <w:szCs w:val="28"/>
          <w:highlight w:val="none"/>
          <w:lang w:val="en-US" w:eastAsia="zh-CN"/>
        </w:rPr>
      </w:pPr>
      <w:r>
        <w:rPr>
          <w:rFonts w:hint="eastAsia" w:ascii="仿宋" w:hAnsi="仿宋" w:eastAsia="仿宋" w:cs="仿宋"/>
          <w:sz w:val="28"/>
          <w:szCs w:val="28"/>
          <w:highlight w:val="none"/>
          <w:lang w:eastAsia="zh-CN"/>
        </w:rPr>
        <w:t>2台原有隔膜式储压罐拆除、安装新隔膜式储压罐、储压罐相连管道阀门拆装调试及特种设备管理所办理告知备案，采用包工、包料、包机械、包安装、包工期、包质量、包安全、包文明施工；综合单价包干。</w:t>
      </w:r>
    </w:p>
    <w:p>
      <w:pPr>
        <w:pStyle w:val="25"/>
        <w:ind w:firstLine="0"/>
        <w:rPr>
          <w:rFonts w:hint="eastAsia" w:cs="宋体"/>
          <w:b/>
          <w:bCs/>
          <w:sz w:val="32"/>
          <w:szCs w:val="32"/>
          <w:highlight w:val="none"/>
          <w:lang w:val="en-US" w:eastAsia="zh-CN"/>
        </w:rPr>
      </w:pPr>
    </w:p>
    <w:p>
      <w:pPr>
        <w:pStyle w:val="25"/>
        <w:ind w:firstLine="0" w:firstLineChars="0"/>
        <w:rPr>
          <w:rFonts w:hint="default" w:ascii="宋体" w:eastAsia="等线" w:cs="宋体"/>
          <w:b/>
          <w:bCs/>
          <w:color w:val="000000"/>
          <w:sz w:val="28"/>
          <w:szCs w:val="28"/>
          <w:highlight w:val="none"/>
          <w:u w:val="none"/>
          <w:lang w:val="en-US" w:eastAsia="zh-CN"/>
        </w:rPr>
      </w:pPr>
      <w:r>
        <w:rPr>
          <w:rFonts w:hint="eastAsia" w:cs="宋体"/>
          <w:b/>
          <w:bCs/>
          <w:sz w:val="32"/>
          <w:szCs w:val="32"/>
          <w:highlight w:val="none"/>
          <w:lang w:val="en-US" w:eastAsia="zh-CN"/>
        </w:rPr>
        <w:t>项目二 猎德分公司起重设备</w:t>
      </w:r>
    </w:p>
    <w:p>
      <w:pPr>
        <w:pStyle w:val="25"/>
        <w:ind w:firstLine="0" w:firstLineChars="0"/>
        <w:rPr>
          <w:rFonts w:hint="eastAsia" w:ascii="宋体" w:eastAsia="等线" w:cs="宋体"/>
          <w:b/>
          <w:bCs/>
          <w:color w:val="000000"/>
          <w:sz w:val="28"/>
          <w:szCs w:val="28"/>
          <w:highlight w:val="none"/>
          <w:u w:val="none"/>
          <w:lang w:val="en-US" w:eastAsia="zh-CN"/>
        </w:rPr>
      </w:pPr>
    </w:p>
    <w:p>
      <w:pPr>
        <w:pStyle w:val="14"/>
        <w:numPr>
          <w:ilvl w:val="0"/>
          <w:numId w:val="0"/>
        </w:numPr>
        <w:adjustRightInd w:val="0"/>
        <w:snapToGrid w:val="0"/>
        <w:spacing w:line="300" w:lineRule="auto"/>
        <w:ind w:leftChars="0"/>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en-US" w:eastAsia="zh-CN"/>
        </w:rPr>
        <w:t>一、</w:t>
      </w:r>
      <w:r>
        <w:rPr>
          <w:rFonts w:hint="eastAsia" w:ascii="仿宋" w:hAnsi="仿宋" w:eastAsia="仿宋" w:cs="仿宋_GB2312"/>
          <w:b/>
          <w:sz w:val="28"/>
          <w:szCs w:val="28"/>
          <w:highlight w:val="none"/>
          <w:lang w:val="zh-CN"/>
        </w:rPr>
        <w:t>项目情况介绍</w:t>
      </w:r>
    </w:p>
    <w:p>
      <w:pPr>
        <w:keepNext w:val="0"/>
        <w:keepLines w:val="0"/>
        <w:widowControl/>
        <w:suppressLineNumbers w:val="0"/>
        <w:autoSpaceDE w:val="0"/>
        <w:autoSpaceDN w:val="0"/>
        <w:spacing w:before="0" w:beforeAutospacing="1" w:after="160" w:afterAutospacing="0" w:line="256" w:lineRule="auto"/>
        <w:ind w:left="0" w:right="0" w:firstLine="560" w:firstLineChars="200"/>
        <w:jc w:val="left"/>
        <w:rPr>
          <w:rFonts w:hint="eastAsia" w:ascii="仿宋" w:hAnsi="仿宋" w:eastAsia="仿宋" w:cs="仿宋_GB2312"/>
          <w:color w:val="000000"/>
          <w:kern w:val="2"/>
          <w:sz w:val="28"/>
          <w:szCs w:val="28"/>
          <w:highlight w:val="none"/>
          <w:lang w:val="en-US" w:eastAsia="zh-CN" w:bidi="ar"/>
        </w:rPr>
      </w:pPr>
      <w:r>
        <w:rPr>
          <w:rFonts w:hint="eastAsia" w:ascii="仿宋" w:hAnsi="仿宋" w:eastAsia="仿宋" w:cs="仿宋_GB2312"/>
          <w:color w:val="000000"/>
          <w:kern w:val="2"/>
          <w:sz w:val="28"/>
          <w:szCs w:val="28"/>
          <w:highlight w:val="none"/>
          <w:lang w:val="en-US" w:eastAsia="zh-CN" w:bidi="ar"/>
        </w:rPr>
        <w:t>猎德</w:t>
      </w:r>
      <w:r>
        <w:rPr>
          <w:rFonts w:hint="default" w:ascii="仿宋" w:hAnsi="仿宋" w:eastAsia="仿宋" w:cs="仿宋_GB2312"/>
          <w:color w:val="000000"/>
          <w:kern w:val="2"/>
          <w:sz w:val="28"/>
          <w:szCs w:val="28"/>
          <w:highlight w:val="none"/>
          <w:lang w:val="en-US" w:eastAsia="zh-CN" w:bidi="ar"/>
        </w:rPr>
        <w:t>分公司2023年拟计划采购</w:t>
      </w:r>
      <w:r>
        <w:rPr>
          <w:rFonts w:hint="eastAsia" w:ascii="仿宋" w:hAnsi="仿宋" w:eastAsia="仿宋" w:cs="仿宋_GB2312"/>
          <w:color w:val="000000"/>
          <w:kern w:val="2"/>
          <w:sz w:val="28"/>
          <w:szCs w:val="28"/>
          <w:highlight w:val="none"/>
          <w:lang w:val="en-US" w:eastAsia="zh-CN" w:bidi="ar"/>
        </w:rPr>
        <w:t>2台起重机为5T电动单梁桥式起重机，一期生化池的4台起重机为2T电动单梁起重机，费用包含原起重设备拆除，新起重设备（同级别）安装、调试及检验，使新起重设备达到使用要求。</w:t>
      </w:r>
    </w:p>
    <w:p>
      <w:pPr>
        <w:pStyle w:val="14"/>
        <w:numPr>
          <w:ilvl w:val="0"/>
          <w:numId w:val="0"/>
        </w:numPr>
        <w:adjustRightInd w:val="0"/>
        <w:snapToGrid w:val="0"/>
        <w:spacing w:line="300" w:lineRule="auto"/>
        <w:rPr>
          <w:rFonts w:ascii="仿宋" w:hAnsi="仿宋" w:eastAsia="仿宋" w:cs="仿宋_GB2312"/>
          <w:sz w:val="28"/>
          <w:szCs w:val="28"/>
          <w:highlight w:val="none"/>
          <w:lang w:val="zh-CN"/>
        </w:rPr>
      </w:pPr>
      <w:r>
        <w:rPr>
          <w:rFonts w:hint="eastAsia" w:ascii="仿宋" w:hAnsi="仿宋" w:eastAsia="仿宋" w:cs="仿宋_GB2312"/>
          <w:b/>
          <w:sz w:val="28"/>
          <w:szCs w:val="28"/>
          <w:highlight w:val="none"/>
          <w:lang w:val="en-US" w:eastAsia="zh-CN"/>
        </w:rPr>
        <w:t>二、</w:t>
      </w:r>
      <w:r>
        <w:rPr>
          <w:rFonts w:hint="eastAsia" w:ascii="仿宋" w:hAnsi="仿宋" w:eastAsia="仿宋" w:cs="仿宋_GB2312"/>
          <w:b/>
          <w:sz w:val="28"/>
          <w:szCs w:val="28"/>
          <w:highlight w:val="none"/>
          <w:lang w:val="zh-CN"/>
        </w:rPr>
        <w:t>项目技术要求</w:t>
      </w:r>
    </w:p>
    <w:p>
      <w:pPr>
        <w:autoSpaceDE/>
        <w:autoSpaceDN/>
        <w:spacing w:line="360" w:lineRule="auto"/>
        <w:ind w:firstLine="560" w:firstLineChars="200"/>
        <w:rPr>
          <w:rFonts w:ascii="仿宋_GB2312" w:hAnsi="仿宋" w:eastAsia="仿宋_GB2312" w:cs="宋体"/>
          <w:sz w:val="32"/>
          <w:szCs w:val="32"/>
          <w:highlight w:val="none"/>
          <w:lang w:eastAsia="zh-CN"/>
        </w:rPr>
      </w:pPr>
      <w:r>
        <w:rPr>
          <w:rFonts w:hint="eastAsia" w:ascii="仿宋_GB2312" w:hAnsi="仿宋_GB2312" w:eastAsia="仿宋_GB2312" w:cs="仿宋_GB2312"/>
          <w:b w:val="0"/>
          <w:bCs/>
          <w:color w:val="000000"/>
          <w:sz w:val="28"/>
          <w:szCs w:val="28"/>
          <w:highlight w:val="none"/>
          <w:lang w:val="en-US" w:eastAsia="zh-CN"/>
        </w:rPr>
        <w:t>1.</w:t>
      </w:r>
      <w:r>
        <w:rPr>
          <w:rFonts w:hint="eastAsia" w:ascii="仿宋_GB2312" w:hAnsi="仿宋" w:eastAsia="仿宋_GB2312" w:cs="宋体"/>
          <w:sz w:val="28"/>
          <w:szCs w:val="28"/>
          <w:highlight w:val="none"/>
          <w:lang w:eastAsia="zh-CN"/>
        </w:rPr>
        <w:t>目前在用的主要设备如下：</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设备名称</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电动单梁</w:t>
            </w:r>
            <w:r>
              <w:rPr>
                <w:rFonts w:hint="eastAsia"/>
                <w:highlight w:val="none"/>
                <w:vertAlign w:val="baseline"/>
                <w:lang w:val="en-US" w:eastAsia="zh-CN"/>
              </w:rPr>
              <w:t>桥式</w:t>
            </w:r>
            <w:r>
              <w:rPr>
                <w:rFonts w:hint="eastAsia"/>
                <w:highlight w:val="none"/>
                <w:vertAlign w:val="baseline"/>
                <w:lang w:eastAsia="zh-CN"/>
              </w:rPr>
              <w:t>起重机</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电动单梁起重机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val="en-US" w:eastAsia="zh-CN"/>
              </w:rPr>
              <w:t>规格型号或</w:t>
            </w:r>
            <w:r>
              <w:rPr>
                <w:rFonts w:hint="eastAsia"/>
                <w:highlight w:val="none"/>
                <w:vertAlign w:val="baseline"/>
                <w:lang w:eastAsia="zh-CN"/>
              </w:rPr>
              <w:t>参数</w:t>
            </w:r>
          </w:p>
        </w:tc>
        <w:tc>
          <w:tcPr>
            <w:tcW w:w="2840" w:type="dxa"/>
            <w:vAlign w:val="top"/>
          </w:tcPr>
          <w:p>
            <w:pPr>
              <w:pStyle w:val="25"/>
              <w:ind w:left="0" w:leftChars="0" w:firstLine="0" w:firstLineChars="0"/>
              <w:jc w:val="center"/>
              <w:rPr>
                <w:rFonts w:hint="eastAsia"/>
                <w:highlight w:val="none"/>
                <w:vertAlign w:val="baseline"/>
                <w:lang w:val="en-US" w:eastAsia="zh-CN"/>
              </w:rPr>
            </w:pPr>
            <w:r>
              <w:rPr>
                <w:rFonts w:hint="eastAsia"/>
                <w:highlight w:val="none"/>
                <w:vertAlign w:val="baseline"/>
                <w:lang w:val="en-US" w:eastAsia="zh-CN"/>
              </w:rPr>
              <w:t>LD-5T-18M-6.5M</w:t>
            </w:r>
          </w:p>
        </w:tc>
        <w:tc>
          <w:tcPr>
            <w:tcW w:w="2840" w:type="dxa"/>
            <w:vAlign w:val="top"/>
          </w:tcPr>
          <w:p>
            <w:pPr>
              <w:pStyle w:val="25"/>
              <w:ind w:left="0" w:leftChars="0" w:firstLine="0" w:firstLineChars="0"/>
              <w:jc w:val="center"/>
              <w:rPr>
                <w:rFonts w:hint="eastAsia"/>
                <w:highlight w:val="none"/>
                <w:vertAlign w:val="baseline"/>
                <w:lang w:val="en-US" w:eastAsia="zh-CN"/>
              </w:rPr>
            </w:pPr>
            <w:r>
              <w:rPr>
                <w:rFonts w:hint="eastAsia"/>
                <w:highlight w:val="none"/>
                <w:vertAlign w:val="baseline"/>
                <w:lang w:val="en-US" w:eastAsia="zh-CN"/>
              </w:rPr>
              <w:t>CD-2T-9M-6.5M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数量（台）</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2</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投产时间</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1999</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eastAsia="zh-CN"/>
              </w:rPr>
              <w:t>厂家</w:t>
            </w:r>
          </w:p>
        </w:tc>
        <w:tc>
          <w:tcPr>
            <w:tcW w:w="2840" w:type="dxa"/>
            <w:vAlign w:val="top"/>
          </w:tcPr>
          <w:p>
            <w:pPr>
              <w:pStyle w:val="25"/>
              <w:ind w:left="0" w:leftChars="0" w:firstLine="0" w:firstLineChars="0"/>
              <w:jc w:val="center"/>
              <w:rPr>
                <w:highlight w:val="none"/>
                <w:vertAlign w:val="baseline"/>
                <w:lang w:eastAsia="zh-CN"/>
              </w:rPr>
            </w:pPr>
            <w:r>
              <w:rPr>
                <w:highlight w:val="none"/>
                <w:vertAlign w:val="baseline"/>
                <w:lang w:eastAsia="zh-CN"/>
              </w:rPr>
              <w:t>广州起重机械有限公司</w:t>
            </w:r>
          </w:p>
        </w:tc>
        <w:tc>
          <w:tcPr>
            <w:tcW w:w="2840" w:type="dxa"/>
            <w:vAlign w:val="top"/>
          </w:tcPr>
          <w:p>
            <w:pPr>
              <w:pStyle w:val="25"/>
              <w:ind w:left="0" w:leftChars="0" w:firstLine="0" w:firstLineChars="0"/>
              <w:jc w:val="center"/>
              <w:rPr>
                <w:highlight w:val="none"/>
                <w:vertAlign w:val="baseline"/>
                <w:lang w:eastAsia="zh-CN"/>
              </w:rPr>
            </w:pPr>
            <w:r>
              <w:rPr>
                <w:highlight w:val="none"/>
                <w:vertAlign w:val="baseline"/>
                <w:lang w:eastAsia="zh-CN"/>
              </w:rPr>
              <w:t>广州起重机械有限公司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安装地点</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val="en-US" w:eastAsia="zh-CN"/>
              </w:rPr>
              <w:t>一二三期提升泵房粗格栅间/细格栅间</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val="en-US" w:eastAsia="zh-CN"/>
              </w:rPr>
              <w:t>一期生化池池面（1A/1B/2A/2B）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rFonts w:hint="eastAsia"/>
                <w:highlight w:val="none"/>
                <w:vertAlign w:val="baseline"/>
                <w:lang w:eastAsia="zh-CN"/>
              </w:rPr>
            </w:pPr>
            <w:r>
              <w:rPr>
                <w:rFonts w:hint="eastAsia"/>
                <w:highlight w:val="none"/>
                <w:vertAlign w:val="baseline"/>
                <w:lang w:val="en-US" w:eastAsia="zh-CN"/>
              </w:rPr>
              <w:t>额定起升载荷</w:t>
            </w:r>
          </w:p>
        </w:tc>
        <w:tc>
          <w:tcPr>
            <w:tcW w:w="2840" w:type="dxa"/>
            <w:vAlign w:val="top"/>
          </w:tcPr>
          <w:p>
            <w:pPr>
              <w:pStyle w:val="25"/>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5T</w:t>
            </w:r>
          </w:p>
        </w:tc>
        <w:tc>
          <w:tcPr>
            <w:tcW w:w="2840" w:type="dxa"/>
            <w:vAlign w:val="top"/>
          </w:tcPr>
          <w:p>
            <w:pPr>
              <w:pStyle w:val="25"/>
              <w:ind w:left="0" w:leftChars="0" w:firstLine="0" w:firstLineChars="0"/>
              <w:jc w:val="center"/>
              <w:rPr>
                <w:highlight w:val="none"/>
                <w:vertAlign w:val="baseline"/>
                <w:lang w:eastAsia="zh-CN"/>
              </w:rPr>
            </w:pPr>
            <w:r>
              <w:rPr>
                <w:rFonts w:hint="eastAsia"/>
                <w:highlight w:val="none"/>
                <w:vertAlign w:val="baseline"/>
                <w:lang w:val="en-US" w:eastAsia="zh-CN"/>
              </w:rPr>
              <w:t>5T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跨度</w:t>
            </w:r>
          </w:p>
        </w:tc>
        <w:tc>
          <w:tcPr>
            <w:tcW w:w="2840" w:type="dxa"/>
            <w:vAlign w:val="top"/>
          </w:tcPr>
          <w:p>
            <w:pPr>
              <w:pStyle w:val="25"/>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6.5m</w:t>
            </w:r>
          </w:p>
        </w:tc>
        <w:tc>
          <w:tcPr>
            <w:tcW w:w="2840" w:type="dxa"/>
            <w:vAlign w:val="top"/>
          </w:tcPr>
          <w:p>
            <w:pPr>
              <w:pStyle w:val="25"/>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6.5m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pStyle w:val="25"/>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起升高度</w:t>
            </w:r>
          </w:p>
        </w:tc>
        <w:tc>
          <w:tcPr>
            <w:tcW w:w="2840" w:type="dxa"/>
            <w:vAlign w:val="top"/>
          </w:tcPr>
          <w:p>
            <w:pPr>
              <w:pStyle w:val="25"/>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18m</w:t>
            </w:r>
          </w:p>
        </w:tc>
        <w:tc>
          <w:tcPr>
            <w:tcW w:w="2840" w:type="dxa"/>
            <w:vAlign w:val="top"/>
          </w:tcPr>
          <w:p>
            <w:pPr>
              <w:pStyle w:val="25"/>
              <w:ind w:left="0" w:leftChars="0" w:firstLine="0" w:firstLineChars="0"/>
              <w:jc w:val="center"/>
              <w:rPr>
                <w:rFonts w:hint="eastAsia"/>
                <w:highlight w:val="none"/>
                <w:vertAlign w:val="baseline"/>
                <w:lang w:val="en-US" w:eastAsia="zh-CN"/>
              </w:rPr>
            </w:pPr>
            <w:r>
              <w:rPr>
                <w:rFonts w:hint="eastAsia"/>
                <w:highlight w:val="none"/>
                <w:vertAlign w:val="baseline"/>
                <w:lang w:val="en-US" w:eastAsia="zh-CN"/>
              </w:rPr>
              <w:t>9m</w:t>
            </w:r>
          </w:p>
        </w:tc>
      </w:tr>
    </w:tbl>
    <w:p>
      <w:pPr>
        <w:pStyle w:val="14"/>
        <w:numPr>
          <w:ilvl w:val="0"/>
          <w:numId w:val="0"/>
        </w:numPr>
        <w:adjustRightInd w:val="0"/>
        <w:snapToGrid w:val="0"/>
        <w:spacing w:line="300" w:lineRule="auto"/>
        <w:rPr>
          <w:rFonts w:hint="default" w:ascii="仿宋_GB2312" w:hAnsi="仿宋_GB2312" w:eastAsia="仿宋_GB2312" w:cs="仿宋_GB2312"/>
          <w:b w:val="0"/>
          <w:bCs/>
          <w:color w:val="000000"/>
          <w:sz w:val="28"/>
          <w:szCs w:val="28"/>
          <w:highlight w:val="none"/>
          <w:lang w:val="en-US" w:eastAsia="zh-CN"/>
        </w:rPr>
      </w:pPr>
    </w:p>
    <w:p>
      <w:pPr>
        <w:pStyle w:val="14"/>
        <w:numPr>
          <w:ilvl w:val="0"/>
          <w:numId w:val="0"/>
        </w:numPr>
        <w:adjustRightInd w:val="0"/>
        <w:snapToGrid w:val="0"/>
        <w:spacing w:line="300" w:lineRule="auto"/>
        <w:rPr>
          <w:rFonts w:hint="eastAsia" w:ascii="仿宋_GB2312" w:hAnsi="仿宋_GB2312" w:eastAsia="仿宋_GB2312" w:cs="仿宋_GB2312"/>
          <w:b w:val="0"/>
          <w:bCs/>
          <w:color w:val="000000"/>
          <w:sz w:val="28"/>
          <w:szCs w:val="28"/>
          <w:highlight w:val="none"/>
          <w:lang w:val="en-US" w:eastAsia="zh-CN"/>
        </w:rPr>
      </w:pPr>
    </w:p>
    <w:p>
      <w:pPr>
        <w:spacing w:line="360" w:lineRule="auto"/>
        <w:rPr>
          <w:rFonts w:hint="default" w:eastAsia="宋体"/>
          <w:b/>
          <w:bCs w:val="0"/>
          <w:sz w:val="24"/>
          <w:szCs w:val="24"/>
          <w:highlight w:val="none"/>
          <w:lang w:val="en-US" w:eastAsia="zh-CN"/>
        </w:rPr>
      </w:pPr>
      <w:r>
        <w:rPr>
          <w:rFonts w:hint="eastAsia" w:ascii="仿宋_GB2312" w:hAnsi="仿宋_GB2312" w:eastAsia="仿宋_GB2312" w:cs="仿宋_GB2312"/>
          <w:b w:val="0"/>
          <w:bCs/>
          <w:color w:val="000000"/>
          <w:kern w:val="2"/>
          <w:sz w:val="28"/>
          <w:szCs w:val="28"/>
          <w:highlight w:val="none"/>
          <w:lang w:val="en-US" w:eastAsia="zh-CN" w:bidi="ar-SA"/>
        </w:rPr>
        <w:t>2.项目要求</w:t>
      </w:r>
    </w:p>
    <w:p>
      <w:pPr>
        <w:autoSpaceDE/>
        <w:autoSpaceDN/>
        <w:spacing w:line="360" w:lineRule="auto"/>
        <w:ind w:firstLine="560" w:firstLineChars="200"/>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本项目施工前需提供设备样本、选型说明等技术文件，交业主单位选型小组进行评审，按评审后进行安装施工。</w:t>
      </w:r>
    </w:p>
    <w:p>
      <w:pPr>
        <w:autoSpaceDE/>
        <w:autoSpaceDN/>
        <w:spacing w:line="360" w:lineRule="auto"/>
        <w:ind w:firstLine="560" w:firstLineChars="200"/>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设备需满足图纸、规范要求及使用要求，其使用效果应达到设计和生产使用功能并与厂区整体工艺系统相匹配。具体需求如下文所述，未尽事宜以设计图纸为准。</w:t>
      </w:r>
    </w:p>
    <w:p>
      <w:pPr>
        <w:pStyle w:val="2"/>
        <w:rPr>
          <w:highlight w:val="none"/>
          <w:lang w:eastAsia="zh-CN"/>
        </w:rPr>
      </w:pPr>
      <w:r>
        <w:rPr>
          <w:rFonts w:ascii="仿宋_GB2312" w:hAnsi="仿宋" w:eastAsia="仿宋_GB2312" w:cs="宋体"/>
          <w:sz w:val="32"/>
          <w:szCs w:val="32"/>
          <w:highlight w:val="none"/>
          <w:lang w:eastAsia="zh-CN"/>
        </w:rPr>
        <w:drawing>
          <wp:inline distT="0" distB="0" distL="114300" distR="114300">
            <wp:extent cx="4664710" cy="5450840"/>
            <wp:effectExtent l="0" t="0" r="2540" b="1651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4664710" cy="5450840"/>
                    </a:xfrm>
                    <a:prstGeom prst="rect">
                      <a:avLst/>
                    </a:prstGeom>
                    <a:noFill/>
                    <a:ln>
                      <a:noFill/>
                    </a:ln>
                  </pic:spPr>
                </pic:pic>
              </a:graphicData>
            </a:graphic>
          </wp:inline>
        </w:drawing>
      </w:r>
    </w:p>
    <w:p>
      <w:pPr>
        <w:pStyle w:val="2"/>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（一）技术要求</w:t>
      </w:r>
    </w:p>
    <w:p>
      <w:p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1、执行标准</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起重机设计规范（GB/T 3811）</w:t>
      </w:r>
    </w:p>
    <w:p>
      <w:p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电动单梁起重机（JB</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eastAsia="zh-CN"/>
        </w:rPr>
        <w:t>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1306-2008）</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起重机试验规范和程序（GB/T 5905）</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起重机械安全规程（GB/T 6067）</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涂覆涂料前钢材表面处理（GB/T 8923）</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起重机电控设备（JB/T 4315）</w:t>
      </w:r>
    </w:p>
    <w:p>
      <w:p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标牌</w:t>
      </w:r>
      <w:r>
        <w:rPr>
          <w:rFonts w:hint="eastAsia" w:ascii="仿宋_GB2312" w:hAnsi="仿宋_GB2312" w:eastAsia="仿宋_GB2312" w:cs="仿宋_GB2312"/>
          <w:sz w:val="28"/>
          <w:szCs w:val="28"/>
          <w:highlight w:val="none"/>
          <w:lang w:eastAsia="zh-CN"/>
        </w:rPr>
        <w:t>（GB/T 13306）</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起重机械无线遥控装置（JB/T 8437）</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钢丝绳电动葫芦（JB/T 9008.1）</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起重机无损检测（JB/T 10559）</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起重机械超载保护装置安全技术规范（GB 12602）</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起重机械试验规范和程序（GB 5905）</w:t>
      </w:r>
    </w:p>
    <w:p>
      <w:pPr>
        <w:numPr>
          <w:ilvl w:val="0"/>
          <w:numId w:val="8"/>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电动单梁起重机要求</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电动单梁起重机</w:t>
      </w:r>
      <w:r>
        <w:rPr>
          <w:rFonts w:hint="eastAsia" w:ascii="仿宋_GB2312" w:hAnsi="仿宋_GB2312" w:eastAsia="仿宋_GB2312" w:cs="仿宋_GB2312"/>
          <w:sz w:val="28"/>
          <w:szCs w:val="28"/>
          <w:highlight w:val="none"/>
          <w:lang w:val="en-US" w:eastAsia="zh-CN"/>
        </w:rPr>
        <w:t>的型式、基本参数、技术要求、试验方法、检验规则及标志、包装、运输等内容须满足JB/T 1306—2008规范中的要求。</w:t>
      </w:r>
    </w:p>
    <w:p>
      <w:p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供货设备的制造商具有完善的质量保证体系，必须通过ISO9000系列质量标准体系认证，且在有效期内。同时具备《中华人民共和国特种设备制造许可证(起重机械)》，获准从事招标要求规格型号的起重机械的制造、安装、改造、维修资格。</w:t>
      </w:r>
    </w:p>
    <w:p>
      <w:pPr>
        <w:pStyle w:val="25"/>
        <w:ind w:left="0" w:leftChars="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（3）所有设备均应由通过ISO9000系列标准认证的制造厂商来提供。它们应适用于设计的最大工作条件要求，所有零部件的设计应按照现行国家标准或不低于此的标准执行，其在材料极限强度的基础上考虑不小于 5 的安全系数，并保证在最恶劣的环境中使用寿命最长。设备主体和采用的驱动机构必须是由同一制造商提供的最终产品，且在三年内没有运行不良记录，整机设计使用寿命应不小于 20 年。大修周期不少于 5 年。</w:t>
      </w:r>
    </w:p>
    <w:p>
      <w:pPr>
        <w:pStyle w:val="25"/>
        <w:ind w:left="0" w:leftChars="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所有同型号的设备及其部件均能互换。更新部分的机械配件应是精确的并符合规定公差，根据制造商图纸制作的替换件可容易地安装。承包商须充分考虑设备安装现场的实际环境、土建施工条件和运行轨道的实际尺寸，以便保证轨道铺设正确。</w:t>
      </w:r>
    </w:p>
    <w:p>
      <w:pPr>
        <w:numPr>
          <w:ilvl w:val="0"/>
          <w:numId w:val="0"/>
        </w:num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bidi="ar-SA"/>
        </w:rPr>
        <w:t>（5）起重设备及其所带电动葫</w:t>
      </w:r>
      <w:r>
        <w:rPr>
          <w:rFonts w:hint="eastAsia" w:ascii="仿宋_GB2312" w:hAnsi="仿宋_GB2312" w:eastAsia="仿宋_GB2312" w:cs="仿宋_GB2312"/>
          <w:sz w:val="28"/>
          <w:szCs w:val="28"/>
          <w:highlight w:val="none"/>
          <w:lang w:val="en-US" w:eastAsia="zh-CN"/>
        </w:rPr>
        <w:t>芦和运行小车等装置应易于移位，并能进行提升或下降被起吊物。</w:t>
      </w:r>
    </w:p>
    <w:p>
      <w:pPr>
        <w:numPr>
          <w:ilvl w:val="0"/>
          <w:numId w:val="0"/>
        </w:num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（6）供应商对上述所列起重机的设计、制作、检验和验收应满足有关规范、标准的要求，起重机各部件选用优质钢材制造，保证安全、可靠运行。</w:t>
      </w:r>
    </w:p>
    <w:p>
      <w:pPr>
        <w:numPr>
          <w:ilvl w:val="0"/>
          <w:numId w:val="0"/>
        </w:num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（7）供应商应满足设计要求，如果供应商在详细设计时需要变更数据，应及时提交买方，协商一致方可变更。</w:t>
      </w:r>
    </w:p>
    <w:p>
      <w:pPr>
        <w:numPr>
          <w:ilvl w:val="0"/>
          <w:numId w:val="0"/>
        </w:num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（8）起重机的大车、小车、主钩的行驶速度均为变速可调，调节方式应在响应文件中给予详细说明。</w:t>
      </w:r>
    </w:p>
    <w:p>
      <w:pPr>
        <w:numPr>
          <w:ilvl w:val="0"/>
          <w:numId w:val="0"/>
        </w:num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（9）主钩的提升速度应有微调特性，在任何载荷下升降平稳、就位准确。供应商在响应文件中要对起重机的大车、小车、主钩和副钩的调节速度范围作详细说明。</w:t>
      </w:r>
    </w:p>
    <w:p>
      <w:pPr>
        <w:numPr>
          <w:ilvl w:val="0"/>
          <w:numId w:val="0"/>
        </w:num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（10）起重机运行噪音低于80dB (A)。</w:t>
      </w:r>
    </w:p>
    <w:p>
      <w:pPr>
        <w:numPr>
          <w:ilvl w:val="0"/>
          <w:numId w:val="0"/>
        </w:num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（11）起重机的大小车运行机构的设计应允许在空载全速运行时，在断掉电源的情况下与缓冲器碰撞。</w:t>
      </w:r>
    </w:p>
    <w:p>
      <w:pPr>
        <w:numPr>
          <w:ilvl w:val="0"/>
          <w:numId w:val="0"/>
        </w:numPr>
        <w:autoSpaceDE/>
        <w:autoSpaceDN/>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（12）大车、小车和起升机构应有可靠的制动系统及终点行程限位装置和缓冲装置。滑轮组的水平与垂直应严格控制在范围内，不允许发生“啃轨”现象。</w:t>
      </w:r>
    </w:p>
    <w:p>
      <w:pPr>
        <w:pStyle w:val="25"/>
        <w:ind w:left="0" w:leftChars="0" w:firstLine="560" w:firstLineChars="200"/>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（13）吊钩应采用优质碳素钢锻制，并提供材料理化分析、制造检验报告每个吊钩设防止钢丝绳脱落的安全装置。</w:t>
      </w:r>
    </w:p>
    <w:p>
      <w:pPr>
        <w:pStyle w:val="25"/>
        <w:ind w:left="0" w:leftChars="0" w:firstLine="560" w:firstLineChars="200"/>
        <w:rPr>
          <w:rFonts w:hint="eastAsia" w:ascii="仿宋_GB2312" w:hAnsi="仿宋_GB2312" w:eastAsia="仿宋_GB2312" w:cs="仿宋_GB2312"/>
          <w:sz w:val="28"/>
          <w:szCs w:val="28"/>
          <w:highlight w:val="none"/>
          <w:lang w:val="en-US" w:eastAsia="zh-CN" w:bidi="ar-SA"/>
        </w:rPr>
      </w:pPr>
      <w:r>
        <w:rPr>
          <w:rFonts w:hint="eastAsia" w:ascii="仿宋_GB2312" w:hAnsi="仿宋_GB2312" w:eastAsia="仿宋_GB2312" w:cs="仿宋_GB2312"/>
          <w:sz w:val="28"/>
          <w:szCs w:val="28"/>
          <w:highlight w:val="none"/>
          <w:lang w:val="en-US" w:eastAsia="zh-CN" w:bidi="ar-SA"/>
        </w:rPr>
        <w:t>（14）起升机构上升极限设两道保护装置，缓冲器采用聚氨酷材料。起重机在制动闸失灵时，吊件应在控制速度下落，起升机构采用液压推杆制动器，每个制动器的安全系数不低于1.25倍。</w:t>
      </w:r>
    </w:p>
    <w:p>
      <w:pPr>
        <w:pStyle w:val="25"/>
        <w:ind w:left="0" w:leftChars="0"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bidi="ar-SA"/>
        </w:rPr>
        <w:t>（15）所有传动部件应有可靠的润滑。</w:t>
      </w:r>
    </w:p>
    <w:p>
      <w:pPr>
        <w:pStyle w:val="25"/>
        <w:ind w:left="0" w:leftChars="0" w:firstLine="0" w:firstLineChars="0"/>
        <w:rPr>
          <w:rFonts w:hint="eastAsia" w:ascii="仿宋_GB2312" w:hAnsi="仿宋_GB2312" w:eastAsia="仿宋_GB2312" w:cs="仿宋_GB2312"/>
          <w:sz w:val="28"/>
          <w:szCs w:val="28"/>
          <w:highlight w:val="none"/>
        </w:rPr>
      </w:pPr>
    </w:p>
    <w:p>
      <w:pPr>
        <w:autoSpaceDE/>
        <w:autoSpaceDN/>
        <w:spacing w:line="360" w:lineRule="auto"/>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（二）</w:t>
      </w:r>
      <w:r>
        <w:rPr>
          <w:rFonts w:hint="eastAsia" w:ascii="仿宋_GB2312" w:hAnsi="仿宋_GB2312" w:eastAsia="仿宋_GB2312" w:cs="仿宋_GB2312"/>
          <w:b/>
          <w:bCs/>
          <w:sz w:val="28"/>
          <w:szCs w:val="28"/>
          <w:highlight w:val="none"/>
          <w:lang w:val="en-US" w:eastAsia="zh-CN"/>
        </w:rPr>
        <w:t>施工</w:t>
      </w:r>
      <w:r>
        <w:rPr>
          <w:rFonts w:hint="eastAsia" w:ascii="仿宋_GB2312" w:hAnsi="仿宋_GB2312" w:eastAsia="仿宋_GB2312" w:cs="仿宋_GB2312"/>
          <w:b/>
          <w:bCs/>
          <w:sz w:val="28"/>
          <w:szCs w:val="28"/>
          <w:highlight w:val="none"/>
          <w:lang w:eastAsia="zh-CN"/>
        </w:rPr>
        <w:t>要求</w:t>
      </w:r>
    </w:p>
    <w:p>
      <w:p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1、设备安装要求</w:t>
      </w:r>
    </w:p>
    <w:p>
      <w:pPr>
        <w:numPr>
          <w:ilvl w:val="0"/>
          <w:numId w:val="9"/>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施工前需根据现场情况及设计要求核对安装数据，所有更换的设备需依照构筑物的结构尺寸进行加工定制，不得因设备尺寸有差异而对原有构筑物进行改造；</w:t>
      </w:r>
    </w:p>
    <w:p>
      <w:pPr>
        <w:numPr>
          <w:ilvl w:val="0"/>
          <w:numId w:val="9"/>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施工包括将成套旧起重设备及轨道进行拆除及安装，如需对构筑物、设备等进行拆卸，安装完后须恢复原样</w:t>
      </w:r>
      <w:r>
        <w:rPr>
          <w:rFonts w:hint="eastAsia" w:ascii="仿宋_GB2312" w:hAnsi="仿宋_GB2312" w:eastAsia="仿宋_GB2312" w:cs="仿宋_GB2312"/>
          <w:sz w:val="28"/>
          <w:szCs w:val="28"/>
          <w:highlight w:val="none"/>
          <w:lang w:eastAsia="zh-CN"/>
        </w:rPr>
        <w:t>；</w:t>
      </w:r>
    </w:p>
    <w:p>
      <w:pPr>
        <w:numPr>
          <w:ilvl w:val="0"/>
          <w:numId w:val="9"/>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安装单位必须持有相应的资质证书；安装人员须持证上岗；安装人员必须经过专业培训,熟练掌握起重设备的安装方法；</w:t>
      </w:r>
    </w:p>
    <w:p>
      <w:pPr>
        <w:numPr>
          <w:ilvl w:val="0"/>
          <w:numId w:val="9"/>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安装完成后按标准进行无载试运行。需要技术人员现场指导调试，确保各项功能正常。试运行通过后,方可投入使用。</w:t>
      </w:r>
    </w:p>
    <w:p>
      <w:p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2、工期</w:t>
      </w:r>
    </w:p>
    <w:p>
      <w:pPr>
        <w:numPr>
          <w:ilvl w:val="0"/>
          <w:numId w:val="10"/>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项目工期</w:t>
      </w:r>
      <w:r>
        <w:rPr>
          <w:rFonts w:hint="eastAsia" w:ascii="仿宋_GB2312" w:hAnsi="仿宋_GB2312" w:eastAsia="仿宋_GB2312" w:cs="仿宋_GB2312"/>
          <w:sz w:val="28"/>
          <w:szCs w:val="28"/>
          <w:highlight w:val="none"/>
          <w:lang w:val="en-US" w:eastAsia="zh-CN"/>
        </w:rPr>
        <w:t>60</w:t>
      </w:r>
      <w:r>
        <w:rPr>
          <w:rFonts w:hint="eastAsia" w:ascii="仿宋_GB2312" w:hAnsi="仿宋_GB2312" w:eastAsia="仿宋_GB2312" w:cs="仿宋_GB2312"/>
          <w:sz w:val="28"/>
          <w:szCs w:val="28"/>
          <w:highlight w:val="none"/>
          <w:lang w:eastAsia="zh-CN"/>
        </w:rPr>
        <w:t>天（</w:t>
      </w:r>
      <w:r>
        <w:rPr>
          <w:rFonts w:hint="eastAsia" w:ascii="仿宋_GB2312" w:hAnsi="仿宋_GB2312" w:eastAsia="仿宋_GB2312" w:cs="仿宋_GB2312"/>
          <w:sz w:val="28"/>
          <w:szCs w:val="28"/>
          <w:highlight w:val="none"/>
          <w:lang w:val="en-US" w:eastAsia="zh-CN"/>
        </w:rPr>
        <w:t>含货期</w:t>
      </w:r>
      <w:r>
        <w:rPr>
          <w:rFonts w:hint="eastAsia" w:ascii="仿宋_GB2312" w:hAnsi="仿宋_GB2312" w:eastAsia="仿宋_GB2312" w:cs="仿宋_GB2312"/>
          <w:sz w:val="28"/>
          <w:szCs w:val="28"/>
          <w:highlight w:val="none"/>
          <w:lang w:eastAsia="zh-CN"/>
        </w:rPr>
        <w:t>）；</w:t>
      </w:r>
    </w:p>
    <w:p>
      <w:pPr>
        <w:numPr>
          <w:ilvl w:val="0"/>
          <w:numId w:val="10"/>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合同签订后7天内按净水公司要求提交安全备案资料及其他进场所需资料。</w:t>
      </w:r>
    </w:p>
    <w:p>
      <w:p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3、施工技术要求</w:t>
      </w:r>
    </w:p>
    <w:p>
      <w:pPr>
        <w:numPr>
          <w:ilvl w:val="0"/>
          <w:numId w:val="11"/>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项目施工计划需配合各生产线的调配计划，不影响厂区</w:t>
      </w:r>
      <w:r>
        <w:rPr>
          <w:rFonts w:hint="eastAsia" w:ascii="仿宋_GB2312" w:hAnsi="仿宋_GB2312" w:eastAsia="仿宋_GB2312" w:cs="仿宋_GB2312"/>
          <w:sz w:val="28"/>
          <w:szCs w:val="28"/>
          <w:highlight w:val="none"/>
          <w:lang w:val="en-US" w:eastAsia="zh-CN"/>
        </w:rPr>
        <w:t>其他设备的正常运行</w:t>
      </w:r>
      <w:r>
        <w:rPr>
          <w:rFonts w:hint="eastAsia" w:ascii="仿宋_GB2312" w:hAnsi="仿宋_GB2312" w:eastAsia="仿宋_GB2312" w:cs="仿宋_GB2312"/>
          <w:sz w:val="28"/>
          <w:szCs w:val="28"/>
          <w:highlight w:val="none"/>
          <w:lang w:eastAsia="zh-CN"/>
        </w:rPr>
        <w:t>；</w:t>
      </w:r>
    </w:p>
    <w:p>
      <w:pPr>
        <w:numPr>
          <w:ilvl w:val="0"/>
          <w:numId w:val="11"/>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人员、设备、物资配备应满足施工需要和安全规定，施工期间应严格遵守业主单位的安全要求；</w:t>
      </w:r>
    </w:p>
    <w:p>
      <w:pPr>
        <w:numPr>
          <w:ilvl w:val="0"/>
          <w:numId w:val="11"/>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施工人员应建立作业标准，明确施工工艺，严格按照施工组织设计和施工进度进行施工；</w:t>
      </w:r>
    </w:p>
    <w:p>
      <w:pPr>
        <w:numPr>
          <w:ilvl w:val="0"/>
          <w:numId w:val="11"/>
        </w:numPr>
        <w:autoSpaceDE/>
        <w:autoSpaceDN/>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设备安装完成后，需按业主要求将</w:t>
      </w:r>
      <w:r>
        <w:rPr>
          <w:rFonts w:hint="eastAsia" w:ascii="仿宋_GB2312" w:hAnsi="仿宋_GB2312" w:eastAsia="仿宋_GB2312" w:cs="仿宋_GB2312"/>
          <w:sz w:val="28"/>
          <w:szCs w:val="28"/>
          <w:highlight w:val="none"/>
          <w:lang w:val="en-US" w:eastAsia="zh-CN"/>
        </w:rPr>
        <w:t>泵房、</w:t>
      </w:r>
      <w:r>
        <w:rPr>
          <w:rFonts w:hint="eastAsia" w:ascii="仿宋_GB2312" w:hAnsi="仿宋_GB2312" w:eastAsia="仿宋_GB2312" w:cs="仿宋_GB2312"/>
          <w:sz w:val="28"/>
          <w:szCs w:val="28"/>
          <w:highlight w:val="none"/>
          <w:lang w:eastAsia="zh-CN"/>
        </w:rPr>
        <w:t>池体各配套设施及周边环境恢复原状。</w:t>
      </w:r>
    </w:p>
    <w:p>
      <w:pP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br w:type="page"/>
      </w:r>
    </w:p>
    <w:p>
      <w:pPr>
        <w:autoSpaceDE/>
        <w:autoSpaceDN/>
        <w:spacing w:line="360" w:lineRule="auto"/>
        <w:rPr>
          <w:rFonts w:ascii="仿宋_GB2312" w:hAnsi="仿宋_GB2312" w:cs="仿宋_GB2312"/>
          <w:b/>
          <w:bCs/>
          <w:sz w:val="32"/>
          <w:szCs w:val="32"/>
          <w:highlight w:val="none"/>
          <w:lang w:eastAsia="zh-CN"/>
        </w:rPr>
      </w:pPr>
      <w:r>
        <w:rPr>
          <w:rFonts w:hint="eastAsia" w:ascii="仿宋_GB2312" w:hAnsi="仿宋_GB2312" w:cs="仿宋_GB2312"/>
          <w:b/>
          <w:bCs/>
          <w:sz w:val="32"/>
          <w:szCs w:val="32"/>
          <w:highlight w:val="none"/>
          <w:lang w:eastAsia="zh-CN"/>
        </w:rPr>
        <w:t>（三）</w:t>
      </w:r>
      <w:r>
        <w:rPr>
          <w:rFonts w:hint="eastAsia" w:ascii="仿宋_GB2312" w:hAnsi="仿宋_GB2312" w:cs="仿宋_GB2312"/>
          <w:b/>
          <w:bCs/>
          <w:sz w:val="32"/>
          <w:szCs w:val="32"/>
          <w:highlight w:val="none"/>
          <w:lang w:val="en-US" w:eastAsia="zh-CN"/>
        </w:rPr>
        <w:t>起重</w:t>
      </w:r>
      <w:r>
        <w:rPr>
          <w:rFonts w:hint="eastAsia" w:ascii="仿宋_GB2312" w:hAnsi="仿宋_GB2312" w:cs="仿宋_GB2312"/>
          <w:b/>
          <w:bCs/>
          <w:sz w:val="32"/>
          <w:szCs w:val="32"/>
          <w:highlight w:val="none"/>
          <w:lang w:eastAsia="zh-CN"/>
        </w:rPr>
        <w:t>设备规格清单</w:t>
      </w:r>
    </w:p>
    <w:tbl>
      <w:tblPr>
        <w:tblStyle w:val="26"/>
        <w:tblW w:w="4998" w:type="pct"/>
        <w:tblInd w:w="0" w:type="dxa"/>
        <w:tblLayout w:type="fixed"/>
        <w:tblCellMar>
          <w:top w:w="0" w:type="dxa"/>
          <w:left w:w="108" w:type="dxa"/>
          <w:bottom w:w="0" w:type="dxa"/>
          <w:right w:w="108" w:type="dxa"/>
        </w:tblCellMar>
      </w:tblPr>
      <w:tblGrid>
        <w:gridCol w:w="877"/>
        <w:gridCol w:w="1568"/>
        <w:gridCol w:w="6273"/>
      </w:tblGrid>
      <w:tr>
        <w:tblPrEx>
          <w:tblCellMar>
            <w:top w:w="0" w:type="dxa"/>
            <w:left w:w="108" w:type="dxa"/>
            <w:bottom w:w="0" w:type="dxa"/>
            <w:right w:w="108" w:type="dxa"/>
          </w:tblCellMar>
        </w:tblPrEx>
        <w:trPr>
          <w:trHeight w:val="482" w:hRule="atLeast"/>
          <w:tblHeader/>
        </w:trPr>
        <w:tc>
          <w:tcPr>
            <w:tcW w:w="502"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序号</w:t>
            </w:r>
          </w:p>
        </w:tc>
        <w:tc>
          <w:tcPr>
            <w:tcW w:w="89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项目名称</w:t>
            </w:r>
          </w:p>
        </w:tc>
        <w:tc>
          <w:tcPr>
            <w:tcW w:w="359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规格要求</w:t>
            </w:r>
          </w:p>
        </w:tc>
      </w:tr>
      <w:tr>
        <w:tblPrEx>
          <w:tblCellMar>
            <w:top w:w="0" w:type="dxa"/>
            <w:left w:w="108" w:type="dxa"/>
            <w:bottom w:w="0" w:type="dxa"/>
            <w:right w:w="108" w:type="dxa"/>
          </w:tblCellMar>
        </w:tblPrEx>
        <w:trPr>
          <w:trHeight w:val="5760"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1</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val="en-US" w:eastAsia="zh-CN"/>
              </w:rPr>
              <w:t>电动单梁桥式起重机型式</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ind w:firstLine="560" w:firstLineChars="20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根据一二三期提升泵房粗格栅间及细格栅间的室内空间情况，起升机构的位置及运行方式可从以下3种方式中进行选用，具体</w:t>
            </w:r>
            <w:r>
              <w:rPr>
                <w:rFonts w:hint="eastAsia" w:ascii="仿宋_GB2312" w:hAnsi="仿宋" w:eastAsia="仿宋_GB2312" w:cs="宋体"/>
                <w:sz w:val="28"/>
                <w:szCs w:val="28"/>
                <w:highlight w:val="none"/>
                <w:lang w:eastAsia="zh-CN"/>
              </w:rPr>
              <w:t>选型交业主单位选型小组进行评审，按评审后进行安装施工</w:t>
            </w:r>
            <w:r>
              <w:rPr>
                <w:rFonts w:hint="eastAsia" w:ascii="仿宋_GB2312" w:hAnsi="仿宋" w:eastAsia="仿宋_GB2312" w:cs="宋体"/>
                <w:sz w:val="28"/>
                <w:szCs w:val="28"/>
                <w:highlight w:val="none"/>
                <w:lang w:val="en-US" w:eastAsia="zh-CN"/>
              </w:rPr>
              <w:t>:</w:t>
            </w:r>
          </w:p>
          <w:p>
            <w:pPr>
              <w:autoSpaceDE/>
              <w:autoSpaceDN/>
              <w:spacing w:line="360" w:lineRule="auto"/>
              <w:ind w:firstLine="560" w:firstLineChars="20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a)电动葫芦小车在主梁下翼缘运行，配用标准建筑高度小车的起重机如图1所示：</w:t>
            </w:r>
          </w:p>
          <w:p>
            <w:pPr>
              <w:pStyle w:val="25"/>
              <w:ind w:left="0" w:leftChars="0" w:firstLine="0" w:firstLineChars="0"/>
              <w:rPr>
                <w:rFonts w:hint="default" w:ascii="仿宋_GB2312" w:hAnsi="仿宋" w:eastAsia="仿宋_GB2312" w:cs="宋体"/>
                <w:sz w:val="28"/>
                <w:szCs w:val="28"/>
                <w:highlight w:val="none"/>
                <w:lang w:val="en-US" w:eastAsia="zh-CN" w:bidi="ar-SA"/>
              </w:rPr>
            </w:pPr>
            <w:r>
              <w:rPr>
                <w:sz w:val="22"/>
                <w:szCs w:val="22"/>
                <w:highlight w:val="none"/>
              </w:rPr>
              <w:drawing>
                <wp:inline distT="0" distB="0" distL="114300" distR="114300">
                  <wp:extent cx="3747135" cy="1661160"/>
                  <wp:effectExtent l="0" t="0" r="571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3747135" cy="1661160"/>
                          </a:xfrm>
                          <a:prstGeom prst="rect">
                            <a:avLst/>
                          </a:prstGeom>
                          <a:noFill/>
                          <a:ln>
                            <a:noFill/>
                          </a:ln>
                        </pic:spPr>
                      </pic:pic>
                    </a:graphicData>
                  </a:graphic>
                </wp:inline>
              </w:drawing>
            </w:r>
          </w:p>
          <w:p>
            <w:pPr>
              <w:pStyle w:val="25"/>
              <w:ind w:left="0" w:leftChars="0" w:firstLine="560" w:firstLineChars="200"/>
              <w:rPr>
                <w:rFonts w:hint="eastAsia"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rPr>
              <w:t>b)</w:t>
            </w:r>
            <w:r>
              <w:rPr>
                <w:rFonts w:hint="default" w:ascii="仿宋_GB2312" w:hAnsi="仿宋" w:eastAsia="仿宋_GB2312" w:cs="宋体"/>
                <w:sz w:val="28"/>
                <w:szCs w:val="28"/>
                <w:highlight w:val="none"/>
                <w:lang w:val="en-US" w:eastAsia="zh-CN" w:bidi="ar-SA"/>
              </w:rPr>
              <w:t>配用低建筑高度小车的起重机如图2所示</w:t>
            </w:r>
            <w:r>
              <w:rPr>
                <w:rFonts w:hint="eastAsia" w:ascii="仿宋_GB2312" w:hAnsi="仿宋" w:eastAsia="仿宋_GB2312" w:cs="宋体"/>
                <w:sz w:val="28"/>
                <w:szCs w:val="28"/>
                <w:highlight w:val="none"/>
                <w:lang w:val="en-US" w:eastAsia="zh-CN" w:bidi="ar-SA"/>
              </w:rPr>
              <w:t>：</w:t>
            </w:r>
          </w:p>
          <w:p>
            <w:pPr>
              <w:pStyle w:val="25"/>
              <w:ind w:left="0" w:leftChars="0" w:firstLine="0" w:firstLineChars="0"/>
              <w:rPr>
                <w:rFonts w:hint="eastAsia" w:ascii="仿宋_GB2312" w:hAnsi="仿宋" w:eastAsia="仿宋_GB2312" w:cs="宋体"/>
                <w:sz w:val="28"/>
                <w:szCs w:val="28"/>
                <w:highlight w:val="none"/>
                <w:lang w:val="en-US" w:eastAsia="zh-CN" w:bidi="ar-SA"/>
              </w:rPr>
            </w:pPr>
            <w:r>
              <w:rPr>
                <w:sz w:val="22"/>
                <w:szCs w:val="22"/>
                <w:highlight w:val="none"/>
              </w:rPr>
              <w:drawing>
                <wp:inline distT="0" distB="0" distL="114300" distR="114300">
                  <wp:extent cx="3750310" cy="1627505"/>
                  <wp:effectExtent l="0" t="0" r="2540"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3750310" cy="1627505"/>
                          </a:xfrm>
                          <a:prstGeom prst="rect">
                            <a:avLst/>
                          </a:prstGeom>
                          <a:noFill/>
                          <a:ln>
                            <a:noFill/>
                          </a:ln>
                        </pic:spPr>
                      </pic:pic>
                    </a:graphicData>
                  </a:graphic>
                </wp:inline>
              </w:drawing>
            </w:r>
          </w:p>
          <w:p>
            <w:pPr>
              <w:pStyle w:val="25"/>
              <w:ind w:left="0" w:leftChars="0" w:firstLine="0" w:firstLineChars="0"/>
              <w:rPr>
                <w:rFonts w:hint="default"/>
                <w:sz w:val="22"/>
                <w:szCs w:val="22"/>
                <w:highlight w:val="none"/>
                <w:lang w:val="en-US" w:eastAsia="zh-CN"/>
              </w:rPr>
            </w:pPr>
          </w:p>
        </w:tc>
      </w:tr>
      <w:tr>
        <w:tblPrEx>
          <w:tblCellMar>
            <w:top w:w="0" w:type="dxa"/>
            <w:left w:w="108" w:type="dxa"/>
            <w:bottom w:w="0" w:type="dxa"/>
            <w:right w:w="108" w:type="dxa"/>
          </w:tblCellMar>
        </w:tblPrEx>
        <w:trPr>
          <w:trHeight w:val="90" w:hRule="atLeast"/>
        </w:trPr>
        <w:tc>
          <w:tcPr>
            <w:tcW w:w="502" w:type="pct"/>
            <w:vMerge w:val="restart"/>
            <w:tcBorders>
              <w:top w:val="single" w:color="000000" w:sz="4" w:space="0"/>
              <w:left w:val="single" w:color="000000" w:sz="8"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2</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val="en-US" w:eastAsia="zh-CN"/>
              </w:rPr>
              <w:t>电动单梁桥式起重机LD-5T-18M-6.5M基本参数</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ind w:firstLine="560" w:firstLineChars="200"/>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以下参数为旧起重设备的基本参数，供应商提供的起重机规格须不低于旧起重设备，如经现场勘察后需对某些参数进行优化，可与业主协商解决：</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eastAsia="zh-CN"/>
              </w:rPr>
              <w:t>1、</w:t>
            </w:r>
            <w:r>
              <w:rPr>
                <w:rFonts w:hint="eastAsia" w:ascii="仿宋_GB2312" w:hAnsi="仿宋" w:eastAsia="仿宋_GB2312" w:cs="宋体"/>
                <w:sz w:val="28"/>
                <w:szCs w:val="28"/>
                <w:highlight w:val="none"/>
                <w:lang w:val="en-US" w:eastAsia="zh-CN"/>
              </w:rPr>
              <w:t>整机工作级别：A5；</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2</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lang w:val="en-US" w:eastAsia="zh-CN"/>
              </w:rPr>
              <w:t>额定起升载荷≥5t；</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3、跨度：6.5m；</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4、起升电动机参数：9.1kw/380V/3相/50Hz；</w:t>
            </w:r>
          </w:p>
          <w:p>
            <w:pPr>
              <w:pStyle w:val="25"/>
              <w:ind w:left="0" w:leftChars="0" w:firstLine="0" w:firstLineChars="0"/>
              <w:rPr>
                <w:rFonts w:hint="default"/>
                <w:sz w:val="22"/>
                <w:szCs w:val="22"/>
                <w:highlight w:val="none"/>
                <w:lang w:val="en-US" w:eastAsia="zh-CN"/>
              </w:rPr>
            </w:pPr>
            <w:r>
              <w:rPr>
                <w:rFonts w:hint="eastAsia" w:ascii="仿宋_GB2312" w:hAnsi="仿宋" w:eastAsia="仿宋_GB2312" w:cs="宋体"/>
                <w:sz w:val="28"/>
                <w:szCs w:val="28"/>
                <w:highlight w:val="none"/>
                <w:lang w:val="en-US" w:eastAsia="zh-CN"/>
              </w:rPr>
              <w:t>5、运行电动机参数：1Kw/380V/3相/50Hz；</w:t>
            </w:r>
          </w:p>
          <w:p>
            <w:pPr>
              <w:autoSpaceDE/>
              <w:autoSpaceDN/>
              <w:spacing w:line="360" w:lineRule="auto"/>
              <w:rPr>
                <w:rFonts w:hint="default"/>
                <w:sz w:val="20"/>
                <w:szCs w:val="21"/>
                <w:highlight w:val="none"/>
                <w:lang w:val="en-US" w:eastAsia="zh-CN"/>
              </w:rPr>
            </w:pPr>
            <w:r>
              <w:rPr>
                <w:rFonts w:hint="eastAsia" w:ascii="仿宋_GB2312" w:hAnsi="仿宋" w:eastAsia="仿宋_GB2312" w:cs="宋体"/>
                <w:sz w:val="28"/>
                <w:szCs w:val="28"/>
                <w:highlight w:val="none"/>
                <w:lang w:val="en-US" w:eastAsia="zh-CN"/>
              </w:rPr>
              <w:t>6、单侧轨道长度≥50.2m；</w:t>
            </w:r>
          </w:p>
          <w:p>
            <w:pPr>
              <w:autoSpaceDE/>
              <w:autoSpaceDN/>
              <w:spacing w:line="360" w:lineRule="auto"/>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7、起升高度≥18m；</w:t>
            </w:r>
          </w:p>
          <w:p>
            <w:pPr>
              <w:autoSpaceDE/>
              <w:autoSpaceDN/>
              <w:spacing w:line="360" w:lineRule="auto"/>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8、起升速度：8.0m/min；</w:t>
            </w:r>
          </w:p>
          <w:p>
            <w:pPr>
              <w:autoSpaceDE/>
              <w:autoSpaceDN/>
              <w:spacing w:line="360" w:lineRule="auto"/>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9、大车（横移）运行速度20.0m/min，小车（纵移）运行速度20.0m/min；</w:t>
            </w:r>
          </w:p>
          <w:p>
            <w:pPr>
              <w:autoSpaceDE/>
              <w:autoSpaceDN/>
              <w:spacing w:line="360" w:lineRule="auto"/>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10、安全尺寸应符合上方间隙C</w:t>
            </w:r>
            <w:r>
              <w:rPr>
                <w:rFonts w:hint="eastAsia" w:ascii="仿宋_GB2312" w:hAnsi="仿宋" w:eastAsia="仿宋_GB2312" w:cs="宋体"/>
                <w:sz w:val="28"/>
                <w:szCs w:val="28"/>
                <w:highlight w:val="none"/>
                <w:vertAlign w:val="subscript"/>
                <w:lang w:val="en-US" w:eastAsia="zh-CN"/>
              </w:rPr>
              <w:t>h</w:t>
            </w:r>
            <w:r>
              <w:rPr>
                <w:rFonts w:hint="eastAsia" w:ascii="仿宋_GB2312" w:hAnsi="仿宋" w:eastAsia="仿宋_GB2312" w:cs="宋体"/>
                <w:sz w:val="28"/>
                <w:szCs w:val="28"/>
                <w:highlight w:val="none"/>
                <w:lang w:val="en-US" w:eastAsia="zh-CN"/>
              </w:rPr>
              <w:t>≥200mm，侧方间隙C</w:t>
            </w:r>
            <w:r>
              <w:rPr>
                <w:rFonts w:hint="eastAsia" w:ascii="仿宋_GB2312" w:hAnsi="仿宋" w:eastAsia="仿宋_GB2312" w:cs="宋体"/>
                <w:sz w:val="28"/>
                <w:szCs w:val="28"/>
                <w:highlight w:val="none"/>
                <w:vertAlign w:val="subscript"/>
                <w:lang w:val="en-US" w:eastAsia="zh-CN"/>
              </w:rPr>
              <w:t>b</w:t>
            </w:r>
            <w:r>
              <w:rPr>
                <w:rFonts w:hint="eastAsia" w:ascii="仿宋_GB2312" w:hAnsi="仿宋" w:eastAsia="仿宋_GB2312" w:cs="宋体"/>
                <w:sz w:val="28"/>
                <w:szCs w:val="28"/>
                <w:highlight w:val="none"/>
                <w:lang w:val="en-US" w:eastAsia="zh-CN"/>
              </w:rPr>
              <w:t>≥100mm；</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11、电源为三相交流，额定频率为50Hz，额定电压为380V；</w:t>
            </w:r>
          </w:p>
          <w:p>
            <w:pPr>
              <w:pStyle w:val="25"/>
              <w:ind w:left="0" w:leftChars="0" w:firstLine="0" w:firstLineChars="0"/>
              <w:rPr>
                <w:rFonts w:hint="default"/>
                <w:sz w:val="22"/>
                <w:szCs w:val="22"/>
                <w:highlight w:val="none"/>
                <w:lang w:val="en-US" w:eastAsia="zh-CN"/>
              </w:rPr>
            </w:pPr>
            <w:r>
              <w:rPr>
                <w:rFonts w:hint="eastAsia" w:ascii="仿宋_GB2312" w:hAnsi="仿宋" w:eastAsia="仿宋_GB2312" w:cs="宋体"/>
                <w:sz w:val="28"/>
                <w:szCs w:val="28"/>
                <w:highlight w:val="none"/>
                <w:lang w:val="en-US" w:eastAsia="zh-CN"/>
              </w:rPr>
              <w:t>12、吊钩距离提升泵房地面的绝对高度需≥9.4m；</w:t>
            </w:r>
          </w:p>
          <w:p>
            <w:pPr>
              <w:pStyle w:val="25"/>
              <w:ind w:left="0" w:leftChars="0" w:firstLine="0" w:firstLineChars="0"/>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13、电动机保护等级：IP 55；</w:t>
            </w:r>
          </w:p>
          <w:p>
            <w:pPr>
              <w:pStyle w:val="25"/>
              <w:ind w:left="0" w:leftChars="0" w:firstLine="0" w:firstLineChars="0"/>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14、</w:t>
            </w:r>
            <w:r>
              <w:rPr>
                <w:rFonts w:hint="eastAsia" w:ascii="仿宋_GB2312" w:hAnsi="仿宋" w:eastAsia="仿宋_GB2312" w:cs="宋体"/>
                <w:sz w:val="28"/>
                <w:szCs w:val="28"/>
                <w:highlight w:val="none"/>
                <w:lang w:eastAsia="zh-CN"/>
              </w:rPr>
              <w:t>满足图纸和规范的要求及使用要求。</w:t>
            </w:r>
          </w:p>
        </w:tc>
      </w:tr>
      <w:tr>
        <w:tblPrEx>
          <w:tblCellMar>
            <w:top w:w="0" w:type="dxa"/>
            <w:left w:w="108" w:type="dxa"/>
            <w:bottom w:w="0" w:type="dxa"/>
            <w:right w:w="108" w:type="dxa"/>
          </w:tblCellMar>
        </w:tblPrEx>
        <w:trPr>
          <w:trHeight w:val="90" w:hRule="atLeast"/>
        </w:trPr>
        <w:tc>
          <w:tcPr>
            <w:tcW w:w="502" w:type="pct"/>
            <w:vMerge w:val="continue"/>
            <w:tcBorders>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eastAsia" w:ascii="仿宋_GB2312" w:hAnsi="仿宋" w:eastAsia="仿宋_GB2312" w:cs="宋体"/>
                <w:sz w:val="28"/>
                <w:szCs w:val="28"/>
                <w:highlight w:val="none"/>
                <w:lang w:eastAsia="zh-CN"/>
              </w:rPr>
            </w:pP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电动单梁起重机CD-2T-9M-6.5M基本参数</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以下参数为旧起重设备的基本参数，供应商提供的起重机规格须不低于旧起重设备，如经现场勘察后需对某些参数进行优化，可与业主协商解决：</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1、额定起升载荷≥2t；</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2、跨度：6.5m；</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3、起升高度≥9m；</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4、起升速度：8.0m/min；</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5、运行速度：20.0m/min；</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6、起升电动机参数：3kw/380V/3相/50Hz；</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7、运行电动机参数：0.2kw/380V/3相/50Hz；</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8、满足图纸和规范的要求及使用要求。</w:t>
            </w:r>
          </w:p>
        </w:tc>
      </w:tr>
      <w:tr>
        <w:tblPrEx>
          <w:tblCellMar>
            <w:top w:w="0" w:type="dxa"/>
            <w:left w:w="108" w:type="dxa"/>
            <w:bottom w:w="0" w:type="dxa"/>
            <w:right w:w="108" w:type="dxa"/>
          </w:tblCellMar>
        </w:tblPrEx>
        <w:trPr>
          <w:trHeight w:val="1296"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3</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操纵方式</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操纵方式须包括地面有线操纵和无线遥控操纵。</w:t>
            </w:r>
          </w:p>
        </w:tc>
      </w:tr>
      <w:tr>
        <w:tblPrEx>
          <w:tblCellMar>
            <w:top w:w="0" w:type="dxa"/>
            <w:left w:w="108" w:type="dxa"/>
            <w:bottom w:w="0" w:type="dxa"/>
            <w:right w:w="108" w:type="dxa"/>
          </w:tblCellMar>
        </w:tblPrEx>
        <w:trPr>
          <w:trHeight w:val="626"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4</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eastAsia" w:ascii="仿宋_GB2312" w:hAnsi="仿宋" w:eastAsia="仿宋_GB2312" w:cs="宋体"/>
                <w:sz w:val="28"/>
                <w:szCs w:val="28"/>
                <w:highlight w:val="none"/>
                <w:lang w:val="en-US" w:eastAsia="zh-CN"/>
              </w:rPr>
            </w:pPr>
          </w:p>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轨道</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起重设备轨道为热轧工字钢轨道，其应能承受起重设备起吊达到额定起重量的重物时所产生的各种应力，其安全系数应符合国家有关规范，轨道的两端应设有车档、缓冲器和限位装置，车档由型钢制作，并被牢固的焊接在轨道的端头。</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1、起重机的轨道跨度允许偏差:</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(1)当S≤10m时,ΔS=+3mm；</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(2)当S&gt;10m时,ΔS=+[3+0.25(S-10)]最大不超过+15mm；</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2、轨道顶面对其设计位置的纵向倾斜度不应大于1/1000、每2m测一点，全行程内高低差不应大于10mm。</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3、同一截面内两平行轨道的标高相对差不应大于10mm。</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4、轨道顶面基准点的标高相对与设计标高的允许偏差为:±10mm。</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5、轨道接头应符合下列要求:</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焊接时焊条应符合母材的要求, 接头顶面及侧面焊缝应打磨平整光滑。</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鱼尾板联接时, 轨道接头高低差及侧向错位不应大于1mm，间隙不应大于2mm。</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6、轨道上的车档宜在吊装起重机前装好，同一跨端两条轨道上的车档与起重机两边的缓冲器均应接触。</w:t>
            </w:r>
          </w:p>
        </w:tc>
      </w:tr>
      <w:tr>
        <w:tblPrEx>
          <w:tblCellMar>
            <w:top w:w="0" w:type="dxa"/>
            <w:left w:w="108" w:type="dxa"/>
            <w:bottom w:w="0" w:type="dxa"/>
            <w:right w:w="108" w:type="dxa"/>
          </w:tblCellMar>
        </w:tblPrEx>
        <w:trPr>
          <w:trHeight w:val="626"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5</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桥架</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1、桥架主要由钢板和型钢焊接及冷作加工而成，包括大梁和端梁，两侧端梁上安装有行走机构。</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2、大梁的下部为起升机构(即电动葫芦)的行走轨道，起重设备的铭牌及标示牌等也均牢固地安装在大梁上，标示牌应醒目地标明设备的额定起重能力。</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3、在起吊额定荷载条件下，大梁的最大允许挠度不应超过 1/700 的跨度。</w:t>
            </w:r>
          </w:p>
        </w:tc>
      </w:tr>
      <w:tr>
        <w:tblPrEx>
          <w:tblCellMar>
            <w:top w:w="0" w:type="dxa"/>
            <w:left w:w="108" w:type="dxa"/>
            <w:bottom w:w="0" w:type="dxa"/>
            <w:right w:w="108" w:type="dxa"/>
          </w:tblCellMar>
        </w:tblPrEx>
        <w:trPr>
          <w:trHeight w:val="5192"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6</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行走机构</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行走机构由驱动电机、减速器、车轮及车轮轴等组成。采用分别驱动方式，行走机构的电机、制动器及减速器等应结合成一整体，并安装在起重机的端梁上，行走机构电机的防护等级为IP56，工作电源为AC380V/3 相/50Hz，可以连续负载运行。</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滑轮应有防止钢丝绳跳出轮槽的装置。</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起升、运行、旋转机构都必须装设制动器。</w:t>
            </w:r>
          </w:p>
        </w:tc>
      </w:tr>
      <w:tr>
        <w:tblPrEx>
          <w:tblCellMar>
            <w:top w:w="0" w:type="dxa"/>
            <w:left w:w="108" w:type="dxa"/>
            <w:bottom w:w="0" w:type="dxa"/>
            <w:right w:w="108" w:type="dxa"/>
          </w:tblCellMar>
        </w:tblPrEx>
        <w:trPr>
          <w:trHeight w:val="626"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7</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电动葫芦</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1、控制板悬挂高度为起吊处高出平台1m，控制板上应有电源开(关)、提升、下降和左右行走按钮。</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2、每台葫芦及吊钩的容量应满足最重及最深被吊物的安装及卸除，并考虑在水压差的条件下，插板与框架间的摩擦阻力，葫芦的起吊量由相应的插板提升力和其他被吊物来定。</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3、电动葫芦工作电源为 AC380V/3相/50Hz，其防护等级为IP65，绝缘等级 F，电动葫芦至少应配置以下装置:</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a）限荷装置，以防止破坏性超载。</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b）能自动工作的制动器，以保证突然停电时，被起吊物不会落下，制动器应有足够的能力以承受葫芦的额定重量。</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c)能控制起吊重物上下升降的装置，以及配有可调节的上、下限位开关。</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d)锁紧装置，以保证葫芦在起吊重物时与工字钢梁形成一个既结实又稳定的结构。</w:t>
            </w:r>
          </w:p>
        </w:tc>
      </w:tr>
      <w:tr>
        <w:tblPrEx>
          <w:tblCellMar>
            <w:top w:w="0" w:type="dxa"/>
            <w:left w:w="108" w:type="dxa"/>
            <w:bottom w:w="0" w:type="dxa"/>
            <w:right w:w="108" w:type="dxa"/>
          </w:tblCellMar>
        </w:tblPrEx>
        <w:trPr>
          <w:trHeight w:val="626"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8</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供电与控制信号传递装置</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电气设备必须保证传动性能和控制性能准确可靠，在紧急情况下，能切断电源，安全停车。起重设备的供电与控制信号传递装置应采用封闭安全型滑触装置，所供电源为AC380V/3相/50Hz。该装置的绝缘护套材料应为优质 PVC 塑料，电介质强度达 180kw/cm，该装置的接电装置应为双绝缘集电器，相地线应按有关标准分色，用手握持该装置的安全程度至少应达到IP23 标准。</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电机容量按标准配置。抱闸采用电动方式。</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吊车大车、小车、升降、开闭电动机的启动及速度控制采用电阻控制方式，开闭与升降电动机等的动作配合应符合要求。</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控制柜、照明等全部电气设备防护等级不得低于IP54。起重机设带有声光报警的主钩上升极限位置限制器，主提升机构反接制动限制器。</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电动机防护等级 IP54，绝缘等级为F级，防护等级见数据表。</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小车及照明等的输配电缆采用户外重型耐腐蚀橡套软电缆。</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电动机每个运行部分都有速度控制器，并有防逆转保护装置。</w:t>
            </w:r>
          </w:p>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起重机应有以下保护：短路保护、接地保护、过电流保护、失压保护、零位保护、上升限位保护、紧急断电保护。</w:t>
            </w:r>
          </w:p>
        </w:tc>
      </w:tr>
      <w:tr>
        <w:tblPrEx>
          <w:tblCellMar>
            <w:top w:w="0" w:type="dxa"/>
            <w:left w:w="108" w:type="dxa"/>
            <w:bottom w:w="0" w:type="dxa"/>
            <w:right w:w="108" w:type="dxa"/>
          </w:tblCellMar>
        </w:tblPrEx>
        <w:trPr>
          <w:trHeight w:val="626"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9</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接地</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所有电动起重设备均应按国家有关标准可靠接地并进行测试</w:t>
            </w:r>
          </w:p>
        </w:tc>
      </w:tr>
      <w:tr>
        <w:tblPrEx>
          <w:tblCellMar>
            <w:top w:w="0" w:type="dxa"/>
            <w:left w:w="108" w:type="dxa"/>
            <w:bottom w:w="0" w:type="dxa"/>
            <w:right w:w="108" w:type="dxa"/>
          </w:tblCellMar>
        </w:tblPrEx>
        <w:trPr>
          <w:trHeight w:val="1553"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10</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val="en-US" w:eastAsia="zh-CN"/>
              </w:rPr>
              <w:t>焊接</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1</w:t>
            </w:r>
            <w:r>
              <w:rPr>
                <w:rFonts w:hint="eastAsia" w:ascii="仿宋_GB2312" w:hAnsi="仿宋" w:eastAsia="仿宋_GB2312" w:cs="宋体"/>
                <w:sz w:val="28"/>
                <w:szCs w:val="28"/>
                <w:highlight w:val="none"/>
                <w:lang w:val="en-US" w:eastAsia="zh-CN"/>
              </w:rPr>
              <w:t>、</w:t>
            </w:r>
            <w:r>
              <w:rPr>
                <w:rFonts w:hint="eastAsia" w:ascii="仿宋_GB2312" w:hAnsi="仿宋" w:eastAsia="仿宋_GB2312" w:cs="宋体"/>
                <w:sz w:val="28"/>
                <w:szCs w:val="28"/>
                <w:highlight w:val="none"/>
                <w:lang w:eastAsia="zh-CN"/>
              </w:rPr>
              <w:t>焊缝外观质量要求:焊缝外部检查不应有目测可见的裂纹，孔穴、固体类夹渣、未熔合和未焊透等缺陷。</w:t>
            </w:r>
          </w:p>
          <w:p>
            <w:pPr>
              <w:autoSpaceDE/>
              <w:autoSpaceDN/>
              <w:spacing w:line="360" w:lineRule="auto"/>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2</w:t>
            </w:r>
            <w:r>
              <w:rPr>
                <w:rFonts w:hint="eastAsia" w:ascii="仿宋_GB2312" w:hAnsi="仿宋" w:eastAsia="仿宋_GB2312" w:cs="宋体"/>
                <w:sz w:val="28"/>
                <w:szCs w:val="28"/>
                <w:highlight w:val="none"/>
                <w:lang w:val="en-US" w:eastAsia="zh-CN"/>
              </w:rPr>
              <w:t>、</w:t>
            </w:r>
            <w:r>
              <w:rPr>
                <w:rFonts w:hint="eastAsia" w:ascii="仿宋_GB2312" w:hAnsi="仿宋" w:eastAsia="仿宋_GB2312" w:cs="宋体"/>
                <w:sz w:val="28"/>
                <w:szCs w:val="28"/>
                <w:highlight w:val="none"/>
                <w:lang w:eastAsia="zh-CN"/>
              </w:rPr>
              <w:t>对接焊缝无损检测要求:主梁受拉区对接焊缝应进行无损检测，射线检测不应低于GB/T</w:t>
            </w:r>
            <w:r>
              <w:rPr>
                <w:rFonts w:hint="eastAsia" w:ascii="仿宋_GB2312" w:hAnsi="仿宋" w:eastAsia="仿宋_GB2312" w:cs="宋体"/>
                <w:sz w:val="28"/>
                <w:szCs w:val="28"/>
                <w:highlight w:val="none"/>
                <w:lang w:val="en-US" w:eastAsia="zh-CN"/>
              </w:rPr>
              <w:t xml:space="preserve"> </w:t>
            </w:r>
            <w:r>
              <w:rPr>
                <w:rFonts w:hint="eastAsia" w:ascii="仿宋_GB2312" w:hAnsi="仿宋" w:eastAsia="仿宋_GB2312" w:cs="宋体"/>
                <w:sz w:val="28"/>
                <w:szCs w:val="28"/>
                <w:highlight w:val="none"/>
                <w:lang w:eastAsia="zh-CN"/>
              </w:rPr>
              <w:t>3323中规定的II级，超声波检测不应低于JB/T 10559中的1级要求</w:t>
            </w:r>
          </w:p>
        </w:tc>
      </w:tr>
      <w:tr>
        <w:tblPrEx>
          <w:tblCellMar>
            <w:top w:w="0" w:type="dxa"/>
            <w:left w:w="108" w:type="dxa"/>
            <w:bottom w:w="0" w:type="dxa"/>
            <w:right w:w="108" w:type="dxa"/>
          </w:tblCellMar>
        </w:tblPrEx>
        <w:trPr>
          <w:trHeight w:val="1353"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11</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钢材预处理和涂装</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0"/>
                <w:numId w:val="0"/>
              </w:numPr>
              <w:autoSpaceDE/>
              <w:autoSpaceDN/>
              <w:spacing w:line="360" w:lineRule="auto"/>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val="en-US" w:eastAsia="zh-CN" w:bidi="ar-SA"/>
              </w:rPr>
              <w:t>1、</w:t>
            </w:r>
            <w:r>
              <w:rPr>
                <w:rFonts w:hint="eastAsia" w:ascii="仿宋_GB2312" w:hAnsi="仿宋" w:eastAsia="仿宋_GB2312" w:cs="宋体"/>
                <w:sz w:val="28"/>
                <w:szCs w:val="28"/>
                <w:highlight w:val="none"/>
                <w:lang w:eastAsia="zh-CN"/>
              </w:rPr>
              <w:t>起重机金属结构用钢材应进行表面除锈处理重要构件的除锈质量应达到GB</w:t>
            </w:r>
            <w:r>
              <w:rPr>
                <w:rFonts w:hint="eastAsia" w:ascii="仿宋_GB2312" w:hAnsi="仿宋" w:eastAsia="仿宋_GB2312" w:cs="宋体"/>
                <w:sz w:val="28"/>
                <w:szCs w:val="28"/>
                <w:highlight w:val="none"/>
                <w:lang w:val="en-US" w:eastAsia="zh-CN"/>
              </w:rPr>
              <w:t>/</w:t>
            </w:r>
            <w:r>
              <w:rPr>
                <w:rFonts w:hint="eastAsia" w:ascii="仿宋_GB2312" w:hAnsi="仿宋" w:eastAsia="仿宋_GB2312" w:cs="宋体"/>
                <w:sz w:val="28"/>
                <w:szCs w:val="28"/>
                <w:highlight w:val="none"/>
                <w:lang w:eastAsia="zh-CN"/>
              </w:rPr>
              <w:t>T</w:t>
            </w:r>
            <w:r>
              <w:rPr>
                <w:rFonts w:hint="eastAsia" w:ascii="仿宋_GB2312" w:hAnsi="仿宋" w:eastAsia="仿宋_GB2312" w:cs="宋体"/>
                <w:sz w:val="28"/>
                <w:szCs w:val="28"/>
                <w:highlight w:val="none"/>
                <w:lang w:val="en-US" w:eastAsia="zh-CN"/>
              </w:rPr>
              <w:t xml:space="preserve"> </w:t>
            </w:r>
            <w:r>
              <w:rPr>
                <w:rFonts w:hint="eastAsia" w:ascii="仿宋_GB2312" w:hAnsi="仿宋" w:eastAsia="仿宋_GB2312" w:cs="宋体"/>
                <w:sz w:val="28"/>
                <w:szCs w:val="28"/>
                <w:highlight w:val="none"/>
                <w:lang w:eastAsia="zh-CN"/>
              </w:rPr>
              <w:t>8923中的Sa2</w:t>
            </w:r>
            <w:r>
              <w:rPr>
                <w:rFonts w:hint="eastAsia" w:ascii="仿宋_GB2312" w:hAnsi="仿宋" w:eastAsia="仿宋_GB2312" w:cs="宋体"/>
                <w:sz w:val="28"/>
                <w:szCs w:val="28"/>
                <w:highlight w:val="none"/>
                <w:lang w:val="en-US" w:eastAsia="zh-CN"/>
              </w:rPr>
              <w:t xml:space="preserve"> </w:t>
            </w:r>
            <w:r>
              <w:rPr>
                <w:rFonts w:hint="eastAsia" w:ascii="仿宋_GB2312" w:hAnsi="仿宋" w:eastAsia="仿宋_GB2312" w:cs="宋体"/>
                <w:sz w:val="28"/>
                <w:szCs w:val="28"/>
                <w:highlight w:val="none"/>
                <w:lang w:eastAsia="zh-CN"/>
              </w:rPr>
              <w:t>1/2级或St3级，其他构件应达到Sa2级或St2级。</w:t>
            </w:r>
          </w:p>
          <w:p>
            <w:pPr>
              <w:numPr>
                <w:ilvl w:val="0"/>
                <w:numId w:val="0"/>
              </w:numPr>
              <w:autoSpaceDE/>
              <w:autoSpaceDN/>
              <w:spacing w:line="360" w:lineRule="auto"/>
              <w:rPr>
                <w:sz w:val="20"/>
                <w:szCs w:val="21"/>
                <w:highlight w:val="none"/>
                <w:lang w:eastAsia="zh-CN"/>
              </w:rPr>
            </w:pPr>
            <w:r>
              <w:rPr>
                <w:rFonts w:ascii="仿宋_GB2312" w:hAnsi="仿宋" w:eastAsia="仿宋_GB2312" w:cs="宋体"/>
                <w:sz w:val="28"/>
                <w:szCs w:val="28"/>
                <w:highlight w:val="none"/>
                <w:lang w:val="en-US" w:eastAsia="zh-CN" w:bidi="ar-SA"/>
              </w:rPr>
              <w:t>2、</w:t>
            </w:r>
            <w:r>
              <w:rPr>
                <w:rFonts w:hint="eastAsia" w:ascii="仿宋_GB2312" w:hAnsi="仿宋" w:eastAsia="仿宋_GB2312" w:cs="宋体"/>
                <w:sz w:val="28"/>
                <w:szCs w:val="28"/>
                <w:highlight w:val="none"/>
                <w:lang w:eastAsia="zh-CN"/>
              </w:rPr>
              <w:t>起重机在出厂前应进行表面处理并涂装。机构部分，其</w:t>
            </w:r>
            <w:r>
              <w:rPr>
                <w:rFonts w:hint="eastAsia" w:ascii="仿宋_GB2312" w:hAnsi="仿宋" w:eastAsia="仿宋_GB2312" w:cs="宋体"/>
                <w:sz w:val="28"/>
                <w:szCs w:val="28"/>
                <w:highlight w:val="none"/>
                <w:lang w:val="en-US" w:eastAsia="zh-CN"/>
              </w:rPr>
              <w:t>干燥</w:t>
            </w:r>
            <w:r>
              <w:rPr>
                <w:rFonts w:hint="eastAsia" w:ascii="仿宋_GB2312" w:hAnsi="仿宋" w:eastAsia="仿宋_GB2312" w:cs="宋体"/>
                <w:sz w:val="28"/>
                <w:szCs w:val="28"/>
                <w:highlight w:val="none"/>
                <w:lang w:eastAsia="zh-CN"/>
              </w:rPr>
              <w:t>后涂层厚度不小于50um；金属结构部分，油漆漆膜厚度每层为25um~35um，总厚度为75um~105um。不涂装的外露面应采取防锈措施。涂层的漆膜附着力应符合GB/T 9286中规定的I级质量要求。</w:t>
            </w:r>
          </w:p>
        </w:tc>
      </w:tr>
      <w:tr>
        <w:tblPrEx>
          <w:tblCellMar>
            <w:top w:w="0" w:type="dxa"/>
            <w:left w:w="108" w:type="dxa"/>
            <w:bottom w:w="0" w:type="dxa"/>
            <w:right w:w="108" w:type="dxa"/>
          </w:tblCellMar>
        </w:tblPrEx>
        <w:trPr>
          <w:trHeight w:val="1461"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12</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试验</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default"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起重机试验应遵循GB/T 5905规定的规范和程序。</w:t>
            </w:r>
          </w:p>
        </w:tc>
      </w:tr>
      <w:tr>
        <w:tblPrEx>
          <w:tblCellMar>
            <w:top w:w="0" w:type="dxa"/>
            <w:left w:w="108" w:type="dxa"/>
            <w:bottom w:w="0" w:type="dxa"/>
            <w:right w:w="108" w:type="dxa"/>
          </w:tblCellMar>
        </w:tblPrEx>
        <w:trPr>
          <w:trHeight w:val="1489"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13</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检验</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5"/>
              <w:ind w:left="0" w:leftChars="0" w:firstLine="0" w:firstLineChars="0"/>
              <w:rPr>
                <w:rFonts w:hint="default"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检验须遵循JB/T 1306-2008规定的规范和程序，必须附有产品合格证明书。</w:t>
            </w:r>
          </w:p>
        </w:tc>
      </w:tr>
      <w:tr>
        <w:tblPrEx>
          <w:tblCellMar>
            <w:top w:w="0" w:type="dxa"/>
            <w:left w:w="108" w:type="dxa"/>
            <w:bottom w:w="0" w:type="dxa"/>
            <w:right w:w="108" w:type="dxa"/>
          </w:tblCellMar>
        </w:tblPrEx>
        <w:trPr>
          <w:trHeight w:val="603"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14</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val="en-US" w:eastAsia="zh-CN"/>
              </w:rPr>
              <w:t>标志</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0"/>
                <w:numId w:val="0"/>
              </w:numPr>
              <w:autoSpaceDE/>
              <w:autoSpaceDN/>
              <w:spacing w:line="360" w:lineRule="auto"/>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val="en-US" w:eastAsia="zh-CN" w:bidi="ar-SA"/>
              </w:rPr>
              <w:t>1、</w:t>
            </w:r>
            <w:r>
              <w:rPr>
                <w:rFonts w:hint="eastAsia" w:ascii="仿宋_GB2312" w:hAnsi="仿宋" w:eastAsia="仿宋_GB2312" w:cs="宋体"/>
                <w:sz w:val="28"/>
                <w:szCs w:val="28"/>
                <w:highlight w:val="none"/>
                <w:lang w:eastAsia="zh-CN"/>
              </w:rPr>
              <w:t>在起重机主梁跨中位置，应设置醒目的起重量吨位牌，在吨位牌上应标出额定起升载荷。</w:t>
            </w:r>
          </w:p>
          <w:p>
            <w:pPr>
              <w:numPr>
                <w:ilvl w:val="0"/>
                <w:numId w:val="0"/>
              </w:numPr>
              <w:autoSpaceDE/>
              <w:autoSpaceDN/>
              <w:spacing w:line="360" w:lineRule="auto"/>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val="en-US" w:eastAsia="zh-CN" w:bidi="ar-SA"/>
              </w:rPr>
              <w:t>2、</w:t>
            </w:r>
            <w:r>
              <w:rPr>
                <w:rFonts w:hint="eastAsia" w:ascii="仿宋_GB2312" w:hAnsi="仿宋" w:eastAsia="仿宋_GB2312" w:cs="宋体"/>
                <w:sz w:val="28"/>
                <w:szCs w:val="28"/>
                <w:highlight w:val="none"/>
                <w:lang w:eastAsia="zh-CN"/>
              </w:rPr>
              <w:t>每台起重机应在明显的位置上装设标牌，其要求应符合GB/T 13306的规定。标牌上一般应标明下列内容:</w:t>
            </w:r>
          </w:p>
          <w:p>
            <w:pPr>
              <w:autoSpaceDE/>
              <w:autoSpaceDN/>
              <w:spacing w:line="360" w:lineRule="auto"/>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a)制造厂厂名；</w:t>
            </w:r>
          </w:p>
          <w:p>
            <w:pPr>
              <w:autoSpaceDE/>
              <w:autoSpaceDN/>
              <w:spacing w:line="360" w:lineRule="auto"/>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eastAsia="zh-CN"/>
              </w:rPr>
              <w:t>b)产名</w:t>
            </w:r>
            <w:r>
              <w:rPr>
                <w:rFonts w:hint="eastAsia" w:ascii="仿宋_GB2312" w:hAnsi="仿宋" w:eastAsia="仿宋_GB2312" w:cs="宋体"/>
                <w:sz w:val="28"/>
                <w:szCs w:val="28"/>
                <w:highlight w:val="none"/>
                <w:lang w:val="en-US" w:eastAsia="zh-CN"/>
              </w:rPr>
              <w:t>名称；</w:t>
            </w:r>
          </w:p>
          <w:p>
            <w:pPr>
              <w:autoSpaceDE/>
              <w:autoSpaceDN/>
              <w:spacing w:line="360" w:lineRule="auto"/>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c)产品型号；</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d</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lang w:val="en-US" w:eastAsia="zh-CN"/>
              </w:rPr>
              <w:t>出厂日期</w:t>
            </w:r>
            <w:r>
              <w:rPr>
                <w:rFonts w:hint="eastAsia" w:ascii="仿宋_GB2312" w:hAnsi="仿宋" w:eastAsia="仿宋_GB2312" w:cs="宋体"/>
                <w:sz w:val="28"/>
                <w:szCs w:val="28"/>
                <w:highlight w:val="none"/>
                <w:lang w:eastAsia="zh-CN"/>
              </w:rPr>
              <w:t>；</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e</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lang w:val="en-US" w:eastAsia="zh-CN"/>
              </w:rPr>
              <w:t>出厂编号</w:t>
            </w:r>
            <w:r>
              <w:rPr>
                <w:rFonts w:hint="eastAsia" w:ascii="仿宋_GB2312" w:hAnsi="仿宋" w:eastAsia="仿宋_GB2312" w:cs="宋体"/>
                <w:sz w:val="28"/>
                <w:szCs w:val="28"/>
                <w:highlight w:val="none"/>
                <w:lang w:eastAsia="zh-CN"/>
              </w:rPr>
              <w:t>；</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f</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lang w:val="en-US" w:eastAsia="zh-CN"/>
              </w:rPr>
              <w:t>额定起升载荷</w:t>
            </w:r>
            <w:r>
              <w:rPr>
                <w:rFonts w:hint="eastAsia" w:ascii="仿宋_GB2312" w:hAnsi="仿宋" w:eastAsia="仿宋_GB2312" w:cs="宋体"/>
                <w:sz w:val="28"/>
                <w:szCs w:val="28"/>
                <w:highlight w:val="none"/>
                <w:lang w:eastAsia="zh-CN"/>
              </w:rPr>
              <w:t>；</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g</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lang w:val="en-US" w:eastAsia="zh-CN"/>
              </w:rPr>
              <w:t>跨度</w:t>
            </w:r>
            <w:r>
              <w:rPr>
                <w:rFonts w:hint="eastAsia" w:ascii="仿宋_GB2312" w:hAnsi="仿宋" w:eastAsia="仿宋_GB2312" w:cs="宋体"/>
                <w:sz w:val="28"/>
                <w:szCs w:val="28"/>
                <w:highlight w:val="none"/>
                <w:lang w:eastAsia="zh-CN"/>
              </w:rPr>
              <w:t>；</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h</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lang w:val="en-US" w:eastAsia="zh-CN"/>
              </w:rPr>
              <w:t>起升高度</w:t>
            </w:r>
            <w:r>
              <w:rPr>
                <w:rFonts w:hint="eastAsia" w:ascii="仿宋_GB2312" w:hAnsi="仿宋" w:eastAsia="仿宋_GB2312" w:cs="宋体"/>
                <w:sz w:val="28"/>
                <w:szCs w:val="28"/>
                <w:highlight w:val="none"/>
                <w:lang w:eastAsia="zh-CN"/>
              </w:rPr>
              <w:t>；</w:t>
            </w:r>
          </w:p>
          <w:p>
            <w:pPr>
              <w:autoSpaceDE/>
              <w:autoSpaceDN/>
              <w:spacing w:line="360" w:lineRule="auto"/>
              <w:rPr>
                <w:rFonts w:hint="eastAsia"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i</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lang w:val="en-US" w:eastAsia="zh-CN"/>
              </w:rPr>
              <w:t>工作速度;</w:t>
            </w:r>
          </w:p>
          <w:p>
            <w:pPr>
              <w:autoSpaceDE/>
              <w:autoSpaceDN/>
              <w:spacing w:line="360" w:lineRule="auto"/>
              <w:rPr>
                <w:rFonts w:hint="eastAsia"/>
                <w:sz w:val="20"/>
                <w:szCs w:val="21"/>
                <w:highlight w:val="none"/>
                <w:lang w:val="en-US" w:eastAsia="zh-CN"/>
              </w:rPr>
            </w:pPr>
            <w:r>
              <w:rPr>
                <w:rFonts w:hint="eastAsia" w:ascii="仿宋_GB2312" w:hAnsi="仿宋" w:eastAsia="仿宋_GB2312" w:cs="宋体"/>
                <w:sz w:val="28"/>
                <w:szCs w:val="28"/>
                <w:highlight w:val="none"/>
                <w:lang w:val="en-US" w:eastAsia="zh-CN"/>
              </w:rPr>
              <w:t>j</w:t>
            </w:r>
            <w:r>
              <w:rPr>
                <w:rFonts w:hint="eastAsia" w:ascii="仿宋_GB2312" w:hAnsi="仿宋" w:eastAsia="仿宋_GB2312" w:cs="宋体"/>
                <w:sz w:val="28"/>
                <w:szCs w:val="28"/>
                <w:highlight w:val="none"/>
                <w:lang w:eastAsia="zh-CN"/>
              </w:rPr>
              <w:t>)</w:t>
            </w:r>
            <w:r>
              <w:rPr>
                <w:rFonts w:hint="eastAsia" w:ascii="仿宋_GB2312" w:hAnsi="仿宋" w:eastAsia="仿宋_GB2312" w:cs="宋体"/>
                <w:sz w:val="28"/>
                <w:szCs w:val="28"/>
                <w:highlight w:val="none"/>
                <w:lang w:val="en-US" w:eastAsia="zh-CN"/>
              </w:rPr>
              <w:t>工作级别;</w:t>
            </w:r>
          </w:p>
          <w:p>
            <w:pPr>
              <w:autoSpaceDE/>
              <w:autoSpaceDN/>
              <w:spacing w:line="360" w:lineRule="auto"/>
              <w:rPr>
                <w:sz w:val="20"/>
                <w:szCs w:val="21"/>
                <w:highlight w:val="none"/>
                <w:lang w:eastAsia="zh-CN"/>
              </w:rPr>
            </w:pPr>
            <w:r>
              <w:rPr>
                <w:rFonts w:hint="eastAsia" w:ascii="仿宋_GB2312" w:hAnsi="仿宋" w:eastAsia="仿宋_GB2312" w:cs="宋体"/>
                <w:sz w:val="28"/>
                <w:szCs w:val="28"/>
                <w:highlight w:val="none"/>
                <w:lang w:val="en-US" w:eastAsia="zh-CN"/>
              </w:rPr>
              <w:t>k)商标及其他。</w:t>
            </w:r>
          </w:p>
        </w:tc>
      </w:tr>
      <w:tr>
        <w:tblPrEx>
          <w:tblCellMar>
            <w:top w:w="0" w:type="dxa"/>
            <w:left w:w="108" w:type="dxa"/>
            <w:bottom w:w="0" w:type="dxa"/>
            <w:right w:w="108" w:type="dxa"/>
          </w:tblCellMar>
        </w:tblPrEx>
        <w:trPr>
          <w:trHeight w:val="618" w:hRule="atLeast"/>
        </w:trPr>
        <w:tc>
          <w:tcPr>
            <w:tcW w:w="5000"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b/>
                <w:bCs/>
                <w:sz w:val="28"/>
                <w:szCs w:val="28"/>
                <w:highlight w:val="none"/>
                <w:lang w:eastAsia="zh-CN"/>
              </w:rPr>
            </w:pPr>
            <w:r>
              <w:rPr>
                <w:rFonts w:hint="eastAsia" w:ascii="仿宋_GB2312" w:hAnsi="仿宋" w:eastAsia="仿宋_GB2312" w:cs="宋体"/>
                <w:b/>
                <w:bCs/>
                <w:sz w:val="28"/>
                <w:szCs w:val="28"/>
                <w:highlight w:val="none"/>
                <w:lang w:eastAsia="zh-CN"/>
              </w:rPr>
              <w:t>其他</w:t>
            </w:r>
          </w:p>
        </w:tc>
      </w:tr>
      <w:tr>
        <w:tblPrEx>
          <w:tblCellMar>
            <w:top w:w="0" w:type="dxa"/>
            <w:left w:w="108" w:type="dxa"/>
            <w:bottom w:w="0" w:type="dxa"/>
            <w:right w:w="108" w:type="dxa"/>
          </w:tblCellMar>
        </w:tblPrEx>
        <w:trPr>
          <w:trHeight w:val="2880"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15</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防腐蚀</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设备及各零部件的全部材料应适用于污水或水面上的腐蚀性气体。</w:t>
            </w:r>
          </w:p>
          <w:p>
            <w:pPr>
              <w:autoSpaceDE/>
              <w:autoSpaceDN/>
              <w:spacing w:line="360" w:lineRule="auto"/>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设备中的各部件应进行合理的防腐处理，并且保证正常使用年限不得低于15年，具体作法由供货商确定，</w:t>
            </w:r>
            <w:r>
              <w:rPr>
                <w:rFonts w:hint="eastAsia" w:ascii="仿宋_GB2312" w:hAnsi="仿宋" w:eastAsia="仿宋_GB2312" w:cs="宋体"/>
                <w:sz w:val="28"/>
                <w:szCs w:val="28"/>
                <w:highlight w:val="none"/>
                <w:lang w:val="en-US" w:eastAsia="zh-CN"/>
              </w:rPr>
              <w:t>响应文件</w:t>
            </w:r>
            <w:r>
              <w:rPr>
                <w:rFonts w:hint="eastAsia" w:ascii="仿宋_GB2312" w:hAnsi="仿宋" w:eastAsia="仿宋_GB2312" w:cs="宋体"/>
                <w:sz w:val="28"/>
                <w:szCs w:val="28"/>
                <w:highlight w:val="none"/>
                <w:lang w:eastAsia="zh-CN"/>
              </w:rPr>
              <w:t>中应予说明</w:t>
            </w:r>
            <w:r>
              <w:rPr>
                <w:rFonts w:hint="eastAsia" w:ascii="仿宋_GB2312" w:hAnsi="仿宋" w:eastAsia="仿宋_GB2312" w:cs="宋体"/>
                <w:sz w:val="28"/>
                <w:szCs w:val="28"/>
                <w:highlight w:val="none"/>
                <w:lang w:val="en-US" w:eastAsia="zh-CN"/>
              </w:rPr>
              <w:t>防腐的做法，加盖单位公章</w:t>
            </w:r>
            <w:r>
              <w:rPr>
                <w:rFonts w:hint="eastAsia" w:ascii="仿宋_GB2312" w:hAnsi="仿宋" w:eastAsia="仿宋_GB2312" w:cs="宋体"/>
                <w:sz w:val="28"/>
                <w:szCs w:val="28"/>
                <w:highlight w:val="none"/>
                <w:lang w:eastAsia="zh-CN"/>
              </w:rPr>
              <w:t>。</w:t>
            </w:r>
          </w:p>
        </w:tc>
      </w:tr>
      <w:tr>
        <w:tblPrEx>
          <w:tblCellMar>
            <w:top w:w="0" w:type="dxa"/>
            <w:left w:w="108" w:type="dxa"/>
            <w:bottom w:w="0" w:type="dxa"/>
            <w:right w:w="108" w:type="dxa"/>
          </w:tblCellMar>
        </w:tblPrEx>
        <w:trPr>
          <w:trHeight w:val="2880"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16</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设备检测</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每台设备须经检查试验合格，并附产品合格证和使用维护说明书方可出厂。</w:t>
            </w:r>
          </w:p>
          <w:p>
            <w:pPr>
              <w:autoSpaceDE/>
              <w:autoSpaceDN/>
              <w:spacing w:line="360" w:lineRule="auto"/>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出厂前检验应包括：外观检测、可靠性的检测、其他项目的检测。</w:t>
            </w:r>
          </w:p>
          <w:p>
            <w:pPr>
              <w:autoSpaceDE/>
              <w:autoSpaceDN/>
              <w:spacing w:line="360" w:lineRule="auto"/>
              <w:rPr>
                <w:rFonts w:hint="eastAsia"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在全部设备安装完毕，</w:t>
            </w:r>
            <w:r>
              <w:rPr>
                <w:rFonts w:hint="eastAsia" w:ascii="仿宋_GB2312" w:hAnsi="仿宋" w:eastAsia="仿宋_GB2312" w:cs="宋体"/>
                <w:sz w:val="28"/>
                <w:szCs w:val="28"/>
                <w:highlight w:val="none"/>
                <w:lang w:val="en-US" w:eastAsia="zh-CN"/>
              </w:rPr>
              <w:t>供应商</w:t>
            </w:r>
            <w:r>
              <w:rPr>
                <w:rFonts w:hint="eastAsia" w:ascii="仿宋_GB2312" w:hAnsi="仿宋" w:eastAsia="仿宋_GB2312" w:cs="宋体"/>
                <w:sz w:val="28"/>
                <w:szCs w:val="28"/>
                <w:highlight w:val="none"/>
                <w:lang w:eastAsia="zh-CN"/>
              </w:rPr>
              <w:t>应进行现场测试，测试内容及测试结果应满足标书的各项技术要求，并得到</w:t>
            </w:r>
            <w:r>
              <w:rPr>
                <w:rFonts w:hint="eastAsia" w:ascii="仿宋_GB2312" w:hAnsi="仿宋" w:eastAsia="仿宋_GB2312" w:cs="宋体"/>
                <w:sz w:val="28"/>
                <w:szCs w:val="28"/>
                <w:highlight w:val="none"/>
                <w:lang w:val="en-US" w:eastAsia="zh-CN"/>
              </w:rPr>
              <w:t>甲</w:t>
            </w:r>
            <w:r>
              <w:rPr>
                <w:rFonts w:hint="eastAsia" w:ascii="仿宋_GB2312" w:hAnsi="仿宋" w:eastAsia="仿宋_GB2312" w:cs="宋体"/>
                <w:sz w:val="28"/>
                <w:szCs w:val="28"/>
                <w:highlight w:val="none"/>
                <w:lang w:eastAsia="zh-CN"/>
              </w:rPr>
              <w:t>方工程师认可。测试记录交予</w:t>
            </w:r>
            <w:r>
              <w:rPr>
                <w:rFonts w:hint="eastAsia" w:ascii="仿宋_GB2312" w:hAnsi="仿宋" w:eastAsia="仿宋_GB2312" w:cs="宋体"/>
                <w:sz w:val="28"/>
                <w:szCs w:val="28"/>
                <w:highlight w:val="none"/>
                <w:lang w:val="en-US" w:eastAsia="zh-CN"/>
              </w:rPr>
              <w:t>甲</w:t>
            </w:r>
            <w:r>
              <w:rPr>
                <w:rFonts w:hint="eastAsia" w:ascii="仿宋_GB2312" w:hAnsi="仿宋" w:eastAsia="仿宋_GB2312" w:cs="宋体"/>
                <w:sz w:val="28"/>
                <w:szCs w:val="28"/>
                <w:highlight w:val="none"/>
                <w:lang w:eastAsia="zh-CN"/>
              </w:rPr>
              <w:t>方工程师。</w:t>
            </w:r>
          </w:p>
          <w:p>
            <w:pPr>
              <w:autoSpaceDE/>
              <w:autoSpaceDN/>
              <w:spacing w:line="360" w:lineRule="auto"/>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如测试结果不符合要求，</w:t>
            </w:r>
            <w:r>
              <w:rPr>
                <w:rFonts w:hint="eastAsia" w:ascii="仿宋_GB2312" w:hAnsi="仿宋" w:eastAsia="仿宋_GB2312" w:cs="宋体"/>
                <w:sz w:val="28"/>
                <w:szCs w:val="28"/>
                <w:highlight w:val="none"/>
                <w:lang w:val="en-US" w:eastAsia="zh-CN"/>
              </w:rPr>
              <w:t>供应商</w:t>
            </w:r>
            <w:r>
              <w:rPr>
                <w:rFonts w:hint="eastAsia" w:ascii="仿宋_GB2312" w:hAnsi="仿宋" w:eastAsia="仿宋_GB2312" w:cs="宋体"/>
                <w:sz w:val="28"/>
                <w:szCs w:val="28"/>
                <w:highlight w:val="none"/>
                <w:lang w:eastAsia="zh-CN"/>
              </w:rPr>
              <w:t>应负责更换。现场测量工具由</w:t>
            </w:r>
            <w:r>
              <w:rPr>
                <w:rFonts w:hint="eastAsia" w:ascii="仿宋_GB2312" w:hAnsi="仿宋" w:eastAsia="仿宋_GB2312" w:cs="宋体"/>
                <w:sz w:val="28"/>
                <w:szCs w:val="28"/>
                <w:highlight w:val="none"/>
                <w:lang w:val="en-US" w:eastAsia="zh-CN"/>
              </w:rPr>
              <w:t>供应商</w:t>
            </w:r>
            <w:r>
              <w:rPr>
                <w:rFonts w:hint="eastAsia" w:ascii="仿宋_GB2312" w:hAnsi="仿宋" w:eastAsia="仿宋_GB2312" w:cs="宋体"/>
                <w:sz w:val="28"/>
                <w:szCs w:val="28"/>
                <w:highlight w:val="none"/>
                <w:lang w:eastAsia="zh-CN"/>
              </w:rPr>
              <w:t>自备。</w:t>
            </w:r>
          </w:p>
        </w:tc>
      </w:tr>
      <w:tr>
        <w:tblPrEx>
          <w:tblCellMar>
            <w:top w:w="0" w:type="dxa"/>
            <w:left w:w="108" w:type="dxa"/>
            <w:bottom w:w="0" w:type="dxa"/>
            <w:right w:w="108" w:type="dxa"/>
          </w:tblCellMar>
        </w:tblPrEx>
        <w:trPr>
          <w:trHeight w:val="2430"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17</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设备制造商</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设备应选用技术先进的知名品牌，</w:t>
            </w:r>
            <w:r>
              <w:rPr>
                <w:rFonts w:hint="eastAsia" w:ascii="仿宋_GB2312" w:hAnsi="仿宋" w:eastAsia="仿宋_GB2312" w:cs="宋体"/>
                <w:sz w:val="28"/>
                <w:szCs w:val="28"/>
                <w:highlight w:val="none"/>
                <w:lang w:val="en-US" w:eastAsia="zh-CN"/>
              </w:rPr>
              <w:t>参照徐工、三一重工、广起</w:t>
            </w:r>
            <w:r>
              <w:rPr>
                <w:rFonts w:hint="eastAsia" w:ascii="仿宋_GB2312" w:hAnsi="仿宋" w:eastAsia="仿宋_GB2312" w:cs="宋体"/>
                <w:sz w:val="28"/>
                <w:szCs w:val="28"/>
                <w:highlight w:val="none"/>
                <w:lang w:eastAsia="zh-CN"/>
              </w:rPr>
              <w:t>或相当于同档次及以上知名品牌的产品。</w:t>
            </w:r>
          </w:p>
        </w:tc>
      </w:tr>
      <w:tr>
        <w:tblPrEx>
          <w:tblCellMar>
            <w:top w:w="0" w:type="dxa"/>
            <w:left w:w="108" w:type="dxa"/>
            <w:bottom w:w="0" w:type="dxa"/>
            <w:right w:w="108" w:type="dxa"/>
          </w:tblCellMar>
        </w:tblPrEx>
        <w:trPr>
          <w:trHeight w:val="3120" w:hRule="atLeast"/>
        </w:trPr>
        <w:tc>
          <w:tcPr>
            <w:tcW w:w="50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autoSpaceDE/>
              <w:autoSpaceDN/>
              <w:spacing w:line="360" w:lineRule="auto"/>
              <w:jc w:val="center"/>
              <w:rPr>
                <w:rFonts w:hint="default" w:ascii="仿宋_GB2312" w:hAnsi="仿宋" w:eastAsia="仿宋_GB2312" w:cs="宋体"/>
                <w:sz w:val="28"/>
                <w:szCs w:val="28"/>
                <w:highlight w:val="none"/>
                <w:lang w:val="en-US" w:eastAsia="zh-CN"/>
              </w:rPr>
            </w:pPr>
            <w:r>
              <w:rPr>
                <w:rFonts w:hint="eastAsia" w:ascii="仿宋_GB2312" w:hAnsi="仿宋" w:eastAsia="仿宋_GB2312" w:cs="宋体"/>
                <w:sz w:val="28"/>
                <w:szCs w:val="28"/>
                <w:highlight w:val="none"/>
                <w:lang w:val="en-US" w:eastAsia="zh-CN"/>
              </w:rPr>
              <w:t>18</w:t>
            </w:r>
          </w:p>
        </w:tc>
        <w:tc>
          <w:tcPr>
            <w:tcW w:w="8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jc w:val="center"/>
              <w:rPr>
                <w:rFonts w:ascii="仿宋_GB2312" w:hAnsi="仿宋" w:eastAsia="仿宋_GB2312" w:cs="宋体"/>
                <w:sz w:val="28"/>
                <w:szCs w:val="28"/>
                <w:highlight w:val="none"/>
                <w:lang w:eastAsia="zh-CN"/>
              </w:rPr>
            </w:pPr>
            <w:r>
              <w:rPr>
                <w:rFonts w:hint="eastAsia" w:ascii="仿宋_GB2312" w:hAnsi="仿宋" w:eastAsia="仿宋_GB2312" w:cs="宋体"/>
                <w:sz w:val="28"/>
                <w:szCs w:val="28"/>
                <w:highlight w:val="none"/>
                <w:lang w:eastAsia="zh-CN"/>
              </w:rPr>
              <w:t>资料提交</w:t>
            </w:r>
          </w:p>
        </w:tc>
        <w:tc>
          <w:tcPr>
            <w:tcW w:w="3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autoSpaceDE/>
              <w:autoSpaceDN/>
              <w:spacing w:line="360" w:lineRule="auto"/>
              <w:rPr>
                <w:rFonts w:hint="eastAsia"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供货商供货时应提交下列资料但不限于以下内容：</w:t>
            </w:r>
          </w:p>
          <w:p>
            <w:pPr>
              <w:pStyle w:val="25"/>
              <w:ind w:left="0" w:leftChars="0" w:firstLine="0" w:firstLineChars="0"/>
              <w:rPr>
                <w:rFonts w:hint="eastAsia"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1、产品使用维护说明书；</w:t>
            </w:r>
          </w:p>
          <w:p>
            <w:pPr>
              <w:pStyle w:val="25"/>
              <w:ind w:left="0" w:leftChars="0" w:firstLine="0" w:firstLineChars="0"/>
              <w:rPr>
                <w:rFonts w:hint="eastAsia"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2、产品合格证明书；</w:t>
            </w:r>
          </w:p>
          <w:p>
            <w:pPr>
              <w:pStyle w:val="25"/>
              <w:ind w:left="0" w:leftChars="0" w:firstLine="0" w:firstLineChars="0"/>
              <w:rPr>
                <w:rFonts w:hint="default"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3、监督检验报告、特种设备使用标志；</w:t>
            </w:r>
          </w:p>
          <w:p>
            <w:pPr>
              <w:pStyle w:val="25"/>
              <w:ind w:left="0" w:leftChars="0" w:firstLine="0" w:firstLineChars="0"/>
              <w:rPr>
                <w:rFonts w:hint="eastAsia"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4、装箱单；</w:t>
            </w:r>
          </w:p>
          <w:p>
            <w:pPr>
              <w:pStyle w:val="25"/>
              <w:ind w:left="0" w:leftChars="0" w:firstLine="0" w:firstLineChars="0"/>
              <w:rPr>
                <w:rFonts w:hint="eastAsia"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5、备件目录：需定期更换及储备的备品备件和专用工具的详细清单，包括名称、规格、数量、更换年限等。（可编制在使用维护说明书中）；</w:t>
            </w:r>
          </w:p>
          <w:p>
            <w:pPr>
              <w:pStyle w:val="25"/>
              <w:ind w:left="0" w:leftChars="0" w:firstLine="0" w:firstLineChars="0"/>
              <w:rPr>
                <w:rFonts w:hint="eastAsia" w:ascii="仿宋_GB2312" w:hAnsi="仿宋" w:eastAsia="仿宋_GB2312" w:cs="宋体"/>
                <w:sz w:val="28"/>
                <w:szCs w:val="28"/>
                <w:highlight w:val="none"/>
                <w:lang w:val="en-US" w:eastAsia="zh-CN" w:bidi="ar-SA"/>
              </w:rPr>
            </w:pPr>
            <w:r>
              <w:rPr>
                <w:rFonts w:hint="eastAsia" w:ascii="仿宋_GB2312" w:hAnsi="仿宋" w:eastAsia="仿宋_GB2312" w:cs="宋体"/>
                <w:sz w:val="28"/>
                <w:szCs w:val="28"/>
                <w:highlight w:val="none"/>
                <w:lang w:val="en-US" w:eastAsia="zh-CN" w:bidi="ar-SA"/>
              </w:rPr>
              <w:t>6、详细尺寸设计图纸（包括但不限于设备图纸、电气原理图、安装接线图）；</w:t>
            </w:r>
          </w:p>
          <w:p>
            <w:pPr>
              <w:pStyle w:val="25"/>
              <w:ind w:left="0" w:leftChars="0" w:firstLine="0" w:firstLineChars="0"/>
              <w:rPr>
                <w:sz w:val="22"/>
                <w:szCs w:val="22"/>
                <w:highlight w:val="none"/>
                <w:lang w:eastAsia="zh-CN"/>
              </w:rPr>
            </w:pPr>
            <w:r>
              <w:rPr>
                <w:rFonts w:hint="eastAsia" w:ascii="仿宋_GB2312" w:hAnsi="仿宋" w:eastAsia="仿宋_GB2312" w:cs="宋体"/>
                <w:sz w:val="28"/>
                <w:szCs w:val="28"/>
                <w:highlight w:val="none"/>
                <w:lang w:val="en-US" w:eastAsia="zh-CN" w:bidi="ar-SA"/>
              </w:rPr>
              <w:t>7、出厂技术文件。</w:t>
            </w:r>
          </w:p>
        </w:tc>
      </w:tr>
    </w:tbl>
    <w:p>
      <w:pPr>
        <w:pStyle w:val="25"/>
        <w:ind w:firstLine="0"/>
        <w:jc w:val="left"/>
        <w:rPr>
          <w:rFonts w:hint="eastAsia" w:cs="宋体"/>
          <w:b/>
          <w:bCs/>
          <w:sz w:val="32"/>
          <w:szCs w:val="32"/>
          <w:highlight w:val="none"/>
          <w:lang w:val="en-US" w:eastAsia="zh-CN"/>
        </w:rPr>
      </w:pPr>
    </w:p>
    <w:p>
      <w:pPr>
        <w:pStyle w:val="25"/>
        <w:ind w:firstLine="0"/>
        <w:jc w:val="left"/>
        <w:rPr>
          <w:rFonts w:hint="eastAsia" w:ascii="宋体" w:hAnsi="宋体" w:eastAsia="等线" w:cs="宋体"/>
          <w:b/>
          <w:bCs/>
          <w:sz w:val="32"/>
          <w:szCs w:val="32"/>
          <w:highlight w:val="none"/>
          <w:lang w:val="en-US" w:eastAsia="zh-CN"/>
        </w:rPr>
      </w:pPr>
      <w:r>
        <w:rPr>
          <w:rFonts w:hint="eastAsia" w:cs="宋体"/>
          <w:b/>
          <w:bCs/>
          <w:sz w:val="32"/>
          <w:szCs w:val="32"/>
          <w:highlight w:val="none"/>
          <w:lang w:val="en-US" w:eastAsia="zh-CN"/>
        </w:rPr>
        <w:t>项目三 猎德</w:t>
      </w:r>
      <w:r>
        <w:rPr>
          <w:rFonts w:hint="eastAsia" w:ascii="宋体" w:hAnsi="宋体" w:eastAsia="等线" w:cs="宋体"/>
          <w:b/>
          <w:bCs/>
          <w:sz w:val="32"/>
          <w:szCs w:val="32"/>
          <w:highlight w:val="none"/>
          <w:lang w:val="en-US" w:eastAsia="zh-CN"/>
        </w:rPr>
        <w:t>分公司空气压缩机</w:t>
      </w:r>
    </w:p>
    <w:p>
      <w:pPr>
        <w:pStyle w:val="24"/>
        <w:numPr>
          <w:ilvl w:val="0"/>
          <w:numId w:val="0"/>
        </w:numPr>
        <w:rPr>
          <w:rFonts w:hint="eastAsia"/>
          <w:highlight w:val="none"/>
          <w:lang w:val="en-US" w:eastAsia="zh-CN"/>
        </w:rPr>
      </w:pPr>
    </w:p>
    <w:p>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一、项目情况介绍</w:t>
      </w:r>
    </w:p>
    <w:p>
      <w:pPr>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猎德分公司本次计划采购一台空气压缩机。</w:t>
      </w:r>
    </w:p>
    <w:p>
      <w:pPr>
        <w:pStyle w:val="24"/>
        <w:numPr>
          <w:ilvl w:val="0"/>
          <w:numId w:val="0"/>
        </w:numPr>
        <w:rPr>
          <w:rFonts w:hint="eastAsia"/>
          <w:highlight w:val="none"/>
        </w:rPr>
      </w:pPr>
    </w:p>
    <w:p>
      <w:pPr>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val="zh-CN"/>
        </w:rPr>
        <w:t>供货范围：</w:t>
      </w:r>
    </w:p>
    <w:p>
      <w:pPr>
        <w:ind w:firstLine="560" w:firstLineChars="200"/>
        <w:rPr>
          <w:rFonts w:ascii="仿宋_GB2312" w:hAnsi="仿宋_GB2312" w:eastAsia="仿宋_GB2312" w:cs="仿宋_GB2312"/>
          <w:sz w:val="28"/>
          <w:szCs w:val="28"/>
          <w:highlight w:val="none"/>
          <w:lang w:val="zh-CN"/>
        </w:rPr>
      </w:pPr>
      <w:r>
        <w:rPr>
          <w:rFonts w:ascii="仿宋_GB2312" w:hAnsi="仿宋_GB2312" w:eastAsia="仿宋_GB2312" w:cs="仿宋_GB2312"/>
          <w:sz w:val="28"/>
          <w:szCs w:val="28"/>
          <w:highlight w:val="none"/>
          <w:lang w:val="zh-CN"/>
        </w:rPr>
        <w:t>总则：标准化的外观、运行、维修、备品备件以及制造商服务，所提供的设备必须是一个制造商的最终产品。每台</w:t>
      </w:r>
      <w:r>
        <w:rPr>
          <w:rFonts w:hint="eastAsia" w:ascii="仿宋_GB2312" w:hAnsi="仿宋_GB2312" w:eastAsia="仿宋_GB2312" w:cs="仿宋_GB2312"/>
          <w:sz w:val="28"/>
          <w:szCs w:val="28"/>
          <w:highlight w:val="none"/>
          <w:lang w:val="en-US" w:eastAsia="zh-CN"/>
        </w:rPr>
        <w:t>空气压缩机</w:t>
      </w:r>
      <w:r>
        <w:rPr>
          <w:rFonts w:ascii="仿宋_GB2312" w:hAnsi="仿宋_GB2312" w:eastAsia="仿宋_GB2312" w:cs="仿宋_GB2312"/>
          <w:sz w:val="28"/>
          <w:szCs w:val="28"/>
          <w:highlight w:val="none"/>
          <w:lang w:val="zh-CN"/>
        </w:rPr>
        <w:t>应成套地配备安全、有效及可靠运行所需的附件，</w:t>
      </w:r>
      <w:r>
        <w:rPr>
          <w:rFonts w:hint="eastAsia" w:ascii="仿宋_GB2312" w:hAnsi="仿宋_GB2312" w:eastAsia="仿宋_GB2312" w:cs="仿宋_GB2312"/>
          <w:sz w:val="28"/>
          <w:szCs w:val="28"/>
          <w:highlight w:val="none"/>
          <w:lang w:val="en-US" w:eastAsia="zh-CN"/>
        </w:rPr>
        <w:t>空气压缩机</w:t>
      </w:r>
      <w:r>
        <w:rPr>
          <w:rFonts w:ascii="仿宋_GB2312" w:hAnsi="仿宋_GB2312" w:eastAsia="仿宋_GB2312" w:cs="仿宋_GB2312"/>
          <w:sz w:val="28"/>
          <w:szCs w:val="28"/>
          <w:highlight w:val="none"/>
          <w:lang w:val="zh-CN"/>
        </w:rPr>
        <w:t>主要包括，但不限于：</w:t>
      </w:r>
    </w:p>
    <w:p>
      <w:pPr>
        <w:spacing w:line="360" w:lineRule="auto"/>
        <w:ind w:firstLine="560" w:firstLineChars="20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★装配完整的全新、未经使用的</w:t>
      </w:r>
      <w:r>
        <w:rPr>
          <w:rFonts w:hint="eastAsia" w:ascii="仿宋_GB2312" w:hAnsi="仿宋_GB2312" w:eastAsia="仿宋_GB2312" w:cs="仿宋_GB2312"/>
          <w:sz w:val="28"/>
          <w:szCs w:val="28"/>
          <w:highlight w:val="none"/>
          <w:lang w:val="en-US" w:eastAsia="zh-CN"/>
        </w:rPr>
        <w:t>空气压缩机</w:t>
      </w:r>
      <w:r>
        <w:rPr>
          <w:rFonts w:hint="eastAsia" w:ascii="仿宋_GB2312" w:hAnsi="仿宋_GB2312" w:eastAsia="仿宋_GB2312" w:cs="仿宋_GB2312"/>
          <w:sz w:val="28"/>
          <w:szCs w:val="28"/>
          <w:highlight w:val="none"/>
          <w:lang w:val="zh-CN"/>
        </w:rPr>
        <w:t>；</w:t>
      </w:r>
    </w:p>
    <w:p>
      <w:pPr>
        <w:spacing w:line="360" w:lineRule="auto"/>
        <w:ind w:firstLine="560" w:firstLineChars="20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空气压缩机可移动式</w:t>
      </w:r>
      <w:r>
        <w:rPr>
          <w:rFonts w:hint="eastAsia" w:ascii="仿宋_GB2312" w:hAnsi="仿宋_GB2312" w:eastAsia="仿宋_GB2312" w:cs="仿宋_GB2312"/>
          <w:sz w:val="28"/>
          <w:szCs w:val="28"/>
          <w:highlight w:val="none"/>
          <w:lang w:val="zh-CN"/>
        </w:rPr>
        <w:t>；</w:t>
      </w:r>
    </w:p>
    <w:p>
      <w:pPr>
        <w:spacing w:line="360" w:lineRule="auto"/>
        <w:rPr>
          <w:rFonts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三、</w:t>
      </w:r>
      <w:r>
        <w:rPr>
          <w:rFonts w:hint="eastAsia" w:ascii="仿宋_GB2312" w:hAnsi="仿宋_GB2312" w:eastAsia="仿宋_GB2312" w:cs="仿宋_GB2312"/>
          <w:kern w:val="2"/>
          <w:sz w:val="28"/>
          <w:szCs w:val="28"/>
          <w:highlight w:val="none"/>
          <w:lang w:val="zh-CN" w:eastAsia="zh-CN" w:bidi="ar-SA"/>
        </w:rPr>
        <w:t>技术参数</w:t>
      </w:r>
    </w:p>
    <w:p>
      <w:pPr>
        <w:spacing w:line="360" w:lineRule="auto"/>
        <w:ind w:firstLine="480" w:firstLineChars="200"/>
        <w:jc w:val="center"/>
        <w:rPr>
          <w:rFonts w:ascii="仿宋_GB2312" w:hAnsi="仿宋_GB2312" w:eastAsia="仿宋_GB2312" w:cs="仿宋_GB2312"/>
          <w:b/>
          <w:bCs/>
          <w:kern w:val="2"/>
          <w:sz w:val="24"/>
          <w:szCs w:val="24"/>
          <w:highlight w:val="none"/>
          <w:lang w:val="zh-CN" w:eastAsia="zh-CN" w:bidi="ar-SA"/>
        </w:rPr>
      </w:pPr>
      <w:r>
        <w:rPr>
          <w:rFonts w:hint="eastAsia" w:ascii="仿宋_GB2312" w:hAnsi="仿宋_GB2312" w:eastAsia="仿宋_GB2312" w:cs="仿宋_GB2312"/>
          <w:b/>
          <w:bCs/>
          <w:kern w:val="2"/>
          <w:sz w:val="24"/>
          <w:szCs w:val="24"/>
          <w:highlight w:val="none"/>
          <w:lang w:val="en-US" w:eastAsia="zh-CN" w:bidi="ar-SA"/>
        </w:rPr>
        <w:t>表1 空气压缩机</w:t>
      </w:r>
      <w:r>
        <w:rPr>
          <w:rFonts w:hint="eastAsia" w:ascii="仿宋_GB2312" w:hAnsi="仿宋_GB2312" w:eastAsia="仿宋_GB2312" w:cs="仿宋_GB2312"/>
          <w:b/>
          <w:bCs/>
          <w:kern w:val="2"/>
          <w:sz w:val="24"/>
          <w:szCs w:val="24"/>
          <w:highlight w:val="none"/>
          <w:lang w:val="zh-CN" w:eastAsia="zh-CN" w:bidi="ar-SA"/>
        </w:rPr>
        <w:t>性能参数</w:t>
      </w:r>
      <w:r>
        <w:rPr>
          <w:rFonts w:ascii="仿宋_GB2312" w:hAnsi="仿宋_GB2312" w:eastAsia="仿宋_GB2312" w:cs="仿宋_GB2312"/>
          <w:b/>
          <w:bCs/>
          <w:kern w:val="2"/>
          <w:sz w:val="24"/>
          <w:szCs w:val="24"/>
          <w:highlight w:val="none"/>
          <w:lang w:val="zh-CN" w:eastAsia="zh-CN" w:bidi="ar-SA"/>
        </w:rPr>
        <w:t>表</w:t>
      </w:r>
    </w:p>
    <w:tbl>
      <w:tblPr>
        <w:tblStyle w:val="26"/>
        <w:tblW w:w="81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24"/>
        <w:gridCol w:w="43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824" w:type="dxa"/>
            <w:noWrap w:val="0"/>
            <w:vAlign w:val="center"/>
          </w:tcPr>
          <w:p>
            <w:pPr>
              <w:spacing w:line="360" w:lineRule="auto"/>
              <w:ind w:firstLine="560" w:firstLineChars="200"/>
              <w:rPr>
                <w:rFonts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压缩机</w:t>
            </w:r>
            <w:r>
              <w:rPr>
                <w:rFonts w:hint="eastAsia" w:ascii="仿宋_GB2312" w:hAnsi="仿宋_GB2312" w:eastAsia="仿宋_GB2312" w:cs="仿宋_GB2312"/>
                <w:color w:val="auto"/>
                <w:kern w:val="2"/>
                <w:sz w:val="28"/>
                <w:szCs w:val="28"/>
                <w:highlight w:val="none"/>
                <w:lang w:val="zh-CN" w:eastAsia="zh-CN" w:bidi="ar-SA"/>
              </w:rPr>
              <w:t>名称</w:t>
            </w:r>
          </w:p>
        </w:tc>
        <w:tc>
          <w:tcPr>
            <w:tcW w:w="4335" w:type="dxa"/>
            <w:noWrap w:val="0"/>
            <w:vAlign w:val="center"/>
          </w:tcPr>
          <w:p>
            <w:pPr>
              <w:spacing w:line="360" w:lineRule="auto"/>
              <w:ind w:firstLine="560" w:firstLineChars="200"/>
              <w:rPr>
                <w:rFonts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空气压缩机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824" w:type="dxa"/>
            <w:noWrap w:val="0"/>
            <w:vAlign w:val="center"/>
          </w:tcPr>
          <w:p>
            <w:pPr>
              <w:spacing w:line="360" w:lineRule="auto"/>
              <w:ind w:firstLine="560" w:firstLineChars="200"/>
              <w:rPr>
                <w:rFonts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zh-CN" w:eastAsia="zh-CN" w:bidi="ar-SA"/>
              </w:rPr>
              <w:t>数量</w:t>
            </w:r>
          </w:p>
        </w:tc>
        <w:tc>
          <w:tcPr>
            <w:tcW w:w="4335"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824" w:type="dxa"/>
            <w:noWrap w:val="0"/>
            <w:vAlign w:val="center"/>
          </w:tcPr>
          <w:p>
            <w:pPr>
              <w:spacing w:line="360" w:lineRule="auto"/>
              <w:ind w:firstLine="560" w:firstLineChars="200"/>
              <w:rPr>
                <w:rFonts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zh-CN" w:eastAsia="zh-CN" w:bidi="ar-SA"/>
              </w:rPr>
              <w:t>★</w:t>
            </w:r>
            <w:r>
              <w:rPr>
                <w:rFonts w:hint="eastAsia" w:ascii="仿宋_GB2312" w:hAnsi="仿宋_GB2312" w:eastAsia="仿宋_GB2312" w:cs="仿宋_GB2312"/>
                <w:color w:val="auto"/>
                <w:kern w:val="2"/>
                <w:sz w:val="28"/>
                <w:szCs w:val="28"/>
                <w:highlight w:val="none"/>
                <w:lang w:val="en-US" w:eastAsia="zh-CN" w:bidi="ar-SA"/>
              </w:rPr>
              <w:t>压缩机</w:t>
            </w:r>
            <w:r>
              <w:rPr>
                <w:rFonts w:hint="eastAsia" w:ascii="仿宋_GB2312" w:hAnsi="仿宋_GB2312" w:eastAsia="仿宋_GB2312" w:cs="仿宋_GB2312"/>
                <w:color w:val="auto"/>
                <w:kern w:val="2"/>
                <w:sz w:val="28"/>
                <w:szCs w:val="28"/>
                <w:highlight w:val="none"/>
                <w:lang w:val="zh-CN" w:eastAsia="zh-CN" w:bidi="ar-SA"/>
              </w:rPr>
              <w:t>型式</w:t>
            </w:r>
          </w:p>
        </w:tc>
        <w:tc>
          <w:tcPr>
            <w:tcW w:w="4335"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活塞</w:t>
            </w:r>
            <w:r>
              <w:rPr>
                <w:rFonts w:ascii="仿宋_GB2312" w:hAnsi="仿宋_GB2312" w:eastAsia="仿宋_GB2312" w:cs="仿宋_GB2312"/>
                <w:color w:val="auto"/>
                <w:kern w:val="2"/>
                <w:sz w:val="28"/>
                <w:szCs w:val="28"/>
                <w:highlight w:val="none"/>
                <w:lang w:val="zh-CN" w:eastAsia="zh-CN" w:bidi="ar-SA"/>
              </w:rPr>
              <w:t>式</w:t>
            </w:r>
            <w:r>
              <w:rPr>
                <w:rFonts w:hint="eastAsia" w:ascii="仿宋_GB2312" w:hAnsi="仿宋_GB2312" w:eastAsia="仿宋_GB2312" w:cs="仿宋_GB2312"/>
                <w:color w:val="auto"/>
                <w:kern w:val="2"/>
                <w:sz w:val="28"/>
                <w:szCs w:val="28"/>
                <w:highlight w:val="none"/>
                <w:lang w:val="en-US" w:eastAsia="zh-CN" w:bidi="ar-SA"/>
              </w:rPr>
              <w:t>/螺杆式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824"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公称容积流量</w:t>
            </w:r>
          </w:p>
        </w:tc>
        <w:tc>
          <w:tcPr>
            <w:tcW w:w="4335"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zh-CN" w:eastAsia="zh-CN" w:bidi="ar-SA"/>
              </w:rPr>
              <w:t>≥</w:t>
            </w:r>
            <w:r>
              <w:rPr>
                <w:rFonts w:hint="eastAsia" w:ascii="仿宋_GB2312" w:hAnsi="仿宋_GB2312" w:eastAsia="仿宋_GB2312" w:cs="仿宋_GB2312"/>
                <w:color w:val="auto"/>
                <w:kern w:val="2"/>
                <w:sz w:val="28"/>
                <w:szCs w:val="28"/>
                <w:highlight w:val="none"/>
                <w:lang w:val="en-US" w:eastAsia="zh-CN" w:bidi="ar-SA"/>
              </w:rPr>
              <w:t>1.4m</w:t>
            </w:r>
            <w:r>
              <w:rPr>
                <w:rFonts w:hint="eastAsia" w:ascii="仿宋_GB2312" w:hAnsi="仿宋_GB2312" w:eastAsia="仿宋_GB2312" w:cs="仿宋_GB2312"/>
                <w:color w:val="auto"/>
                <w:kern w:val="2"/>
                <w:sz w:val="28"/>
                <w:szCs w:val="28"/>
                <w:highlight w:val="none"/>
                <w:vertAlign w:val="superscript"/>
                <w:lang w:val="en-US" w:eastAsia="zh-CN" w:bidi="ar-SA"/>
              </w:rPr>
              <w:t>3</w:t>
            </w:r>
            <w:r>
              <w:rPr>
                <w:rFonts w:hint="eastAsia" w:ascii="仿宋_GB2312" w:hAnsi="仿宋_GB2312" w:eastAsia="仿宋_GB2312" w:cs="仿宋_GB2312"/>
                <w:color w:val="auto"/>
                <w:kern w:val="2"/>
                <w:sz w:val="28"/>
                <w:szCs w:val="28"/>
                <w:highlight w:val="none"/>
                <w:lang w:val="en-US" w:eastAsia="zh-CN" w:bidi="ar-SA"/>
              </w:rPr>
              <w:t>/min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824"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zh-CN" w:eastAsia="zh-CN" w:bidi="ar-SA"/>
              </w:rPr>
              <w:t>★</w:t>
            </w:r>
            <w:r>
              <w:rPr>
                <w:rFonts w:hint="eastAsia" w:ascii="仿宋_GB2312" w:hAnsi="仿宋_GB2312" w:eastAsia="仿宋_GB2312" w:cs="仿宋_GB2312"/>
                <w:color w:val="auto"/>
                <w:kern w:val="2"/>
                <w:sz w:val="28"/>
                <w:szCs w:val="28"/>
                <w:highlight w:val="none"/>
                <w:lang w:val="en-US" w:eastAsia="zh-CN" w:bidi="ar-SA"/>
              </w:rPr>
              <w:t>电机功率</w:t>
            </w:r>
          </w:p>
        </w:tc>
        <w:tc>
          <w:tcPr>
            <w:tcW w:w="4335"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zh-CN" w:eastAsia="zh-CN" w:bidi="ar-SA"/>
              </w:rPr>
              <w:t>≥</w:t>
            </w:r>
            <w:r>
              <w:rPr>
                <w:rFonts w:hint="eastAsia" w:ascii="仿宋_GB2312" w:hAnsi="仿宋_GB2312" w:eastAsia="仿宋_GB2312" w:cs="仿宋_GB2312"/>
                <w:color w:val="auto"/>
                <w:kern w:val="2"/>
                <w:sz w:val="28"/>
                <w:szCs w:val="28"/>
                <w:highlight w:val="none"/>
                <w:lang w:val="en-US" w:eastAsia="zh-CN" w:bidi="ar-SA"/>
              </w:rPr>
              <w:t>11kW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824"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zh-CN" w:eastAsia="zh-CN" w:bidi="ar-SA"/>
              </w:rPr>
              <w:t>★额定</w:t>
            </w:r>
            <w:r>
              <w:rPr>
                <w:rFonts w:hint="eastAsia" w:ascii="仿宋_GB2312" w:hAnsi="仿宋_GB2312" w:eastAsia="仿宋_GB2312" w:cs="仿宋_GB2312"/>
                <w:color w:val="auto"/>
                <w:kern w:val="2"/>
                <w:sz w:val="28"/>
                <w:szCs w:val="28"/>
                <w:highlight w:val="none"/>
                <w:lang w:val="en-US" w:eastAsia="zh-CN" w:bidi="ar-SA"/>
              </w:rPr>
              <w:t>排气压力</w:t>
            </w:r>
          </w:p>
        </w:tc>
        <w:tc>
          <w:tcPr>
            <w:tcW w:w="4335"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1.0MPa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824"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zh-CN" w:eastAsia="zh-CN" w:bidi="ar-SA"/>
              </w:rPr>
              <w:t>电机</w:t>
            </w:r>
            <w:r>
              <w:rPr>
                <w:rFonts w:hint="eastAsia" w:ascii="仿宋_GB2312" w:hAnsi="仿宋_GB2312" w:eastAsia="仿宋_GB2312" w:cs="仿宋_GB2312"/>
                <w:color w:val="auto"/>
                <w:kern w:val="2"/>
                <w:sz w:val="28"/>
                <w:szCs w:val="28"/>
                <w:highlight w:val="none"/>
                <w:lang w:val="en-US" w:eastAsia="zh-CN" w:bidi="ar-SA"/>
              </w:rPr>
              <w:t>频</w:t>
            </w:r>
            <w:r>
              <w:rPr>
                <w:rFonts w:hint="eastAsia" w:ascii="仿宋_GB2312" w:hAnsi="仿宋_GB2312" w:eastAsia="仿宋_GB2312" w:cs="仿宋_GB2312"/>
                <w:color w:val="auto"/>
                <w:kern w:val="2"/>
                <w:sz w:val="28"/>
                <w:szCs w:val="28"/>
                <w:highlight w:val="none"/>
                <w:lang w:val="zh-CN" w:eastAsia="zh-CN" w:bidi="ar-SA"/>
              </w:rPr>
              <w:t>率</w:t>
            </w:r>
          </w:p>
        </w:tc>
        <w:tc>
          <w:tcPr>
            <w:tcW w:w="4335" w:type="dxa"/>
            <w:noWrap w:val="0"/>
            <w:vAlign w:val="center"/>
          </w:tcPr>
          <w:p>
            <w:pPr>
              <w:spacing w:line="360" w:lineRule="auto"/>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50Hz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824" w:type="dxa"/>
            <w:noWrap w:val="0"/>
            <w:vAlign w:val="center"/>
          </w:tcPr>
          <w:p>
            <w:pPr>
              <w:spacing w:line="360" w:lineRule="auto"/>
              <w:ind w:firstLine="560" w:firstLineChars="200"/>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防护等级</w:t>
            </w:r>
          </w:p>
        </w:tc>
        <w:tc>
          <w:tcPr>
            <w:tcW w:w="4335" w:type="dxa"/>
            <w:noWrap w:val="0"/>
            <w:vAlign w:val="center"/>
          </w:tcPr>
          <w:p>
            <w:pPr>
              <w:spacing w:line="360" w:lineRule="auto"/>
              <w:ind w:firstLine="560" w:firstLineChars="200"/>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zh-CN" w:eastAsia="zh-CN" w:bidi="ar-SA"/>
              </w:rPr>
              <w:t>IP</w:t>
            </w:r>
            <w:r>
              <w:rPr>
                <w:rFonts w:hint="eastAsia" w:ascii="仿宋_GB2312" w:hAnsi="仿宋_GB2312" w:eastAsia="仿宋_GB2312" w:cs="仿宋_GB2312"/>
                <w:kern w:val="2"/>
                <w:sz w:val="28"/>
                <w:szCs w:val="28"/>
                <w:highlight w:val="none"/>
                <w:lang w:val="en-US" w:eastAsia="zh-CN" w:bidi="ar-SA"/>
              </w:rPr>
              <w:t>44</w:t>
            </w:r>
          </w:p>
        </w:tc>
      </w:tr>
    </w:tbl>
    <w:p>
      <w:pP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4、设备性能</w:t>
      </w:r>
    </w:p>
    <w:p>
      <w:pPr>
        <w:ind w:firstLine="560" w:firstLineChars="200"/>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设备中的各部件应进行合理的防腐处理，至少保用</w:t>
      </w:r>
      <w:r>
        <w:rPr>
          <w:rFonts w:hint="eastAsia" w:ascii="仿宋_GB2312" w:hAnsi="仿宋_GB2312" w:eastAsia="仿宋_GB2312" w:cs="仿宋_GB2312"/>
          <w:kern w:val="2"/>
          <w:sz w:val="28"/>
          <w:szCs w:val="28"/>
          <w:highlight w:val="none"/>
          <w:lang w:val="en-US" w:eastAsia="zh-CN" w:bidi="ar-SA"/>
        </w:rPr>
        <w:t>1</w:t>
      </w:r>
      <w:r>
        <w:rPr>
          <w:rFonts w:hint="eastAsia" w:ascii="仿宋_GB2312" w:hAnsi="仿宋_GB2312" w:eastAsia="仿宋_GB2312" w:cs="仿宋_GB2312"/>
          <w:kern w:val="2"/>
          <w:sz w:val="28"/>
          <w:szCs w:val="28"/>
          <w:highlight w:val="none"/>
          <w:lang w:val="zh-CN" w:eastAsia="zh-CN" w:bidi="ar-SA"/>
        </w:rPr>
        <w:t>0年，</w:t>
      </w:r>
      <w:r>
        <w:rPr>
          <w:rFonts w:hint="eastAsia" w:ascii="仿宋_GB2312" w:hAnsi="仿宋_GB2312" w:eastAsia="仿宋_GB2312" w:cs="仿宋_GB2312"/>
          <w:kern w:val="2"/>
          <w:sz w:val="28"/>
          <w:szCs w:val="28"/>
          <w:highlight w:val="none"/>
          <w:lang w:val="en-US" w:eastAsia="zh-CN" w:bidi="ar-SA"/>
        </w:rPr>
        <w:t>响应文件</w:t>
      </w:r>
      <w:r>
        <w:rPr>
          <w:rFonts w:hint="eastAsia" w:ascii="仿宋_GB2312" w:hAnsi="仿宋_GB2312" w:eastAsia="仿宋_GB2312" w:cs="仿宋_GB2312"/>
          <w:kern w:val="2"/>
          <w:sz w:val="28"/>
          <w:szCs w:val="28"/>
          <w:highlight w:val="none"/>
          <w:lang w:val="zh-CN" w:eastAsia="zh-CN" w:bidi="ar-SA"/>
        </w:rPr>
        <w:t>中应予说明</w:t>
      </w:r>
      <w:r>
        <w:rPr>
          <w:rFonts w:hint="eastAsia" w:ascii="仿宋_GB2312" w:hAnsi="仿宋_GB2312" w:eastAsia="仿宋_GB2312" w:cs="仿宋_GB2312"/>
          <w:kern w:val="2"/>
          <w:sz w:val="28"/>
          <w:szCs w:val="28"/>
          <w:highlight w:val="none"/>
          <w:lang w:val="en-US" w:eastAsia="zh-CN" w:bidi="ar-SA"/>
        </w:rPr>
        <w:t>防腐的做法，加盖单位公章</w:t>
      </w:r>
      <w:r>
        <w:rPr>
          <w:rFonts w:hint="eastAsia" w:ascii="仿宋_GB2312" w:hAnsi="仿宋_GB2312" w:eastAsia="仿宋_GB2312" w:cs="仿宋_GB2312"/>
          <w:kern w:val="2"/>
          <w:sz w:val="28"/>
          <w:szCs w:val="28"/>
          <w:highlight w:val="none"/>
          <w:lang w:val="zh-CN" w:eastAsia="zh-CN" w:bidi="ar-SA"/>
        </w:rPr>
        <w:t>。</w:t>
      </w:r>
    </w:p>
    <w:p>
      <w:pPr>
        <w:pStyle w:val="24"/>
        <w:ind w:left="0" w:leftChars="0" w:firstLine="0" w:firstLineChars="0"/>
        <w:rPr>
          <w:rFonts w:hint="eastAsia" w:ascii="宋体" w:hAnsi="宋体" w:eastAsia="宋体" w:cs="宋体"/>
          <w:bCs/>
          <w:sz w:val="24"/>
          <w:szCs w:val="24"/>
          <w:highlight w:val="none"/>
          <w:lang w:val="en-US" w:eastAsia="zh-CN"/>
        </w:rPr>
      </w:pPr>
    </w:p>
    <w:p>
      <w:pPr>
        <w:pStyle w:val="24"/>
        <w:ind w:left="0" w:leftChars="0" w:firstLine="0" w:firstLineChars="0"/>
        <w:rPr>
          <w:rFonts w:hint="eastAsia" w:ascii="宋体" w:hAnsi="宋体" w:eastAsia="宋体" w:cs="宋体"/>
          <w:bCs/>
          <w:sz w:val="24"/>
          <w:szCs w:val="24"/>
          <w:highlight w:val="none"/>
          <w:lang w:val="en-US" w:eastAsia="zh-CN"/>
        </w:rPr>
      </w:pPr>
    </w:p>
    <w:p>
      <w:pPr>
        <w:pStyle w:val="25"/>
        <w:ind w:firstLine="0"/>
        <w:jc w:val="left"/>
        <w:rPr>
          <w:rFonts w:hint="eastAsia" w:ascii="宋体" w:hAnsi="宋体" w:eastAsia="等线" w:cs="宋体"/>
          <w:b/>
          <w:bCs/>
          <w:sz w:val="32"/>
          <w:szCs w:val="32"/>
          <w:highlight w:val="none"/>
          <w:lang w:val="en-US" w:eastAsia="zh-CN"/>
        </w:rPr>
      </w:pPr>
      <w:r>
        <w:rPr>
          <w:rFonts w:hint="eastAsia" w:cs="宋体"/>
          <w:b/>
          <w:bCs/>
          <w:sz w:val="32"/>
          <w:szCs w:val="32"/>
          <w:highlight w:val="none"/>
          <w:lang w:val="en-US" w:eastAsia="zh-CN"/>
        </w:rPr>
        <w:t>项目四 大坦沙</w:t>
      </w:r>
      <w:r>
        <w:rPr>
          <w:rFonts w:hint="eastAsia" w:ascii="宋体" w:hAnsi="宋体" w:eastAsia="等线" w:cs="宋体"/>
          <w:b/>
          <w:bCs/>
          <w:sz w:val="32"/>
          <w:szCs w:val="32"/>
          <w:highlight w:val="none"/>
          <w:lang w:val="en-US" w:eastAsia="zh-CN"/>
        </w:rPr>
        <w:t>分公司</w:t>
      </w:r>
      <w:r>
        <w:rPr>
          <w:rFonts w:hint="eastAsia" w:cs="宋体"/>
          <w:b/>
          <w:bCs/>
          <w:sz w:val="32"/>
          <w:szCs w:val="32"/>
          <w:highlight w:val="none"/>
          <w:lang w:val="en-US" w:eastAsia="zh-CN"/>
        </w:rPr>
        <w:t>起重设备</w:t>
      </w:r>
    </w:p>
    <w:p>
      <w:pPr>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一、项目情况介绍</w:t>
      </w:r>
    </w:p>
    <w:p>
      <w:pPr>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大坦沙分公司本次计划采购3台起重设备，费用包含3台旧设备拆卸、安装设试、起重机运输费及委托检验费。</w:t>
      </w:r>
    </w:p>
    <w:p>
      <w:pPr>
        <w:pStyle w:val="24"/>
        <w:ind w:left="0" w:leftChars="0" w:firstLine="0" w:firstLineChars="0"/>
        <w:rPr>
          <w:rFonts w:hint="eastAsia" w:ascii="宋体" w:hAnsi="宋体" w:eastAsia="宋体" w:cs="宋体"/>
          <w:bCs/>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二、项目</w:t>
      </w:r>
      <w:r>
        <w:rPr>
          <w:rFonts w:hint="eastAsia" w:ascii="仿宋_GB2312" w:hAnsi="仿宋_GB2312" w:eastAsia="仿宋_GB2312" w:cs="仿宋_GB2312"/>
          <w:b/>
          <w:bCs/>
          <w:sz w:val="28"/>
          <w:szCs w:val="28"/>
          <w:highlight w:val="none"/>
        </w:rPr>
        <w:t>基本要求</w:t>
      </w:r>
    </w:p>
    <w:p>
      <w:pPr>
        <w:keepNext w:val="0"/>
        <w:keepLines w:val="0"/>
        <w:pageBreakBefore w:val="0"/>
        <w:kinsoku/>
        <w:wordWrap/>
        <w:overflowPunct/>
        <w:topLinePunct w:val="0"/>
        <w:bidi w:val="0"/>
        <w:spacing w:line="360" w:lineRule="auto"/>
        <w:ind w:firstLine="480" w:firstLineChars="200"/>
        <w:textAlignment w:val="auto"/>
        <w:outlineLvl w:val="1"/>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zh-CN"/>
        </w:rPr>
        <w:t>1</w:t>
      </w:r>
      <w:r>
        <w:rPr>
          <w:rFonts w:hint="eastAsia" w:ascii="宋体" w:hAnsi="宋体" w:eastAsia="宋体" w:cs="宋体"/>
          <w:bCs/>
          <w:sz w:val="24"/>
          <w:szCs w:val="24"/>
          <w:highlight w:val="none"/>
          <w:lang w:val="en-US" w:eastAsia="zh-CN"/>
        </w:rPr>
        <w:t>.采购需求</w:t>
      </w:r>
    </w:p>
    <w:tbl>
      <w:tblPr>
        <w:tblStyle w:val="27"/>
        <w:tblW w:w="9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136"/>
        <w:gridCol w:w="1136"/>
        <w:gridCol w:w="852"/>
        <w:gridCol w:w="1463"/>
        <w:gridCol w:w="957"/>
        <w:gridCol w:w="957"/>
        <w:gridCol w:w="95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13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名称</w:t>
            </w:r>
          </w:p>
        </w:tc>
        <w:tc>
          <w:tcPr>
            <w:tcW w:w="113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设备型号</w:t>
            </w:r>
          </w:p>
        </w:tc>
        <w:tc>
          <w:tcPr>
            <w:tcW w:w="8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数量</w:t>
            </w:r>
          </w:p>
        </w:tc>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额定载荷/起升高度</w:t>
            </w:r>
          </w:p>
        </w:tc>
        <w:tc>
          <w:tcPr>
            <w:tcW w:w="1914" w:type="dxa"/>
            <w:gridSpan w:val="2"/>
            <w:vAlign w:val="center"/>
          </w:tcPr>
          <w:p>
            <w:pPr>
              <w:keepNext w:val="0"/>
              <w:keepLines w:val="0"/>
              <w:widowControl/>
              <w:suppressLineNumbers w:val="0"/>
              <w:jc w:val="center"/>
              <w:textAlignment w:val="center"/>
              <w:rPr>
                <w:rFonts w:hint="eastAsia" w:hAnsi="宋体" w:cs="宋体"/>
                <w:kern w:val="0"/>
                <w:sz w:val="40"/>
                <w:szCs w:val="40"/>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起升速度/电机功率</w:t>
            </w:r>
          </w:p>
        </w:tc>
        <w:tc>
          <w:tcPr>
            <w:tcW w:w="1914" w:type="dxa"/>
            <w:gridSpan w:val="2"/>
            <w:vAlign w:val="center"/>
          </w:tcPr>
          <w:p>
            <w:pPr>
              <w:keepNext w:val="0"/>
              <w:keepLines w:val="0"/>
              <w:widowControl/>
              <w:suppressLineNumbers w:val="0"/>
              <w:jc w:val="center"/>
              <w:textAlignment w:val="center"/>
              <w:rPr>
                <w:rFonts w:hint="eastAsia" w:hAnsi="宋体" w:cs="宋体"/>
                <w:kern w:val="0"/>
                <w:sz w:val="40"/>
                <w:szCs w:val="40"/>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小车速度/电机功率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13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电动葫芦</w:t>
            </w:r>
          </w:p>
        </w:tc>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MD</w:t>
            </w:r>
          </w:p>
        </w:tc>
        <w:tc>
          <w:tcPr>
            <w:tcW w:w="85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0.5T/6m</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8/0.8m/min</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1.5/0.2kw</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20m/min</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0.2kw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电动葫芦</w:t>
            </w:r>
          </w:p>
        </w:tc>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MD</w:t>
            </w:r>
          </w:p>
        </w:tc>
        <w:tc>
          <w:tcPr>
            <w:tcW w:w="8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1T/6m</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8/0.8m/min</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1.5/0.2kw</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20m/min</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0.2kw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电动葫芦</w:t>
            </w:r>
          </w:p>
        </w:tc>
        <w:tc>
          <w:tcPr>
            <w:tcW w:w="113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MD</w:t>
            </w:r>
          </w:p>
        </w:tc>
        <w:tc>
          <w:tcPr>
            <w:tcW w:w="8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46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2T/5m</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8/0.8m/min</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3/0.4kw</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20m/min</w:t>
            </w:r>
          </w:p>
        </w:tc>
        <w:tc>
          <w:tcPr>
            <w:tcW w:w="957" w:type="dxa"/>
            <w:vAlign w:val="center"/>
          </w:tcPr>
          <w:p>
            <w:pPr>
              <w:keepNext w:val="0"/>
              <w:keepLines w:val="0"/>
              <w:widowControl/>
              <w:suppressLineNumbers w:val="0"/>
              <w:jc w:val="center"/>
              <w:textAlignment w:val="center"/>
              <w:rPr>
                <w:rFonts w:hint="eastAsia" w:hAnsi="宋体" w:cs="宋体"/>
                <w:kern w:val="0"/>
                <w:sz w:val="44"/>
                <w:szCs w:val="4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0.4kw</w:t>
            </w:r>
          </w:p>
        </w:tc>
      </w:tr>
    </w:tbl>
    <w:p>
      <w:pPr>
        <w:keepNext w:val="0"/>
        <w:keepLines w:val="0"/>
        <w:pageBreakBefore w:val="0"/>
        <w:kinsoku/>
        <w:wordWrap/>
        <w:overflowPunct/>
        <w:topLinePunct w:val="0"/>
        <w:bidi w:val="0"/>
        <w:spacing w:line="360" w:lineRule="auto"/>
        <w:ind w:firstLine="480" w:firstLineChars="200"/>
        <w:textAlignment w:val="auto"/>
        <w:outlineLvl w:val="1"/>
        <w:rPr>
          <w:rFonts w:hint="eastAsia" w:ascii="宋体" w:hAnsi="宋体" w:eastAsia="宋体" w:cs="宋体"/>
          <w:bCs/>
          <w:sz w:val="24"/>
          <w:szCs w:val="24"/>
          <w:highlight w:val="none"/>
          <w:lang w:val="en-US" w:eastAsia="zh-CN"/>
        </w:rPr>
      </w:pPr>
    </w:p>
    <w:tbl>
      <w:tblPr>
        <w:tblStyle w:val="27"/>
        <w:tblpPr w:leftFromText="180" w:rightFromText="180" w:vertAnchor="text" w:horzAnchor="page" w:tblpX="1637" w:tblpY="297"/>
        <w:tblOverlap w:val="never"/>
        <w:tblW w:w="52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4"/>
        <w:gridCol w:w="4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194" w:type="dxa"/>
            <w:gridSpan w:val="2"/>
          </w:tcPr>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安装要求及内容：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194" w:type="dxa"/>
            <w:gridSpan w:val="2"/>
          </w:tcPr>
          <w:p>
            <w:pPr>
              <w:pStyle w:val="25"/>
              <w:ind w:firstLine="210" w:firstLineChars="100"/>
              <w:rPr>
                <w:rFonts w:hint="eastAsia" w:asciiTheme="minorHAnsi" w:hAnsiTheme="minorHAnsi" w:eastAsiaTheme="minorEastAsia" w:cstheme="minorBidi"/>
                <w:color w:val="auto"/>
                <w:kern w:val="2"/>
                <w:sz w:val="21"/>
                <w:szCs w:val="22"/>
                <w:highlight w:val="none"/>
              </w:rPr>
            </w:pPr>
            <w:r>
              <w:rPr>
                <w:rFonts w:hint="eastAsia" w:asciiTheme="minorHAnsi" w:hAnsiTheme="minorHAnsi" w:eastAsiaTheme="minorEastAsia" w:cstheme="minorBidi"/>
                <w:color w:val="auto"/>
                <w:kern w:val="2"/>
                <w:sz w:val="21"/>
                <w:szCs w:val="22"/>
                <w:highlight w:val="none"/>
              </w:rPr>
              <w:t>（1）起重机安装调试（含设备的运输、吊装等，安装包括控制装置、保护装置、主机等）</w:t>
            </w:r>
          </w:p>
          <w:p>
            <w:pPr>
              <w:pStyle w:val="25"/>
              <w:ind w:left="0" w:leftChars="0" w:firstLine="210" w:firstLineChars="100"/>
              <w:rPr>
                <w:rFonts w:hint="eastAsia" w:asciiTheme="minorHAnsi" w:hAnsiTheme="minorHAnsi" w:eastAsiaTheme="minorEastAsia" w:cstheme="minorBidi"/>
                <w:color w:val="auto"/>
                <w:kern w:val="2"/>
                <w:sz w:val="21"/>
                <w:szCs w:val="22"/>
                <w:highlight w:val="none"/>
              </w:rPr>
            </w:pPr>
            <w:r>
              <w:rPr>
                <w:rFonts w:hint="eastAsia" w:asciiTheme="minorHAnsi" w:hAnsiTheme="minorHAnsi" w:eastAsiaTheme="minorEastAsia" w:cstheme="minorBidi"/>
                <w:color w:val="auto"/>
                <w:kern w:val="2"/>
                <w:sz w:val="21"/>
                <w:szCs w:val="22"/>
                <w:highlight w:val="none"/>
              </w:rPr>
              <w:t>（</w:t>
            </w:r>
            <w:r>
              <w:rPr>
                <w:rFonts w:hint="eastAsia" w:asciiTheme="minorHAnsi" w:hAnsiTheme="minorHAnsi" w:eastAsiaTheme="minorEastAsia" w:cstheme="minorBidi"/>
                <w:color w:val="auto"/>
                <w:kern w:val="2"/>
                <w:sz w:val="21"/>
                <w:szCs w:val="22"/>
                <w:highlight w:val="none"/>
                <w:lang w:val="en-US" w:eastAsia="zh-CN"/>
              </w:rPr>
              <w:t>2</w:t>
            </w:r>
            <w:r>
              <w:rPr>
                <w:rFonts w:hint="eastAsia" w:asciiTheme="minorHAnsi" w:hAnsiTheme="minorHAnsi" w:eastAsiaTheme="minorEastAsia" w:cstheme="minorBidi"/>
                <w:color w:val="auto"/>
                <w:kern w:val="2"/>
                <w:sz w:val="21"/>
                <w:szCs w:val="22"/>
                <w:highlight w:val="none"/>
              </w:rPr>
              <w:t>）</w:t>
            </w:r>
            <w:r>
              <w:rPr>
                <w:rFonts w:hint="eastAsia" w:asciiTheme="minorHAnsi" w:hAnsiTheme="minorHAnsi" w:eastAsiaTheme="minorEastAsia" w:cstheme="minorBidi"/>
                <w:color w:val="auto"/>
                <w:kern w:val="2"/>
                <w:sz w:val="21"/>
                <w:szCs w:val="22"/>
                <w:highlight w:val="none"/>
                <w:lang w:val="en-US" w:eastAsia="zh-CN"/>
              </w:rPr>
              <w:t>操作方式：地操加无线遥控</w:t>
            </w:r>
          </w:p>
          <w:p>
            <w:pPr>
              <w:pStyle w:val="25"/>
              <w:ind w:firstLine="210" w:firstLineChars="100"/>
              <w:rPr>
                <w:rFonts w:asciiTheme="minorHAnsi" w:hAnsiTheme="minorHAnsi" w:eastAsiaTheme="minorEastAsia" w:cstheme="minorBidi"/>
                <w:color w:val="auto"/>
                <w:kern w:val="2"/>
                <w:sz w:val="21"/>
                <w:szCs w:val="22"/>
                <w:highlight w:val="none"/>
              </w:rPr>
            </w:pPr>
            <w:r>
              <w:rPr>
                <w:rFonts w:hint="eastAsia" w:asciiTheme="minorHAnsi" w:hAnsiTheme="minorHAnsi" w:eastAsiaTheme="minorEastAsia" w:cstheme="minorBidi"/>
                <w:color w:val="auto"/>
                <w:kern w:val="2"/>
                <w:sz w:val="21"/>
                <w:szCs w:val="22"/>
                <w:highlight w:val="none"/>
              </w:rPr>
              <w:t>（</w:t>
            </w:r>
            <w:r>
              <w:rPr>
                <w:rFonts w:hint="eastAsia" w:asciiTheme="minorHAnsi" w:hAnsiTheme="minorHAnsi" w:eastAsiaTheme="minorEastAsia" w:cstheme="minorBidi"/>
                <w:color w:val="auto"/>
                <w:kern w:val="2"/>
                <w:sz w:val="21"/>
                <w:szCs w:val="22"/>
                <w:highlight w:val="none"/>
                <w:lang w:val="en-US" w:eastAsia="zh-CN"/>
              </w:rPr>
              <w:t>3</w:t>
            </w:r>
            <w:r>
              <w:rPr>
                <w:rFonts w:hint="eastAsia" w:asciiTheme="minorHAnsi" w:hAnsiTheme="minorHAnsi" w:eastAsiaTheme="minorEastAsia" w:cstheme="minorBidi"/>
                <w:color w:val="auto"/>
                <w:kern w:val="2"/>
                <w:sz w:val="21"/>
                <w:szCs w:val="22"/>
                <w:highlight w:val="none"/>
              </w:rPr>
              <w:t>）施工过程的脚手架搭建费用，人员安全劳保费用，或其他措施费用由报价人自行承担，但一切施工安全措施要求及施工方式应听从询价人安排。</w:t>
            </w:r>
          </w:p>
          <w:p>
            <w:pPr>
              <w:pStyle w:val="25"/>
              <w:ind w:firstLine="210" w:firstLineChars="100"/>
              <w:rPr>
                <w:rFonts w:hint="default" w:eastAsia="宋体" w:cs="宋体"/>
                <w:highlight w:val="none"/>
                <w:lang w:val="en-US"/>
              </w:rPr>
            </w:pPr>
            <w:r>
              <w:rPr>
                <w:rFonts w:hint="eastAsia" w:asciiTheme="minorHAnsi" w:hAnsiTheme="minorHAnsi" w:eastAsiaTheme="minorEastAsia" w:cstheme="minorBidi"/>
                <w:color w:val="auto"/>
                <w:kern w:val="2"/>
                <w:sz w:val="21"/>
                <w:szCs w:val="22"/>
                <w:highlight w:val="none"/>
              </w:rPr>
              <w:t>（</w:t>
            </w:r>
            <w:r>
              <w:rPr>
                <w:rFonts w:hint="eastAsia" w:asciiTheme="minorHAnsi" w:hAnsiTheme="minorHAnsi" w:eastAsiaTheme="minorEastAsia" w:cstheme="minorBidi"/>
                <w:color w:val="auto"/>
                <w:kern w:val="2"/>
                <w:sz w:val="21"/>
                <w:szCs w:val="22"/>
                <w:highlight w:val="none"/>
                <w:lang w:val="en-US" w:eastAsia="zh-CN"/>
              </w:rPr>
              <w:t>4</w:t>
            </w:r>
            <w:r>
              <w:rPr>
                <w:rFonts w:hint="eastAsia" w:asciiTheme="minorHAnsi" w:hAnsiTheme="minorHAnsi" w:eastAsiaTheme="minorEastAsia" w:cstheme="minorBidi"/>
                <w:color w:val="auto"/>
                <w:kern w:val="2"/>
                <w:sz w:val="21"/>
                <w:szCs w:val="22"/>
                <w:highlight w:val="none"/>
              </w:rPr>
              <w:t>）安装后设备交收前，报价人需做好设备使用安全告知，报价人</w:t>
            </w:r>
            <w:r>
              <w:rPr>
                <w:rFonts w:hint="eastAsia" w:asciiTheme="minorHAnsi" w:hAnsiTheme="minorHAnsi" w:eastAsiaTheme="minorEastAsia" w:cstheme="minorBidi"/>
                <w:color w:val="auto"/>
                <w:kern w:val="2"/>
                <w:sz w:val="21"/>
                <w:szCs w:val="22"/>
                <w:highlight w:val="none"/>
                <w:lang w:val="en-US" w:eastAsia="zh-CN"/>
              </w:rPr>
              <w:t>需根据</w:t>
            </w:r>
            <w:r>
              <w:rPr>
                <w:rFonts w:hint="eastAsia" w:eastAsia="宋体" w:cs="宋体"/>
                <w:color w:val="auto"/>
                <w:kern w:val="2"/>
                <w:sz w:val="28"/>
                <w:szCs w:val="28"/>
                <w:highlight w:val="none"/>
                <w:lang w:val="en-US" w:eastAsia="zh-CN" w:bidi="ar-SA"/>
              </w:rPr>
              <w:t>《</w:t>
            </w:r>
            <w:r>
              <w:rPr>
                <w:rFonts w:hint="eastAsia" w:asciiTheme="minorHAnsi" w:hAnsiTheme="minorHAnsi" w:eastAsiaTheme="minorEastAsia" w:cstheme="minorBidi"/>
                <w:color w:val="auto"/>
                <w:kern w:val="2"/>
                <w:sz w:val="21"/>
                <w:szCs w:val="22"/>
                <w:highlight w:val="none"/>
                <w:lang w:val="en-US" w:eastAsia="zh-CN"/>
              </w:rPr>
              <w:t>TSG Q7015-2016 起重机械定期检验规则》对新安装设备进行委托检验，并提供检验报告。检验费用及检验全流程由报价人负责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194" w:type="dxa"/>
            <w:gridSpan w:val="2"/>
          </w:tcPr>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设备设计及安装验收标准：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653" w:type="dxa"/>
            <w:vAlign w:val="center"/>
          </w:tcPr>
          <w:p>
            <w:pPr>
              <w:spacing w:line="360" w:lineRule="auto"/>
              <w:rPr>
                <w:rFonts w:ascii="宋体" w:hAnsi="宋体" w:eastAsia="宋体" w:cs="宋体"/>
                <w:szCs w:val="21"/>
                <w:highlight w:val="none"/>
              </w:rPr>
            </w:pPr>
            <w:r>
              <w:rPr>
                <w:rFonts w:hint="eastAsia" w:ascii="宋体" w:hAnsi="宋体" w:cs="宋体"/>
                <w:szCs w:val="21"/>
                <w:highlight w:val="none"/>
              </w:rPr>
              <w:t>标准名称</w:t>
            </w:r>
          </w:p>
        </w:tc>
        <w:tc>
          <w:tcPr>
            <w:tcW w:w="4541" w:type="dxa"/>
            <w:vAlign w:val="center"/>
          </w:tcPr>
          <w:p>
            <w:pPr>
              <w:spacing w:line="360" w:lineRule="auto"/>
              <w:rPr>
                <w:rFonts w:ascii="宋体" w:hAnsi="宋体" w:eastAsia="宋体" w:cs="宋体"/>
                <w:szCs w:val="21"/>
                <w:highlight w:val="none"/>
              </w:rPr>
            </w:pPr>
            <w:r>
              <w:rPr>
                <w:rFonts w:hint="eastAsia" w:ascii="宋体" w:hAnsi="宋体" w:cs="宋体"/>
                <w:szCs w:val="21"/>
                <w:highlight w:val="none"/>
              </w:rPr>
              <w:t>标准编号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《起重机设计规范》</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GB/T 3811-2008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《起重机械安全规程》</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GB 6067-2015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《钢丝绳电动葫芦》</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JB/T9008.1～2-2014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《起重机械试验规范和程序》</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GB/T 5905-2011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《桥式和门式起重机制造及轨道安装公差》</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GB/T10183.1-2018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《优质碳素结构钢》</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GB/T699-2015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《起重机电控设备》</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JB/T 4315-1997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《电气装置安装工程施工及验收规范》</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GB 50169-2016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653" w:type="dxa"/>
            <w:vAlign w:val="center"/>
          </w:tcPr>
          <w:p>
            <w:pPr>
              <w:spacing w:line="360" w:lineRule="auto"/>
              <w:rPr>
                <w:rFonts w:ascii="宋体" w:hAnsi="宋体" w:eastAsia="宋体" w:cs="宋体"/>
                <w:szCs w:val="21"/>
                <w:highlight w:val="none"/>
              </w:rPr>
            </w:pPr>
            <w:r>
              <w:rPr>
                <w:rFonts w:hint="eastAsia" w:ascii="宋体" w:hAnsi="宋体" w:cs="宋体"/>
                <w:szCs w:val="21"/>
                <w:highlight w:val="none"/>
              </w:rPr>
              <w:t>《机械电气设备》通用技术条件</w:t>
            </w:r>
          </w:p>
        </w:tc>
        <w:tc>
          <w:tcPr>
            <w:tcW w:w="4541" w:type="dxa"/>
            <w:vAlign w:val="center"/>
          </w:tcPr>
          <w:p>
            <w:pPr>
              <w:spacing w:line="360" w:lineRule="auto"/>
              <w:rPr>
                <w:rFonts w:ascii="宋体" w:hAnsi="宋体" w:eastAsia="宋体" w:cs="宋体"/>
                <w:szCs w:val="21"/>
                <w:highlight w:val="none"/>
              </w:rPr>
            </w:pPr>
            <w:r>
              <w:rPr>
                <w:rFonts w:hint="eastAsia" w:ascii="宋体" w:hAnsi="宋体" w:cs="宋体"/>
                <w:szCs w:val="21"/>
                <w:highlight w:val="none"/>
              </w:rPr>
              <w:t>GB/T5226.1-2019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653" w:type="dxa"/>
          </w:tcPr>
          <w:p>
            <w:pPr>
              <w:spacing w:line="360" w:lineRule="auto"/>
              <w:rPr>
                <w:rFonts w:ascii="宋体" w:hAnsi="宋体" w:eastAsia="宋体" w:cs="宋体"/>
                <w:szCs w:val="21"/>
                <w:highlight w:val="none"/>
              </w:rPr>
            </w:pPr>
            <w:r>
              <w:rPr>
                <w:rFonts w:hint="eastAsia" w:ascii="宋体" w:hAnsi="宋体" w:cs="宋体"/>
                <w:szCs w:val="21"/>
                <w:highlight w:val="none"/>
              </w:rPr>
              <w:t>《金属材料融焊质量要求》</w:t>
            </w:r>
          </w:p>
        </w:tc>
        <w:tc>
          <w:tcPr>
            <w:tcW w:w="4541" w:type="dxa"/>
          </w:tcPr>
          <w:p>
            <w:pPr>
              <w:spacing w:line="360" w:lineRule="auto"/>
              <w:rPr>
                <w:rFonts w:ascii="宋体" w:hAnsi="宋体" w:eastAsia="宋体" w:cs="宋体"/>
                <w:szCs w:val="21"/>
                <w:highlight w:val="none"/>
              </w:rPr>
            </w:pPr>
            <w:r>
              <w:rPr>
                <w:rFonts w:hint="eastAsia" w:ascii="宋体" w:hAnsi="宋体" w:cs="宋体"/>
                <w:szCs w:val="21"/>
                <w:highlight w:val="none"/>
              </w:rPr>
              <w:t>GB/T12467.1-2009</w:t>
            </w:r>
          </w:p>
        </w:tc>
      </w:tr>
    </w:tbl>
    <w:p>
      <w:pPr>
        <w:pStyle w:val="2"/>
        <w:rPr>
          <w:rFonts w:hint="eastAsia"/>
          <w:highlight w:val="none"/>
          <w:lang w:val="en-US" w:eastAsia="zh-CN"/>
        </w:rPr>
      </w:pPr>
    </w:p>
    <w:p>
      <w:pPr>
        <w:pStyle w:val="24"/>
        <w:ind w:left="0" w:leftChars="0" w:firstLine="0" w:firstLineChars="0"/>
        <w:rPr>
          <w:rFonts w:hint="eastAsia" w:ascii="宋体" w:hAnsi="宋体" w:eastAsia="宋体" w:cs="宋体"/>
          <w:bCs/>
          <w:sz w:val="24"/>
          <w:szCs w:val="24"/>
          <w:highlight w:val="none"/>
          <w:lang w:val="en-US" w:eastAsia="zh-CN"/>
        </w:rPr>
      </w:pPr>
    </w:p>
    <w:p>
      <w:pPr>
        <w:pStyle w:val="14"/>
        <w:numPr>
          <w:ilvl w:val="0"/>
          <w:numId w:val="0"/>
        </w:numPr>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lang w:val="en-US" w:eastAsia="zh-CN"/>
        </w:rPr>
        <w:t>二、</w:t>
      </w:r>
      <w:r>
        <w:rPr>
          <w:rFonts w:hint="eastAsia" w:ascii="仿宋_GB2312" w:hAnsi="仿宋_GB2312" w:eastAsia="仿宋_GB2312" w:cs="仿宋_GB2312"/>
          <w:b/>
          <w:sz w:val="28"/>
          <w:szCs w:val="28"/>
          <w:highlight w:val="none"/>
          <w:lang w:val="zh-CN"/>
        </w:rPr>
        <w:t>其他要求</w:t>
      </w:r>
    </w:p>
    <w:p>
      <w:pPr>
        <w:pStyle w:val="43"/>
        <w:numPr>
          <w:ilvl w:val="0"/>
          <w:numId w:val="12"/>
        </w:numPr>
        <w:adjustRightInd w:val="0"/>
        <w:snapToGrid w:val="0"/>
        <w:spacing w:line="360" w:lineRule="auto"/>
        <w:ind w:firstLine="480"/>
        <w:jc w:val="left"/>
        <w:rPr>
          <w:rFonts w:ascii="宋体" w:hAnsi="宋体" w:eastAsia="宋体" w:cs="宋体"/>
          <w:sz w:val="24"/>
          <w:szCs w:val="24"/>
          <w:highlight w:val="none"/>
          <w:lang w:val="zh-CN"/>
        </w:rPr>
      </w:pPr>
      <w:r>
        <w:rPr>
          <w:rFonts w:hint="eastAsia" w:ascii="宋体" w:hAnsi="宋体" w:eastAsia="宋体" w:cs="宋体"/>
          <w:sz w:val="24"/>
          <w:szCs w:val="24"/>
          <w:highlight w:val="none"/>
        </w:rPr>
        <w:t>报价的产品参数与本文件所描述的设备参数必须完全一致（</w:t>
      </w:r>
      <w:r>
        <w:rPr>
          <w:rFonts w:hint="eastAsia" w:ascii="宋体" w:hAnsi="宋体" w:eastAsia="宋体" w:cs="宋体"/>
          <w:sz w:val="24"/>
          <w:szCs w:val="24"/>
          <w:highlight w:val="none"/>
          <w:lang w:val="en-US" w:eastAsia="zh-CN"/>
        </w:rPr>
        <w:t>递交响应文件时</w:t>
      </w:r>
      <w:r>
        <w:rPr>
          <w:rFonts w:hint="eastAsia" w:ascii="宋体" w:hAnsi="宋体" w:eastAsia="宋体" w:cs="宋体"/>
          <w:sz w:val="24"/>
          <w:szCs w:val="24"/>
          <w:highlight w:val="none"/>
        </w:rPr>
        <w:t>需提供产品参数响应承诺函），</w:t>
      </w:r>
      <w:r>
        <w:rPr>
          <w:rFonts w:hint="eastAsia" w:ascii="宋体" w:hAnsi="宋体" w:eastAsia="宋体" w:cs="宋体"/>
          <w:sz w:val="24"/>
          <w:szCs w:val="24"/>
          <w:highlight w:val="none"/>
          <w:lang w:val="en-US" w:eastAsia="zh-CN"/>
        </w:rPr>
        <w:t>同时</w:t>
      </w:r>
      <w:r>
        <w:rPr>
          <w:rFonts w:hint="eastAsia" w:ascii="宋体" w:hAnsi="宋体" w:eastAsia="宋体" w:cs="宋体"/>
          <w:sz w:val="24"/>
          <w:szCs w:val="24"/>
          <w:highlight w:val="none"/>
        </w:rPr>
        <w:t>提供产品选型参数书或产品说明书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以上资料加盖单位公章</w:t>
      </w:r>
      <w:r>
        <w:rPr>
          <w:rFonts w:hint="eastAsia" w:ascii="宋体" w:hAnsi="宋体" w:eastAsia="宋体" w:cs="宋体"/>
          <w:sz w:val="24"/>
          <w:szCs w:val="24"/>
          <w:highlight w:val="none"/>
        </w:rPr>
        <w:t>。</w:t>
      </w:r>
    </w:p>
    <w:p>
      <w:pPr>
        <w:pStyle w:val="43"/>
        <w:numPr>
          <w:ilvl w:val="0"/>
          <w:numId w:val="12"/>
        </w:numPr>
        <w:adjustRightInd w:val="0"/>
        <w:snapToGrid w:val="0"/>
        <w:spacing w:line="360" w:lineRule="auto"/>
        <w:ind w:firstLine="480"/>
        <w:jc w:val="left"/>
        <w:rPr>
          <w:rFonts w:ascii="宋体" w:hAnsi="宋体" w:eastAsia="宋体" w:cs="宋体"/>
          <w:sz w:val="24"/>
          <w:szCs w:val="24"/>
          <w:highlight w:val="none"/>
        </w:rPr>
      </w:pPr>
      <w:r>
        <w:rPr>
          <w:rFonts w:hint="eastAsia" w:ascii="宋体" w:hAnsi="宋体" w:eastAsia="宋体" w:cs="宋体"/>
          <w:sz w:val="24"/>
          <w:szCs w:val="24"/>
          <w:highlight w:val="none"/>
        </w:rPr>
        <w:t>维修与更换缺陷部件的期限为：报价人在接到用户报修后2个小时内响应，48小时内达到现场，72小时内排除故障。72小时未排除故障的，提供相同档次的备用机给用户使用，直到排除故障为止。对设备实行终身维护服务，质保期满后，继续提供全面的技术服务及优惠及时的备品备件。</w:t>
      </w:r>
    </w:p>
    <w:p>
      <w:pPr>
        <w:pStyle w:val="43"/>
        <w:numPr>
          <w:ilvl w:val="0"/>
          <w:numId w:val="0"/>
        </w:numPr>
        <w:autoSpaceDE w:val="0"/>
        <w:autoSpaceDN w:val="0"/>
        <w:adjustRightInd w:val="0"/>
        <w:snapToGrid w:val="0"/>
        <w:spacing w:line="360" w:lineRule="auto"/>
        <w:ind w:leftChars="0" w:firstLine="480" w:firstLineChars="200"/>
        <w:jc w:val="left"/>
        <w:rPr>
          <w:rFonts w:ascii="宋体" w:hAnsi="宋体" w:eastAsia="宋体" w:cs="宋体"/>
          <w:sz w:val="24"/>
          <w:szCs w:val="24"/>
          <w:highlight w:val="none"/>
        </w:rPr>
      </w:pPr>
      <w:r>
        <w:rPr>
          <w:rFonts w:hint="eastAsia" w:ascii="宋体" w:hAnsi="宋体" w:eastAsia="宋体" w:cs="宋体"/>
          <w:bCs/>
          <w:sz w:val="24"/>
          <w:szCs w:val="24"/>
          <w:highlight w:val="none"/>
          <w:lang w:val="en-US" w:eastAsia="zh-CN"/>
        </w:rPr>
        <w:t>3、（1）</w:t>
      </w:r>
      <w:r>
        <w:rPr>
          <w:rFonts w:hint="eastAsia" w:ascii="宋体" w:hAnsi="宋体" w:eastAsia="宋体" w:cs="宋体"/>
          <w:sz w:val="24"/>
          <w:szCs w:val="24"/>
          <w:highlight w:val="none"/>
        </w:rPr>
        <w:t>原厂家的技术人员能每年提供1-2次免费上门技术培训和交流。自采购人和报价人在货物安装调试验收后的验收书上签字之日起计算，保修期内如果设备出现故障，应提供免费维修或更换。“技术要求”中另有要求的，以其中的要求为准；</w:t>
      </w:r>
    </w:p>
    <w:p>
      <w:pPr>
        <w:pStyle w:val="43"/>
        <w:numPr>
          <w:ilvl w:val="0"/>
          <w:numId w:val="0"/>
        </w:numPr>
        <w:autoSpaceDE w:val="0"/>
        <w:autoSpaceDN w:val="0"/>
        <w:adjustRightInd w:val="0"/>
        <w:snapToGrid w:val="0"/>
        <w:spacing w:line="360" w:lineRule="auto"/>
        <w:ind w:lef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保期内由于报价人设计、制造、运输、安装及调试原因造成的零部件损坏，报价人无偿予以更换；由于采购人原因造成的零部件损坏，报价人有偿提供备件，并免费更换。保修期后设备维修配件更换只收取成本费用；</w:t>
      </w:r>
    </w:p>
    <w:p>
      <w:pPr>
        <w:pStyle w:val="43"/>
        <w:numPr>
          <w:ilvl w:val="0"/>
          <w:numId w:val="0"/>
        </w:numPr>
        <w:autoSpaceDE w:val="0"/>
        <w:autoSpaceDN w:val="0"/>
        <w:adjustRightInd w:val="0"/>
        <w:snapToGrid w:val="0"/>
        <w:spacing w:line="360" w:lineRule="auto"/>
        <w:ind w:lef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厂家长期提供技术支持，并免费提供所有公开发表的应用文献和最新仪器有关资料、通讯和用户论文集等。</w:t>
      </w:r>
    </w:p>
    <w:p>
      <w:pPr>
        <w:pStyle w:val="43"/>
        <w:numPr>
          <w:ilvl w:val="0"/>
          <w:numId w:val="0"/>
        </w:numPr>
        <w:autoSpaceDE w:val="0"/>
        <w:autoSpaceDN w:val="0"/>
        <w:adjustRightInd w:val="0"/>
        <w:snapToGrid w:val="0"/>
        <w:spacing w:line="360" w:lineRule="auto"/>
        <w:ind w:lef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免费提供仪器使用手册、培训教材、应用文章等。</w:t>
      </w:r>
    </w:p>
    <w:p>
      <w:pPr>
        <w:pStyle w:val="24"/>
        <w:ind w:left="0" w:leftChars="0" w:firstLine="0" w:firstLineChars="0"/>
        <w:rPr>
          <w:rFonts w:hint="default" w:ascii="宋体" w:hAnsi="宋体" w:eastAsia="宋体" w:cs="宋体"/>
          <w:bCs/>
          <w:sz w:val="24"/>
          <w:szCs w:val="24"/>
          <w:highlight w:val="none"/>
          <w:lang w:val="en-US" w:eastAsia="zh-CN"/>
        </w:rPr>
      </w:pPr>
      <w:r>
        <w:rPr>
          <w:rFonts w:hint="eastAsia" w:ascii="宋体" w:hAnsi="宋体" w:eastAsia="宋体" w:cs="宋体"/>
          <w:sz w:val="24"/>
          <w:szCs w:val="24"/>
          <w:highlight w:val="none"/>
        </w:rPr>
        <w:t>质保期满后报价人为采购人优惠供应备件与易损件。</w:t>
      </w:r>
    </w:p>
    <w:p>
      <w:pPr>
        <w:pStyle w:val="24"/>
        <w:ind w:left="0" w:leftChars="0" w:firstLine="0" w:firstLineChars="0"/>
        <w:rPr>
          <w:rFonts w:hint="eastAsia" w:ascii="宋体" w:hAnsi="宋体" w:eastAsia="宋体" w:cs="宋体"/>
          <w:bCs/>
          <w:sz w:val="24"/>
          <w:szCs w:val="24"/>
          <w:highlight w:val="none"/>
          <w:lang w:val="en-US" w:eastAsia="zh-CN"/>
        </w:rPr>
      </w:pPr>
    </w:p>
    <w:p>
      <w:pPr>
        <w:pStyle w:val="25"/>
        <w:ind w:firstLine="0"/>
        <w:jc w:val="left"/>
        <w:rPr>
          <w:rFonts w:hint="default" w:ascii="宋体" w:hAnsi="宋体" w:eastAsia="等线" w:cs="宋体"/>
          <w:b/>
          <w:bCs/>
          <w:sz w:val="32"/>
          <w:szCs w:val="32"/>
          <w:highlight w:val="none"/>
          <w:lang w:val="en-US" w:eastAsia="zh-CN"/>
        </w:rPr>
      </w:pPr>
      <w:r>
        <w:rPr>
          <w:rFonts w:hint="eastAsia" w:cs="宋体"/>
          <w:b/>
          <w:bCs/>
          <w:sz w:val="32"/>
          <w:szCs w:val="32"/>
          <w:highlight w:val="none"/>
          <w:lang w:val="en-US" w:eastAsia="zh-CN"/>
        </w:rPr>
        <w:t>项目五 大坦沙</w:t>
      </w:r>
      <w:r>
        <w:rPr>
          <w:rFonts w:hint="eastAsia" w:ascii="宋体" w:hAnsi="宋体" w:eastAsia="等线" w:cs="宋体"/>
          <w:b/>
          <w:bCs/>
          <w:sz w:val="32"/>
          <w:szCs w:val="32"/>
          <w:highlight w:val="none"/>
          <w:lang w:val="en-US" w:eastAsia="zh-CN"/>
        </w:rPr>
        <w:t>分公司</w:t>
      </w:r>
      <w:r>
        <w:rPr>
          <w:rFonts w:hint="eastAsia" w:cs="宋体"/>
          <w:b/>
          <w:bCs/>
          <w:sz w:val="32"/>
          <w:szCs w:val="32"/>
          <w:highlight w:val="none"/>
          <w:lang w:val="en-US" w:eastAsia="zh-CN"/>
        </w:rPr>
        <w:t>空气压缩机</w:t>
      </w:r>
    </w:p>
    <w:p>
      <w:pPr>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一、项目情况介绍</w:t>
      </w:r>
    </w:p>
    <w:p>
      <w:pPr>
        <w:pStyle w:val="24"/>
        <w:ind w:left="0" w:leftChars="0" w:firstLine="560" w:firstLineChars="200"/>
        <w:rPr>
          <w:rFonts w:hint="eastAsia" w:ascii="宋体" w:hAnsi="宋体" w:eastAsia="宋体" w:cs="宋体"/>
          <w:bCs/>
          <w:sz w:val="24"/>
          <w:szCs w:val="24"/>
          <w:highlight w:val="none"/>
          <w:lang w:val="en-US" w:eastAsia="zh-CN"/>
        </w:rPr>
      </w:pPr>
      <w:r>
        <w:rPr>
          <w:rFonts w:hint="eastAsia" w:ascii="仿宋_GB2312" w:hAnsi="仿宋_GB2312" w:eastAsia="仿宋_GB2312" w:cs="仿宋_GB2312"/>
          <w:sz w:val="28"/>
          <w:szCs w:val="28"/>
          <w:highlight w:val="none"/>
          <w:lang w:val="en-US" w:eastAsia="zh-CN"/>
        </w:rPr>
        <w:t>大坦沙分公司本次计划采购1台空气压缩机。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二、项目</w:t>
      </w:r>
      <w:r>
        <w:rPr>
          <w:rFonts w:hint="eastAsia" w:ascii="仿宋_GB2312" w:hAnsi="仿宋_GB2312" w:eastAsia="仿宋_GB2312" w:cs="仿宋_GB2312"/>
          <w:b/>
          <w:bCs/>
          <w:sz w:val="28"/>
          <w:szCs w:val="28"/>
          <w:highlight w:val="none"/>
        </w:rPr>
        <w:t>基本要求</w:t>
      </w:r>
    </w:p>
    <w:p>
      <w:pPr>
        <w:pStyle w:val="2"/>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zh-CN"/>
        </w:rPr>
        <w:t>1</w:t>
      </w:r>
      <w:r>
        <w:rPr>
          <w:rFonts w:hint="eastAsia" w:ascii="宋体" w:hAnsi="宋体" w:eastAsia="宋体" w:cs="宋体"/>
          <w:bCs/>
          <w:sz w:val="24"/>
          <w:szCs w:val="24"/>
          <w:highlight w:val="none"/>
          <w:lang w:val="en-US" w:eastAsia="zh-CN"/>
        </w:rPr>
        <w:t>.采购需求</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9"/>
        <w:gridCol w:w="6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设备名称</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无油空气压缩机（附属安全附件）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排气量</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0.32m</w:t>
            </w:r>
            <w:r>
              <w:rPr>
                <w:rFonts w:hint="eastAsia" w:ascii="仿宋_GB2312" w:hAnsi="仿宋_GB2312" w:eastAsia="仿宋_GB2312" w:cs="仿宋_GB2312"/>
                <w:sz w:val="24"/>
                <w:szCs w:val="24"/>
                <w:highlight w:val="none"/>
                <w:vertAlign w:val="superscript"/>
                <w:lang w:val="en-US" w:eastAsia="zh-CN"/>
              </w:rPr>
              <w:t>3</w:t>
            </w:r>
            <w:r>
              <w:rPr>
                <w:rFonts w:hint="eastAsia" w:ascii="仿宋_GB2312" w:hAnsi="仿宋_GB2312" w:eastAsia="仿宋_GB2312" w:cs="仿宋_GB2312"/>
                <w:sz w:val="24"/>
                <w:szCs w:val="24"/>
                <w:highlight w:val="none"/>
                <w:vertAlign w:val="baseline"/>
                <w:lang w:val="en-US" w:eastAsia="zh-CN"/>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排气压力</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0.8MPa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工作介质</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容积</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60L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额定温度</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额定功率</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额定电压</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电机转速</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2800r/min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备注</w:t>
            </w:r>
          </w:p>
        </w:tc>
        <w:tc>
          <w:tcPr>
            <w:tcW w:w="3440" w:type="pc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安全附件需在检验校准有效期内</w:t>
            </w:r>
          </w:p>
        </w:tc>
      </w:tr>
    </w:tbl>
    <w:p>
      <w:pPr>
        <w:pStyle w:val="2"/>
        <w:rPr>
          <w:rFonts w:hint="eastAsia" w:ascii="宋体" w:hAnsi="宋体" w:eastAsia="宋体" w:cs="宋体"/>
          <w:bCs/>
          <w:sz w:val="24"/>
          <w:szCs w:val="24"/>
          <w:highlight w:val="none"/>
          <w:lang w:val="en-US" w:eastAsia="zh-CN"/>
        </w:rPr>
      </w:pPr>
    </w:p>
    <w:p>
      <w:pPr>
        <w:pStyle w:val="14"/>
        <w:numPr>
          <w:ilvl w:val="0"/>
          <w:numId w:val="0"/>
        </w:numPr>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lang w:val="en-US" w:eastAsia="zh-CN"/>
        </w:rPr>
        <w:t>二、</w:t>
      </w:r>
      <w:r>
        <w:rPr>
          <w:rFonts w:hint="eastAsia" w:ascii="仿宋_GB2312" w:hAnsi="仿宋_GB2312" w:eastAsia="仿宋_GB2312" w:cs="仿宋_GB2312"/>
          <w:b/>
          <w:sz w:val="28"/>
          <w:szCs w:val="28"/>
          <w:highlight w:val="none"/>
          <w:lang w:val="zh-CN"/>
        </w:rPr>
        <w:t>其他要求</w:t>
      </w:r>
    </w:p>
    <w:p>
      <w:pPr>
        <w:pStyle w:val="43"/>
        <w:numPr>
          <w:ilvl w:val="0"/>
          <w:numId w:val="12"/>
        </w:numPr>
        <w:adjustRightInd w:val="0"/>
        <w:snapToGrid w:val="0"/>
        <w:spacing w:line="360" w:lineRule="auto"/>
        <w:ind w:firstLine="480"/>
        <w:jc w:val="left"/>
        <w:rPr>
          <w:rFonts w:ascii="宋体" w:hAnsi="宋体" w:eastAsia="宋体" w:cs="宋体"/>
          <w:sz w:val="24"/>
          <w:szCs w:val="24"/>
          <w:highlight w:val="none"/>
          <w:lang w:val="zh-CN"/>
        </w:rPr>
      </w:pPr>
      <w:r>
        <w:rPr>
          <w:rFonts w:hint="eastAsia" w:ascii="宋体" w:hAnsi="宋体" w:eastAsia="宋体" w:cs="宋体"/>
          <w:sz w:val="24"/>
          <w:szCs w:val="24"/>
          <w:highlight w:val="none"/>
        </w:rPr>
        <w:t>报价的产品参数与本文件所描述的设备参数必须完全一致（</w:t>
      </w:r>
      <w:r>
        <w:rPr>
          <w:rFonts w:hint="eastAsia" w:ascii="宋体" w:hAnsi="宋体" w:eastAsia="宋体" w:cs="宋体"/>
          <w:sz w:val="24"/>
          <w:szCs w:val="24"/>
          <w:highlight w:val="none"/>
          <w:lang w:val="en-US" w:eastAsia="zh-CN"/>
        </w:rPr>
        <w:t>递交响应文件时</w:t>
      </w:r>
      <w:r>
        <w:rPr>
          <w:rFonts w:hint="eastAsia" w:ascii="宋体" w:hAnsi="宋体" w:eastAsia="宋体" w:cs="宋体"/>
          <w:sz w:val="24"/>
          <w:szCs w:val="24"/>
          <w:highlight w:val="none"/>
        </w:rPr>
        <w:t>需提供产品参数响应承诺函），</w:t>
      </w:r>
      <w:r>
        <w:rPr>
          <w:rFonts w:hint="eastAsia" w:ascii="宋体" w:hAnsi="宋体" w:eastAsia="宋体" w:cs="宋体"/>
          <w:sz w:val="24"/>
          <w:szCs w:val="24"/>
          <w:highlight w:val="none"/>
          <w:lang w:val="en-US" w:eastAsia="zh-CN"/>
        </w:rPr>
        <w:t>同时</w:t>
      </w:r>
      <w:r>
        <w:rPr>
          <w:rFonts w:hint="eastAsia" w:ascii="宋体" w:hAnsi="宋体" w:eastAsia="宋体" w:cs="宋体"/>
          <w:sz w:val="24"/>
          <w:szCs w:val="24"/>
          <w:highlight w:val="none"/>
        </w:rPr>
        <w:t>提供产品选型参数书或产品说明书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以上资料加盖单位公章</w:t>
      </w:r>
      <w:r>
        <w:rPr>
          <w:rFonts w:hint="eastAsia" w:ascii="宋体" w:hAnsi="宋体" w:eastAsia="宋体" w:cs="宋体"/>
          <w:sz w:val="24"/>
          <w:szCs w:val="24"/>
          <w:highlight w:val="none"/>
        </w:rPr>
        <w:t>。</w:t>
      </w:r>
    </w:p>
    <w:p>
      <w:pPr>
        <w:pStyle w:val="43"/>
        <w:numPr>
          <w:ilvl w:val="0"/>
          <w:numId w:val="12"/>
        </w:numPr>
        <w:adjustRightInd w:val="0"/>
        <w:snapToGrid w:val="0"/>
        <w:spacing w:line="360" w:lineRule="auto"/>
        <w:ind w:firstLine="480"/>
        <w:jc w:val="left"/>
        <w:rPr>
          <w:rFonts w:ascii="宋体" w:hAnsi="宋体" w:eastAsia="宋体" w:cs="宋体"/>
          <w:sz w:val="24"/>
          <w:szCs w:val="24"/>
          <w:highlight w:val="none"/>
        </w:rPr>
      </w:pPr>
      <w:r>
        <w:rPr>
          <w:rFonts w:hint="eastAsia" w:ascii="宋体" w:hAnsi="宋体" w:eastAsia="宋体" w:cs="宋体"/>
          <w:sz w:val="24"/>
          <w:szCs w:val="24"/>
          <w:highlight w:val="none"/>
        </w:rPr>
        <w:t>维修与更换缺陷部件的期限为：报价人在接到用户报修后2个小时内响应，48小时内达到现场，72小时内排除故障。72小时未排除故障的，提供相同档次的备用机给用户使用，直到排除故障为止。对设备实行终身维护服务，质保期满后，继续提供全面的技术服务及优惠及时的备品备件。</w:t>
      </w:r>
    </w:p>
    <w:p>
      <w:pPr>
        <w:pStyle w:val="43"/>
        <w:numPr>
          <w:ilvl w:val="0"/>
          <w:numId w:val="0"/>
        </w:numPr>
        <w:autoSpaceDE w:val="0"/>
        <w:autoSpaceDN w:val="0"/>
        <w:adjustRightInd w:val="0"/>
        <w:snapToGrid w:val="0"/>
        <w:spacing w:line="360" w:lineRule="auto"/>
        <w:ind w:leftChars="0" w:firstLine="480" w:firstLineChars="200"/>
        <w:jc w:val="left"/>
        <w:rPr>
          <w:rFonts w:ascii="宋体" w:hAnsi="宋体" w:eastAsia="宋体" w:cs="宋体"/>
          <w:sz w:val="24"/>
          <w:szCs w:val="24"/>
          <w:highlight w:val="none"/>
        </w:rPr>
      </w:pPr>
      <w:r>
        <w:rPr>
          <w:rFonts w:hint="eastAsia" w:ascii="宋体" w:hAnsi="宋体" w:eastAsia="宋体" w:cs="宋体"/>
          <w:bCs/>
          <w:sz w:val="24"/>
          <w:szCs w:val="24"/>
          <w:highlight w:val="none"/>
          <w:lang w:val="en-US" w:eastAsia="zh-CN"/>
        </w:rPr>
        <w:t>3、（1）</w:t>
      </w:r>
      <w:r>
        <w:rPr>
          <w:rFonts w:hint="eastAsia" w:ascii="宋体" w:hAnsi="宋体" w:eastAsia="宋体" w:cs="宋体"/>
          <w:sz w:val="24"/>
          <w:szCs w:val="24"/>
          <w:highlight w:val="none"/>
        </w:rPr>
        <w:t>原厂家的技术人员能每年提供1-2次免费上门技术培训和交流。自采购人和报价人在货物安装调试验收后的验收书上签字之日起计算，保修期内如果设备出现故障，应提供免费维修或更换。“技术要求”中另有要求的，以其中的要求为准；</w:t>
      </w:r>
    </w:p>
    <w:p>
      <w:pPr>
        <w:pStyle w:val="43"/>
        <w:numPr>
          <w:ilvl w:val="0"/>
          <w:numId w:val="0"/>
        </w:numPr>
        <w:autoSpaceDE w:val="0"/>
        <w:autoSpaceDN w:val="0"/>
        <w:adjustRightInd w:val="0"/>
        <w:snapToGrid w:val="0"/>
        <w:spacing w:line="360" w:lineRule="auto"/>
        <w:ind w:lef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保期内由于报价人设计、制造、运输、安装及调试原因造成的零部件损坏，报价人无偿予以更换；由于采购人原因造成的零部件损坏，报价人有偿提供备件，并免费更换。保修期后设备维修配件更换只收取成本费用；</w:t>
      </w:r>
    </w:p>
    <w:p>
      <w:pPr>
        <w:pStyle w:val="43"/>
        <w:numPr>
          <w:ilvl w:val="0"/>
          <w:numId w:val="0"/>
        </w:numPr>
        <w:autoSpaceDE w:val="0"/>
        <w:autoSpaceDN w:val="0"/>
        <w:adjustRightInd w:val="0"/>
        <w:snapToGrid w:val="0"/>
        <w:spacing w:line="360" w:lineRule="auto"/>
        <w:ind w:lef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厂家长期提供技术支持，并免费提供所有公开发表的应用文献和最新仪器有关资料、通讯和用户论文集等。</w:t>
      </w:r>
    </w:p>
    <w:p>
      <w:pPr>
        <w:pStyle w:val="43"/>
        <w:numPr>
          <w:ilvl w:val="0"/>
          <w:numId w:val="0"/>
        </w:numPr>
        <w:autoSpaceDE w:val="0"/>
        <w:autoSpaceDN w:val="0"/>
        <w:adjustRightInd w:val="0"/>
        <w:snapToGrid w:val="0"/>
        <w:spacing w:line="360" w:lineRule="auto"/>
        <w:ind w:lef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免费提供仪器使用手册、培训教材、应用文章等。</w:t>
      </w:r>
    </w:p>
    <w:p>
      <w:pPr>
        <w:pStyle w:val="24"/>
        <w:ind w:left="0" w:leftChars="0" w:firstLine="0" w:firstLineChars="0"/>
        <w:rPr>
          <w:rFonts w:hint="default" w:ascii="宋体" w:hAnsi="宋体" w:eastAsia="宋体" w:cs="宋体"/>
          <w:bCs/>
          <w:sz w:val="24"/>
          <w:szCs w:val="24"/>
          <w:highlight w:val="none"/>
          <w:lang w:val="en-US" w:eastAsia="zh-CN"/>
        </w:rPr>
      </w:pPr>
      <w:r>
        <w:rPr>
          <w:rFonts w:hint="eastAsia" w:ascii="宋体" w:hAnsi="宋体" w:eastAsia="宋体" w:cs="宋体"/>
          <w:sz w:val="24"/>
          <w:szCs w:val="24"/>
          <w:highlight w:val="none"/>
        </w:rPr>
        <w:t>质保期满后报价人为采购人优惠供应备件与易损件。</w:t>
      </w:r>
    </w:p>
    <w:p>
      <w:pPr>
        <w:pStyle w:val="2"/>
        <w:rPr>
          <w:rFonts w:hint="eastAsia" w:ascii="宋体" w:hAnsi="宋体" w:eastAsia="宋体" w:cs="宋体"/>
          <w:bCs/>
          <w:sz w:val="24"/>
          <w:szCs w:val="24"/>
          <w:highlight w:val="none"/>
          <w:lang w:val="en-US" w:eastAsia="zh-CN"/>
        </w:rPr>
      </w:pPr>
    </w:p>
    <w:p>
      <w:pPr>
        <w:pStyle w:val="25"/>
        <w:ind w:firstLine="0"/>
        <w:jc w:val="left"/>
        <w:rPr>
          <w:rFonts w:hint="default" w:ascii="宋体" w:hAnsi="宋体" w:eastAsia="等线" w:cs="宋体"/>
          <w:b/>
          <w:bCs/>
          <w:sz w:val="32"/>
          <w:szCs w:val="32"/>
          <w:highlight w:val="none"/>
          <w:lang w:val="en-US" w:eastAsia="zh-CN"/>
        </w:rPr>
      </w:pPr>
      <w:r>
        <w:rPr>
          <w:rFonts w:hint="eastAsia" w:cs="宋体"/>
          <w:b/>
          <w:bCs/>
          <w:sz w:val="32"/>
          <w:szCs w:val="32"/>
          <w:highlight w:val="none"/>
          <w:lang w:val="en-US" w:eastAsia="zh-CN"/>
        </w:rPr>
        <w:t>项目六 龙归</w:t>
      </w:r>
      <w:r>
        <w:rPr>
          <w:rFonts w:hint="eastAsia" w:ascii="宋体" w:hAnsi="宋体" w:eastAsia="等线" w:cs="宋体"/>
          <w:b/>
          <w:bCs/>
          <w:sz w:val="32"/>
          <w:szCs w:val="32"/>
          <w:highlight w:val="none"/>
          <w:lang w:val="en-US" w:eastAsia="zh-CN"/>
        </w:rPr>
        <w:t>分公司</w:t>
      </w:r>
      <w:r>
        <w:rPr>
          <w:rFonts w:hint="eastAsia" w:cs="宋体"/>
          <w:b/>
          <w:bCs/>
          <w:sz w:val="32"/>
          <w:szCs w:val="32"/>
          <w:highlight w:val="none"/>
          <w:lang w:val="en-US" w:eastAsia="zh-CN"/>
        </w:rPr>
        <w:t>空气压缩机</w:t>
      </w:r>
    </w:p>
    <w:p>
      <w:pPr>
        <w:pStyle w:val="14"/>
        <w:numPr>
          <w:ilvl w:val="0"/>
          <w:numId w:val="0"/>
        </w:numPr>
        <w:adjustRightInd w:val="0"/>
        <w:snapToGrid w:val="0"/>
        <w:spacing w:line="520" w:lineRule="exact"/>
        <w:ind w:leftChars="0"/>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一、</w:t>
      </w:r>
      <w:r>
        <w:rPr>
          <w:rFonts w:hint="eastAsia" w:ascii="仿宋_GB2312" w:hAnsi="仿宋_GB2312" w:eastAsia="仿宋_GB2312" w:cs="仿宋_GB2312"/>
          <w:b/>
          <w:color w:val="auto"/>
          <w:sz w:val="28"/>
          <w:szCs w:val="28"/>
          <w:highlight w:val="none"/>
          <w:lang w:val="zh-CN"/>
        </w:rPr>
        <w:t>项目情况介绍</w:t>
      </w:r>
    </w:p>
    <w:p>
      <w:pPr>
        <w:spacing w:line="360" w:lineRule="auto"/>
        <w:ind w:firstLine="560" w:firstLineChars="200"/>
        <w:rPr>
          <w:rFonts w:hint="default"/>
          <w:color w:val="auto"/>
          <w:kern w:val="0"/>
          <w:sz w:val="28"/>
          <w:szCs w:val="28"/>
          <w:highlight w:val="none"/>
          <w:u w:val="none"/>
          <w:lang w:val="en-US"/>
        </w:rPr>
      </w:pPr>
      <w:r>
        <w:rPr>
          <w:rFonts w:hint="eastAsia"/>
          <w:color w:val="auto"/>
          <w:kern w:val="0"/>
          <w:sz w:val="28"/>
          <w:szCs w:val="28"/>
          <w:highlight w:val="none"/>
          <w:u w:val="none"/>
          <w:lang w:val="en-US" w:eastAsia="zh-CN"/>
        </w:rPr>
        <w:t>现</w:t>
      </w:r>
      <w:r>
        <w:rPr>
          <w:rFonts w:hint="default" w:asciiTheme="minorHAnsi" w:hAnsiTheme="minorHAnsi"/>
          <w:color w:val="auto"/>
          <w:kern w:val="0"/>
          <w:sz w:val="28"/>
          <w:szCs w:val="28"/>
          <w:highlight w:val="none"/>
          <w:u w:val="none"/>
          <w:lang w:val="en-US" w:eastAsia="zh-CN"/>
        </w:rPr>
        <w:t>需</w:t>
      </w:r>
      <w:r>
        <w:rPr>
          <w:rFonts w:hint="eastAsia" w:asciiTheme="minorHAnsi" w:hAnsiTheme="minorHAnsi" w:eastAsiaTheme="minorEastAsia" w:cstheme="minorBidi"/>
          <w:color w:val="auto"/>
          <w:kern w:val="0"/>
          <w:sz w:val="28"/>
          <w:szCs w:val="28"/>
          <w:highlight w:val="none"/>
          <w:u w:val="none"/>
          <w:lang w:val="en-US" w:eastAsia="zh-CN"/>
        </w:rPr>
        <w:t>采购</w:t>
      </w:r>
      <w:r>
        <w:rPr>
          <w:rFonts w:hint="eastAsia" w:cstheme="minorBidi"/>
          <w:color w:val="auto"/>
          <w:kern w:val="0"/>
          <w:sz w:val="28"/>
          <w:szCs w:val="28"/>
          <w:highlight w:val="none"/>
          <w:u w:val="none"/>
          <w:lang w:val="en-US" w:eastAsia="zh-CN"/>
        </w:rPr>
        <w:t>采购2台空气压缩机，一套成品干燥器，一个储压罐。包含原设备拆除及新设备安装。</w:t>
      </w:r>
    </w:p>
    <w:p>
      <w:pPr>
        <w:pStyle w:val="24"/>
        <w:rPr>
          <w:rFonts w:hint="eastAsia" w:ascii="宋体" w:hAnsi="宋体" w:eastAsia="宋体" w:cs="宋体"/>
          <w:bCs/>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二、项目</w:t>
      </w:r>
      <w:r>
        <w:rPr>
          <w:rFonts w:hint="eastAsia" w:ascii="仿宋_GB2312" w:hAnsi="仿宋_GB2312" w:eastAsia="仿宋_GB2312" w:cs="仿宋_GB2312"/>
          <w:b/>
          <w:bCs/>
          <w:sz w:val="28"/>
          <w:szCs w:val="28"/>
          <w:highlight w:val="none"/>
        </w:rPr>
        <w:t>基本要求</w:t>
      </w:r>
    </w:p>
    <w:p>
      <w:pPr>
        <w:pStyle w:val="2"/>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zh-CN"/>
        </w:rPr>
        <w:t>1</w:t>
      </w:r>
      <w:r>
        <w:rPr>
          <w:rFonts w:hint="eastAsia" w:ascii="宋体" w:hAnsi="宋体" w:eastAsia="宋体" w:cs="宋体"/>
          <w:bCs/>
          <w:sz w:val="24"/>
          <w:szCs w:val="24"/>
          <w:highlight w:val="none"/>
          <w:lang w:val="en-US" w:eastAsia="zh-CN"/>
        </w:rPr>
        <w:t>.采购需求</w:t>
      </w:r>
    </w:p>
    <w:tbl>
      <w:tblPr>
        <w:tblStyle w:val="26"/>
        <w:tblW w:w="103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90"/>
        <w:gridCol w:w="1855"/>
        <w:gridCol w:w="2656"/>
        <w:gridCol w:w="1375"/>
        <w:gridCol w:w="2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8" w:hRule="atLeast"/>
        </w:trPr>
        <w:tc>
          <w:tcPr>
            <w:tcW w:w="8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8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auto"/>
                <w:highlight w:val="none"/>
              </w:rPr>
            </w:pPr>
            <w:r>
              <w:rPr>
                <w:rFonts w:hint="eastAsia" w:ascii="宋体" w:hAnsi="宋体" w:eastAsia="宋体" w:cs="宋体"/>
                <w:i w:val="0"/>
                <w:color w:val="auto"/>
                <w:kern w:val="0"/>
                <w:sz w:val="20"/>
                <w:szCs w:val="20"/>
                <w:highlight w:val="none"/>
                <w:u w:val="none"/>
                <w:lang w:val="en-US" w:eastAsia="zh-CN" w:bidi="ar"/>
              </w:rPr>
              <w:t>货物名称</w:t>
            </w:r>
          </w:p>
        </w:tc>
        <w:tc>
          <w:tcPr>
            <w:tcW w:w="265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i w:val="0"/>
                <w:color w:val="auto"/>
                <w:kern w:val="0"/>
                <w:sz w:val="20"/>
                <w:szCs w:val="20"/>
                <w:highlight w:val="none"/>
                <w:u w:val="none"/>
                <w:lang w:val="en-US" w:eastAsia="zh-CN" w:bidi="ar"/>
              </w:rPr>
            </w:pPr>
            <w:r>
              <w:rPr>
                <w:rFonts w:hint="eastAsia" w:ascii="宋体" w:hAnsi="宋体" w:eastAsia="宋体" w:cs="宋体"/>
                <w:b w:val="0"/>
                <w:i w:val="0"/>
                <w:color w:val="auto"/>
                <w:kern w:val="0"/>
                <w:sz w:val="20"/>
                <w:szCs w:val="20"/>
                <w:highlight w:val="none"/>
                <w:u w:val="none"/>
                <w:lang w:val="en-US" w:eastAsia="zh-CN" w:bidi="ar"/>
              </w:rPr>
              <w:t>型号，技术参数</w:t>
            </w:r>
          </w:p>
        </w:tc>
        <w:tc>
          <w:tcPr>
            <w:tcW w:w="1375"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i w:val="0"/>
                <w:color w:val="auto"/>
                <w:kern w:val="0"/>
                <w:sz w:val="20"/>
                <w:szCs w:val="20"/>
                <w:highlight w:val="none"/>
                <w:u w:val="none"/>
                <w:lang w:val="en-US" w:eastAsia="zh-CN" w:bidi="ar"/>
              </w:rPr>
            </w:pPr>
            <w:r>
              <w:rPr>
                <w:rFonts w:hint="eastAsia" w:ascii="宋体" w:hAnsi="宋体" w:eastAsia="宋体" w:cs="宋体"/>
                <w:b w:val="0"/>
                <w:i w:val="0"/>
                <w:color w:val="auto"/>
                <w:kern w:val="0"/>
                <w:sz w:val="20"/>
                <w:szCs w:val="20"/>
                <w:highlight w:val="none"/>
                <w:u w:val="none"/>
                <w:lang w:val="en-US" w:eastAsia="zh-CN" w:bidi="ar"/>
              </w:rPr>
              <w:t>数量</w:t>
            </w:r>
          </w:p>
        </w:tc>
        <w:tc>
          <w:tcPr>
            <w:tcW w:w="2171"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i w:val="0"/>
                <w:color w:val="auto"/>
                <w:kern w:val="0"/>
                <w:sz w:val="20"/>
                <w:szCs w:val="20"/>
                <w:highlight w:val="none"/>
                <w:u w:val="none"/>
                <w:lang w:val="en-US" w:eastAsia="zh-CN" w:bidi="ar"/>
              </w:rPr>
            </w:pPr>
            <w:r>
              <w:rPr>
                <w:rFonts w:hint="eastAsia" w:ascii="宋体" w:hAnsi="宋体" w:eastAsia="宋体" w:cs="宋体"/>
                <w:b w:val="0"/>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rPr>
        <w:tc>
          <w:tcPr>
            <w:tcW w:w="890" w:type="dxa"/>
            <w:tcBorders>
              <w:top w:val="single" w:color="auto" w:sz="4" w:space="0"/>
              <w:left w:val="single" w:color="000000" w:sz="8"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85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新宋体" w:hAnsi="新宋体" w:eastAsia="新宋体" w:cs="新宋体"/>
                <w:szCs w:val="24"/>
                <w:highlight w:val="none"/>
                <w:lang w:eastAsia="zh-CN"/>
              </w:rPr>
              <w:t>空压机</w:t>
            </w:r>
          </w:p>
        </w:tc>
        <w:tc>
          <w:tcPr>
            <w:tcW w:w="265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0" w:firstLineChars="0"/>
              <w:jc w:val="center"/>
              <w:textAlignment w:val="auto"/>
              <w:rPr>
                <w:rFonts w:hint="default" w:asciiTheme="minorHAnsi" w:hAnsiTheme="minorHAnsi" w:eastAsiaTheme="minorEastAsia" w:cstheme="minorBidi"/>
                <w:color w:val="auto"/>
                <w:kern w:val="2"/>
                <w:sz w:val="21"/>
                <w:szCs w:val="22"/>
                <w:highlight w:val="none"/>
                <w:lang w:val="en-US" w:eastAsia="zh-CN" w:bidi="ar-SA"/>
              </w:rPr>
            </w:pPr>
            <w:r>
              <w:rPr>
                <w:rFonts w:hint="eastAsia" w:ascii="宋体" w:hAnsi="宋体" w:eastAsia="宋体" w:cs="宋体"/>
                <w:i w:val="0"/>
                <w:color w:val="auto"/>
                <w:kern w:val="0"/>
                <w:sz w:val="22"/>
                <w:szCs w:val="22"/>
                <w:highlight w:val="none"/>
                <w:u w:val="none"/>
                <w:lang w:val="en-US" w:eastAsia="zh-CN" w:bidi="ar"/>
              </w:rPr>
              <w:t>GX7P-7.5，P=7.5kw Q=19.6L/S</w:t>
            </w:r>
          </w:p>
        </w:tc>
        <w:tc>
          <w:tcPr>
            <w:tcW w:w="137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630" w:firstLineChars="300"/>
              <w:jc w:val="left"/>
              <w:textAlignment w:val="auto"/>
              <w:rPr>
                <w:rFonts w:hint="default" w:asciiTheme="minorHAnsi" w:hAnsiTheme="minorHAnsi" w:eastAsiaTheme="minorEastAsia" w:cstheme="minorBidi"/>
                <w:color w:val="auto"/>
                <w:kern w:val="2"/>
                <w:sz w:val="21"/>
                <w:szCs w:val="22"/>
                <w:highlight w:val="none"/>
                <w:lang w:val="en-US" w:eastAsia="zh-CN" w:bidi="ar-SA"/>
              </w:rPr>
            </w:pPr>
            <w:r>
              <w:rPr>
                <w:rFonts w:hint="eastAsia" w:cstheme="minorBidi"/>
                <w:color w:val="auto"/>
                <w:kern w:val="2"/>
                <w:sz w:val="21"/>
                <w:szCs w:val="22"/>
                <w:highlight w:val="none"/>
                <w:lang w:val="en-US" w:eastAsia="zh-CN" w:bidi="ar-SA"/>
              </w:rPr>
              <w:t>2</w:t>
            </w:r>
          </w:p>
        </w:tc>
        <w:tc>
          <w:tcPr>
            <w:tcW w:w="217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pStyle w:val="87"/>
              <w:keepNext w:val="0"/>
              <w:keepLines w:val="0"/>
              <w:widowControl/>
              <w:suppressLineNumbers w:val="0"/>
              <w:ind w:right="110" w:firstLine="0" w:firstLineChars="0"/>
              <w:jc w:val="center"/>
              <w:textAlignment w:val="auto"/>
              <w:rPr>
                <w:rFonts w:hint="default" w:cstheme="minorBidi"/>
                <w:kern w:val="2"/>
                <w:sz w:val="21"/>
                <w:szCs w:val="22"/>
                <w:highlight w:val="none"/>
                <w:lang w:val="en-US" w:eastAsia="zh-CN" w:bidi="ar-SA"/>
              </w:rPr>
            </w:pPr>
            <w:r>
              <w:rPr>
                <w:rFonts w:hint="default" w:ascii="华文楷体" w:hAnsi="华文楷体" w:eastAsia="华文楷体" w:cs="华文楷体"/>
                <w:i w:val="0"/>
                <w:iCs w:val="0"/>
                <w:color w:val="000000"/>
                <w:kern w:val="0"/>
                <w:sz w:val="24"/>
                <w:szCs w:val="24"/>
                <w:highlight w:val="none"/>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rPr>
        <w:tc>
          <w:tcPr>
            <w:tcW w:w="890" w:type="dxa"/>
            <w:tcBorders>
              <w:top w:val="single" w:color="auto" w:sz="4" w:space="0"/>
              <w:left w:val="single" w:color="000000" w:sz="8"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185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成套干燥器</w:t>
            </w:r>
          </w:p>
        </w:tc>
        <w:tc>
          <w:tcPr>
            <w:tcW w:w="265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0" w:firstLineChars="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FXe5，P=0.47kw</w:t>
            </w:r>
          </w:p>
        </w:tc>
        <w:tc>
          <w:tcPr>
            <w:tcW w:w="137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630" w:firstLineChars="300"/>
              <w:jc w:val="left"/>
              <w:textAlignment w:val="auto"/>
              <w:rPr>
                <w:rFonts w:hint="default" w:cstheme="minorBidi"/>
                <w:color w:val="auto"/>
                <w:kern w:val="2"/>
                <w:sz w:val="21"/>
                <w:szCs w:val="22"/>
                <w:highlight w:val="none"/>
                <w:lang w:val="en-US" w:eastAsia="zh-CN" w:bidi="ar-SA"/>
              </w:rPr>
            </w:pPr>
            <w:r>
              <w:rPr>
                <w:rFonts w:hint="eastAsia" w:cstheme="minorBidi"/>
                <w:color w:val="auto"/>
                <w:kern w:val="2"/>
                <w:sz w:val="21"/>
                <w:szCs w:val="22"/>
                <w:highlight w:val="none"/>
                <w:lang w:val="en-US" w:eastAsia="zh-CN" w:bidi="ar-SA"/>
              </w:rPr>
              <w:t>1</w:t>
            </w:r>
          </w:p>
        </w:tc>
        <w:tc>
          <w:tcPr>
            <w:tcW w:w="217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pStyle w:val="87"/>
              <w:keepNext w:val="0"/>
              <w:keepLines w:val="0"/>
              <w:widowControl/>
              <w:suppressLineNumbers w:val="0"/>
              <w:ind w:right="110" w:firstLine="0" w:firstLineChars="0"/>
              <w:jc w:val="center"/>
              <w:textAlignment w:val="auto"/>
              <w:rPr>
                <w:rFonts w:hint="eastAsia" w:cs="Times New Roman"/>
                <w:color w:val="auto"/>
                <w:sz w:val="20"/>
                <w:szCs w:val="32"/>
                <w:highlight w:val="none"/>
                <w:lang w:val="en-US" w:eastAsia="zh-CN"/>
              </w:rPr>
            </w:pPr>
            <w:r>
              <w:rPr>
                <w:rFonts w:hint="default" w:ascii="华文楷体" w:hAnsi="华文楷体" w:eastAsia="华文楷体" w:cs="华文楷体"/>
                <w:i w:val="0"/>
                <w:iCs w:val="0"/>
                <w:color w:val="000000"/>
                <w:kern w:val="0"/>
                <w:sz w:val="24"/>
                <w:szCs w:val="24"/>
                <w:highlight w:val="none"/>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rPr>
        <w:tc>
          <w:tcPr>
            <w:tcW w:w="890" w:type="dxa"/>
            <w:tcBorders>
              <w:top w:val="single" w:color="auto"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w:t>
            </w:r>
          </w:p>
        </w:tc>
        <w:tc>
          <w:tcPr>
            <w:tcW w:w="185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贮压罐</w:t>
            </w:r>
          </w:p>
        </w:tc>
        <w:tc>
          <w:tcPr>
            <w:tcW w:w="265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0" w:firstLineChars="0"/>
              <w:jc w:val="center"/>
              <w:textAlignment w:val="auto"/>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sz w:val="22"/>
                <w:szCs w:val="22"/>
                <w:highlight w:val="none"/>
                <w:u w:val="none"/>
                <w:lang w:val="en-US" w:eastAsia="zh-CN"/>
              </w:rPr>
              <w:t>V=1.0m</w:t>
            </w:r>
            <w:r>
              <w:rPr>
                <w:rFonts w:hint="eastAsia" w:ascii="宋体" w:hAnsi="宋体" w:eastAsia="宋体" w:cs="宋体"/>
                <w:i w:val="0"/>
                <w:color w:val="auto"/>
                <w:sz w:val="22"/>
                <w:szCs w:val="22"/>
                <w:highlight w:val="none"/>
                <w:u w:val="none"/>
                <w:vertAlign w:val="superscript"/>
                <w:lang w:val="en-US" w:eastAsia="zh-CN"/>
              </w:rPr>
              <w:t>3</w:t>
            </w:r>
          </w:p>
        </w:tc>
        <w:tc>
          <w:tcPr>
            <w:tcW w:w="13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630" w:firstLineChars="300"/>
              <w:jc w:val="left"/>
              <w:textAlignment w:val="auto"/>
              <w:rPr>
                <w:rFonts w:hint="default" w:cstheme="minorBidi"/>
                <w:color w:val="auto"/>
                <w:kern w:val="2"/>
                <w:sz w:val="21"/>
                <w:szCs w:val="22"/>
                <w:highlight w:val="none"/>
                <w:lang w:val="en-US" w:eastAsia="zh-CN" w:bidi="ar-SA"/>
              </w:rPr>
            </w:pPr>
            <w:r>
              <w:rPr>
                <w:rFonts w:hint="eastAsia" w:cstheme="minorBidi"/>
                <w:color w:val="auto"/>
                <w:kern w:val="2"/>
                <w:sz w:val="21"/>
                <w:szCs w:val="22"/>
                <w:highlight w:val="none"/>
                <w:lang w:val="en-US" w:eastAsia="zh-CN" w:bidi="ar-SA"/>
              </w:rPr>
              <w:t>1</w:t>
            </w:r>
          </w:p>
        </w:tc>
        <w:tc>
          <w:tcPr>
            <w:tcW w:w="217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87"/>
              <w:keepNext w:val="0"/>
              <w:keepLines w:val="0"/>
              <w:widowControl/>
              <w:suppressLineNumbers w:val="0"/>
              <w:ind w:right="110" w:firstLine="0" w:firstLineChars="0"/>
              <w:jc w:val="center"/>
              <w:textAlignment w:val="auto"/>
              <w:rPr>
                <w:rFonts w:hint="eastAsia" w:cs="Times New Roman"/>
                <w:color w:val="auto"/>
                <w:sz w:val="20"/>
                <w:szCs w:val="32"/>
                <w:highlight w:val="none"/>
                <w:lang w:val="en-US" w:eastAsia="zh-CN"/>
              </w:rPr>
            </w:pPr>
            <w:r>
              <w:rPr>
                <w:rFonts w:hint="default" w:ascii="华文楷体" w:hAnsi="华文楷体" w:eastAsia="华文楷体" w:cs="华文楷体"/>
                <w:i w:val="0"/>
                <w:iCs w:val="0"/>
                <w:color w:val="000000"/>
                <w:kern w:val="0"/>
                <w:sz w:val="24"/>
                <w:szCs w:val="24"/>
                <w:highlight w:val="none"/>
                <w:u w:val="none"/>
                <w:lang w:val="en-US" w:eastAsia="zh-CN" w:bidi="ar"/>
              </w:rPr>
              <w:t>含安装</w:t>
            </w:r>
          </w:p>
        </w:tc>
      </w:tr>
    </w:tbl>
    <w:p>
      <w:pPr>
        <w:pStyle w:val="25"/>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注：现用品牌：阿特拉斯·科普柯，</w:t>
      </w:r>
      <w:r>
        <w:rPr>
          <w:rFonts w:hint="eastAsia" w:ascii="仿宋_GB2312" w:hAnsi="宋体" w:eastAsia="仿宋_GB2312" w:cs="Times New Roman"/>
          <w:color w:val="auto"/>
          <w:sz w:val="28"/>
          <w:szCs w:val="28"/>
          <w:highlight w:val="none"/>
          <w:lang w:val="en-US" w:eastAsia="zh-CN"/>
        </w:rPr>
        <w:t>更换同型号或适配原系统的一套空气压缩成套设备。</w:t>
      </w:r>
    </w:p>
    <w:p>
      <w:pPr>
        <w:pStyle w:val="25"/>
        <w:ind w:firstLine="0"/>
        <w:jc w:val="left"/>
        <w:rPr>
          <w:rFonts w:hint="default" w:ascii="宋体" w:hAnsi="宋体" w:eastAsia="等线" w:cs="宋体"/>
          <w:b/>
          <w:bCs/>
          <w:sz w:val="32"/>
          <w:szCs w:val="32"/>
          <w:highlight w:val="none"/>
          <w:lang w:val="en-US" w:eastAsia="zh-CN"/>
        </w:rPr>
      </w:pPr>
      <w:r>
        <w:rPr>
          <w:rFonts w:hint="eastAsia" w:cs="宋体"/>
          <w:b/>
          <w:bCs/>
          <w:sz w:val="32"/>
          <w:szCs w:val="32"/>
          <w:highlight w:val="none"/>
          <w:lang w:val="en-US" w:eastAsia="zh-CN"/>
        </w:rPr>
        <w:t>项目七 京溪</w:t>
      </w:r>
      <w:r>
        <w:rPr>
          <w:rFonts w:hint="eastAsia" w:ascii="宋体" w:hAnsi="宋体" w:eastAsia="等线" w:cs="宋体"/>
          <w:b/>
          <w:bCs/>
          <w:sz w:val="32"/>
          <w:szCs w:val="32"/>
          <w:highlight w:val="none"/>
          <w:lang w:val="en-US" w:eastAsia="zh-CN"/>
        </w:rPr>
        <w:t>分公司</w:t>
      </w:r>
      <w:r>
        <w:rPr>
          <w:rFonts w:hint="eastAsia" w:cs="宋体"/>
          <w:b/>
          <w:bCs/>
          <w:sz w:val="32"/>
          <w:szCs w:val="32"/>
          <w:highlight w:val="none"/>
          <w:lang w:val="en-US" w:eastAsia="zh-CN"/>
        </w:rPr>
        <w:t>储气罐装置</w:t>
      </w:r>
    </w:p>
    <w:p>
      <w:pPr>
        <w:pStyle w:val="14"/>
        <w:numPr>
          <w:ilvl w:val="0"/>
          <w:numId w:val="0"/>
        </w:numPr>
        <w:adjustRightInd w:val="0"/>
        <w:snapToGrid w:val="0"/>
        <w:spacing w:line="300" w:lineRule="auto"/>
        <w:ind w:leftChars="0"/>
        <w:rPr>
          <w:rFonts w:ascii="仿宋_GB2312" w:eastAsia="仿宋_GB2312" w:cs="仿宋_GB2312"/>
          <w:b/>
          <w:color w:val="000000"/>
          <w:sz w:val="28"/>
          <w:szCs w:val="28"/>
          <w:highlight w:val="none"/>
          <w:lang w:val="zh-CN"/>
        </w:rPr>
      </w:pPr>
      <w:r>
        <w:rPr>
          <w:rFonts w:hint="eastAsia" w:ascii="仿宋_GB2312" w:eastAsia="仿宋_GB2312" w:cs="仿宋_GB2312"/>
          <w:b/>
          <w:color w:val="000000"/>
          <w:sz w:val="28"/>
          <w:szCs w:val="28"/>
          <w:highlight w:val="none"/>
          <w:lang w:val="en-US" w:eastAsia="zh-CN"/>
        </w:rPr>
        <w:t>一、</w:t>
      </w:r>
      <w:r>
        <w:rPr>
          <w:rFonts w:hint="eastAsia" w:ascii="仿宋_GB2312" w:eastAsia="仿宋_GB2312" w:cs="仿宋_GB2312"/>
          <w:b/>
          <w:color w:val="000000"/>
          <w:sz w:val="28"/>
          <w:szCs w:val="28"/>
          <w:highlight w:val="none"/>
          <w:lang w:val="zh-CN"/>
        </w:rPr>
        <w:t>项目情况介绍</w:t>
      </w:r>
    </w:p>
    <w:p>
      <w:pPr>
        <w:pStyle w:val="25"/>
        <w:rPr>
          <w:rFonts w:hint="default"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采购两台</w:t>
      </w:r>
      <w:r>
        <w:rPr>
          <w:rFonts w:hint="eastAsia" w:ascii="仿宋" w:hAnsi="仿宋" w:eastAsia="仿宋" w:cs="仿宋"/>
          <w:color w:val="000000" w:themeColor="text1"/>
          <w:sz w:val="28"/>
          <w:szCs w:val="28"/>
          <w:highlight w:val="none"/>
          <w:lang w:val="en-US" w:eastAsia="zh-CN"/>
          <w14:textFill>
            <w14:solidFill>
              <w14:schemeClr w14:val="tx1"/>
            </w14:solidFill>
          </w14:textFill>
        </w:rPr>
        <w:t>储气罐装置。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cs="宋体"/>
          <w:b/>
          <w:bCs/>
          <w:sz w:val="24"/>
          <w:szCs w:val="24"/>
          <w:highlight w:val="none"/>
          <w:lang w:val="en-US" w:eastAsia="zh-CN"/>
        </w:rPr>
      </w:pPr>
      <w:r>
        <w:rPr>
          <w:rFonts w:hint="eastAsia" w:ascii="仿宋_GB2312" w:hAnsi="仿宋_GB2312" w:eastAsia="仿宋_GB2312" w:cs="仿宋_GB2312"/>
          <w:b/>
          <w:bCs/>
          <w:sz w:val="28"/>
          <w:szCs w:val="28"/>
          <w:highlight w:val="none"/>
          <w:lang w:val="en-US" w:eastAsia="zh-CN"/>
        </w:rPr>
        <w:t>二、项目</w:t>
      </w:r>
      <w:r>
        <w:rPr>
          <w:rFonts w:hint="eastAsia" w:ascii="仿宋_GB2312" w:hAnsi="仿宋_GB2312" w:eastAsia="仿宋_GB2312" w:cs="仿宋_GB2312"/>
          <w:b/>
          <w:bCs/>
          <w:sz w:val="28"/>
          <w:szCs w:val="28"/>
          <w:highlight w:val="none"/>
        </w:rPr>
        <w:t>基本要求</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1.采购两台技术参数V=2.5m3　0.8MPa且适配京溪分公司现场使用的储气罐（包括安全附件，安全附件供货时需提供检测报告）。</w:t>
      </w:r>
    </w:p>
    <w:p>
      <w:pPr>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拆除两台旧的储气罐，安装两台新的储气罐并保证适配现场正常使用。需确保分公司储气罐处于24小时持续运行、不停产的状态下，进行本次储气罐装置改造项目采用逐台改造（即1台更换，另外1台正常运行，逐台轮换改造）。</w:t>
      </w:r>
    </w:p>
    <w:p>
      <w:pPr>
        <w:pStyle w:val="25"/>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3.负责2台压力容器告知、报装、约检、检验、使用登记办理、竣工资料出具。</w:t>
      </w:r>
    </w:p>
    <w:p>
      <w:pPr>
        <w:pStyle w:val="25"/>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sz w:val="28"/>
          <w:szCs w:val="28"/>
          <w:highlight w:val="none"/>
        </w:rPr>
        <w:t>拟派的</w:t>
      </w:r>
      <w:r>
        <w:rPr>
          <w:rFonts w:hint="eastAsia" w:ascii="仿宋" w:hAnsi="仿宋" w:eastAsia="仿宋" w:cs="仿宋"/>
          <w:sz w:val="28"/>
          <w:szCs w:val="28"/>
          <w:highlight w:val="none"/>
          <w:lang w:val="en-US" w:eastAsia="zh-CN"/>
        </w:rPr>
        <w:t>安装</w:t>
      </w:r>
      <w:r>
        <w:rPr>
          <w:rFonts w:hint="eastAsia" w:ascii="仿宋" w:hAnsi="仿宋" w:eastAsia="仿宋" w:cs="仿宋"/>
          <w:sz w:val="28"/>
          <w:szCs w:val="28"/>
          <w:highlight w:val="none"/>
        </w:rPr>
        <w:t>人员须具备</w:t>
      </w:r>
      <w:r>
        <w:rPr>
          <w:rFonts w:hint="eastAsia" w:ascii="仿宋" w:hAnsi="仿宋" w:eastAsia="仿宋" w:cs="仿宋"/>
          <w:sz w:val="28"/>
          <w:szCs w:val="28"/>
          <w:highlight w:val="none"/>
          <w:lang w:val="en-US" w:eastAsia="zh-CN"/>
        </w:rPr>
        <w:t>压力容器相关的</w:t>
      </w:r>
      <w:r>
        <w:rPr>
          <w:rFonts w:hint="eastAsia" w:ascii="仿宋" w:hAnsi="仿宋" w:eastAsia="仿宋" w:cs="仿宋"/>
          <w:sz w:val="28"/>
          <w:szCs w:val="28"/>
          <w:highlight w:val="none"/>
        </w:rPr>
        <w:t>特种设备操作证书</w:t>
      </w:r>
      <w:r>
        <w:rPr>
          <w:rFonts w:hint="eastAsia" w:ascii="仿宋" w:hAnsi="仿宋" w:eastAsia="仿宋" w:cs="仿宋"/>
          <w:sz w:val="28"/>
          <w:szCs w:val="28"/>
          <w:highlight w:val="none"/>
          <w:lang w:eastAsia="zh-CN"/>
        </w:rPr>
        <w:t>。</w:t>
      </w: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3"/>
        <w:rPr>
          <w:rFonts w:hint="eastAsia"/>
          <w:color w:val="auto"/>
          <w:highlight w:val="none"/>
          <w:lang w:val="en-US" w:eastAsia="zh-CN"/>
        </w:rPr>
      </w:pPr>
      <w:bookmarkStart w:id="61" w:name="_Toc15570"/>
      <w:bookmarkStart w:id="62" w:name="_Toc23353"/>
      <w:bookmarkStart w:id="63" w:name="_Toc29835"/>
      <w:bookmarkStart w:id="64" w:name="_Toc12135"/>
      <w:bookmarkStart w:id="65" w:name="_Toc1284"/>
      <w:bookmarkStart w:id="66" w:name="_Toc537"/>
      <w:bookmarkStart w:id="67" w:name="_Toc4680"/>
      <w:bookmarkStart w:id="68" w:name="_Toc23330"/>
      <w:bookmarkStart w:id="69" w:name="_Toc1496"/>
      <w:bookmarkStart w:id="70" w:name="_Toc18538"/>
      <w:bookmarkStart w:id="71" w:name="_Toc25925"/>
    </w:p>
    <w:p>
      <w:pPr>
        <w:pStyle w:val="3"/>
        <w:rPr>
          <w:rFonts w:hint="eastAsia"/>
          <w:color w:val="auto"/>
          <w:highlight w:val="none"/>
          <w:lang w:val="en-US" w:eastAsia="zh-CN"/>
        </w:rPr>
      </w:pPr>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2322195</wp:posOffset>
                </wp:positionH>
                <wp:positionV relativeFrom="paragraph">
                  <wp:posOffset>521970</wp:posOffset>
                </wp:positionV>
                <wp:extent cx="958850" cy="0"/>
                <wp:effectExtent l="0" t="0" r="0" b="0"/>
                <wp:wrapNone/>
                <wp:docPr id="11"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2.85pt;margin-top:41.1pt;height:0pt;width:75.5pt;z-index:251667456;mso-width-relative:page;mso-height-relative:page;" filled="f" stroked="t" coordsize="21600,21600" o:gfxdata="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x7YanWAAAACQEAAA8AAAAAAAAAAQAgAAAAIgAAAGRycy9kb3ducmV2LnhtbFBLAQIUABQA&#10;AAAIAIdO4kAQfomu8gEAAOM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2301240</wp:posOffset>
                </wp:positionH>
                <wp:positionV relativeFrom="paragraph">
                  <wp:posOffset>32385</wp:posOffset>
                </wp:positionV>
                <wp:extent cx="958850" cy="0"/>
                <wp:effectExtent l="0" t="0" r="0" b="0"/>
                <wp:wrapNone/>
                <wp:docPr id="10"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1.2pt;margin-top:2.55pt;height:0pt;width:75.5pt;z-index:251666432;mso-width-relative:page;mso-height-relative:page;" filled="f" stroked="t" coordsize="21600,21600" o:gfxdata="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S5oEksSBpRv/+enb&#10;r4+f7778uPv+lS2zREPAmiI37iaedhhuYuZ7aKPNf2LCDkXW41lWdUhM0OGLxXK5IHRx76oe8kLE&#10;9Ep5y7LRcEwRdNenjXeO7s7HWVEV9q8xUWVKvE/IRY1jQ4afLwgcaBZbmgEybSA+6LqSi95oea2N&#10;yRkYu93GRLaHPA/ly/wI96+wXGQL2I9xxTVOSq9AvnSSpWMgoRw9EJ5bsEpyZhS9p2wRINQJtLkk&#10;kkobRx1kiUdRs7Xz8li0Lud096XH05zm4fpzX7If3ub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WEUdPUAAAABwEAAA8AAAAAAAAAAQAgAAAAIgAAAGRycy9kb3ducmV2LnhtbFBLAQIUABQAAAAI&#10;AIdO4kCB7vIf8QEAAOMDAAAOAAAAAAAAAAEAIAAAACMBAABkcnMvZTJvRG9jLnhtbFBLBQYAAAAA&#10;BgAGAFkBAACG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46"/>
        <w:rPr>
          <w:color w:val="auto"/>
          <w:highlight w:val="none"/>
        </w:rPr>
      </w:pPr>
    </w:p>
    <w:p>
      <w:pPr>
        <w:pStyle w:val="3"/>
        <w:rPr>
          <w:color w:val="auto"/>
          <w:highlight w:val="none"/>
        </w:rPr>
      </w:pPr>
      <w:bookmarkStart w:id="72" w:name="_Toc88209949"/>
      <w:bookmarkStart w:id="73" w:name="_Toc22797"/>
      <w:bookmarkStart w:id="74" w:name="_Toc8183"/>
      <w:bookmarkStart w:id="75" w:name="_Toc87616386"/>
      <w:bookmarkStart w:id="76" w:name="_Toc1375"/>
      <w:bookmarkStart w:id="77" w:name="_Toc22501"/>
      <w:bookmarkStart w:id="78" w:name="_Toc12968"/>
      <w:bookmarkStart w:id="79" w:name="_Toc323"/>
      <w:bookmarkStart w:id="80" w:name="_Toc19088"/>
      <w:bookmarkStart w:id="81" w:name="_Toc12980"/>
      <w:bookmarkStart w:id="82" w:name="_Toc19686"/>
      <w:bookmarkStart w:id="83" w:name="_Toc13309"/>
      <w:bookmarkStart w:id="84" w:name="_Toc12721"/>
      <w:r>
        <w:rPr>
          <w:rFonts w:hint="eastAsia"/>
          <w:color w:val="auto"/>
          <w:highlight w:val="none"/>
          <w:lang w:val="en-US" w:eastAsia="zh-CN"/>
        </w:rPr>
        <w:t xml:space="preserve">  </w:t>
      </w:r>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jc w:val="center"/>
        <w:rPr>
          <w:rFonts w:hint="eastAsia"/>
          <w:b/>
          <w:color w:val="auto"/>
          <w:sz w:val="48"/>
          <w:szCs w:val="48"/>
          <w:highlight w:val="none"/>
        </w:rPr>
      </w:pPr>
    </w:p>
    <w:p>
      <w:pPr>
        <w:jc w:val="center"/>
        <w:rPr>
          <w:rFonts w:hint="eastAsia"/>
          <w:b/>
          <w:color w:val="auto"/>
          <w:sz w:val="48"/>
          <w:szCs w:val="48"/>
          <w:highlight w:val="none"/>
        </w:rPr>
      </w:pPr>
    </w:p>
    <w:p>
      <w:pPr>
        <w:pStyle w:val="10"/>
        <w:rPr>
          <w:rFonts w:hint="eastAsia"/>
          <w:b/>
          <w:color w:val="auto"/>
          <w:sz w:val="48"/>
          <w:szCs w:val="48"/>
          <w:highlight w:val="none"/>
        </w:rPr>
      </w:pPr>
    </w:p>
    <w:p>
      <w:pPr>
        <w:pStyle w:val="11"/>
        <w:rPr>
          <w:rFonts w:hint="eastAsia"/>
          <w:b/>
          <w:color w:val="auto"/>
          <w:sz w:val="48"/>
          <w:szCs w:val="48"/>
          <w:highlight w:val="none"/>
        </w:rPr>
      </w:pPr>
    </w:p>
    <w:p>
      <w:pPr>
        <w:pStyle w:val="11"/>
        <w:rPr>
          <w:rFonts w:hint="eastAsia"/>
          <w:b/>
          <w:color w:val="auto"/>
          <w:sz w:val="48"/>
          <w:szCs w:val="48"/>
          <w:highlight w:val="none"/>
        </w:rPr>
      </w:pPr>
    </w:p>
    <w:p>
      <w:pPr>
        <w:pStyle w:val="11"/>
        <w:rPr>
          <w:rFonts w:hint="eastAsia"/>
          <w:b/>
          <w:color w:val="auto"/>
          <w:sz w:val="48"/>
          <w:szCs w:val="48"/>
          <w:highlight w:val="none"/>
        </w:rPr>
      </w:pPr>
    </w:p>
    <w:p>
      <w:pPr>
        <w:pStyle w:val="11"/>
        <w:rPr>
          <w:rFonts w:hint="eastAsia"/>
          <w:b/>
          <w:color w:val="auto"/>
          <w:sz w:val="48"/>
          <w:szCs w:val="48"/>
          <w:highlight w:val="none"/>
        </w:rPr>
      </w:pPr>
    </w:p>
    <w:p>
      <w:pPr>
        <w:pStyle w:val="11"/>
        <w:rPr>
          <w:rFonts w:hint="eastAsia"/>
          <w:b/>
          <w:color w:val="auto"/>
          <w:sz w:val="48"/>
          <w:szCs w:val="48"/>
          <w:highlight w:val="none"/>
        </w:rPr>
      </w:pPr>
    </w:p>
    <w:p>
      <w:pPr>
        <w:pStyle w:val="11"/>
        <w:rPr>
          <w:rFonts w:hint="eastAsia"/>
          <w:b/>
          <w:color w:val="auto"/>
          <w:sz w:val="48"/>
          <w:szCs w:val="48"/>
          <w:highlight w:val="none"/>
        </w:rPr>
      </w:pPr>
    </w:p>
    <w:p>
      <w:pPr>
        <w:pStyle w:val="11"/>
        <w:rPr>
          <w:rFonts w:hint="eastAsia"/>
          <w:b/>
          <w:color w:val="auto"/>
          <w:sz w:val="48"/>
          <w:szCs w:val="48"/>
          <w:highlight w:val="none"/>
        </w:rPr>
      </w:pPr>
    </w:p>
    <w:p>
      <w:pPr>
        <w:pStyle w:val="11"/>
        <w:rPr>
          <w:rFonts w:hint="eastAsia"/>
          <w:b/>
          <w:color w:val="auto"/>
          <w:sz w:val="48"/>
          <w:szCs w:val="48"/>
          <w:highlight w:val="none"/>
        </w:rPr>
      </w:pPr>
    </w:p>
    <w:p>
      <w:pPr>
        <w:jc w:val="center"/>
        <w:rPr>
          <w:rFonts w:hint="eastAsia"/>
          <w:b/>
          <w:color w:val="auto"/>
          <w:sz w:val="48"/>
          <w:szCs w:val="48"/>
          <w:highlight w:val="none"/>
        </w:rPr>
      </w:pP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rPr>
        <w:t>设备采购合同</w:t>
      </w:r>
    </w:p>
    <w:p>
      <w:pPr>
        <w:jc w:val="center"/>
        <w:rPr>
          <w:color w:val="auto"/>
          <w:sz w:val="30"/>
          <w:highlight w:val="none"/>
        </w:rPr>
      </w:pPr>
    </w:p>
    <w:p>
      <w:pPr>
        <w:rPr>
          <w:rFonts w:hint="eastAsia"/>
          <w:color w:val="auto"/>
          <w:sz w:val="30"/>
          <w:highlight w:val="none"/>
        </w:rPr>
      </w:pPr>
      <w:r>
        <w:rPr>
          <w:rFonts w:hint="eastAsia"/>
          <w:color w:val="auto"/>
          <w:sz w:val="30"/>
          <w:highlight w:val="none"/>
        </w:rPr>
        <w:t>项目名称：广州市净水有限公司2023年老旧起重设备、空压机采购更换项目</w:t>
      </w:r>
    </w:p>
    <w:p>
      <w:pPr>
        <w:rPr>
          <w:rFonts w:hint="eastAsia"/>
          <w:color w:val="auto"/>
          <w:sz w:val="30"/>
          <w:highlight w:val="none"/>
          <w:lang w:val="en-US" w:eastAsia="zh-CN"/>
        </w:rPr>
      </w:pPr>
      <w:r>
        <w:rPr>
          <w:rFonts w:hint="eastAsia"/>
          <w:color w:val="auto"/>
          <w:sz w:val="30"/>
          <w:highlight w:val="none"/>
          <w:lang w:val="en-US" w:eastAsia="zh-CN"/>
        </w:rPr>
        <w:t>项目编号：</w:t>
      </w:r>
    </w:p>
    <w:p>
      <w:pPr>
        <w:rPr>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w:t>
      </w:r>
      <w:r>
        <w:rPr>
          <w:rFonts w:hint="eastAsia" w:ascii="宋体" w:hAnsi="宋体" w:cs="宋体"/>
          <w:b/>
          <w:bCs/>
          <w:color w:val="auto"/>
          <w:sz w:val="30"/>
          <w:szCs w:val="30"/>
          <w:highlight w:val="none"/>
          <w:lang w:val="en-US" w:eastAsia="zh-CN"/>
        </w:rPr>
        <w:t>2023</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号</w:t>
      </w:r>
    </w:p>
    <w:p>
      <w:pPr>
        <w:rPr>
          <w:color w:val="auto"/>
          <w:sz w:val="30"/>
          <w:szCs w:val="30"/>
          <w:highlight w:val="none"/>
        </w:rPr>
      </w:pPr>
    </w:p>
    <w:p>
      <w:pPr>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rPr>
          <w:color w:val="auto"/>
          <w:sz w:val="30"/>
          <w:highlight w:val="none"/>
        </w:rPr>
      </w:pPr>
      <w:r>
        <w:rPr>
          <w:rFonts w:hint="eastAsia"/>
          <w:color w:val="auto"/>
          <w:sz w:val="30"/>
          <w:highlight w:val="none"/>
        </w:rPr>
        <w:t>乙方（卖方）：</w:t>
      </w:r>
      <w:r>
        <w:rPr>
          <w:color w:val="auto"/>
          <w:sz w:val="30"/>
          <w:highlight w:val="none"/>
          <w:u w:val="single"/>
        </w:rPr>
        <w:t xml:space="preserve">                                        </w:t>
      </w:r>
      <w:r>
        <w:rPr>
          <w:color w:val="auto"/>
          <w:sz w:val="30"/>
          <w:highlight w:val="none"/>
        </w:rPr>
        <w:t xml:space="preserve"> </w:t>
      </w:r>
    </w:p>
    <w:p>
      <w:pPr>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rPr>
          <w:rFonts w:ascii="宋体" w:hAnsi="宋体"/>
          <w:color w:val="auto"/>
          <w:highlight w:val="none"/>
        </w:rPr>
      </w:pPr>
      <w:r>
        <w:rPr>
          <w:rFonts w:hint="eastAsia"/>
          <w:color w:val="auto"/>
          <w:sz w:val="30"/>
          <w:highlight w:val="none"/>
        </w:rPr>
        <w:t>签约地点：广州市</w:t>
      </w:r>
    </w:p>
    <w:p>
      <w:pPr>
        <w:rPr>
          <w:color w:val="auto"/>
          <w:highlight w:val="none"/>
        </w:rPr>
        <w:sectPr>
          <w:footerReference r:id="rId5" w:type="default"/>
          <w:pgSz w:w="11907" w:h="16840"/>
          <w:pgMar w:top="1701" w:right="1701" w:bottom="1701" w:left="1701" w:header="851" w:footer="992" w:gutter="0"/>
          <w:pgNumType w:start="1"/>
          <w:cols w:space="0" w:num="1"/>
          <w:docGrid w:type="linesAndChars" w:linePitch="381" w:charSpace="0"/>
        </w:sectPr>
      </w:pPr>
    </w:p>
    <w:p>
      <w:pPr>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hint="eastAsia" w:ascii="宋体" w:hAnsi="宋体" w:cs="宋体"/>
          <w:color w:val="auto"/>
          <w:sz w:val="24"/>
          <w:szCs w:val="24"/>
          <w:highlight w:val="none"/>
          <w:u w:val="single"/>
          <w:lang w:val="en-US" w:eastAsia="zh-CN"/>
        </w:rPr>
        <w:t xml:space="preserve"> 广州市净水有限公司2023年老旧起重设备、空压机采购更换项目 </w:t>
      </w:r>
      <w:r>
        <w:rPr>
          <w:rFonts w:hint="eastAsia" w:ascii="宋体" w:hAnsi="宋体" w:cs="宋体"/>
          <w:color w:val="auto"/>
          <w:sz w:val="24"/>
          <w:szCs w:val="24"/>
          <w:highlight w:val="none"/>
        </w:rPr>
        <w:t>采购和相应技术服务事宜，遵循平等、自愿、公平和诚实信用的原则，双方协商一致，订立本合同。</w:t>
      </w:r>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r>
        <w:rPr>
          <w:rFonts w:hint="eastAsia" w:ascii="宋体" w:hAnsi="宋体" w:cs="宋体"/>
          <w:b/>
          <w:color w:val="auto"/>
          <w:sz w:val="24"/>
          <w:szCs w:val="24"/>
          <w:highlight w:val="none"/>
        </w:rPr>
        <w:t>合同标的</w:t>
      </w:r>
    </w:p>
    <w:p>
      <w:pPr>
        <w:autoSpaceDE w:val="0"/>
        <w:autoSpaceDN w:val="0"/>
        <w:adjustRightInd w:val="0"/>
        <w:spacing w:line="360" w:lineRule="auto"/>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全新的原装产品，</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tbl>
      <w:tblPr>
        <w:tblStyle w:val="26"/>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871"/>
        <w:gridCol w:w="2602"/>
        <w:gridCol w:w="1076"/>
        <w:gridCol w:w="1118"/>
        <w:gridCol w:w="1118"/>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pPr>
            <w:r>
              <w:rPr>
                <w:rFonts w:hint="eastAsia"/>
              </w:rPr>
              <w:t>序号</w:t>
            </w:r>
          </w:p>
        </w:tc>
        <w:tc>
          <w:tcPr>
            <w:tcW w:w="1871" w:type="dxa"/>
            <w:noWrap w:val="0"/>
            <w:vAlign w:val="center"/>
          </w:tcPr>
          <w:p>
            <w:pPr>
              <w:jc w:val="center"/>
              <w:rPr>
                <w:rFonts w:hint="eastAsia" w:eastAsia="仿宋_GB2312"/>
                <w:lang w:val="en-US" w:eastAsia="zh-CN"/>
              </w:rPr>
            </w:pPr>
            <w:r>
              <w:rPr>
                <w:rFonts w:hint="eastAsia"/>
                <w:lang w:val="en-US" w:eastAsia="zh-CN"/>
              </w:rPr>
              <w:t>分公司</w:t>
            </w:r>
          </w:p>
        </w:tc>
        <w:tc>
          <w:tcPr>
            <w:tcW w:w="2602" w:type="dxa"/>
            <w:noWrap w:val="0"/>
            <w:vAlign w:val="center"/>
          </w:tcPr>
          <w:p>
            <w:pPr>
              <w:jc w:val="center"/>
            </w:pPr>
            <w:r>
              <w:rPr>
                <w:rFonts w:hint="eastAsia"/>
              </w:rPr>
              <w:t>名称</w:t>
            </w:r>
          </w:p>
        </w:tc>
        <w:tc>
          <w:tcPr>
            <w:tcW w:w="1076" w:type="dxa"/>
            <w:noWrap w:val="0"/>
            <w:vAlign w:val="center"/>
          </w:tcPr>
          <w:p>
            <w:pPr>
              <w:jc w:val="center"/>
            </w:pPr>
            <w:r>
              <w:rPr>
                <w:rFonts w:hint="eastAsia"/>
              </w:rPr>
              <w:t>单位</w:t>
            </w:r>
          </w:p>
        </w:tc>
        <w:tc>
          <w:tcPr>
            <w:tcW w:w="1118" w:type="dxa"/>
            <w:noWrap w:val="0"/>
            <w:vAlign w:val="center"/>
          </w:tcPr>
          <w:p>
            <w:pPr>
              <w:jc w:val="center"/>
            </w:pPr>
            <w:r>
              <w:rPr>
                <w:rFonts w:hint="eastAsia"/>
              </w:rPr>
              <w:t>数量</w:t>
            </w:r>
          </w:p>
        </w:tc>
        <w:tc>
          <w:tcPr>
            <w:tcW w:w="1118" w:type="dxa"/>
            <w:noWrap w:val="0"/>
            <w:vAlign w:val="center"/>
          </w:tcPr>
          <w:p>
            <w:pPr>
              <w:jc w:val="center"/>
              <w:rPr>
                <w:rFonts w:hint="eastAsia" w:eastAsiaTheme="minorEastAsia"/>
                <w:lang w:val="en-US" w:eastAsia="zh-CN"/>
              </w:rPr>
            </w:pPr>
            <w:r>
              <w:rPr>
                <w:rFonts w:hint="eastAsia"/>
                <w:lang w:val="en-US" w:eastAsia="zh-CN"/>
              </w:rPr>
              <w:t>单价（元）</w:t>
            </w:r>
          </w:p>
        </w:tc>
        <w:tc>
          <w:tcPr>
            <w:tcW w:w="1118" w:type="dxa"/>
            <w:noWrap w:val="0"/>
            <w:vAlign w:val="center"/>
          </w:tcPr>
          <w:p>
            <w:pPr>
              <w:jc w:val="center"/>
              <w:rPr>
                <w:rFonts w:hint="eastAsia" w:eastAsiaTheme="minorEastAsia"/>
                <w:lang w:val="en-US" w:eastAsia="zh-CN"/>
              </w:rPr>
            </w:pPr>
            <w:r>
              <w:rPr>
                <w:rFonts w:hint="eastAsia"/>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jc w:val="center"/>
            </w:pPr>
            <w:r>
              <w:rPr>
                <w:rFonts w:hint="eastAsia"/>
              </w:rPr>
              <w:t>1</w:t>
            </w:r>
          </w:p>
        </w:tc>
        <w:tc>
          <w:tcPr>
            <w:tcW w:w="1871" w:type="dxa"/>
            <w:noWrap w:val="0"/>
            <w:vAlign w:val="center"/>
          </w:tcPr>
          <w:p>
            <w:pPr>
              <w:jc w:val="center"/>
              <w:rPr>
                <w:rFonts w:hint="eastAsia" w:hAnsi="仿宋_GB2312" w:eastAsia="仿宋_GB2312" w:cs="仿宋_GB2312"/>
                <w:lang w:val="en-US" w:eastAsia="zh-CN"/>
              </w:rPr>
            </w:pPr>
            <w:r>
              <w:rPr>
                <w:rFonts w:hint="eastAsia" w:hAnsi="仿宋_GB2312" w:cs="仿宋_GB2312"/>
                <w:lang w:val="en-US" w:eastAsia="zh-CN"/>
              </w:rPr>
              <w:t>猎德</w:t>
            </w:r>
          </w:p>
        </w:tc>
        <w:tc>
          <w:tcPr>
            <w:tcW w:w="2602" w:type="dxa"/>
            <w:noWrap w:val="0"/>
            <w:vAlign w:val="center"/>
          </w:tcPr>
          <w:p>
            <w:pPr>
              <w:jc w:val="center"/>
            </w:pPr>
            <w:r>
              <w:rPr>
                <w:rFonts w:hint="eastAsia" w:hAnsi="仿宋_GB2312" w:cs="仿宋_GB2312"/>
              </w:rPr>
              <w:t>隔膜式气压罐</w:t>
            </w:r>
          </w:p>
        </w:tc>
        <w:tc>
          <w:tcPr>
            <w:tcW w:w="1076" w:type="dxa"/>
            <w:noWrap w:val="0"/>
            <w:vAlign w:val="center"/>
          </w:tcPr>
          <w:p>
            <w:pPr>
              <w:jc w:val="center"/>
            </w:pPr>
            <w:r>
              <w:rPr>
                <w:rFonts w:hint="eastAsia"/>
              </w:rPr>
              <w:t>个</w:t>
            </w:r>
          </w:p>
        </w:tc>
        <w:tc>
          <w:tcPr>
            <w:tcW w:w="1118" w:type="dxa"/>
            <w:noWrap w:val="0"/>
            <w:vAlign w:val="center"/>
          </w:tcPr>
          <w:p>
            <w:pPr>
              <w:jc w:val="center"/>
            </w:pPr>
            <w:r>
              <w:rPr>
                <w:rFonts w:hint="eastAsia"/>
              </w:rPr>
              <w:t>2</w:t>
            </w:r>
          </w:p>
        </w:tc>
        <w:tc>
          <w:tcPr>
            <w:tcW w:w="1118" w:type="dxa"/>
            <w:noWrap w:val="0"/>
            <w:vAlign w:val="center"/>
          </w:tcPr>
          <w:p>
            <w:pPr>
              <w:jc w:val="center"/>
              <w:rPr>
                <w:rFonts w:hint="eastAsia"/>
              </w:rPr>
            </w:pPr>
          </w:p>
        </w:tc>
        <w:tc>
          <w:tcPr>
            <w:tcW w:w="1118"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eastAsia="仿宋_GB2312"/>
                <w:lang w:val="en-US" w:eastAsia="zh-CN"/>
              </w:rPr>
            </w:pPr>
            <w:r>
              <w:rPr>
                <w:rFonts w:hint="eastAsia"/>
                <w:lang w:val="en-US" w:eastAsia="zh-CN"/>
              </w:rPr>
              <w:t>2</w:t>
            </w:r>
          </w:p>
        </w:tc>
        <w:tc>
          <w:tcPr>
            <w:tcW w:w="1871" w:type="dxa"/>
            <w:noWrap w:val="0"/>
            <w:vAlign w:val="center"/>
          </w:tcPr>
          <w:p>
            <w:pPr>
              <w:jc w:val="center"/>
              <w:rPr>
                <w:rFonts w:hint="default" w:hAnsi="仿宋_GB2312" w:cs="仿宋_GB2312"/>
                <w:lang w:val="en-US" w:eastAsia="zh-CN"/>
              </w:rPr>
            </w:pPr>
            <w:r>
              <w:rPr>
                <w:rFonts w:hint="eastAsia" w:hAnsi="仿宋_GB2312" w:cs="仿宋_GB2312"/>
                <w:lang w:val="en-US" w:eastAsia="zh-CN"/>
              </w:rPr>
              <w:t>猎德</w:t>
            </w:r>
          </w:p>
        </w:tc>
        <w:tc>
          <w:tcPr>
            <w:tcW w:w="2602" w:type="dxa"/>
            <w:noWrap w:val="0"/>
            <w:vAlign w:val="center"/>
          </w:tcPr>
          <w:p>
            <w:pPr>
              <w:jc w:val="center"/>
              <w:rPr>
                <w:rFonts w:hint="default" w:hAnsi="仿宋_GB2312" w:eastAsia="仿宋_GB2312" w:cs="仿宋_GB2312"/>
                <w:lang w:val="en-US" w:eastAsia="zh-CN"/>
              </w:rPr>
            </w:pPr>
            <w:r>
              <w:rPr>
                <w:rFonts w:hint="eastAsia" w:hAnsi="仿宋_GB2312" w:cs="仿宋_GB2312"/>
                <w:lang w:val="en-US" w:eastAsia="zh-CN"/>
              </w:rPr>
              <w:t>起重机（5T）</w:t>
            </w:r>
          </w:p>
        </w:tc>
        <w:tc>
          <w:tcPr>
            <w:tcW w:w="1076" w:type="dxa"/>
            <w:noWrap w:val="0"/>
            <w:vAlign w:val="center"/>
          </w:tcPr>
          <w:p>
            <w:pPr>
              <w:jc w:val="center"/>
              <w:rPr>
                <w:rFonts w:hint="eastAsia" w:eastAsia="仿宋_GB2312"/>
                <w:lang w:val="en-US" w:eastAsia="zh-CN"/>
              </w:rPr>
            </w:pPr>
            <w:r>
              <w:rPr>
                <w:rFonts w:hint="eastAsia"/>
                <w:lang w:val="en-US" w:eastAsia="zh-CN"/>
              </w:rPr>
              <w:t>台</w:t>
            </w:r>
          </w:p>
        </w:tc>
        <w:tc>
          <w:tcPr>
            <w:tcW w:w="1118" w:type="dxa"/>
            <w:noWrap w:val="0"/>
            <w:vAlign w:val="center"/>
          </w:tcPr>
          <w:p>
            <w:pPr>
              <w:jc w:val="center"/>
              <w:rPr>
                <w:rFonts w:hint="eastAsia" w:eastAsia="仿宋_GB2312"/>
                <w:lang w:val="en-US" w:eastAsia="zh-CN"/>
              </w:rPr>
            </w:pPr>
            <w:r>
              <w:rPr>
                <w:rFonts w:hint="eastAsia"/>
                <w:lang w:val="en-US" w:eastAsia="zh-CN"/>
              </w:rPr>
              <w:t>2</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eastAsia="仿宋_GB2312"/>
                <w:lang w:val="en-US" w:eastAsia="zh-CN"/>
              </w:rPr>
            </w:pPr>
          </w:p>
        </w:tc>
        <w:tc>
          <w:tcPr>
            <w:tcW w:w="1871" w:type="dxa"/>
            <w:noWrap w:val="0"/>
            <w:vAlign w:val="center"/>
          </w:tcPr>
          <w:p>
            <w:pPr>
              <w:jc w:val="center"/>
              <w:rPr>
                <w:rFonts w:hint="eastAsia" w:hAnsi="仿宋_GB2312" w:cs="仿宋_GB2312"/>
                <w:lang w:val="en-US" w:eastAsia="zh-CN"/>
              </w:rPr>
            </w:pPr>
            <w:r>
              <w:rPr>
                <w:rFonts w:hint="eastAsia" w:hAnsi="仿宋_GB2312" w:cs="仿宋_GB2312"/>
                <w:lang w:val="en-US" w:eastAsia="zh-CN"/>
              </w:rPr>
              <w:t>猎德</w:t>
            </w:r>
          </w:p>
        </w:tc>
        <w:tc>
          <w:tcPr>
            <w:tcW w:w="2602" w:type="dxa"/>
            <w:noWrap w:val="0"/>
            <w:vAlign w:val="center"/>
          </w:tcPr>
          <w:p>
            <w:pPr>
              <w:jc w:val="center"/>
              <w:rPr>
                <w:rFonts w:hint="eastAsia" w:hAnsi="仿宋_GB2312" w:cs="仿宋_GB2312"/>
              </w:rPr>
            </w:pPr>
            <w:r>
              <w:rPr>
                <w:rFonts w:hint="eastAsia" w:hAnsi="仿宋_GB2312" w:cs="仿宋_GB2312"/>
                <w:lang w:val="en-US" w:eastAsia="zh-CN"/>
              </w:rPr>
              <w:t>起重机（2T）</w:t>
            </w:r>
          </w:p>
        </w:tc>
        <w:tc>
          <w:tcPr>
            <w:tcW w:w="1076" w:type="dxa"/>
            <w:noWrap w:val="0"/>
            <w:vAlign w:val="center"/>
          </w:tcPr>
          <w:p>
            <w:pPr>
              <w:jc w:val="center"/>
              <w:rPr>
                <w:rFonts w:hint="eastAsia"/>
              </w:rPr>
            </w:pPr>
            <w:r>
              <w:rPr>
                <w:rFonts w:hint="eastAsia"/>
                <w:lang w:val="en-US" w:eastAsia="zh-CN"/>
              </w:rPr>
              <w:t>台</w:t>
            </w:r>
          </w:p>
        </w:tc>
        <w:tc>
          <w:tcPr>
            <w:tcW w:w="1118" w:type="dxa"/>
            <w:noWrap w:val="0"/>
            <w:vAlign w:val="center"/>
          </w:tcPr>
          <w:p>
            <w:pPr>
              <w:jc w:val="center"/>
              <w:rPr>
                <w:rFonts w:hint="eastAsia" w:eastAsia="仿宋_GB2312"/>
                <w:lang w:val="en-US" w:eastAsia="zh-CN"/>
              </w:rPr>
            </w:pPr>
            <w:r>
              <w:rPr>
                <w:rFonts w:hint="eastAsia"/>
                <w:lang w:val="en-US" w:eastAsia="zh-CN"/>
              </w:rPr>
              <w:t>4</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lang w:val="en-US" w:eastAsia="zh-CN"/>
              </w:rPr>
            </w:pPr>
            <w:r>
              <w:rPr>
                <w:rFonts w:hint="eastAsia"/>
                <w:lang w:val="en-US" w:eastAsia="zh-CN"/>
              </w:rPr>
              <w:t>3</w:t>
            </w:r>
          </w:p>
        </w:tc>
        <w:tc>
          <w:tcPr>
            <w:tcW w:w="1871" w:type="dxa"/>
            <w:noWrap w:val="0"/>
            <w:vAlign w:val="center"/>
          </w:tcPr>
          <w:p>
            <w:pPr>
              <w:jc w:val="center"/>
              <w:rPr>
                <w:rFonts w:hint="eastAsia" w:hAnsi="仿宋_GB2312" w:cs="仿宋_GB2312"/>
                <w:lang w:val="en-US" w:eastAsia="zh-CN"/>
              </w:rPr>
            </w:pPr>
            <w:r>
              <w:rPr>
                <w:rFonts w:hint="eastAsia" w:hAnsi="仿宋_GB2312" w:cs="仿宋_GB2312"/>
                <w:lang w:val="en-US" w:eastAsia="zh-CN"/>
              </w:rPr>
              <w:t>猎德</w:t>
            </w:r>
          </w:p>
        </w:tc>
        <w:tc>
          <w:tcPr>
            <w:tcW w:w="2602" w:type="dxa"/>
            <w:noWrap w:val="0"/>
            <w:vAlign w:val="center"/>
          </w:tcPr>
          <w:p>
            <w:pPr>
              <w:jc w:val="center"/>
              <w:rPr>
                <w:rFonts w:hint="eastAsia" w:hAnsi="仿宋_GB2312" w:eastAsia="仿宋_GB2312" w:cs="仿宋_GB2312"/>
                <w:lang w:val="en-US" w:eastAsia="zh-CN"/>
              </w:rPr>
            </w:pPr>
            <w:r>
              <w:rPr>
                <w:rFonts w:hint="eastAsia" w:hAnsi="仿宋_GB2312" w:cs="仿宋_GB2312"/>
                <w:lang w:val="en-US" w:eastAsia="zh-CN"/>
              </w:rPr>
              <w:t>空气压缩机</w:t>
            </w:r>
          </w:p>
        </w:tc>
        <w:tc>
          <w:tcPr>
            <w:tcW w:w="1076" w:type="dxa"/>
            <w:noWrap w:val="0"/>
            <w:vAlign w:val="center"/>
          </w:tcPr>
          <w:p>
            <w:pPr>
              <w:jc w:val="center"/>
              <w:rPr>
                <w:rFonts w:hint="eastAsia" w:eastAsia="仿宋_GB2312"/>
                <w:lang w:val="en-US" w:eastAsia="zh-CN"/>
              </w:rPr>
            </w:pPr>
            <w:r>
              <w:rPr>
                <w:rFonts w:hint="eastAsia"/>
                <w:lang w:val="en-US" w:eastAsia="zh-CN"/>
              </w:rPr>
              <w:t>台</w:t>
            </w:r>
          </w:p>
        </w:tc>
        <w:tc>
          <w:tcPr>
            <w:tcW w:w="1118" w:type="dxa"/>
            <w:noWrap w:val="0"/>
            <w:vAlign w:val="center"/>
          </w:tcPr>
          <w:p>
            <w:pPr>
              <w:jc w:val="center"/>
              <w:rPr>
                <w:rFonts w:hint="eastAsia" w:eastAsia="仿宋_GB2312"/>
                <w:lang w:val="en-US" w:eastAsia="zh-CN"/>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rPr>
            </w:pPr>
            <w:r>
              <w:rPr>
                <w:rFonts w:hint="eastAsia"/>
                <w:lang w:val="en-US" w:eastAsia="zh-CN"/>
              </w:rPr>
              <w:t>4</w:t>
            </w:r>
          </w:p>
        </w:tc>
        <w:tc>
          <w:tcPr>
            <w:tcW w:w="1871" w:type="dxa"/>
            <w:noWrap w:val="0"/>
            <w:vAlign w:val="center"/>
          </w:tcPr>
          <w:p>
            <w:pPr>
              <w:jc w:val="center"/>
              <w:rPr>
                <w:rFonts w:hint="default" w:hAnsi="仿宋_GB2312" w:cs="仿宋_GB2312"/>
                <w:lang w:val="en-US" w:eastAsia="zh-CN"/>
              </w:rPr>
            </w:pPr>
            <w:r>
              <w:rPr>
                <w:rFonts w:hint="eastAsia" w:hAnsi="仿宋_GB2312" w:cs="仿宋_GB2312"/>
                <w:lang w:val="en-US" w:eastAsia="zh-CN"/>
              </w:rPr>
              <w:t>大坦沙</w:t>
            </w:r>
          </w:p>
        </w:tc>
        <w:tc>
          <w:tcPr>
            <w:tcW w:w="2602" w:type="dxa"/>
            <w:noWrap w:val="0"/>
            <w:vAlign w:val="center"/>
          </w:tcPr>
          <w:p>
            <w:pPr>
              <w:jc w:val="center"/>
              <w:rPr>
                <w:rFonts w:hint="eastAsia" w:hAnsi="仿宋_GB2312" w:eastAsia="仿宋_GB2312" w:cs="仿宋_GB2312"/>
                <w:lang w:val="en-US" w:eastAsia="zh-CN"/>
              </w:rPr>
            </w:pPr>
            <w:r>
              <w:rPr>
                <w:rFonts w:hint="eastAsia" w:hAnsi="仿宋_GB2312" w:cs="仿宋_GB2312"/>
                <w:lang w:val="en-US" w:eastAsia="zh-CN"/>
              </w:rPr>
              <w:t>起重机（0.5T）</w:t>
            </w:r>
          </w:p>
        </w:tc>
        <w:tc>
          <w:tcPr>
            <w:tcW w:w="1076" w:type="dxa"/>
            <w:noWrap w:val="0"/>
            <w:vAlign w:val="center"/>
          </w:tcPr>
          <w:p>
            <w:pPr>
              <w:jc w:val="center"/>
              <w:rPr>
                <w:rFonts w:hint="eastAsia"/>
              </w:rPr>
            </w:pPr>
            <w:r>
              <w:rPr>
                <w:rFonts w:hint="eastAsia"/>
                <w:lang w:val="en-US" w:eastAsia="zh-CN"/>
              </w:rPr>
              <w:t>台</w:t>
            </w:r>
          </w:p>
        </w:tc>
        <w:tc>
          <w:tcPr>
            <w:tcW w:w="1118" w:type="dxa"/>
            <w:noWrap w:val="0"/>
            <w:vAlign w:val="center"/>
          </w:tcPr>
          <w:p>
            <w:pPr>
              <w:jc w:val="center"/>
              <w:rPr>
                <w:rFonts w:hint="eastAsia"/>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rPr>
            </w:pPr>
          </w:p>
        </w:tc>
        <w:tc>
          <w:tcPr>
            <w:tcW w:w="1871" w:type="dxa"/>
            <w:noWrap w:val="0"/>
            <w:vAlign w:val="center"/>
          </w:tcPr>
          <w:p>
            <w:pPr>
              <w:jc w:val="center"/>
              <w:rPr>
                <w:rFonts w:hint="eastAsia" w:hAnsi="仿宋_GB2312" w:cs="仿宋_GB2312"/>
                <w:lang w:val="en-US" w:eastAsia="zh-CN"/>
              </w:rPr>
            </w:pPr>
            <w:r>
              <w:rPr>
                <w:rFonts w:hint="eastAsia" w:hAnsi="仿宋_GB2312" w:cs="仿宋_GB2312"/>
                <w:lang w:val="en-US" w:eastAsia="zh-CN"/>
              </w:rPr>
              <w:t>大坦沙</w:t>
            </w:r>
          </w:p>
        </w:tc>
        <w:tc>
          <w:tcPr>
            <w:tcW w:w="2602" w:type="dxa"/>
            <w:noWrap w:val="0"/>
            <w:vAlign w:val="center"/>
          </w:tcPr>
          <w:p>
            <w:pPr>
              <w:jc w:val="center"/>
              <w:rPr>
                <w:rFonts w:hint="eastAsia" w:hAnsi="仿宋_GB2312" w:cs="仿宋_GB2312"/>
              </w:rPr>
            </w:pPr>
            <w:r>
              <w:rPr>
                <w:rFonts w:hint="eastAsia" w:hAnsi="仿宋_GB2312" w:cs="仿宋_GB2312"/>
                <w:lang w:val="en-US" w:eastAsia="zh-CN"/>
              </w:rPr>
              <w:t>起重机（1T）</w:t>
            </w:r>
          </w:p>
        </w:tc>
        <w:tc>
          <w:tcPr>
            <w:tcW w:w="1076" w:type="dxa"/>
            <w:noWrap w:val="0"/>
            <w:vAlign w:val="center"/>
          </w:tcPr>
          <w:p>
            <w:pPr>
              <w:jc w:val="center"/>
              <w:rPr>
                <w:rFonts w:hint="eastAsia"/>
              </w:rPr>
            </w:pPr>
            <w:r>
              <w:rPr>
                <w:rFonts w:hint="eastAsia"/>
                <w:lang w:val="en-US" w:eastAsia="zh-CN"/>
              </w:rPr>
              <w:t>台</w:t>
            </w:r>
          </w:p>
        </w:tc>
        <w:tc>
          <w:tcPr>
            <w:tcW w:w="1118" w:type="dxa"/>
            <w:noWrap w:val="0"/>
            <w:vAlign w:val="center"/>
          </w:tcPr>
          <w:p>
            <w:pPr>
              <w:jc w:val="center"/>
              <w:rPr>
                <w:rFonts w:hint="eastAsia"/>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rPr>
            </w:pPr>
          </w:p>
        </w:tc>
        <w:tc>
          <w:tcPr>
            <w:tcW w:w="1871" w:type="dxa"/>
            <w:noWrap w:val="0"/>
            <w:vAlign w:val="center"/>
          </w:tcPr>
          <w:p>
            <w:pPr>
              <w:jc w:val="center"/>
              <w:rPr>
                <w:rFonts w:hint="eastAsia" w:hAnsi="仿宋_GB2312" w:cs="仿宋_GB2312"/>
                <w:lang w:val="en-US" w:eastAsia="zh-CN"/>
              </w:rPr>
            </w:pPr>
            <w:r>
              <w:rPr>
                <w:rFonts w:hint="eastAsia" w:hAnsi="仿宋_GB2312" w:cs="仿宋_GB2312"/>
                <w:lang w:val="en-US" w:eastAsia="zh-CN"/>
              </w:rPr>
              <w:t>大坦沙</w:t>
            </w:r>
          </w:p>
        </w:tc>
        <w:tc>
          <w:tcPr>
            <w:tcW w:w="2602" w:type="dxa"/>
            <w:noWrap w:val="0"/>
            <w:vAlign w:val="center"/>
          </w:tcPr>
          <w:p>
            <w:pPr>
              <w:jc w:val="center"/>
              <w:rPr>
                <w:rFonts w:hint="eastAsia" w:hAnsi="仿宋_GB2312" w:cs="仿宋_GB2312"/>
              </w:rPr>
            </w:pPr>
            <w:r>
              <w:rPr>
                <w:rFonts w:hint="eastAsia" w:hAnsi="仿宋_GB2312" w:cs="仿宋_GB2312"/>
                <w:lang w:val="en-US" w:eastAsia="zh-CN"/>
              </w:rPr>
              <w:t>起重机（2T）</w:t>
            </w:r>
          </w:p>
        </w:tc>
        <w:tc>
          <w:tcPr>
            <w:tcW w:w="1076" w:type="dxa"/>
            <w:noWrap w:val="0"/>
            <w:vAlign w:val="center"/>
          </w:tcPr>
          <w:p>
            <w:pPr>
              <w:jc w:val="center"/>
              <w:rPr>
                <w:rFonts w:hint="eastAsia"/>
              </w:rPr>
            </w:pPr>
            <w:r>
              <w:rPr>
                <w:rFonts w:hint="eastAsia"/>
                <w:lang w:val="en-US" w:eastAsia="zh-CN"/>
              </w:rPr>
              <w:t>台</w:t>
            </w:r>
          </w:p>
        </w:tc>
        <w:tc>
          <w:tcPr>
            <w:tcW w:w="1118" w:type="dxa"/>
            <w:noWrap w:val="0"/>
            <w:vAlign w:val="center"/>
          </w:tcPr>
          <w:p>
            <w:pPr>
              <w:jc w:val="center"/>
              <w:rPr>
                <w:rFonts w:hint="eastAsia"/>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lang w:val="en-US" w:eastAsia="zh-CN"/>
              </w:rPr>
            </w:pPr>
            <w:r>
              <w:rPr>
                <w:rFonts w:hint="eastAsia"/>
                <w:lang w:val="en-US" w:eastAsia="zh-CN"/>
              </w:rPr>
              <w:t>5</w:t>
            </w:r>
          </w:p>
        </w:tc>
        <w:tc>
          <w:tcPr>
            <w:tcW w:w="1871" w:type="dxa"/>
            <w:noWrap w:val="0"/>
            <w:vAlign w:val="center"/>
          </w:tcPr>
          <w:p>
            <w:pPr>
              <w:jc w:val="center"/>
              <w:rPr>
                <w:rFonts w:hint="default" w:hAnsi="仿宋_GB2312" w:cs="仿宋_GB2312"/>
                <w:lang w:val="en-US" w:eastAsia="zh-CN"/>
              </w:rPr>
            </w:pPr>
            <w:r>
              <w:rPr>
                <w:rFonts w:hint="eastAsia" w:hAnsi="仿宋_GB2312" w:cs="仿宋_GB2312"/>
                <w:lang w:val="en-US" w:eastAsia="zh-CN"/>
              </w:rPr>
              <w:t>大坦沙</w:t>
            </w:r>
          </w:p>
        </w:tc>
        <w:tc>
          <w:tcPr>
            <w:tcW w:w="2602" w:type="dxa"/>
            <w:noWrap w:val="0"/>
            <w:vAlign w:val="center"/>
          </w:tcPr>
          <w:p>
            <w:pPr>
              <w:jc w:val="center"/>
              <w:rPr>
                <w:rFonts w:hint="eastAsia" w:hAnsi="仿宋_GB2312" w:cs="仿宋_GB2312"/>
              </w:rPr>
            </w:pPr>
            <w:r>
              <w:rPr>
                <w:rFonts w:hint="eastAsia" w:hAnsi="仿宋_GB2312" w:cs="仿宋_GB2312"/>
              </w:rPr>
              <w:t>空气压缩机</w:t>
            </w:r>
          </w:p>
        </w:tc>
        <w:tc>
          <w:tcPr>
            <w:tcW w:w="1076" w:type="dxa"/>
            <w:noWrap w:val="0"/>
            <w:vAlign w:val="center"/>
          </w:tcPr>
          <w:p>
            <w:pPr>
              <w:jc w:val="center"/>
              <w:rPr>
                <w:rFonts w:hint="eastAsia"/>
              </w:rPr>
            </w:pPr>
            <w:r>
              <w:rPr>
                <w:rFonts w:hint="eastAsia"/>
                <w:lang w:val="en-US" w:eastAsia="zh-CN"/>
              </w:rPr>
              <w:t>台</w:t>
            </w:r>
          </w:p>
        </w:tc>
        <w:tc>
          <w:tcPr>
            <w:tcW w:w="1118" w:type="dxa"/>
            <w:noWrap w:val="0"/>
            <w:vAlign w:val="center"/>
          </w:tcPr>
          <w:p>
            <w:pPr>
              <w:jc w:val="center"/>
              <w:rPr>
                <w:rFonts w:hint="eastAsia"/>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default" w:eastAsia="仿宋_GB2312"/>
                <w:lang w:val="en-US" w:eastAsia="zh-CN"/>
              </w:rPr>
            </w:pPr>
            <w:r>
              <w:rPr>
                <w:rFonts w:hint="eastAsia"/>
                <w:lang w:val="en-US" w:eastAsia="zh-CN"/>
              </w:rPr>
              <w:t>6</w:t>
            </w:r>
          </w:p>
        </w:tc>
        <w:tc>
          <w:tcPr>
            <w:tcW w:w="1871" w:type="dxa"/>
            <w:noWrap w:val="0"/>
            <w:vAlign w:val="center"/>
          </w:tcPr>
          <w:p>
            <w:pPr>
              <w:jc w:val="center"/>
              <w:rPr>
                <w:rFonts w:hint="eastAsia" w:hAnsi="仿宋_GB2312" w:cs="仿宋_GB2312"/>
                <w:lang w:val="en-US" w:eastAsia="zh-CN"/>
              </w:rPr>
            </w:pPr>
            <w:r>
              <w:rPr>
                <w:rFonts w:hint="eastAsia"/>
                <w:lang w:val="en-US" w:eastAsia="zh-CN"/>
              </w:rPr>
              <w:t>龙归</w:t>
            </w:r>
          </w:p>
        </w:tc>
        <w:tc>
          <w:tcPr>
            <w:tcW w:w="2602" w:type="dxa"/>
            <w:noWrap w:val="0"/>
            <w:vAlign w:val="center"/>
          </w:tcPr>
          <w:p>
            <w:pPr>
              <w:jc w:val="center"/>
              <w:rPr>
                <w:rFonts w:hint="eastAsia" w:hAnsi="仿宋_GB2312" w:eastAsia="仿宋_GB2312" w:cs="仿宋_GB2312"/>
                <w:lang w:val="en-US" w:eastAsia="zh-CN"/>
              </w:rPr>
            </w:pPr>
            <w:r>
              <w:rPr>
                <w:rFonts w:hint="eastAsia" w:hAnsi="仿宋_GB2312" w:cs="仿宋_GB2312"/>
                <w:lang w:val="en-US" w:eastAsia="zh-CN"/>
              </w:rPr>
              <w:t>空气压缩机</w:t>
            </w:r>
          </w:p>
        </w:tc>
        <w:tc>
          <w:tcPr>
            <w:tcW w:w="1076" w:type="dxa"/>
            <w:noWrap w:val="0"/>
            <w:vAlign w:val="center"/>
          </w:tcPr>
          <w:p>
            <w:pPr>
              <w:jc w:val="center"/>
              <w:rPr>
                <w:rFonts w:hint="eastAsia"/>
              </w:rPr>
            </w:pPr>
            <w:r>
              <w:rPr>
                <w:rFonts w:hint="eastAsia"/>
                <w:lang w:val="en-US" w:eastAsia="zh-CN"/>
              </w:rPr>
              <w:t>台</w:t>
            </w:r>
          </w:p>
        </w:tc>
        <w:tc>
          <w:tcPr>
            <w:tcW w:w="1118" w:type="dxa"/>
            <w:noWrap w:val="0"/>
            <w:vAlign w:val="center"/>
          </w:tcPr>
          <w:p>
            <w:pPr>
              <w:jc w:val="center"/>
              <w:rPr>
                <w:rFonts w:hint="eastAsia" w:eastAsia="仿宋_GB2312"/>
                <w:lang w:val="en-US" w:eastAsia="zh-CN"/>
              </w:rPr>
            </w:pPr>
            <w:r>
              <w:rPr>
                <w:rFonts w:hint="eastAsia"/>
                <w:lang w:val="en-US" w:eastAsia="zh-CN"/>
              </w:rPr>
              <w:t>2</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lang w:val="en-US" w:eastAsia="zh-CN"/>
              </w:rPr>
            </w:pPr>
          </w:p>
        </w:tc>
        <w:tc>
          <w:tcPr>
            <w:tcW w:w="1871" w:type="dxa"/>
            <w:noWrap w:val="0"/>
            <w:vAlign w:val="center"/>
          </w:tcPr>
          <w:p>
            <w:pPr>
              <w:jc w:val="center"/>
              <w:rPr>
                <w:rFonts w:hint="eastAsia" w:hAnsi="仿宋_GB2312" w:cs="仿宋_GB2312"/>
                <w:lang w:val="en-US" w:eastAsia="zh-CN"/>
              </w:rPr>
            </w:pPr>
            <w:r>
              <w:rPr>
                <w:rFonts w:hint="eastAsia"/>
                <w:lang w:val="en-US" w:eastAsia="zh-CN"/>
              </w:rPr>
              <w:t>龙归</w:t>
            </w:r>
          </w:p>
        </w:tc>
        <w:tc>
          <w:tcPr>
            <w:tcW w:w="2602" w:type="dxa"/>
            <w:noWrap w:val="0"/>
            <w:vAlign w:val="center"/>
          </w:tcPr>
          <w:p>
            <w:pPr>
              <w:jc w:val="center"/>
              <w:rPr>
                <w:rFonts w:hint="eastAsia" w:hAnsi="仿宋_GB2312" w:cs="仿宋_GB2312"/>
              </w:rPr>
            </w:pPr>
            <w:r>
              <w:rPr>
                <w:rFonts w:hint="eastAsia" w:hAnsi="仿宋_GB2312" w:cs="仿宋_GB2312"/>
              </w:rPr>
              <w:t>1#成套干燥器</w:t>
            </w:r>
          </w:p>
        </w:tc>
        <w:tc>
          <w:tcPr>
            <w:tcW w:w="1076" w:type="dxa"/>
            <w:noWrap w:val="0"/>
            <w:vAlign w:val="center"/>
          </w:tcPr>
          <w:p>
            <w:pPr>
              <w:jc w:val="center"/>
              <w:rPr>
                <w:rFonts w:hint="eastAsia" w:eastAsia="仿宋_GB2312"/>
                <w:lang w:val="en-US" w:eastAsia="zh-CN"/>
              </w:rPr>
            </w:pPr>
            <w:r>
              <w:rPr>
                <w:rFonts w:hint="eastAsia"/>
                <w:lang w:val="en-US" w:eastAsia="zh-CN"/>
              </w:rPr>
              <w:t>台</w:t>
            </w:r>
          </w:p>
        </w:tc>
        <w:tc>
          <w:tcPr>
            <w:tcW w:w="1118" w:type="dxa"/>
            <w:noWrap w:val="0"/>
            <w:vAlign w:val="center"/>
          </w:tcPr>
          <w:p>
            <w:pPr>
              <w:jc w:val="center"/>
              <w:rPr>
                <w:rFonts w:hint="eastAsia" w:eastAsia="仿宋_GB2312"/>
                <w:lang w:val="en-US" w:eastAsia="zh-CN"/>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lang w:val="en-US" w:eastAsia="zh-CN"/>
              </w:rPr>
            </w:pPr>
          </w:p>
        </w:tc>
        <w:tc>
          <w:tcPr>
            <w:tcW w:w="1871" w:type="dxa"/>
            <w:noWrap w:val="0"/>
            <w:vAlign w:val="center"/>
          </w:tcPr>
          <w:p>
            <w:pPr>
              <w:jc w:val="center"/>
              <w:rPr>
                <w:rFonts w:hint="eastAsia" w:hAnsi="仿宋_GB2312" w:cs="仿宋_GB2312"/>
                <w:lang w:val="en-US" w:eastAsia="zh-CN"/>
              </w:rPr>
            </w:pPr>
            <w:r>
              <w:rPr>
                <w:rFonts w:hint="eastAsia"/>
                <w:lang w:val="en-US" w:eastAsia="zh-CN"/>
              </w:rPr>
              <w:t>龙归</w:t>
            </w:r>
          </w:p>
        </w:tc>
        <w:tc>
          <w:tcPr>
            <w:tcW w:w="2602" w:type="dxa"/>
            <w:noWrap w:val="0"/>
            <w:vAlign w:val="center"/>
          </w:tcPr>
          <w:p>
            <w:pPr>
              <w:jc w:val="center"/>
              <w:rPr>
                <w:rFonts w:hint="eastAsia" w:hAnsi="仿宋_GB2312" w:cs="仿宋_GB2312"/>
              </w:rPr>
            </w:pPr>
            <w:r>
              <w:rPr>
                <w:rFonts w:hint="eastAsia" w:hAnsi="仿宋_GB2312" w:cs="仿宋_GB2312"/>
              </w:rPr>
              <w:t>贮压罐</w:t>
            </w:r>
          </w:p>
        </w:tc>
        <w:tc>
          <w:tcPr>
            <w:tcW w:w="1076" w:type="dxa"/>
            <w:noWrap w:val="0"/>
            <w:vAlign w:val="center"/>
          </w:tcPr>
          <w:p>
            <w:pPr>
              <w:jc w:val="center"/>
              <w:rPr>
                <w:rFonts w:hint="eastAsia" w:eastAsia="仿宋_GB2312"/>
                <w:lang w:val="en-US" w:eastAsia="zh-CN"/>
              </w:rPr>
            </w:pPr>
            <w:r>
              <w:rPr>
                <w:rFonts w:hint="eastAsia"/>
                <w:lang w:val="en-US" w:eastAsia="zh-CN"/>
              </w:rPr>
              <w:t>个</w:t>
            </w:r>
          </w:p>
        </w:tc>
        <w:tc>
          <w:tcPr>
            <w:tcW w:w="1118" w:type="dxa"/>
            <w:noWrap w:val="0"/>
            <w:vAlign w:val="center"/>
          </w:tcPr>
          <w:p>
            <w:pPr>
              <w:jc w:val="center"/>
              <w:rPr>
                <w:rFonts w:hint="eastAsia" w:eastAsia="仿宋_GB2312"/>
                <w:lang w:val="en-US" w:eastAsia="zh-CN"/>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default" w:eastAsia="仿宋_GB2312"/>
                <w:lang w:val="en-US" w:eastAsia="zh-CN"/>
              </w:rPr>
            </w:pPr>
            <w:r>
              <w:rPr>
                <w:rFonts w:hint="eastAsia"/>
                <w:lang w:val="en-US" w:eastAsia="zh-CN"/>
              </w:rPr>
              <w:t>7</w:t>
            </w:r>
          </w:p>
        </w:tc>
        <w:tc>
          <w:tcPr>
            <w:tcW w:w="1871" w:type="dxa"/>
            <w:noWrap w:val="0"/>
            <w:vAlign w:val="center"/>
          </w:tcPr>
          <w:p>
            <w:pPr>
              <w:jc w:val="center"/>
              <w:rPr>
                <w:rFonts w:hint="default"/>
                <w:lang w:val="en-US" w:eastAsia="zh-CN"/>
              </w:rPr>
            </w:pPr>
            <w:r>
              <w:rPr>
                <w:rFonts w:hint="eastAsia"/>
                <w:lang w:val="en-US" w:eastAsia="zh-CN"/>
              </w:rPr>
              <w:t>京溪</w:t>
            </w:r>
          </w:p>
        </w:tc>
        <w:tc>
          <w:tcPr>
            <w:tcW w:w="2602" w:type="dxa"/>
            <w:noWrap w:val="0"/>
            <w:vAlign w:val="center"/>
          </w:tcPr>
          <w:p>
            <w:pPr>
              <w:jc w:val="center"/>
              <w:rPr>
                <w:rFonts w:hint="eastAsia" w:hAnsi="仿宋_GB2312" w:cs="仿宋_GB2312"/>
              </w:rPr>
            </w:pPr>
            <w:r>
              <w:rPr>
                <w:rFonts w:hint="eastAsia" w:hAnsi="仿宋_GB2312" w:cs="仿宋_GB2312"/>
              </w:rPr>
              <w:t>储气罐</w:t>
            </w:r>
          </w:p>
        </w:tc>
        <w:tc>
          <w:tcPr>
            <w:tcW w:w="1076" w:type="dxa"/>
            <w:noWrap w:val="0"/>
            <w:vAlign w:val="center"/>
          </w:tcPr>
          <w:p>
            <w:pPr>
              <w:jc w:val="center"/>
              <w:rPr>
                <w:rFonts w:hint="eastAsia" w:eastAsia="仿宋_GB2312"/>
                <w:lang w:val="en-US" w:eastAsia="zh-CN"/>
              </w:rPr>
            </w:pPr>
            <w:r>
              <w:rPr>
                <w:rFonts w:hint="eastAsia"/>
                <w:lang w:val="en-US" w:eastAsia="zh-CN"/>
              </w:rPr>
              <w:t>台</w:t>
            </w:r>
          </w:p>
        </w:tc>
        <w:tc>
          <w:tcPr>
            <w:tcW w:w="1118" w:type="dxa"/>
            <w:noWrap w:val="0"/>
            <w:vAlign w:val="center"/>
          </w:tcPr>
          <w:p>
            <w:pPr>
              <w:jc w:val="center"/>
              <w:rPr>
                <w:rFonts w:hint="eastAsia" w:eastAsia="仿宋_GB2312"/>
                <w:lang w:val="en-US" w:eastAsia="zh-CN"/>
              </w:rPr>
            </w:pPr>
            <w:r>
              <w:rPr>
                <w:rFonts w:hint="eastAsia"/>
                <w:lang w:val="en-US" w:eastAsia="zh-CN"/>
              </w:rPr>
              <w:t>2</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bl>
    <w:p>
      <w:pPr>
        <w:pStyle w:val="25"/>
        <w:rPr>
          <w:rFonts w:hint="eastAsia" w:ascii="宋体" w:hAnsi="宋体" w:cs="宋体"/>
          <w:color w:val="auto"/>
          <w:kern w:val="0"/>
          <w:sz w:val="24"/>
          <w:szCs w:val="24"/>
          <w:highlight w:val="none"/>
          <w:lang w:val="zh-CN"/>
        </w:rPr>
      </w:pPr>
    </w:p>
    <w:p>
      <w:pPr>
        <w:spacing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20" w:afterLines="50"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日前完成供货（</w:t>
      </w:r>
      <w:r>
        <w:rPr>
          <w:rFonts w:hint="eastAsia" w:ascii="宋体" w:hAnsi="宋体" w:cs="宋体"/>
          <w:color w:val="auto"/>
          <w:sz w:val="24"/>
          <w:szCs w:val="24"/>
          <w:highlight w:val="none"/>
          <w:lang w:val="en-US" w:eastAsia="zh-CN"/>
        </w:rPr>
        <w:t>见下表，起始时间为自合同签订日起</w:t>
      </w:r>
      <w:r>
        <w:rPr>
          <w:rFonts w:hint="eastAsia" w:ascii="宋体" w:hAnsi="宋体" w:cs="宋体"/>
          <w:color w:val="auto"/>
          <w:sz w:val="24"/>
          <w:szCs w:val="24"/>
          <w:highlight w:val="none"/>
        </w:rPr>
        <w:t>）</w:t>
      </w:r>
      <w:r>
        <w:rPr>
          <w:rFonts w:ascii="宋体" w:hAnsi="宋体" w:cs="宋体"/>
          <w:color w:val="auto"/>
          <w:sz w:val="24"/>
          <w:szCs w:val="24"/>
          <w:highlight w:val="none"/>
        </w:rPr>
        <w:t>,</w:t>
      </w:r>
      <w:r>
        <w:rPr>
          <w:rFonts w:hint="eastAsia" w:ascii="宋体" w:hAnsi="宋体" w:cs="宋体"/>
          <w:color w:val="auto"/>
          <w:sz w:val="24"/>
          <w:szCs w:val="24"/>
          <w:highlight w:val="none"/>
        </w:rPr>
        <w:t>具体交货时间以甲方通知为准。</w:t>
      </w:r>
    </w:p>
    <w:tbl>
      <w:tblPr>
        <w:tblStyle w:val="26"/>
        <w:tblW w:w="6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871"/>
        <w:gridCol w:w="2602"/>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pPr>
            <w:r>
              <w:rPr>
                <w:rFonts w:hint="eastAsia"/>
              </w:rPr>
              <w:t>序号</w:t>
            </w:r>
          </w:p>
        </w:tc>
        <w:tc>
          <w:tcPr>
            <w:tcW w:w="1871" w:type="dxa"/>
            <w:noWrap w:val="0"/>
            <w:vAlign w:val="center"/>
          </w:tcPr>
          <w:p>
            <w:pPr>
              <w:jc w:val="center"/>
              <w:rPr>
                <w:rFonts w:hint="eastAsia" w:eastAsia="仿宋_GB2312"/>
                <w:lang w:val="en-US" w:eastAsia="zh-CN"/>
              </w:rPr>
            </w:pPr>
            <w:r>
              <w:rPr>
                <w:rFonts w:hint="eastAsia"/>
                <w:lang w:val="en-US" w:eastAsia="zh-CN"/>
              </w:rPr>
              <w:t>分公司</w:t>
            </w:r>
          </w:p>
        </w:tc>
        <w:tc>
          <w:tcPr>
            <w:tcW w:w="2602" w:type="dxa"/>
            <w:noWrap w:val="0"/>
            <w:vAlign w:val="center"/>
          </w:tcPr>
          <w:p>
            <w:pPr>
              <w:jc w:val="center"/>
            </w:pPr>
            <w:r>
              <w:rPr>
                <w:rFonts w:hint="eastAsia"/>
              </w:rPr>
              <w:t>名称</w:t>
            </w:r>
          </w:p>
        </w:tc>
        <w:tc>
          <w:tcPr>
            <w:tcW w:w="1076" w:type="dxa"/>
            <w:noWrap w:val="0"/>
            <w:vAlign w:val="center"/>
          </w:tcPr>
          <w:p>
            <w:pPr>
              <w:jc w:val="center"/>
              <w:rPr>
                <w:rFonts w:hint="eastAsia" w:eastAsiaTheme="minorEastAsia"/>
                <w:lang w:val="en-US" w:eastAsia="zh-CN"/>
              </w:rPr>
            </w:pPr>
            <w:r>
              <w:rPr>
                <w:rFonts w:hint="eastAsia"/>
                <w:lang w:val="en-US" w:eastAsia="zh-CN"/>
              </w:rPr>
              <w:t>货期（天）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jc w:val="center"/>
            </w:pPr>
            <w:r>
              <w:rPr>
                <w:rFonts w:hint="eastAsia"/>
              </w:rPr>
              <w:t>1</w:t>
            </w:r>
          </w:p>
        </w:tc>
        <w:tc>
          <w:tcPr>
            <w:tcW w:w="1871" w:type="dxa"/>
            <w:noWrap w:val="0"/>
            <w:vAlign w:val="center"/>
          </w:tcPr>
          <w:p>
            <w:pPr>
              <w:jc w:val="center"/>
              <w:rPr>
                <w:rFonts w:hint="eastAsia" w:hAnsi="仿宋_GB2312" w:eastAsia="仿宋_GB2312" w:cs="仿宋_GB2312"/>
                <w:lang w:val="en-US" w:eastAsia="zh-CN"/>
              </w:rPr>
            </w:pPr>
            <w:r>
              <w:rPr>
                <w:rFonts w:hint="eastAsia" w:hAnsi="仿宋_GB2312" w:cs="仿宋_GB2312"/>
                <w:lang w:val="en-US" w:eastAsia="zh-CN"/>
              </w:rPr>
              <w:t>猎德</w:t>
            </w:r>
          </w:p>
        </w:tc>
        <w:tc>
          <w:tcPr>
            <w:tcW w:w="2602" w:type="dxa"/>
            <w:noWrap w:val="0"/>
            <w:vAlign w:val="center"/>
          </w:tcPr>
          <w:p>
            <w:pPr>
              <w:jc w:val="center"/>
            </w:pPr>
            <w:r>
              <w:rPr>
                <w:rFonts w:hint="eastAsia" w:hAnsi="仿宋_GB2312" w:cs="仿宋_GB2312"/>
              </w:rPr>
              <w:t>隔膜式气压罐</w:t>
            </w:r>
          </w:p>
        </w:tc>
        <w:tc>
          <w:tcPr>
            <w:tcW w:w="1076" w:type="dxa"/>
            <w:noWrap w:val="0"/>
            <w:vAlign w:val="center"/>
          </w:tcPr>
          <w:p>
            <w:pPr>
              <w:jc w:val="center"/>
              <w:rPr>
                <w:rFonts w:hint="default" w:eastAsiaTheme="minorEastAsia"/>
                <w:lang w:val="en-US" w:eastAsia="zh-CN"/>
              </w:rPr>
            </w:pPr>
            <w:r>
              <w:rPr>
                <w:rFonts w:hint="eastAsia"/>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eastAsia="仿宋_GB2312"/>
                <w:lang w:val="en-US" w:eastAsia="zh-CN"/>
              </w:rPr>
            </w:pPr>
            <w:r>
              <w:rPr>
                <w:rFonts w:hint="eastAsia"/>
                <w:lang w:val="en-US" w:eastAsia="zh-CN"/>
              </w:rPr>
              <w:t>2</w:t>
            </w:r>
          </w:p>
        </w:tc>
        <w:tc>
          <w:tcPr>
            <w:tcW w:w="1871" w:type="dxa"/>
            <w:noWrap w:val="0"/>
            <w:vAlign w:val="center"/>
          </w:tcPr>
          <w:p>
            <w:pPr>
              <w:jc w:val="center"/>
              <w:rPr>
                <w:rFonts w:hint="default" w:hAnsi="仿宋_GB2312" w:cs="仿宋_GB2312"/>
                <w:lang w:val="en-US" w:eastAsia="zh-CN"/>
              </w:rPr>
            </w:pPr>
            <w:r>
              <w:rPr>
                <w:rFonts w:hint="eastAsia" w:hAnsi="仿宋_GB2312" w:cs="仿宋_GB2312"/>
                <w:lang w:val="en-US" w:eastAsia="zh-CN"/>
              </w:rPr>
              <w:t>猎德</w:t>
            </w:r>
          </w:p>
        </w:tc>
        <w:tc>
          <w:tcPr>
            <w:tcW w:w="2602" w:type="dxa"/>
            <w:noWrap w:val="0"/>
            <w:vAlign w:val="center"/>
          </w:tcPr>
          <w:p>
            <w:pPr>
              <w:jc w:val="center"/>
              <w:rPr>
                <w:rFonts w:hint="default" w:hAnsi="仿宋_GB2312" w:eastAsia="仿宋_GB2312" w:cs="仿宋_GB2312"/>
                <w:lang w:val="en-US" w:eastAsia="zh-CN"/>
              </w:rPr>
            </w:pPr>
            <w:r>
              <w:rPr>
                <w:rFonts w:hint="eastAsia" w:hAnsi="仿宋_GB2312" w:cs="仿宋_GB2312"/>
                <w:lang w:val="en-US" w:eastAsia="zh-CN"/>
              </w:rPr>
              <w:t>起重机（5T）</w:t>
            </w:r>
          </w:p>
        </w:tc>
        <w:tc>
          <w:tcPr>
            <w:tcW w:w="1076" w:type="dxa"/>
            <w:vMerge w:val="restart"/>
            <w:noWrap w:val="0"/>
            <w:vAlign w:val="center"/>
          </w:tcPr>
          <w:p>
            <w:pPr>
              <w:jc w:val="center"/>
              <w:rPr>
                <w:rFonts w:hint="default"/>
                <w:lang w:val="en-US" w:eastAsia="zh-CN"/>
              </w:rPr>
            </w:pPr>
            <w:r>
              <w:rPr>
                <w:rFonts w:hint="eastAsia"/>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eastAsia="仿宋_GB2312"/>
                <w:lang w:val="en-US" w:eastAsia="zh-CN"/>
              </w:rPr>
            </w:pPr>
          </w:p>
        </w:tc>
        <w:tc>
          <w:tcPr>
            <w:tcW w:w="1871" w:type="dxa"/>
            <w:noWrap w:val="0"/>
            <w:vAlign w:val="center"/>
          </w:tcPr>
          <w:p>
            <w:pPr>
              <w:jc w:val="center"/>
              <w:rPr>
                <w:rFonts w:hint="eastAsia" w:hAnsi="仿宋_GB2312" w:cs="仿宋_GB2312"/>
                <w:lang w:val="en-US" w:eastAsia="zh-CN"/>
              </w:rPr>
            </w:pPr>
            <w:r>
              <w:rPr>
                <w:rFonts w:hint="eastAsia" w:hAnsi="仿宋_GB2312" w:cs="仿宋_GB2312"/>
                <w:lang w:val="en-US" w:eastAsia="zh-CN"/>
              </w:rPr>
              <w:t>猎德</w:t>
            </w:r>
          </w:p>
        </w:tc>
        <w:tc>
          <w:tcPr>
            <w:tcW w:w="2602" w:type="dxa"/>
            <w:noWrap w:val="0"/>
            <w:vAlign w:val="center"/>
          </w:tcPr>
          <w:p>
            <w:pPr>
              <w:jc w:val="center"/>
              <w:rPr>
                <w:rFonts w:hint="eastAsia" w:hAnsi="仿宋_GB2312" w:cs="仿宋_GB2312"/>
              </w:rPr>
            </w:pPr>
            <w:r>
              <w:rPr>
                <w:rFonts w:hint="eastAsia" w:hAnsi="仿宋_GB2312" w:cs="仿宋_GB2312"/>
                <w:lang w:val="en-US" w:eastAsia="zh-CN"/>
              </w:rPr>
              <w:t>起重机（2T）</w:t>
            </w:r>
          </w:p>
        </w:tc>
        <w:tc>
          <w:tcPr>
            <w:tcW w:w="1076" w:type="dxa"/>
            <w:vMerge w:val="continue"/>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lang w:val="en-US" w:eastAsia="zh-CN"/>
              </w:rPr>
            </w:pPr>
            <w:r>
              <w:rPr>
                <w:rFonts w:hint="eastAsia"/>
                <w:lang w:val="en-US" w:eastAsia="zh-CN"/>
              </w:rPr>
              <w:t>3</w:t>
            </w:r>
          </w:p>
        </w:tc>
        <w:tc>
          <w:tcPr>
            <w:tcW w:w="1871" w:type="dxa"/>
            <w:noWrap w:val="0"/>
            <w:vAlign w:val="center"/>
          </w:tcPr>
          <w:p>
            <w:pPr>
              <w:jc w:val="center"/>
              <w:rPr>
                <w:rFonts w:hint="eastAsia" w:hAnsi="仿宋_GB2312" w:cs="仿宋_GB2312"/>
                <w:lang w:val="en-US" w:eastAsia="zh-CN"/>
              </w:rPr>
            </w:pPr>
            <w:r>
              <w:rPr>
                <w:rFonts w:hint="eastAsia" w:hAnsi="仿宋_GB2312" w:cs="仿宋_GB2312"/>
                <w:lang w:val="en-US" w:eastAsia="zh-CN"/>
              </w:rPr>
              <w:t>猎德</w:t>
            </w:r>
          </w:p>
        </w:tc>
        <w:tc>
          <w:tcPr>
            <w:tcW w:w="2602" w:type="dxa"/>
            <w:noWrap w:val="0"/>
            <w:vAlign w:val="center"/>
          </w:tcPr>
          <w:p>
            <w:pPr>
              <w:jc w:val="center"/>
              <w:rPr>
                <w:rFonts w:hint="eastAsia" w:hAnsi="仿宋_GB2312" w:eastAsia="仿宋_GB2312" w:cs="仿宋_GB2312"/>
                <w:lang w:val="en-US" w:eastAsia="zh-CN"/>
              </w:rPr>
            </w:pPr>
            <w:r>
              <w:rPr>
                <w:rFonts w:hint="eastAsia" w:hAnsi="仿宋_GB2312" w:cs="仿宋_GB2312"/>
                <w:lang w:val="en-US" w:eastAsia="zh-CN"/>
              </w:rPr>
              <w:t>空气压缩机</w:t>
            </w:r>
          </w:p>
        </w:tc>
        <w:tc>
          <w:tcPr>
            <w:tcW w:w="1076" w:type="dxa"/>
            <w:noWrap w:val="0"/>
            <w:vAlign w:val="center"/>
          </w:tcPr>
          <w:p>
            <w:pPr>
              <w:jc w:val="center"/>
              <w:rPr>
                <w:rFonts w:hint="default"/>
                <w:lang w:val="en-US" w:eastAsia="zh-CN"/>
              </w:rPr>
            </w:pPr>
            <w:r>
              <w:rPr>
                <w:rFonts w:hint="eastAsia"/>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Merge w:val="restart"/>
            <w:noWrap w:val="0"/>
            <w:vAlign w:val="center"/>
          </w:tcPr>
          <w:p>
            <w:pPr>
              <w:jc w:val="center"/>
              <w:rPr>
                <w:rFonts w:hint="eastAsia"/>
              </w:rPr>
            </w:pPr>
            <w:r>
              <w:rPr>
                <w:rFonts w:hint="eastAsia"/>
                <w:lang w:val="en-US" w:eastAsia="zh-CN"/>
              </w:rPr>
              <w:t>4</w:t>
            </w:r>
          </w:p>
        </w:tc>
        <w:tc>
          <w:tcPr>
            <w:tcW w:w="1871" w:type="dxa"/>
            <w:noWrap w:val="0"/>
            <w:vAlign w:val="center"/>
          </w:tcPr>
          <w:p>
            <w:pPr>
              <w:jc w:val="center"/>
              <w:rPr>
                <w:rFonts w:hint="default" w:hAnsi="仿宋_GB2312" w:cs="仿宋_GB2312"/>
                <w:lang w:val="en-US" w:eastAsia="zh-CN"/>
              </w:rPr>
            </w:pPr>
            <w:r>
              <w:rPr>
                <w:rFonts w:hint="eastAsia" w:hAnsi="仿宋_GB2312" w:cs="仿宋_GB2312"/>
                <w:lang w:val="en-US" w:eastAsia="zh-CN"/>
              </w:rPr>
              <w:t>大坦沙</w:t>
            </w:r>
          </w:p>
        </w:tc>
        <w:tc>
          <w:tcPr>
            <w:tcW w:w="2602" w:type="dxa"/>
            <w:noWrap w:val="0"/>
            <w:vAlign w:val="center"/>
          </w:tcPr>
          <w:p>
            <w:pPr>
              <w:jc w:val="center"/>
              <w:rPr>
                <w:rFonts w:hint="eastAsia" w:hAnsi="仿宋_GB2312" w:eastAsia="仿宋_GB2312" w:cs="仿宋_GB2312"/>
                <w:lang w:val="en-US" w:eastAsia="zh-CN"/>
              </w:rPr>
            </w:pPr>
            <w:r>
              <w:rPr>
                <w:rFonts w:hint="eastAsia" w:hAnsi="仿宋_GB2312" w:cs="仿宋_GB2312"/>
                <w:lang w:val="en-US" w:eastAsia="zh-CN"/>
              </w:rPr>
              <w:t>起重机（0.5T）</w:t>
            </w:r>
          </w:p>
        </w:tc>
        <w:tc>
          <w:tcPr>
            <w:tcW w:w="1076" w:type="dxa"/>
            <w:vMerge w:val="restart"/>
            <w:noWrap w:val="0"/>
            <w:vAlign w:val="center"/>
          </w:tcPr>
          <w:p>
            <w:pPr>
              <w:jc w:val="center"/>
              <w:rPr>
                <w:rFonts w:hint="default"/>
                <w:lang w:val="en-US" w:eastAsia="zh-CN"/>
              </w:rPr>
            </w:pPr>
            <w:r>
              <w:rPr>
                <w:rFonts w:hint="eastAsia"/>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rPr>
            </w:pPr>
          </w:p>
        </w:tc>
        <w:tc>
          <w:tcPr>
            <w:tcW w:w="1871" w:type="dxa"/>
            <w:noWrap w:val="0"/>
            <w:vAlign w:val="center"/>
          </w:tcPr>
          <w:p>
            <w:pPr>
              <w:jc w:val="center"/>
              <w:rPr>
                <w:rFonts w:hint="eastAsia" w:hAnsi="仿宋_GB2312" w:cs="仿宋_GB2312"/>
                <w:lang w:val="en-US" w:eastAsia="zh-CN"/>
              </w:rPr>
            </w:pPr>
            <w:r>
              <w:rPr>
                <w:rFonts w:hint="eastAsia" w:hAnsi="仿宋_GB2312" w:cs="仿宋_GB2312"/>
                <w:lang w:val="en-US" w:eastAsia="zh-CN"/>
              </w:rPr>
              <w:t>大坦沙</w:t>
            </w:r>
          </w:p>
        </w:tc>
        <w:tc>
          <w:tcPr>
            <w:tcW w:w="2602" w:type="dxa"/>
            <w:noWrap w:val="0"/>
            <w:vAlign w:val="center"/>
          </w:tcPr>
          <w:p>
            <w:pPr>
              <w:jc w:val="center"/>
              <w:rPr>
                <w:rFonts w:hint="eastAsia" w:hAnsi="仿宋_GB2312" w:cs="仿宋_GB2312"/>
              </w:rPr>
            </w:pPr>
            <w:r>
              <w:rPr>
                <w:rFonts w:hint="eastAsia" w:hAnsi="仿宋_GB2312" w:cs="仿宋_GB2312"/>
                <w:lang w:val="en-US" w:eastAsia="zh-CN"/>
              </w:rPr>
              <w:t>起重机（1T）</w:t>
            </w:r>
          </w:p>
        </w:tc>
        <w:tc>
          <w:tcPr>
            <w:tcW w:w="1076" w:type="dxa"/>
            <w:vMerge w:val="continue"/>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rPr>
            </w:pPr>
          </w:p>
        </w:tc>
        <w:tc>
          <w:tcPr>
            <w:tcW w:w="1871" w:type="dxa"/>
            <w:noWrap w:val="0"/>
            <w:vAlign w:val="center"/>
          </w:tcPr>
          <w:p>
            <w:pPr>
              <w:jc w:val="center"/>
              <w:rPr>
                <w:rFonts w:hint="eastAsia" w:hAnsi="仿宋_GB2312" w:cs="仿宋_GB2312"/>
                <w:lang w:val="en-US" w:eastAsia="zh-CN"/>
              </w:rPr>
            </w:pPr>
            <w:r>
              <w:rPr>
                <w:rFonts w:hint="eastAsia" w:hAnsi="仿宋_GB2312" w:cs="仿宋_GB2312"/>
                <w:lang w:val="en-US" w:eastAsia="zh-CN"/>
              </w:rPr>
              <w:t>大坦沙</w:t>
            </w:r>
          </w:p>
        </w:tc>
        <w:tc>
          <w:tcPr>
            <w:tcW w:w="2602" w:type="dxa"/>
            <w:noWrap w:val="0"/>
            <w:vAlign w:val="center"/>
          </w:tcPr>
          <w:p>
            <w:pPr>
              <w:jc w:val="center"/>
              <w:rPr>
                <w:rFonts w:hint="eastAsia" w:hAnsi="仿宋_GB2312" w:cs="仿宋_GB2312"/>
              </w:rPr>
            </w:pPr>
            <w:r>
              <w:rPr>
                <w:rFonts w:hint="eastAsia" w:hAnsi="仿宋_GB2312" w:cs="仿宋_GB2312"/>
                <w:lang w:val="en-US" w:eastAsia="zh-CN"/>
              </w:rPr>
              <w:t>起重机（2T）</w:t>
            </w:r>
          </w:p>
        </w:tc>
        <w:tc>
          <w:tcPr>
            <w:tcW w:w="1076" w:type="dxa"/>
            <w:vMerge w:val="continue"/>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lang w:val="en-US" w:eastAsia="zh-CN"/>
              </w:rPr>
            </w:pPr>
            <w:r>
              <w:rPr>
                <w:rFonts w:hint="eastAsia"/>
                <w:lang w:val="en-US" w:eastAsia="zh-CN"/>
              </w:rPr>
              <w:t>5</w:t>
            </w:r>
          </w:p>
        </w:tc>
        <w:tc>
          <w:tcPr>
            <w:tcW w:w="1871" w:type="dxa"/>
            <w:noWrap w:val="0"/>
            <w:vAlign w:val="center"/>
          </w:tcPr>
          <w:p>
            <w:pPr>
              <w:jc w:val="center"/>
              <w:rPr>
                <w:rFonts w:hint="default" w:hAnsi="仿宋_GB2312" w:cs="仿宋_GB2312"/>
                <w:lang w:val="en-US" w:eastAsia="zh-CN"/>
              </w:rPr>
            </w:pPr>
            <w:r>
              <w:rPr>
                <w:rFonts w:hint="eastAsia" w:hAnsi="仿宋_GB2312" w:cs="仿宋_GB2312"/>
                <w:lang w:val="en-US" w:eastAsia="zh-CN"/>
              </w:rPr>
              <w:t>大坦沙</w:t>
            </w:r>
          </w:p>
        </w:tc>
        <w:tc>
          <w:tcPr>
            <w:tcW w:w="2602" w:type="dxa"/>
            <w:noWrap w:val="0"/>
            <w:vAlign w:val="center"/>
          </w:tcPr>
          <w:p>
            <w:pPr>
              <w:jc w:val="center"/>
              <w:rPr>
                <w:rFonts w:hint="eastAsia" w:hAnsi="仿宋_GB2312" w:cs="仿宋_GB2312"/>
              </w:rPr>
            </w:pPr>
            <w:r>
              <w:rPr>
                <w:rFonts w:hint="eastAsia" w:hAnsi="仿宋_GB2312" w:cs="仿宋_GB2312"/>
              </w:rPr>
              <w:t>空气压缩机</w:t>
            </w:r>
          </w:p>
        </w:tc>
        <w:tc>
          <w:tcPr>
            <w:tcW w:w="1076" w:type="dxa"/>
            <w:noWrap w:val="0"/>
            <w:vAlign w:val="center"/>
          </w:tcPr>
          <w:p>
            <w:pPr>
              <w:jc w:val="center"/>
              <w:rPr>
                <w:rFonts w:hint="default"/>
                <w:lang w:val="en-US" w:eastAsia="zh-CN"/>
              </w:rPr>
            </w:pPr>
            <w:r>
              <w:rPr>
                <w:rFonts w:hint="eastAsia"/>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default" w:eastAsia="仿宋_GB2312"/>
                <w:lang w:val="en-US" w:eastAsia="zh-CN"/>
              </w:rPr>
            </w:pPr>
            <w:r>
              <w:rPr>
                <w:rFonts w:hint="eastAsia"/>
                <w:lang w:val="en-US" w:eastAsia="zh-CN"/>
              </w:rPr>
              <w:t>6</w:t>
            </w:r>
          </w:p>
        </w:tc>
        <w:tc>
          <w:tcPr>
            <w:tcW w:w="1871" w:type="dxa"/>
            <w:noWrap w:val="0"/>
            <w:vAlign w:val="center"/>
          </w:tcPr>
          <w:p>
            <w:pPr>
              <w:jc w:val="center"/>
              <w:rPr>
                <w:rFonts w:hint="eastAsia" w:hAnsi="仿宋_GB2312" w:cs="仿宋_GB2312"/>
                <w:lang w:val="en-US" w:eastAsia="zh-CN"/>
              </w:rPr>
            </w:pPr>
            <w:r>
              <w:rPr>
                <w:rFonts w:hint="eastAsia"/>
                <w:lang w:val="en-US" w:eastAsia="zh-CN"/>
              </w:rPr>
              <w:t>龙归</w:t>
            </w:r>
          </w:p>
        </w:tc>
        <w:tc>
          <w:tcPr>
            <w:tcW w:w="2602" w:type="dxa"/>
            <w:noWrap w:val="0"/>
            <w:vAlign w:val="center"/>
          </w:tcPr>
          <w:p>
            <w:pPr>
              <w:jc w:val="center"/>
              <w:rPr>
                <w:rFonts w:hint="eastAsia" w:hAnsi="仿宋_GB2312" w:eastAsia="仿宋_GB2312" w:cs="仿宋_GB2312"/>
                <w:lang w:val="en-US" w:eastAsia="zh-CN"/>
              </w:rPr>
            </w:pPr>
            <w:r>
              <w:rPr>
                <w:rFonts w:hint="eastAsia" w:hAnsi="仿宋_GB2312" w:cs="仿宋_GB2312"/>
                <w:lang w:val="en-US" w:eastAsia="zh-CN"/>
              </w:rPr>
              <w:t>空气压缩机</w:t>
            </w:r>
          </w:p>
        </w:tc>
        <w:tc>
          <w:tcPr>
            <w:tcW w:w="1076" w:type="dxa"/>
            <w:vMerge w:val="restart"/>
            <w:noWrap w:val="0"/>
            <w:vAlign w:val="center"/>
          </w:tcPr>
          <w:p>
            <w:pPr>
              <w:jc w:val="center"/>
              <w:rPr>
                <w:rFonts w:hint="default"/>
                <w:lang w:val="en-US" w:eastAsia="zh-CN"/>
              </w:rPr>
            </w:pPr>
            <w:r>
              <w:rPr>
                <w:rFonts w:hint="eastAsia"/>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lang w:val="en-US" w:eastAsia="zh-CN"/>
              </w:rPr>
            </w:pPr>
          </w:p>
        </w:tc>
        <w:tc>
          <w:tcPr>
            <w:tcW w:w="1871" w:type="dxa"/>
            <w:noWrap w:val="0"/>
            <w:vAlign w:val="center"/>
          </w:tcPr>
          <w:p>
            <w:pPr>
              <w:jc w:val="center"/>
              <w:rPr>
                <w:rFonts w:hint="eastAsia" w:hAnsi="仿宋_GB2312" w:cs="仿宋_GB2312"/>
                <w:lang w:val="en-US" w:eastAsia="zh-CN"/>
              </w:rPr>
            </w:pPr>
            <w:r>
              <w:rPr>
                <w:rFonts w:hint="eastAsia"/>
                <w:lang w:val="en-US" w:eastAsia="zh-CN"/>
              </w:rPr>
              <w:t>龙归</w:t>
            </w:r>
          </w:p>
        </w:tc>
        <w:tc>
          <w:tcPr>
            <w:tcW w:w="2602" w:type="dxa"/>
            <w:noWrap w:val="0"/>
            <w:vAlign w:val="center"/>
          </w:tcPr>
          <w:p>
            <w:pPr>
              <w:jc w:val="center"/>
              <w:rPr>
                <w:rFonts w:hint="eastAsia" w:hAnsi="仿宋_GB2312" w:cs="仿宋_GB2312"/>
              </w:rPr>
            </w:pPr>
            <w:r>
              <w:rPr>
                <w:rFonts w:hint="eastAsia" w:hAnsi="仿宋_GB2312" w:cs="仿宋_GB2312"/>
              </w:rPr>
              <w:t>1#成套干燥器</w:t>
            </w:r>
          </w:p>
        </w:tc>
        <w:tc>
          <w:tcPr>
            <w:tcW w:w="1076" w:type="dxa"/>
            <w:vMerge w:val="continue"/>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lang w:val="en-US" w:eastAsia="zh-CN"/>
              </w:rPr>
            </w:pPr>
          </w:p>
        </w:tc>
        <w:tc>
          <w:tcPr>
            <w:tcW w:w="1871" w:type="dxa"/>
            <w:noWrap w:val="0"/>
            <w:vAlign w:val="center"/>
          </w:tcPr>
          <w:p>
            <w:pPr>
              <w:jc w:val="center"/>
              <w:rPr>
                <w:rFonts w:hint="eastAsia" w:hAnsi="仿宋_GB2312" w:cs="仿宋_GB2312"/>
                <w:lang w:val="en-US" w:eastAsia="zh-CN"/>
              </w:rPr>
            </w:pPr>
            <w:r>
              <w:rPr>
                <w:rFonts w:hint="eastAsia"/>
                <w:lang w:val="en-US" w:eastAsia="zh-CN"/>
              </w:rPr>
              <w:t>龙归</w:t>
            </w:r>
          </w:p>
        </w:tc>
        <w:tc>
          <w:tcPr>
            <w:tcW w:w="2602" w:type="dxa"/>
            <w:noWrap w:val="0"/>
            <w:vAlign w:val="center"/>
          </w:tcPr>
          <w:p>
            <w:pPr>
              <w:jc w:val="center"/>
              <w:rPr>
                <w:rFonts w:hint="eastAsia" w:hAnsi="仿宋_GB2312" w:cs="仿宋_GB2312"/>
              </w:rPr>
            </w:pPr>
            <w:r>
              <w:rPr>
                <w:rFonts w:hint="eastAsia" w:hAnsi="仿宋_GB2312" w:cs="仿宋_GB2312"/>
              </w:rPr>
              <w:t>贮压罐</w:t>
            </w:r>
          </w:p>
        </w:tc>
        <w:tc>
          <w:tcPr>
            <w:tcW w:w="1076" w:type="dxa"/>
            <w:vMerge w:val="continue"/>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default" w:eastAsia="仿宋_GB2312"/>
                <w:lang w:val="en-US" w:eastAsia="zh-CN"/>
              </w:rPr>
            </w:pPr>
            <w:r>
              <w:rPr>
                <w:rFonts w:hint="eastAsia"/>
                <w:lang w:val="en-US" w:eastAsia="zh-CN"/>
              </w:rPr>
              <w:t>7</w:t>
            </w:r>
          </w:p>
        </w:tc>
        <w:tc>
          <w:tcPr>
            <w:tcW w:w="1871" w:type="dxa"/>
            <w:noWrap w:val="0"/>
            <w:vAlign w:val="center"/>
          </w:tcPr>
          <w:p>
            <w:pPr>
              <w:jc w:val="center"/>
              <w:rPr>
                <w:rFonts w:hint="default"/>
                <w:lang w:val="en-US" w:eastAsia="zh-CN"/>
              </w:rPr>
            </w:pPr>
            <w:r>
              <w:rPr>
                <w:rFonts w:hint="eastAsia"/>
                <w:lang w:val="en-US" w:eastAsia="zh-CN"/>
              </w:rPr>
              <w:t>京溪</w:t>
            </w:r>
          </w:p>
        </w:tc>
        <w:tc>
          <w:tcPr>
            <w:tcW w:w="2602" w:type="dxa"/>
            <w:noWrap w:val="0"/>
            <w:vAlign w:val="center"/>
          </w:tcPr>
          <w:p>
            <w:pPr>
              <w:jc w:val="center"/>
              <w:rPr>
                <w:rFonts w:hint="eastAsia" w:hAnsi="仿宋_GB2312" w:cs="仿宋_GB2312"/>
              </w:rPr>
            </w:pPr>
            <w:r>
              <w:rPr>
                <w:rFonts w:hint="eastAsia" w:hAnsi="仿宋_GB2312" w:cs="仿宋_GB2312"/>
              </w:rPr>
              <w:t>储气罐</w:t>
            </w:r>
          </w:p>
        </w:tc>
        <w:tc>
          <w:tcPr>
            <w:tcW w:w="1076" w:type="dxa"/>
            <w:noWrap w:val="0"/>
            <w:vAlign w:val="center"/>
          </w:tcPr>
          <w:p>
            <w:pPr>
              <w:jc w:val="center"/>
              <w:rPr>
                <w:rFonts w:hint="default"/>
                <w:lang w:val="en-US" w:eastAsia="zh-CN"/>
              </w:rPr>
            </w:pPr>
            <w:r>
              <w:rPr>
                <w:rFonts w:hint="eastAsia"/>
                <w:lang w:val="en-US" w:eastAsia="zh-CN"/>
              </w:rPr>
              <w:t>60</w:t>
            </w:r>
          </w:p>
        </w:tc>
      </w:tr>
    </w:tbl>
    <w:p>
      <w:pPr>
        <w:pStyle w:val="24"/>
        <w:rPr>
          <w:rFonts w:hint="eastAsia"/>
          <w:highlight w:val="none"/>
        </w:rPr>
      </w:pP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 xml:space="preserve"> 广州市净水有限公司</w:t>
      </w:r>
      <w:r>
        <w:rPr>
          <w:rFonts w:hint="eastAsia" w:ascii="宋体" w:hAnsi="宋体" w:cs="宋体"/>
          <w:bCs/>
          <w:color w:val="auto"/>
          <w:sz w:val="24"/>
          <w:szCs w:val="24"/>
          <w:highlight w:val="none"/>
          <w:u w:val="single"/>
          <w:lang w:val="en-US" w:eastAsia="zh-CN"/>
        </w:rPr>
        <w:t>猎德、</w:t>
      </w:r>
      <w:r>
        <w:rPr>
          <w:rFonts w:hint="eastAsia" w:ascii="宋体" w:hAnsi="宋体" w:cs="宋体"/>
          <w:bCs/>
          <w:color w:val="auto"/>
          <w:sz w:val="24"/>
          <w:szCs w:val="24"/>
          <w:highlight w:val="none"/>
          <w:u w:val="single"/>
          <w:lang w:eastAsia="zh-CN"/>
        </w:rPr>
        <w:t>大坦沙、</w:t>
      </w:r>
      <w:r>
        <w:rPr>
          <w:rFonts w:hint="eastAsia" w:ascii="宋体" w:hAnsi="宋体" w:cs="宋体"/>
          <w:bCs/>
          <w:color w:val="auto"/>
          <w:sz w:val="24"/>
          <w:szCs w:val="24"/>
          <w:highlight w:val="none"/>
          <w:u w:val="single"/>
          <w:lang w:val="en-US" w:eastAsia="zh-CN"/>
        </w:rPr>
        <w:t>龙归、京溪</w:t>
      </w:r>
      <w:r>
        <w:rPr>
          <w:rFonts w:hint="eastAsia" w:ascii="宋体" w:hAnsi="宋体" w:cs="宋体"/>
          <w:bCs/>
          <w:color w:val="auto"/>
          <w:sz w:val="24"/>
          <w:szCs w:val="24"/>
          <w:highlight w:val="none"/>
          <w:u w:val="single"/>
          <w:lang w:eastAsia="zh-CN"/>
        </w:rPr>
        <w:t>分公司</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7</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个工作日前通知甲方。</w:t>
      </w:r>
    </w:p>
    <w:p>
      <w:pPr>
        <w:spacing w:after="0" w:line="360" w:lineRule="auto"/>
        <w:ind w:firstLine="480" w:firstLineChars="200"/>
        <w:rPr>
          <w:rFonts w:ascii="宋体" w:hAnsi="宋体" w:cs="宋体"/>
          <w:b/>
          <w:color w:val="auto"/>
          <w:sz w:val="24"/>
          <w:szCs w:val="24"/>
          <w:highlight w:val="none"/>
        </w:rPr>
      </w:pPr>
      <w:r>
        <w:rPr>
          <w:rFonts w:ascii="宋体" w:hAnsi="宋体" w:cs="宋体"/>
          <w:bCs/>
          <w:color w:val="auto"/>
          <w:sz w:val="24"/>
          <w:szCs w:val="24"/>
          <w:highlight w:val="none"/>
        </w:rPr>
        <w:t>3.4</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 xml:space="preserve"> </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）、装卸、验收、技术服务（包括技术资料）、质保期保修、税费、保险费、</w:t>
      </w:r>
      <w:r>
        <w:rPr>
          <w:rFonts w:hint="eastAsia" w:ascii="宋体" w:hAnsi="宋体" w:cs="宋体"/>
          <w:color w:val="auto"/>
          <w:kern w:val="0"/>
          <w:sz w:val="24"/>
          <w:szCs w:val="24"/>
          <w:highlight w:val="none"/>
          <w:u w:val="single"/>
          <w:lang w:val="en-US" w:eastAsia="zh-CN"/>
        </w:rPr>
        <w:t>旧设备拆除、新设备安装调试</w:t>
      </w:r>
      <w:r>
        <w:rPr>
          <w:rFonts w:hint="eastAsia" w:ascii="宋体" w:hAnsi="宋体" w:cs="宋体"/>
          <w:color w:val="auto"/>
          <w:kern w:val="0"/>
          <w:sz w:val="24"/>
          <w:szCs w:val="24"/>
          <w:highlight w:val="none"/>
          <w:u w:val="single"/>
          <w:lang w:val="zh-CN"/>
        </w:rPr>
        <w:t>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hint="eastAsia" w:ascii="宋体" w:hAnsi="宋体" w:cs="宋体"/>
          <w:color w:val="auto"/>
          <w:sz w:val="24"/>
          <w:szCs w:val="24"/>
          <w:highlight w:val="none"/>
          <w:u w:val="single"/>
          <w:lang w:val="en-US" w:eastAsia="zh-CN"/>
        </w:rPr>
        <w:t>13</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p>
    <w:p>
      <w:pPr>
        <w:tabs>
          <w:tab w:val="left" w:pos="851"/>
        </w:tabs>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有，</w:t>
      </w:r>
      <w:r>
        <w:rPr>
          <w:rFonts w:hint="eastAsia" w:ascii="宋体" w:hAnsi="宋体" w:cs="宋体"/>
          <w:bCs/>
          <w:color w:val="auto"/>
          <w:sz w:val="24"/>
          <w:szCs w:val="24"/>
          <w:highlight w:val="none"/>
        </w:rPr>
        <w:t>合同签订后，乙方开具等额的增值税专用发票</w:t>
      </w:r>
      <w:r>
        <w:rPr>
          <w:rFonts w:hint="eastAsia" w:ascii="宋体" w:hAnsi="宋体" w:cs="宋体"/>
          <w:bCs/>
          <w:color w:val="auto"/>
          <w:sz w:val="24"/>
          <w:szCs w:val="24"/>
          <w:highlight w:val="none"/>
          <w:lang w:val="en-US" w:eastAsia="zh-CN"/>
        </w:rPr>
        <w:t>及</w:t>
      </w:r>
      <w:r>
        <w:rPr>
          <w:rFonts w:hint="eastAsia" w:ascii="宋体" w:hAnsi="宋体" w:cs="宋体"/>
          <w:bCs/>
          <w:color w:val="000000"/>
          <w:sz w:val="24"/>
          <w:szCs w:val="24"/>
          <w:highlight w:val="none"/>
          <w:lang w:val="en-US" w:eastAsia="zh-CN"/>
        </w:rPr>
        <w:t>对应预付款金额的预付款担保</w:t>
      </w:r>
      <w:r>
        <w:rPr>
          <w:rFonts w:hint="eastAsia" w:ascii="宋体" w:hAnsi="宋体" w:cs="宋体"/>
          <w:bCs/>
          <w:color w:val="auto"/>
          <w:sz w:val="24"/>
          <w:szCs w:val="24"/>
          <w:highlight w:val="none"/>
        </w:rPr>
        <w:t>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djustRightInd w:val="0"/>
        <w:snapToGrid w:val="0"/>
        <w:spacing w:line="460" w:lineRule="exact"/>
        <w:ind w:firstLine="360" w:firstLineChars="150"/>
        <w:rPr>
          <w:rFonts w:hint="eastAsia" w:ascii="宋体" w:hAnsi="宋体" w:cs="宋体"/>
          <w:color w:val="auto"/>
          <w:sz w:val="24"/>
          <w:szCs w:val="24"/>
          <w:highlight w:val="none"/>
        </w:rPr>
      </w:pPr>
      <w:r>
        <w:rPr>
          <w:rFonts w:ascii="宋体" w:hAnsi="宋体" w:cs="宋体"/>
          <w:color w:val="auto"/>
          <w:sz w:val="24"/>
          <w:szCs w:val="24"/>
          <w:highlight w:val="none"/>
        </w:rPr>
        <w:t>5.2.1</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设备到达现场，经</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验收合格完毕，甲方</w:t>
      </w:r>
      <w:r>
        <w:rPr>
          <w:rFonts w:hint="eastAsia" w:ascii="宋体" w:hAnsi="宋体" w:cs="宋体"/>
          <w:color w:val="auto"/>
          <w:sz w:val="24"/>
          <w:szCs w:val="24"/>
          <w:highlight w:val="none"/>
          <w:lang w:val="en-US" w:eastAsia="zh-CN"/>
        </w:rPr>
        <w:t>下属分公司</w:t>
      </w:r>
      <w:r>
        <w:rPr>
          <w:rFonts w:hint="eastAsia" w:ascii="宋体" w:hAnsi="宋体" w:cs="宋体"/>
          <w:color w:val="auto"/>
          <w:sz w:val="24"/>
          <w:szCs w:val="24"/>
          <w:highlight w:val="none"/>
        </w:rPr>
        <w:t>在收到乙方提交的请款资料及等额增值税专用发票后</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个工作日内向乙方支付至</w:t>
      </w:r>
      <w:r>
        <w:rPr>
          <w:rFonts w:hint="eastAsia" w:ascii="宋体" w:hAnsi="宋体" w:cs="宋体"/>
          <w:color w:val="auto"/>
          <w:sz w:val="24"/>
          <w:szCs w:val="24"/>
          <w:highlight w:val="none"/>
          <w:lang w:val="en-US" w:eastAsia="zh-CN"/>
        </w:rPr>
        <w:t>相应设备的合同</w:t>
      </w:r>
      <w:r>
        <w:rPr>
          <w:rFonts w:hint="eastAsia" w:ascii="宋体" w:hAnsi="宋体" w:cs="宋体"/>
          <w:color w:val="auto"/>
          <w:sz w:val="24"/>
          <w:szCs w:val="24"/>
          <w:highlight w:val="none"/>
        </w:rPr>
        <w:t>总额的</w:t>
      </w:r>
      <w:r>
        <w:rPr>
          <w:rFonts w:hint="eastAsia" w:ascii="宋体" w:hAnsi="宋体" w:cs="宋体"/>
          <w:color w:val="auto"/>
          <w:sz w:val="24"/>
          <w:szCs w:val="24"/>
          <w:highlight w:val="none"/>
          <w:lang w:val="en-US" w:eastAsia="zh-CN"/>
        </w:rPr>
        <w:t>50</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经</w:t>
      </w:r>
      <w:r>
        <w:rPr>
          <w:rFonts w:hint="eastAsia" w:ascii="宋体" w:hAnsi="宋体" w:cs="宋体"/>
          <w:color w:val="auto"/>
          <w:sz w:val="24"/>
          <w:szCs w:val="24"/>
          <w:highlight w:val="none"/>
          <w:lang w:val="en-US" w:eastAsia="zh-CN"/>
        </w:rPr>
        <w:t>设备安装完毕后，</w:t>
      </w:r>
      <w:r>
        <w:rPr>
          <w:rFonts w:hint="eastAsia" w:ascii="宋体" w:hAnsi="宋体" w:cs="宋体"/>
          <w:color w:val="auto"/>
          <w:sz w:val="24"/>
          <w:szCs w:val="24"/>
          <w:highlight w:val="none"/>
        </w:rPr>
        <w:t>甲方</w:t>
      </w:r>
      <w:r>
        <w:rPr>
          <w:rFonts w:hint="eastAsia" w:ascii="宋体" w:hAnsi="宋体" w:cs="宋体"/>
          <w:color w:val="auto"/>
          <w:sz w:val="24"/>
          <w:szCs w:val="24"/>
          <w:highlight w:val="none"/>
          <w:lang w:val="en-US" w:eastAsia="zh-CN"/>
        </w:rPr>
        <w:t>下属分公司</w:t>
      </w:r>
      <w:r>
        <w:rPr>
          <w:rFonts w:hint="eastAsia" w:ascii="宋体" w:hAnsi="宋体" w:cs="宋体"/>
          <w:color w:val="auto"/>
          <w:sz w:val="24"/>
          <w:szCs w:val="24"/>
          <w:highlight w:val="none"/>
        </w:rPr>
        <w:t>在收到乙方提交的请款资料及等额增值税专用发票后</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个工作日内向乙方支付至</w:t>
      </w:r>
      <w:r>
        <w:rPr>
          <w:rFonts w:hint="eastAsia" w:ascii="宋体" w:hAnsi="宋体" w:cs="宋体"/>
          <w:color w:val="auto"/>
          <w:sz w:val="24"/>
          <w:szCs w:val="24"/>
          <w:highlight w:val="none"/>
          <w:lang w:val="en-US" w:eastAsia="zh-CN"/>
        </w:rPr>
        <w:t>相应设备的合同</w:t>
      </w:r>
      <w:r>
        <w:rPr>
          <w:rFonts w:hint="eastAsia" w:ascii="宋体" w:hAnsi="宋体" w:cs="宋体"/>
          <w:color w:val="auto"/>
          <w:sz w:val="24"/>
          <w:szCs w:val="24"/>
          <w:highlight w:val="none"/>
        </w:rPr>
        <w:t>总额的</w:t>
      </w:r>
      <w:r>
        <w:rPr>
          <w:rFonts w:hint="eastAsia" w:ascii="宋体" w:hAnsi="宋体" w:cs="宋体"/>
          <w:color w:val="auto"/>
          <w:sz w:val="24"/>
          <w:szCs w:val="24"/>
          <w:highlight w:val="none"/>
          <w:lang w:val="en-US" w:eastAsia="zh-CN"/>
        </w:rPr>
        <w:t>80</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经甲方结算审核后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乙方提交请款资料及</w:t>
      </w:r>
      <w:r>
        <w:rPr>
          <w:rFonts w:hint="eastAsia" w:ascii="宋体" w:hAnsi="宋体" w:cs="宋体"/>
          <w:color w:val="auto"/>
          <w:sz w:val="24"/>
          <w:szCs w:val="24"/>
          <w:highlight w:val="none"/>
          <w:lang w:val="en-US" w:eastAsia="zh-CN"/>
        </w:rPr>
        <w:t>剩余金额</w:t>
      </w:r>
      <w:r>
        <w:rPr>
          <w:rFonts w:hint="eastAsia" w:ascii="宋体" w:hAnsi="宋体" w:cs="宋体"/>
          <w:color w:val="auto"/>
          <w:sz w:val="24"/>
          <w:szCs w:val="24"/>
          <w:highlight w:val="none"/>
        </w:rPr>
        <w:t>增值税专用发票</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个工作日内，支付至合同结算价的</w:t>
      </w:r>
      <w:r>
        <w:rPr>
          <w:rFonts w:ascii="宋体" w:hAnsi="宋体" w:cs="宋体"/>
          <w:color w:val="auto"/>
          <w:sz w:val="24"/>
          <w:szCs w:val="24"/>
          <w:highlight w:val="none"/>
        </w:rPr>
        <w:t>95%</w:t>
      </w:r>
      <w:r>
        <w:rPr>
          <w:rFonts w:hint="eastAsia" w:ascii="宋体" w:hAnsi="宋体" w:cs="宋体"/>
          <w:color w:val="auto"/>
          <w:sz w:val="24"/>
          <w:szCs w:val="24"/>
          <w:highlight w:val="none"/>
        </w:rPr>
        <w:t>（若审核价低于合同暂定总价，则以审核价作为合同结算价，否则以合同暂定总价为合同结算价），合同结算价的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p>
    <w:p>
      <w:pPr>
        <w:autoSpaceDE w:val="0"/>
        <w:autoSpaceDN w:val="0"/>
        <w:adjustRightInd w:val="0"/>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5.2.2</w:t>
      </w:r>
      <w:r>
        <w:rPr>
          <w:rFonts w:hint="eastAsia" w:ascii="宋体" w:hAnsi="宋体" w:eastAsia="宋体" w:cs="宋体"/>
          <w:color w:val="auto"/>
          <w:sz w:val="24"/>
          <w:szCs w:val="24"/>
          <w:highlight w:val="none"/>
        </w:rPr>
        <w:t>质保期按合同第</w:t>
      </w: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条规定执行，质保期满且乙方不存在违约情形，乙方提交请款资料，甲方审核无误后在</w:t>
      </w:r>
      <w:r>
        <w:rPr>
          <w:rFonts w:hint="eastAsia" w:ascii="宋体" w:hAnsi="宋体" w:eastAsia="宋体" w:cs="宋体"/>
          <w:color w:val="auto"/>
          <w:sz w:val="24"/>
          <w:szCs w:val="24"/>
          <w:highlight w:val="none"/>
          <w:u w:val="single"/>
        </w:rPr>
        <w:t xml:space="preserve"> </w:t>
      </w:r>
      <w:r>
        <w:rPr>
          <w:rFonts w:hint="eastAsia" w:hAnsi="宋体" w:cs="宋体"/>
          <w:color w:val="auto"/>
          <w:kern w:val="2"/>
          <w:sz w:val="24"/>
          <w:szCs w:val="24"/>
          <w:highlight w:val="none"/>
          <w:u w:val="single"/>
          <w:lang w:val="en-US" w:eastAsia="zh-CN" w:bidi="ar-SA"/>
        </w:rPr>
        <w:t>30</w:t>
      </w:r>
      <w:r>
        <w:rPr>
          <w:rFonts w:hint="eastAsia" w:ascii="宋体" w:hAnsi="宋体" w:cs="宋体" w:eastAsiaTheme="minorEastAsia"/>
          <w:color w:val="auto"/>
          <w:kern w:val="2"/>
          <w:sz w:val="24"/>
          <w:szCs w:val="24"/>
          <w:highlight w:val="none"/>
          <w:u w:val="single"/>
          <w:lang w:val="en-US" w:eastAsia="zh-CN" w:bidi="ar-SA"/>
        </w:rPr>
        <w:t xml:space="preserve"> </w:t>
      </w:r>
      <w:r>
        <w:rPr>
          <w:rFonts w:hint="eastAsia" w:ascii="宋体" w:hAnsi="宋体" w:eastAsia="宋体" w:cs="宋体"/>
          <w:color w:val="auto"/>
          <w:sz w:val="24"/>
          <w:szCs w:val="24"/>
          <w:highlight w:val="none"/>
        </w:rPr>
        <w:t>个工作日内</w:t>
      </w:r>
      <w:r>
        <w:rPr>
          <w:rFonts w:hint="eastAsia" w:ascii="宋体" w:hAnsi="宋体" w:eastAsia="宋体" w:cs="宋体"/>
          <w:color w:val="auto"/>
          <w:sz w:val="24"/>
          <w:szCs w:val="24"/>
          <w:highlight w:val="none"/>
          <w:lang w:val="en-US" w:eastAsia="zh-CN"/>
        </w:rPr>
        <w:t>甲方下属分公司</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相应设备的</w:t>
      </w:r>
      <w:r>
        <w:rPr>
          <w:rFonts w:hint="eastAsia" w:ascii="宋体" w:hAnsi="宋体" w:eastAsia="宋体" w:cs="宋体"/>
          <w:color w:val="auto"/>
          <w:sz w:val="24"/>
          <w:szCs w:val="24"/>
          <w:highlight w:val="none"/>
        </w:rPr>
        <w:t>合同结算价的5％（质保金）给乙方(无息)。</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5.2.4</w:t>
      </w:r>
      <w:r>
        <w:rPr>
          <w:rFonts w:hint="eastAsia" w:ascii="宋体" w:hAnsi="宋体" w:cs="宋体"/>
          <w:color w:val="auto"/>
          <w:sz w:val="24"/>
          <w:szCs w:val="24"/>
          <w:highlight w:val="none"/>
        </w:rPr>
        <w:t>乙方在收款前需向甲方提交等额增值税专用发票，增值税专用发票信息：</w:t>
      </w:r>
    </w:p>
    <w:p>
      <w:pPr>
        <w:spacing w:line="360" w:lineRule="auto"/>
        <w:ind w:firstLine="1200" w:firstLineChars="5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autoSpaceDE w:val="0"/>
        <w:autoSpaceDN w:val="0"/>
        <w:adjustRightInd w:val="0"/>
        <w:spacing w:after="0"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eastAsia="zh-CN"/>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ascii="宋体" w:hAnsi="宋体" w:cs="宋体"/>
          <w:color w:val="auto"/>
          <w:sz w:val="24"/>
          <w:szCs w:val="24"/>
          <w:highlight w:val="none"/>
          <w:u w:val="single"/>
        </w:rPr>
        <w:t>10%作为履约保证金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23"/>
        <w:spacing w:before="0" w:beforeAutospacing="0" w:after="0" w:afterAutospacing="0" w:line="360" w:lineRule="auto"/>
        <w:ind w:firstLine="480"/>
        <w:rPr>
          <w:rFonts w:cs="宋体"/>
          <w:highlight w:val="none"/>
        </w:rPr>
      </w:pPr>
      <w:r>
        <w:rPr>
          <w:rFonts w:cs="宋体"/>
          <w:highlight w:val="none"/>
        </w:rPr>
        <w:t>6.2履约担保</w:t>
      </w:r>
      <w:r>
        <w:rPr>
          <w:rFonts w:hint="eastAsia" w:cs="宋体"/>
          <w:highlight w:val="none"/>
        </w:rPr>
        <w:t>按以下任一种形式提供</w:t>
      </w:r>
      <w:r>
        <w:rPr>
          <w:rFonts w:cs="宋体"/>
          <w:highlight w:val="none"/>
        </w:rPr>
        <w:t>：</w:t>
      </w:r>
    </w:p>
    <w:p>
      <w:pPr>
        <w:pStyle w:val="23"/>
        <w:spacing w:before="0" w:beforeAutospacing="0" w:after="0" w:afterAutospacing="0" w:line="360" w:lineRule="auto"/>
        <w:ind w:firstLine="480"/>
        <w:rPr>
          <w:rFonts w:cs="宋体"/>
          <w:highlight w:val="none"/>
        </w:rPr>
      </w:pPr>
      <w:r>
        <w:rPr>
          <w:rFonts w:hint="eastAsia" w:cs="宋体"/>
          <w:highlight w:val="none"/>
        </w:rPr>
        <w:t>1、符合甲方要求（详见附件</w:t>
      </w:r>
      <w:r>
        <w:rPr>
          <w:rFonts w:hint="eastAsia" w:cs="宋体"/>
          <w:highlight w:val="none"/>
          <w:lang w:val="en-US" w:eastAsia="zh-CN"/>
        </w:rPr>
        <w:t>4</w:t>
      </w:r>
      <w:r>
        <w:rPr>
          <w:rFonts w:hint="eastAsia" w:cs="宋体"/>
          <w:highlight w:val="none"/>
        </w:rPr>
        <w:t>保函格式）的银行独立保函，</w:t>
      </w:r>
    </w:p>
    <w:p>
      <w:pPr>
        <w:pStyle w:val="23"/>
        <w:spacing w:before="0" w:beforeAutospacing="0" w:after="0" w:afterAutospacing="0" w:line="360" w:lineRule="auto"/>
        <w:ind w:firstLine="480"/>
        <w:rPr>
          <w:rFonts w:cs="宋体"/>
          <w:highlight w:val="none"/>
        </w:rPr>
      </w:pPr>
      <w:r>
        <w:rPr>
          <w:rFonts w:hint="eastAsia" w:cs="宋体"/>
          <w:highlight w:val="none"/>
        </w:rPr>
        <w:t>2、现金转账至甲方以下指定账户：</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80"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23"/>
        <w:spacing w:before="0" w:beforeAutospacing="0" w:after="0" w:afterAutospacing="0" w:line="360" w:lineRule="auto"/>
        <w:ind w:firstLine="525"/>
        <w:rPr>
          <w:rFonts w:cs="宋体"/>
          <w:highlight w:val="none"/>
        </w:rPr>
      </w:pPr>
      <w:r>
        <w:rPr>
          <w:rFonts w:cs="宋体"/>
          <w:highlight w:val="none"/>
        </w:rPr>
        <w:t>6.3.4</w:t>
      </w:r>
      <w:r>
        <w:rPr>
          <w:rFonts w:hint="eastAsia" w:cs="宋体"/>
          <w:highlight w:val="none"/>
        </w:rPr>
        <w:t>现金履约保证金的退还：合同履行完成后，由乙方提出申请，甲方在</w:t>
      </w:r>
      <w:r>
        <w:rPr>
          <w:rFonts w:cs="宋体"/>
          <w:highlight w:val="none"/>
        </w:rPr>
        <w:t>28</w:t>
      </w:r>
      <w:r>
        <w:rPr>
          <w:rFonts w:hint="eastAsia" w:cs="宋体"/>
          <w:highlight w:val="none"/>
        </w:rPr>
        <w:t>天</w:t>
      </w:r>
      <w:r>
        <w:rPr>
          <w:rFonts w:cs="宋体"/>
          <w:highlight w:val="none"/>
        </w:rPr>
        <w:t>内</w:t>
      </w:r>
      <w:r>
        <w:rPr>
          <w:rFonts w:hint="eastAsia" w:cs="宋体"/>
          <w:highlight w:val="none"/>
        </w:rPr>
        <w:t>将剩余履约保证金（无息）返还。</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 xml:space="preserve">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1</w:t>
      </w:r>
      <w:r>
        <w:rPr>
          <w:rFonts w:hint="eastAsia" w:ascii="宋体" w:hAnsi="宋体" w:cs="宋体"/>
          <w:color w:val="auto"/>
          <w:sz w:val="24"/>
          <w:szCs w:val="24"/>
          <w:highlight w:val="none"/>
          <w:u w:val="single"/>
          <w:lang w:val="en-US" w:eastAsia="zh-CN"/>
        </w:rPr>
        <w:t>0</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p>
      <w:pPr>
        <w:pStyle w:val="25"/>
        <w:rPr>
          <w:rFonts w:hint="default" w:eastAsia="宋体"/>
          <w:highlight w:val="none"/>
          <w:lang w:val="en-US" w:eastAsia="zh-CN"/>
        </w:rPr>
      </w:pPr>
    </w:p>
    <w:p>
      <w:pPr>
        <w:spacing w:before="120" w:after="12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r>
        <w:rPr>
          <w:rFonts w:hint="eastAsia" w:ascii="宋体" w:hAnsi="宋体" w:cs="宋体"/>
          <w:bCs/>
          <w:color w:val="auto"/>
          <w:sz w:val="24"/>
          <w:szCs w:val="24"/>
          <w:highlight w:val="none"/>
        </w:rPr>
        <w:t>标志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p>
      <w:pPr>
        <w:adjustRightInd w:val="0"/>
        <w:snapToGrid w:val="0"/>
        <w:spacing w:before="120" w:beforeLines="50"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p>
      <w:pPr>
        <w:autoSpaceDE w:val="0"/>
        <w:autoSpaceDN w:val="0"/>
        <w:adjustRightInd w:val="0"/>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且不得低于法定保修期限</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hint="eastAsia" w:ascii="宋体" w:hAnsi="宋体" w:cs="宋体"/>
          <w:color w:val="auto"/>
          <w:kern w:val="0"/>
          <w:sz w:val="24"/>
          <w:szCs w:val="24"/>
          <w:highlight w:val="none"/>
          <w:u w:val="single"/>
          <w:lang w:eastAsia="zh-CN"/>
        </w:rPr>
        <w:t>1</w:t>
      </w:r>
      <w:r>
        <w:rPr>
          <w:rFonts w:hint="eastAsia" w:ascii="宋体" w:hAnsi="宋体" w:cs="宋体"/>
          <w:color w:val="auto"/>
          <w:kern w:val="0"/>
          <w:sz w:val="24"/>
          <w:szCs w:val="24"/>
          <w:highlight w:val="none"/>
          <w:u w:val="single"/>
          <w:lang w:val="en-US" w:eastAsia="zh-CN"/>
        </w:rPr>
        <w:t>0000</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1</w:t>
      </w:r>
      <w:r>
        <w:rPr>
          <w:rFonts w:hint="eastAsia" w:ascii="宋体" w:hAnsi="宋体" w:cs="宋体"/>
          <w:bCs/>
          <w:color w:val="auto"/>
          <w:sz w:val="24"/>
          <w:szCs w:val="24"/>
          <w:highlight w:val="none"/>
          <w:u w:val="single"/>
          <w:lang w:val="en-US" w:eastAsia="zh-CN"/>
        </w:rPr>
        <w:t>2</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2</w:t>
      </w:r>
      <w:r>
        <w:rPr>
          <w:rFonts w:hint="eastAsia" w:ascii="宋体" w:hAnsi="宋体" w:cs="宋体"/>
          <w:bCs/>
          <w:color w:val="auto"/>
          <w:sz w:val="24"/>
          <w:szCs w:val="24"/>
          <w:highlight w:val="none"/>
          <w:u w:val="single"/>
          <w:lang w:val="en-US" w:eastAsia="zh-CN"/>
        </w:rPr>
        <w:t>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1</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255"/>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w:t>
      </w:r>
      <w:r>
        <w:rPr>
          <w:rFonts w:hint="eastAsia" w:ascii="宋体" w:hAnsi="宋体" w:cs="宋体"/>
          <w:bCs/>
          <w:color w:val="auto"/>
          <w:sz w:val="24"/>
          <w:szCs w:val="24"/>
          <w:highlight w:val="none"/>
          <w:lang w:val="en-US" w:eastAsia="zh-CN"/>
        </w:rPr>
        <w:t>第</w:t>
      </w:r>
      <w:r>
        <w:rPr>
          <w:rFonts w:hint="eastAsia" w:ascii="宋体" w:hAnsi="宋体" w:cs="宋体"/>
          <w:bCs/>
          <w:color w:val="auto"/>
          <w:sz w:val="24"/>
          <w:szCs w:val="24"/>
          <w:highlight w:val="none"/>
        </w:rPr>
        <w:t>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ascii="宋体" w:hAnsi="宋体" w:cs="宋体"/>
          <w:color w:val="auto"/>
          <w:sz w:val="24"/>
          <w:szCs w:val="24"/>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hint="eastAsia" w:ascii="宋体" w:hAnsi="宋体" w:cs="宋体"/>
          <w:bCs/>
          <w:color w:val="auto"/>
          <w:sz w:val="24"/>
          <w:szCs w:val="24"/>
          <w:highlight w:val="none"/>
          <w:lang w:val="en-US" w:eastAsia="zh-CN"/>
        </w:rPr>
        <w:t>30</w:t>
      </w:r>
      <w:r>
        <w:rPr>
          <w:rFonts w:hint="eastAsia" w:ascii="宋体" w:hAnsi="宋体" w:cs="宋体"/>
          <w:bCs/>
          <w:color w:val="auto"/>
          <w:sz w:val="24"/>
          <w:szCs w:val="24"/>
          <w:highlight w:val="none"/>
        </w:rPr>
        <w:t>天仍未支付，乙方有权以书面通知解除本合同。</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pacing w:line="360"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.中标通知书</w:t>
      </w:r>
      <w:r>
        <w:rPr>
          <w:rFonts w:ascii="宋体" w:hAnsi="宋体" w:cs="宋体"/>
          <w:color w:val="auto"/>
          <w:sz w:val="24"/>
          <w:szCs w:val="24"/>
          <w:highlight w:val="none"/>
        </w:rPr>
        <w:t>/</w:t>
      </w:r>
      <w:r>
        <w:rPr>
          <w:rFonts w:hint="eastAsia" w:ascii="宋体" w:hAnsi="宋体" w:cs="宋体"/>
          <w:color w:val="auto"/>
          <w:sz w:val="24"/>
          <w:szCs w:val="24"/>
          <w:highlight w:val="none"/>
        </w:rPr>
        <w:t>发包通知书</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（如有）</w:t>
      </w:r>
    </w:p>
    <w:p>
      <w:pPr>
        <w:numPr>
          <w:ilvl w:val="0"/>
          <w:numId w:val="0"/>
        </w:numPr>
        <w:spacing w:line="460" w:lineRule="exact"/>
        <w:ind w:left="120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物品采购</w:t>
      </w:r>
      <w:r>
        <w:rPr>
          <w:rFonts w:hint="eastAsia" w:ascii="宋体" w:hAnsi="宋体" w:cs="宋体"/>
          <w:color w:val="auto"/>
          <w:sz w:val="24"/>
          <w:szCs w:val="24"/>
          <w:highlight w:val="none"/>
        </w:rPr>
        <w:t>安全协议书</w:t>
      </w:r>
    </w:p>
    <w:p>
      <w:pPr>
        <w:spacing w:line="360" w:lineRule="auto"/>
        <w:ind w:left="1197" w:leftChars="570" w:firstLine="0" w:firstLineChars="0"/>
        <w:rPr>
          <w:rFonts w:hint="default" w:ascii="宋体" w:hAnsi="宋体" w:cs="宋体"/>
          <w:color w:val="000000"/>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000000"/>
          <w:sz w:val="24"/>
          <w:szCs w:val="24"/>
          <w:highlight w:val="none"/>
        </w:rPr>
        <w:t>履约保函（模板）</w:t>
      </w:r>
      <w:r>
        <w:rPr>
          <w:rFonts w:hint="eastAsia" w:ascii="宋体" w:hAnsi="宋体" w:cs="宋体"/>
          <w:color w:val="000000"/>
          <w:sz w:val="24"/>
          <w:szCs w:val="24"/>
          <w:highlight w:val="none"/>
          <w:lang w:val="en-US" w:eastAsia="zh-CN"/>
        </w:rPr>
        <w:br w:type="textWrapping"/>
      </w:r>
      <w:r>
        <w:rPr>
          <w:rFonts w:hint="eastAsia" w:ascii="宋体" w:hAnsi="宋体" w:cs="宋体"/>
          <w:color w:val="000000"/>
          <w:sz w:val="24"/>
          <w:szCs w:val="24"/>
          <w:highlight w:val="none"/>
          <w:lang w:val="en-US" w:eastAsia="zh-CN"/>
        </w:rPr>
        <w:t>5.报价清单（详见响应文件报价清单）</w:t>
      </w:r>
    </w:p>
    <w:p>
      <w:pPr>
        <w:spacing w:line="360" w:lineRule="auto"/>
        <w:ind w:firstLine="0" w:firstLineChars="0"/>
        <w:rPr>
          <w:rFonts w:hint="default" w:ascii="宋体" w:hAnsi="宋体" w:eastAsia="宋体" w:cs="宋体"/>
          <w:b w:val="0"/>
          <w:bCs w:val="0"/>
          <w:color w:val="auto"/>
          <w:kern w:val="0"/>
          <w:sz w:val="24"/>
          <w:szCs w:val="24"/>
          <w:highlight w:val="none"/>
          <w:lang w:val="en-US" w:eastAsia="zh-CN"/>
        </w:rPr>
      </w:pPr>
    </w:p>
    <w:tbl>
      <w:tblPr>
        <w:tblStyle w:val="26"/>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spacing w:line="360" w:lineRule="auto"/>
        <w:rPr>
          <w:rFonts w:ascii="宋体" w:hAnsi="宋体" w:cs="宋体"/>
          <w:color w:val="auto"/>
          <w:sz w:val="24"/>
          <w:szCs w:val="24"/>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default" w:ascii="宋体" w:hAnsi="宋体" w:cs="宋体" w:eastAsiaTheme="minorEastAsia"/>
          <w:b/>
          <w:bCs/>
          <w:color w:val="auto"/>
          <w:szCs w:val="21"/>
          <w:highlight w:val="none"/>
          <w:lang w:val="en-US" w:eastAsia="zh-CN"/>
        </w:rPr>
      </w:pPr>
      <w:r>
        <w:rPr>
          <w:rFonts w:hint="eastAsia" w:ascii="宋体" w:hAnsi="宋体" w:cs="宋体"/>
          <w:b/>
          <w:bCs/>
          <w:color w:val="auto"/>
          <w:szCs w:val="21"/>
          <w:highlight w:val="none"/>
          <w:lang w:val="en-US" w:eastAsia="zh-CN"/>
        </w:rPr>
        <w:t>附件1：成交通知书</w:t>
      </w: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7"/>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43"/>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spacing w:line="360" w:lineRule="auto"/>
        <w:rPr>
          <w:rFonts w:ascii="宋体" w:hAnsi="宋体"/>
          <w:b/>
          <w:sz w:val="24"/>
          <w:highlight w:val="none"/>
        </w:rPr>
      </w:pPr>
    </w:p>
    <w:p>
      <w:pPr>
        <w:pStyle w:val="24"/>
        <w:rPr>
          <w:rFonts w:ascii="宋体" w:hAnsi="宋体"/>
          <w:b/>
          <w:sz w:val="24"/>
          <w:highlight w:val="none"/>
        </w:rPr>
      </w:pPr>
    </w:p>
    <w:p>
      <w:pPr>
        <w:pStyle w:val="24"/>
        <w:rPr>
          <w:rFonts w:ascii="宋体" w:hAnsi="宋体"/>
          <w:b/>
          <w:sz w:val="24"/>
          <w:highlight w:val="none"/>
        </w:rPr>
      </w:pPr>
    </w:p>
    <w:p>
      <w:pPr>
        <w:pStyle w:val="24"/>
        <w:rPr>
          <w:rFonts w:ascii="宋体" w:hAnsi="宋体"/>
          <w:b/>
          <w:sz w:val="24"/>
          <w:highlight w:val="none"/>
        </w:rPr>
      </w:pPr>
    </w:p>
    <w:p>
      <w:pPr>
        <w:pStyle w:val="24"/>
        <w:rPr>
          <w:rFonts w:ascii="宋体" w:hAnsi="宋体"/>
          <w:b/>
          <w:sz w:val="24"/>
          <w:highlight w:val="none"/>
        </w:rPr>
      </w:pPr>
    </w:p>
    <w:p>
      <w:pPr>
        <w:pStyle w:val="24"/>
        <w:rPr>
          <w:rFonts w:ascii="宋体" w:hAnsi="宋体"/>
          <w:b/>
          <w:sz w:val="24"/>
          <w:highlight w:val="none"/>
        </w:rPr>
      </w:pPr>
    </w:p>
    <w:p>
      <w:pPr>
        <w:pStyle w:val="24"/>
        <w:rPr>
          <w:rFonts w:ascii="宋体" w:hAnsi="宋体"/>
          <w:b/>
          <w:sz w:val="24"/>
          <w:highlight w:val="none"/>
        </w:rPr>
      </w:pPr>
    </w:p>
    <w:p>
      <w:pPr>
        <w:pStyle w:val="24"/>
        <w:rPr>
          <w:rFonts w:ascii="宋体" w:hAnsi="宋体"/>
          <w:b/>
          <w:sz w:val="24"/>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kern w:val="0"/>
          <w:sz w:val="44"/>
          <w:szCs w:val="44"/>
          <w:highlight w:val="none"/>
        </w:rPr>
      </w:pPr>
      <w:r>
        <w:rPr>
          <w:rFonts w:hint="eastAsia" w:ascii="黑体" w:hAnsi="宋体" w:eastAsia="黑体" w:cs="宋体"/>
          <w:bCs/>
          <w:kern w:val="0"/>
          <w:sz w:val="44"/>
          <w:szCs w:val="44"/>
          <w:highlight w:val="none"/>
        </w:rPr>
        <w:t>物品采购</w:t>
      </w:r>
      <w:r>
        <w:rPr>
          <w:rFonts w:hint="eastAsia" w:ascii="黑体" w:hAnsi="Batang" w:eastAsia="黑体" w:cs="Batang"/>
          <w:bCs/>
          <w:kern w:val="0"/>
          <w:sz w:val="44"/>
          <w:szCs w:val="44"/>
          <w:highlight w:val="none"/>
        </w:rPr>
        <w:t>安全协议</w:t>
      </w:r>
      <w:r>
        <w:rPr>
          <w:rFonts w:hint="eastAsia" w:ascii="黑体" w:hAnsi="宋体" w:eastAsia="黑体" w:cs="宋体"/>
          <w:bCs/>
          <w:kern w:val="0"/>
          <w:sz w:val="44"/>
          <w:szCs w:val="44"/>
          <w:highlight w:val="none"/>
        </w:rPr>
        <w:t>书</w:t>
      </w:r>
    </w:p>
    <w:p>
      <w:pPr>
        <w:spacing w:line="560" w:lineRule="exact"/>
        <w:rPr>
          <w:rFonts w:ascii="宋体" w:hAnsi="宋体" w:cs="Arial"/>
          <w:kern w:val="0"/>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spacing w:line="560" w:lineRule="exact"/>
        <w:rPr>
          <w:rFonts w:ascii="宋体" w:hAnsi="宋体" w:cs="Arial"/>
          <w:kern w:val="0"/>
          <w:sz w:val="24"/>
          <w:highlight w:val="none"/>
        </w:rPr>
      </w:pP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kern w:val="0"/>
          <w:sz w:val="24"/>
          <w:highlight w:val="none"/>
        </w:rPr>
        <w:t>，甲乙双方就</w:t>
      </w:r>
      <w:r>
        <w:rPr>
          <w:rFonts w:hint="eastAsia" w:ascii="宋体" w:hAnsi="宋体" w:cs="Arial"/>
          <w:kern w:val="0"/>
          <w:sz w:val="24"/>
          <w:highlight w:val="none"/>
        </w:rPr>
        <w:t>物品采购的安全</w:t>
      </w:r>
      <w:r>
        <w:rPr>
          <w:rFonts w:ascii="宋体" w:hAnsi="宋体" w:cs="Arial"/>
          <w:kern w:val="0"/>
          <w:sz w:val="24"/>
          <w:highlight w:val="none"/>
        </w:rPr>
        <w:t>事宜，</w:t>
      </w:r>
      <w:r>
        <w:rPr>
          <w:rFonts w:ascii="宋体" w:hAnsi="宋体" w:cs="Arial"/>
          <w:sz w:val="24"/>
          <w:highlight w:val="none"/>
        </w:rPr>
        <w:t>经双方友好协商，达成如下协议</w:t>
      </w:r>
      <w:r>
        <w:rPr>
          <w:rFonts w:ascii="宋体" w:hAnsi="宋体" w:cs="Arial"/>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的组成部分，与主合同具有同等法律效力。</w:t>
      </w:r>
    </w:p>
    <w:p>
      <w:pPr>
        <w:spacing w:line="560" w:lineRule="exact"/>
        <w:ind w:firstLine="482" w:firstLineChars="200"/>
        <w:rPr>
          <w:rFonts w:ascii="宋体" w:hAnsi="宋体" w:cs="Arial"/>
          <w:b/>
          <w:kern w:val="0"/>
          <w:sz w:val="24"/>
          <w:highlight w:val="none"/>
        </w:rPr>
      </w:pPr>
      <w:r>
        <w:rPr>
          <w:rFonts w:hint="eastAsia" w:ascii="宋体" w:hAnsi="宋体" w:cs="Arial"/>
          <w:b/>
          <w:kern w:val="0"/>
          <w:sz w:val="24"/>
          <w:highlight w:val="none"/>
        </w:rPr>
        <w:t>二、甲方权责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（五）告知乙方在甲方应当遵守的安全管理要求。</w:t>
      </w:r>
    </w:p>
    <w:p>
      <w:pPr>
        <w:spacing w:line="560" w:lineRule="exact"/>
        <w:ind w:firstLine="482" w:firstLineChars="200"/>
        <w:rPr>
          <w:rFonts w:ascii="宋体" w:hAnsi="宋体" w:cs="Arial"/>
          <w:b/>
          <w:kern w:val="0"/>
          <w:sz w:val="24"/>
          <w:highlight w:val="none"/>
        </w:rPr>
      </w:pPr>
      <w:r>
        <w:rPr>
          <w:rFonts w:hint="eastAsia" w:ascii="宋体" w:hAnsi="宋体" w:cs="Arial"/>
          <w:b/>
          <w:kern w:val="0"/>
          <w:sz w:val="24"/>
          <w:highlight w:val="none"/>
        </w:rPr>
        <w:t>三、乙方权责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（二）</w:t>
      </w:r>
      <w:r>
        <w:rPr>
          <w:rFonts w:hint="eastAsia" w:ascii="宋体" w:hAnsi="宋体" w:cs="宋体"/>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highlight w:val="none"/>
        </w:rPr>
        <w:t>物品</w:t>
      </w:r>
      <w:r>
        <w:rPr>
          <w:rFonts w:hint="eastAsia" w:ascii="宋体" w:hAnsi="宋体" w:cs="宋体"/>
          <w:kern w:val="0"/>
          <w:sz w:val="24"/>
          <w:highlight w:val="none"/>
        </w:rPr>
        <w:t>安全运输责任人，负责安全运输和装卸及安全教育工作，同时督促检查，确保</w:t>
      </w:r>
      <w:r>
        <w:rPr>
          <w:rFonts w:hint="eastAsia" w:ascii="宋体" w:hAnsi="宋体" w:cs="Arial"/>
          <w:kern w:val="0"/>
          <w:sz w:val="24"/>
          <w:highlight w:val="none"/>
        </w:rPr>
        <w:t>物品</w:t>
      </w:r>
      <w:r>
        <w:rPr>
          <w:rFonts w:hint="eastAsia" w:ascii="宋体" w:hAnsi="宋体" w:cs="宋体"/>
          <w:kern w:val="0"/>
          <w:sz w:val="24"/>
          <w:highlight w:val="none"/>
        </w:rPr>
        <w:t>的安全送运。</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（三）乙方应承诺所售</w:t>
      </w:r>
      <w:r>
        <w:rPr>
          <w:rFonts w:hint="eastAsia" w:ascii="宋体" w:hAnsi="宋体" w:cs="Arial"/>
          <w:kern w:val="0"/>
          <w:sz w:val="24"/>
          <w:highlight w:val="none"/>
        </w:rPr>
        <w:t>物品</w:t>
      </w:r>
      <w:r>
        <w:rPr>
          <w:rFonts w:hint="eastAsia" w:ascii="宋体" w:hAnsi="宋体" w:cs="宋体"/>
          <w:kern w:val="0"/>
          <w:sz w:val="24"/>
          <w:highlight w:val="none"/>
        </w:rPr>
        <w:t>质量符合现行国家规范要求，保证</w:t>
      </w:r>
      <w:r>
        <w:rPr>
          <w:rFonts w:hint="eastAsia" w:ascii="宋体" w:hAnsi="宋体" w:cs="Arial"/>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kern w:val="0"/>
          <w:sz w:val="24"/>
          <w:highlight w:val="none"/>
        </w:rPr>
        <w:t>特殊设备应在运输前做好定检工作，包装要完整完好。</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（四）乙方对</w:t>
      </w:r>
      <w:r>
        <w:rPr>
          <w:rFonts w:hint="eastAsia" w:ascii="宋体" w:hAnsi="宋体" w:cs="Arial"/>
          <w:kern w:val="0"/>
          <w:sz w:val="24"/>
          <w:highlight w:val="none"/>
        </w:rPr>
        <w:t>物品</w:t>
      </w:r>
      <w:r>
        <w:rPr>
          <w:rFonts w:hint="eastAsia" w:ascii="宋体" w:hAnsi="宋体" w:cs="宋体"/>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（五）乙方须加强物品运输车辆的安全管理，用于运输</w:t>
      </w:r>
      <w:r>
        <w:rPr>
          <w:rFonts w:hint="eastAsia" w:ascii="宋体" w:hAnsi="宋体" w:cs="Arial"/>
          <w:kern w:val="0"/>
          <w:sz w:val="24"/>
          <w:highlight w:val="none"/>
        </w:rPr>
        <w:t>物品</w:t>
      </w:r>
      <w:r>
        <w:rPr>
          <w:rFonts w:hint="eastAsia" w:ascii="宋体" w:hAnsi="宋体" w:cs="宋体"/>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（六）人员管理</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1000</w:t>
      </w:r>
      <w:r>
        <w:rPr>
          <w:rFonts w:ascii="宋体" w:hAnsi="宋体" w:cs="宋体"/>
          <w:kern w:val="0"/>
          <w:sz w:val="24"/>
          <w:highlight w:val="none"/>
          <w:u w:val="single"/>
        </w:rPr>
        <w:t xml:space="preserve"> </w:t>
      </w:r>
      <w:r>
        <w:rPr>
          <w:rFonts w:hint="eastAsia" w:ascii="宋体" w:hAnsi="宋体" w:cs="宋体"/>
          <w:kern w:val="0"/>
          <w:sz w:val="24"/>
          <w:highlight w:val="none"/>
        </w:rPr>
        <w:t>元/次。</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（十）乙方委托的第三方运输单位或个人，违反本协议的，全部责任均由乙方承担。</w:t>
      </w:r>
    </w:p>
    <w:p>
      <w:pPr>
        <w:pStyle w:val="46"/>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四、补充条款：</w:t>
      </w:r>
      <w:r>
        <w:rPr>
          <w:rFonts w:hint="eastAsia" w:asciiTheme="minorEastAsia" w:hAnsiTheme="minorEastAsia" w:eastAsiaTheme="minorEastAsia"/>
          <w:sz w:val="24"/>
          <w:highlight w:val="none"/>
          <w:u w:val="single"/>
        </w:rPr>
        <w:t xml:space="preserve">       </w:t>
      </w:r>
      <w:r>
        <w:rPr>
          <w:rFonts w:hint="eastAsia" w:asciiTheme="minorEastAsia" w:hAnsiTheme="minorEastAsia"/>
          <w:sz w:val="24"/>
          <w:highlight w:val="none"/>
          <w:u w:val="single"/>
          <w:lang w:val="en-US" w:eastAsia="zh-CN"/>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highlight w:val="none"/>
        </w:rPr>
      </w:pP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widowControl w:val="0"/>
              <w:adjustRightInd w:val="0"/>
              <w:snapToGrid w:val="0"/>
              <w:spacing w:line="560" w:lineRule="exact"/>
              <w:jc w:val="right"/>
              <w:textAlignment w:val="baseline"/>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spacing w:line="360" w:lineRule="auto"/>
        <w:jc w:val="left"/>
        <w:rPr>
          <w:rFonts w:hint="eastAsia" w:ascii="宋体" w:hAnsi="宋体" w:cs="宋体"/>
          <w:color w:val="000000"/>
          <w:szCs w:val="21"/>
          <w:highlight w:val="none"/>
          <w:lang w:eastAsia="zh-CN"/>
        </w:rPr>
      </w:pPr>
    </w:p>
    <w:p>
      <w:pPr>
        <w:spacing w:line="360" w:lineRule="auto"/>
        <w:jc w:val="left"/>
        <w:rPr>
          <w:rFonts w:ascii="宋体" w:hAnsi="宋体" w:cs="宋体"/>
          <w:b/>
          <w:bCs/>
          <w:color w:val="000000"/>
          <w:szCs w:val="21"/>
          <w:highlight w:val="none"/>
        </w:rPr>
      </w:pPr>
      <w:r>
        <w:rPr>
          <w:rFonts w:hint="eastAsia" w:ascii="宋体" w:hAnsi="宋体" w:cs="宋体"/>
          <w:color w:val="000000"/>
          <w:szCs w:val="21"/>
          <w:highlight w:val="none"/>
          <w:lang w:eastAsia="zh-CN"/>
        </w:rPr>
        <w:t>附件</w:t>
      </w:r>
      <w:r>
        <w:rPr>
          <w:rFonts w:hint="eastAsia" w:ascii="宋体" w:hAnsi="宋体" w:cs="宋体"/>
          <w:color w:val="000000"/>
          <w:szCs w:val="21"/>
          <w:highlight w:val="none"/>
          <w:lang w:val="en-US" w:eastAsia="zh-CN"/>
        </w:rPr>
        <w:t>4：</w:t>
      </w:r>
      <w:r>
        <w:rPr>
          <w:rFonts w:hint="eastAsia" w:ascii="宋体" w:hAnsi="宋体" w:cs="宋体"/>
          <w:b/>
          <w:bCs/>
          <w:color w:val="000000"/>
          <w:szCs w:val="21"/>
          <w:highlight w:val="none"/>
        </w:rPr>
        <w:t>履约保函（模板）</w:t>
      </w:r>
    </w:p>
    <w:p>
      <w:pPr>
        <w:jc w:val="center"/>
        <w:rPr>
          <w:rFonts w:ascii="宋体" w:hAnsi="宋体" w:cs="宋体"/>
          <w:b/>
          <w:color w:val="000000"/>
          <w:szCs w:val="21"/>
          <w:highlight w:val="none"/>
        </w:rPr>
      </w:pPr>
      <w:r>
        <w:rPr>
          <w:rFonts w:hint="eastAsia" w:ascii="宋体" w:hAnsi="宋体" w:cs="宋体"/>
          <w:b/>
          <w:color w:val="000000"/>
          <w:szCs w:val="21"/>
          <w:highlight w:val="none"/>
        </w:rPr>
        <w:t>履约保函（模板）</w:t>
      </w:r>
    </w:p>
    <w:p>
      <w:pPr>
        <w:rPr>
          <w:rFonts w:ascii="宋体" w:hAnsi="宋体" w:cs="宋体"/>
          <w:color w:val="000000"/>
          <w:szCs w:val="21"/>
          <w:highlight w:val="none"/>
        </w:rPr>
      </w:pPr>
    </w:p>
    <w:p>
      <w:pP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致：</w:t>
      </w:r>
      <w:r>
        <w:rPr>
          <w:rFonts w:hint="eastAsia" w:ascii="宋体" w:hAnsi="宋体" w:cs="宋体"/>
          <w:color w:val="000000"/>
          <w:szCs w:val="21"/>
          <w:highlight w:val="none"/>
          <w:u w:val="single"/>
        </w:rPr>
        <w:t xml:space="preserve">               （受益人）</w:t>
      </w:r>
    </w:p>
    <w:p>
      <w:pPr>
        <w:pStyle w:val="2"/>
        <w:rPr>
          <w:rFonts w:hint="eastAsia"/>
          <w:highlight w:val="none"/>
          <w:lang w:eastAsia="zh-CN"/>
        </w:rPr>
      </w:pPr>
    </w:p>
    <w:p>
      <w:pPr>
        <w:ind w:firstLine="420"/>
        <w:rPr>
          <w:rFonts w:ascii="宋体" w:hAnsi="宋体" w:cs="宋体"/>
          <w:color w:val="000000"/>
          <w:szCs w:val="21"/>
          <w:highlight w:val="none"/>
        </w:rPr>
      </w:pPr>
      <w:r>
        <w:rPr>
          <w:rFonts w:hint="eastAsia" w:ascii="宋体" w:hAnsi="宋体" w:cs="宋体"/>
          <w:color w:val="000000"/>
          <w:szCs w:val="21"/>
          <w:highlight w:val="none"/>
        </w:rPr>
        <w:t>鉴于</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（以下简称“委托人”）与贵方于</w:t>
      </w:r>
      <w:r>
        <w:rPr>
          <w:rFonts w:hint="eastAsia" w:ascii="宋体" w:hAnsi="宋体" w:cs="宋体"/>
          <w:color w:val="000000"/>
          <w:szCs w:val="21"/>
          <w:highlight w:val="none"/>
          <w:u w:val="single"/>
        </w:rPr>
        <w:t xml:space="preserve">   年  月  日</w:t>
      </w:r>
      <w:r>
        <w:rPr>
          <w:rFonts w:hint="eastAsia" w:ascii="宋体" w:hAnsi="宋体" w:cs="宋体"/>
          <w:color w:val="000000"/>
          <w:szCs w:val="21"/>
          <w:highlight w:val="none"/>
        </w:rPr>
        <w:t>签订了</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（以下简称“合同”），我行同意为委托人出具履约保函，作为委托人履行合同义务的担保，以使你方得到履约保函的保障。本保函为不可撤销，见索即付的独立保函。</w:t>
      </w:r>
    </w:p>
    <w:p>
      <w:pPr>
        <w:ind w:firstLine="420"/>
        <w:rPr>
          <w:rFonts w:ascii="宋体" w:hAnsi="宋体" w:cs="宋体"/>
          <w:color w:val="000000"/>
          <w:szCs w:val="21"/>
          <w:highlight w:val="none"/>
        </w:rPr>
      </w:pPr>
      <w:r>
        <w:rPr>
          <w:rFonts w:hint="eastAsia" w:ascii="宋体" w:hAnsi="宋体" w:cs="宋体"/>
          <w:color w:val="000000"/>
          <w:szCs w:val="21"/>
          <w:highlight w:val="none"/>
        </w:rPr>
        <w:t>一、我行保证在收到贵单位于保函有效期内送达的依本保函约定的索赔申请后，在个</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工作日内无条件和不可改变地向贵单位支付最高金额不超过人民币元</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（大写：</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）的履约保证金，并放弃向你方提出任何异议和追索的权利。</w:t>
      </w:r>
    </w:p>
    <w:p>
      <w:pPr>
        <w:ind w:firstLine="420"/>
        <w:rPr>
          <w:rFonts w:ascii="宋体" w:hAnsi="宋体" w:cs="宋体"/>
          <w:color w:val="000000"/>
          <w:szCs w:val="21"/>
          <w:highlight w:val="none"/>
        </w:rPr>
      </w:pPr>
      <w:r>
        <w:rPr>
          <w:rFonts w:hint="eastAsia" w:ascii="宋体" w:hAnsi="宋体" w:cs="宋体"/>
          <w:color w:val="000000"/>
          <w:szCs w:val="21"/>
          <w:highlight w:val="none"/>
        </w:rPr>
        <w:t>二、贵单位的索赔申请应符合下述条件：</w:t>
      </w:r>
    </w:p>
    <w:p>
      <w:pPr>
        <w:ind w:firstLine="420"/>
        <w:rPr>
          <w:rFonts w:ascii="宋体" w:hAnsi="宋体" w:cs="宋体"/>
          <w:color w:val="000000"/>
          <w:szCs w:val="21"/>
          <w:highlight w:val="none"/>
        </w:rPr>
      </w:pPr>
      <w:r>
        <w:rPr>
          <w:rFonts w:hint="eastAsia" w:ascii="宋体" w:hAnsi="宋体" w:cs="宋体"/>
          <w:color w:val="000000"/>
          <w:szCs w:val="21"/>
          <w:highlight w:val="none"/>
        </w:rPr>
        <w:t>（一）贵单位法定代表人或其授权代表签字并加盖单位公章；</w:t>
      </w:r>
    </w:p>
    <w:p>
      <w:pPr>
        <w:ind w:firstLine="420"/>
        <w:rPr>
          <w:rFonts w:ascii="宋体" w:hAnsi="宋体" w:cs="宋体"/>
          <w:color w:val="000000"/>
          <w:szCs w:val="21"/>
          <w:highlight w:val="none"/>
        </w:rPr>
      </w:pPr>
      <w:r>
        <w:rPr>
          <w:rFonts w:hint="eastAsia" w:ascii="宋体" w:hAnsi="宋体" w:cs="宋体"/>
          <w:color w:val="000000"/>
          <w:szCs w:val="21"/>
          <w:highlight w:val="none"/>
        </w:rPr>
        <w:t>（二）在保函有效期内送达我行；</w:t>
      </w:r>
    </w:p>
    <w:p>
      <w:pPr>
        <w:ind w:firstLine="420"/>
        <w:rPr>
          <w:rFonts w:ascii="宋体" w:hAnsi="宋体" w:cs="宋体"/>
          <w:color w:val="000000"/>
          <w:szCs w:val="21"/>
          <w:highlight w:val="none"/>
        </w:rPr>
      </w:pPr>
      <w:r>
        <w:rPr>
          <w:rFonts w:hint="eastAsia" w:ascii="宋体" w:hAnsi="宋体" w:cs="宋体"/>
          <w:color w:val="000000"/>
          <w:szCs w:val="21"/>
          <w:highlight w:val="none"/>
        </w:rPr>
        <w:t>（三）明确的索赔金额（不得超过本保函第一条所列之限额）。</w:t>
      </w:r>
    </w:p>
    <w:p>
      <w:pPr>
        <w:ind w:firstLine="420"/>
        <w:rPr>
          <w:rFonts w:ascii="宋体" w:hAnsi="宋体" w:cs="宋体"/>
          <w:color w:val="000000"/>
          <w:szCs w:val="21"/>
          <w:highlight w:val="none"/>
        </w:rPr>
      </w:pPr>
      <w:r>
        <w:rPr>
          <w:rFonts w:hint="eastAsia" w:ascii="宋体" w:hAnsi="宋体" w:cs="宋体"/>
          <w:color w:val="000000"/>
          <w:szCs w:val="21"/>
          <w:highlight w:val="none"/>
        </w:rPr>
        <w:t>三、本保函自签发之日起生效，有效期至</w:t>
      </w:r>
      <w:r>
        <w:rPr>
          <w:rFonts w:hint="eastAsia" w:ascii="宋体" w:hAnsi="宋体" w:cs="宋体"/>
          <w:color w:val="000000"/>
          <w:szCs w:val="21"/>
          <w:highlight w:val="none"/>
          <w:u w:val="single"/>
        </w:rPr>
        <w:t xml:space="preserve">  年  月  日</w:t>
      </w:r>
      <w:r>
        <w:rPr>
          <w:rFonts w:hint="eastAsia" w:ascii="宋体" w:hAnsi="宋体" w:cs="宋体"/>
          <w:color w:val="000000"/>
          <w:szCs w:val="21"/>
          <w:highlight w:val="none"/>
        </w:rPr>
        <w:t>。本保函于下述任一事项发生之时立即失效，我行在本保函项下的保证义务即刻解除：</w:t>
      </w:r>
    </w:p>
    <w:p>
      <w:pPr>
        <w:ind w:firstLine="420"/>
        <w:rPr>
          <w:rFonts w:ascii="宋体" w:hAnsi="宋体" w:cs="宋体"/>
          <w:color w:val="000000"/>
          <w:szCs w:val="21"/>
          <w:highlight w:val="none"/>
        </w:rPr>
      </w:pPr>
      <w:r>
        <w:rPr>
          <w:rFonts w:hint="eastAsia" w:ascii="宋体" w:hAnsi="宋体" w:cs="宋体"/>
          <w:color w:val="000000"/>
          <w:szCs w:val="21"/>
          <w:highlight w:val="none"/>
        </w:rPr>
        <w:t>（一）本保函有效期限届满；</w:t>
      </w:r>
    </w:p>
    <w:p>
      <w:pPr>
        <w:ind w:firstLine="420"/>
        <w:rPr>
          <w:rFonts w:ascii="宋体" w:hAnsi="宋体" w:cs="宋体"/>
          <w:color w:val="000000"/>
          <w:szCs w:val="21"/>
          <w:highlight w:val="none"/>
        </w:rPr>
      </w:pPr>
      <w:r>
        <w:rPr>
          <w:rFonts w:hint="eastAsia" w:ascii="宋体" w:hAnsi="宋体" w:cs="宋体"/>
          <w:color w:val="000000"/>
          <w:szCs w:val="21"/>
          <w:highlight w:val="none"/>
        </w:rPr>
        <w:t>（二）我行保证的义务履行完毕。</w:t>
      </w:r>
    </w:p>
    <w:p>
      <w:pPr>
        <w:ind w:firstLine="420"/>
        <w:rPr>
          <w:rFonts w:ascii="宋体" w:hAnsi="宋体" w:cs="宋体"/>
          <w:color w:val="000000"/>
          <w:szCs w:val="21"/>
          <w:highlight w:val="none"/>
        </w:rPr>
      </w:pPr>
      <w:r>
        <w:rPr>
          <w:rFonts w:hint="eastAsia" w:ascii="宋体" w:hAnsi="宋体" w:cs="宋体"/>
          <w:color w:val="000000"/>
          <w:szCs w:val="21"/>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cs="宋体"/>
          <w:color w:val="000000"/>
          <w:szCs w:val="21"/>
          <w:highlight w:val="none"/>
        </w:rPr>
      </w:pPr>
      <w:r>
        <w:rPr>
          <w:rFonts w:hint="eastAsia" w:ascii="宋体" w:hAnsi="宋体" w:cs="宋体"/>
          <w:color w:val="000000"/>
          <w:szCs w:val="21"/>
          <w:highlight w:val="none"/>
        </w:rPr>
        <w:t>五、我行向你方支付索赔金额后，本保函担保金额即按贵方通知的索赔金额予以递减。</w:t>
      </w:r>
    </w:p>
    <w:p>
      <w:pPr>
        <w:ind w:firstLine="420"/>
        <w:rPr>
          <w:rFonts w:ascii="宋体" w:hAnsi="宋体" w:cs="宋体"/>
          <w:color w:val="000000"/>
          <w:szCs w:val="21"/>
          <w:highlight w:val="none"/>
        </w:rPr>
      </w:pPr>
      <w:r>
        <w:rPr>
          <w:rFonts w:hint="eastAsia" w:ascii="宋体" w:hAnsi="宋体" w:cs="宋体"/>
          <w:color w:val="000000"/>
          <w:szCs w:val="21"/>
          <w:highlight w:val="none"/>
        </w:rPr>
        <w:t>六、保函失效后请将保函退回我行注销，无论正本最终退回与否，不影响本保函依上述约定自动失效。</w:t>
      </w:r>
    </w:p>
    <w:p>
      <w:pPr>
        <w:ind w:firstLine="420"/>
        <w:rPr>
          <w:rFonts w:ascii="宋体" w:hAnsi="宋体" w:cs="宋体"/>
          <w:color w:val="000000"/>
          <w:szCs w:val="21"/>
          <w:highlight w:val="none"/>
        </w:rPr>
      </w:pPr>
      <w:r>
        <w:rPr>
          <w:rFonts w:hint="eastAsia" w:ascii="宋体" w:hAnsi="宋体" w:cs="宋体"/>
          <w:color w:val="000000"/>
          <w:szCs w:val="21"/>
          <w:highlight w:val="none"/>
        </w:rPr>
        <w:t xml:space="preserve">  </w:t>
      </w:r>
    </w:p>
    <w:p>
      <w:pPr>
        <w:ind w:firstLine="420"/>
        <w:rPr>
          <w:rFonts w:ascii="宋体" w:hAnsi="宋体" w:cs="宋体"/>
          <w:color w:val="000000"/>
          <w:szCs w:val="21"/>
          <w:highlight w:val="none"/>
        </w:rPr>
      </w:pPr>
    </w:p>
    <w:p>
      <w:pPr>
        <w:ind w:firstLine="420"/>
        <w:rPr>
          <w:rFonts w:ascii="宋体" w:hAnsi="宋体" w:cs="宋体"/>
          <w:color w:val="000000"/>
          <w:szCs w:val="21"/>
          <w:highlight w:val="none"/>
        </w:rPr>
      </w:pPr>
      <w:r>
        <w:rPr>
          <w:rFonts w:hint="eastAsia" w:ascii="宋体" w:hAnsi="宋体" w:cs="宋体"/>
          <w:color w:val="000000"/>
          <w:szCs w:val="21"/>
          <w:highlight w:val="none"/>
        </w:rPr>
        <w:t xml:space="preserve">                                                   落款</w:t>
      </w:r>
    </w:p>
    <w:p>
      <w:pPr>
        <w:ind w:firstLine="420"/>
        <w:rPr>
          <w:rFonts w:ascii="宋体" w:hAnsi="宋体" w:cs="宋体"/>
          <w:color w:val="000000"/>
          <w:szCs w:val="21"/>
          <w:highlight w:val="none"/>
        </w:rPr>
      </w:pPr>
    </w:p>
    <w:p>
      <w:pPr>
        <w:ind w:firstLine="645"/>
        <w:rPr>
          <w:rFonts w:ascii="宋体" w:hAnsi="宋体" w:cs="宋体"/>
          <w:color w:val="000000"/>
          <w:szCs w:val="21"/>
          <w:highlight w:val="none"/>
        </w:rPr>
      </w:pPr>
      <w:r>
        <w:rPr>
          <w:rFonts w:hint="eastAsia" w:ascii="宋体" w:hAnsi="宋体" w:cs="宋体"/>
          <w:color w:val="000000"/>
          <w:szCs w:val="21"/>
          <w:highlight w:val="none"/>
        </w:rPr>
        <w:t>保函说明：</w:t>
      </w:r>
    </w:p>
    <w:p>
      <w:pPr>
        <w:ind w:firstLine="645"/>
        <w:rPr>
          <w:rFonts w:ascii="宋体" w:hAnsi="宋体" w:cs="宋体"/>
          <w:color w:val="000000"/>
          <w:szCs w:val="21"/>
          <w:highlight w:val="none"/>
        </w:rPr>
      </w:pPr>
      <w:r>
        <w:rPr>
          <w:rFonts w:hint="eastAsia" w:ascii="宋体" w:hAnsi="宋体" w:cs="宋体"/>
          <w:color w:val="000000"/>
          <w:szCs w:val="21"/>
          <w:highlight w:val="none"/>
        </w:rPr>
        <w:t>保函不得有下列或类似含义的表述：</w:t>
      </w:r>
    </w:p>
    <w:p>
      <w:pPr>
        <w:ind w:firstLine="645"/>
        <w:rPr>
          <w:rFonts w:ascii="宋体" w:hAnsi="宋体" w:cs="宋体"/>
          <w:color w:val="000000"/>
          <w:szCs w:val="21"/>
          <w:highlight w:val="none"/>
        </w:rPr>
      </w:pPr>
      <w:r>
        <w:rPr>
          <w:rFonts w:hint="eastAsia" w:ascii="宋体" w:hAnsi="宋体" w:cs="宋体"/>
          <w:color w:val="000000"/>
          <w:szCs w:val="21"/>
          <w:highlight w:val="none"/>
        </w:rPr>
        <w:t>1.银行承担的为连带责任保证、一般保证。</w:t>
      </w:r>
    </w:p>
    <w:p>
      <w:pPr>
        <w:ind w:firstLine="645"/>
        <w:rPr>
          <w:rFonts w:ascii="宋体" w:hAnsi="宋体" w:cs="宋体"/>
          <w:color w:val="000000"/>
          <w:szCs w:val="21"/>
          <w:highlight w:val="none"/>
        </w:rPr>
      </w:pPr>
      <w:r>
        <w:rPr>
          <w:rFonts w:hint="eastAsia" w:ascii="宋体" w:hAnsi="宋体" w:cs="宋体"/>
          <w:color w:val="000000"/>
          <w:szCs w:val="21"/>
          <w:highlight w:val="none"/>
        </w:rPr>
        <w:t>2.未经银行书面同意，受益人与申请人修改合同或其项下附件时，银行的保证义务解除。</w:t>
      </w:r>
    </w:p>
    <w:p>
      <w:pPr>
        <w:ind w:firstLine="645"/>
        <w:rPr>
          <w:rFonts w:ascii="宋体" w:hAnsi="宋体" w:cs="宋体"/>
          <w:color w:val="000000"/>
          <w:szCs w:val="21"/>
          <w:highlight w:val="none"/>
        </w:rPr>
      </w:pPr>
      <w:r>
        <w:rPr>
          <w:rFonts w:hint="eastAsia" w:ascii="宋体" w:hAnsi="宋体" w:cs="宋体"/>
          <w:color w:val="000000"/>
          <w:szCs w:val="21"/>
          <w:highlight w:val="none"/>
        </w:rPr>
        <w:t>3.合同撤销或无效的，保函失效。</w:t>
      </w:r>
    </w:p>
    <w:p>
      <w:pPr>
        <w:ind w:firstLine="645"/>
        <w:rPr>
          <w:rFonts w:ascii="宋体" w:hAnsi="宋体" w:cs="宋体"/>
          <w:color w:val="000000"/>
          <w:szCs w:val="21"/>
          <w:highlight w:val="none"/>
        </w:rPr>
      </w:pPr>
      <w:r>
        <w:rPr>
          <w:rFonts w:hint="eastAsia" w:ascii="宋体" w:hAnsi="宋体" w:cs="宋体"/>
          <w:color w:val="000000"/>
          <w:szCs w:val="21"/>
          <w:highlight w:val="none"/>
        </w:rPr>
        <w:t>4.申请人对受益人的抗辩，银行有权向受益人主张。</w:t>
      </w:r>
    </w:p>
    <w:p>
      <w:pPr>
        <w:ind w:firstLine="645"/>
        <w:rPr>
          <w:rFonts w:hint="eastAsia" w:ascii="宋体" w:hAnsi="宋体" w:cs="宋体"/>
          <w:color w:val="000000"/>
          <w:szCs w:val="21"/>
          <w:highlight w:val="none"/>
        </w:rPr>
      </w:pPr>
      <w:r>
        <w:rPr>
          <w:rFonts w:hint="eastAsia" w:ascii="宋体" w:hAnsi="宋体" w:cs="宋体"/>
          <w:color w:val="000000"/>
          <w:szCs w:val="21"/>
          <w:highlight w:val="none"/>
        </w:rPr>
        <w:t>5.受益人请求付款的请款单据包含法院裁判文书、仲裁裁决、第三方单位出具的鉴定书等申请人违约的证明材料。</w:t>
      </w:r>
    </w:p>
    <w:p>
      <w:pPr>
        <w:jc w:val="center"/>
        <w:rPr>
          <w:rFonts w:hint="eastAsia" w:ascii="黑体" w:hAnsi="黑体" w:eastAsia="黑体"/>
          <w:sz w:val="36"/>
          <w:szCs w:val="36"/>
          <w:highlight w:val="none"/>
        </w:rPr>
      </w:pPr>
    </w:p>
    <w:p>
      <w:pPr>
        <w:spacing w:line="360" w:lineRule="auto"/>
        <w:jc w:val="left"/>
        <w:rPr>
          <w:rFonts w:hint="eastAsia" w:ascii="宋体" w:hAnsi="宋体" w:cs="宋体"/>
          <w:color w:val="000000"/>
          <w:szCs w:val="21"/>
          <w:highlight w:val="none"/>
          <w:lang w:eastAsia="zh-CN"/>
        </w:rPr>
      </w:pPr>
    </w:p>
    <w:p>
      <w:pPr>
        <w:spacing w:line="360" w:lineRule="auto"/>
        <w:jc w:val="left"/>
        <w:rPr>
          <w:rFonts w:hint="eastAsia" w:ascii="宋体" w:hAnsi="宋体" w:cs="宋体"/>
          <w:color w:val="000000"/>
          <w:szCs w:val="21"/>
          <w:highlight w:val="none"/>
          <w:lang w:eastAsia="zh-CN"/>
        </w:rPr>
      </w:pPr>
    </w:p>
    <w:p>
      <w:pPr>
        <w:spacing w:line="360" w:lineRule="auto"/>
        <w:jc w:val="left"/>
        <w:rPr>
          <w:rFonts w:hint="eastAsia" w:ascii="宋体" w:hAnsi="宋体" w:cs="宋体"/>
          <w:color w:val="000000"/>
          <w:szCs w:val="21"/>
          <w:highlight w:val="none"/>
          <w:lang w:eastAsia="zh-CN"/>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snapToGrid/>
        <w:spacing w:beforeLines="-2147483648" w:afterLines="-2147483648" w:line="360" w:lineRule="auto"/>
        <w:jc w:val="left"/>
        <w:rPr>
          <w:rFonts w:hint="eastAsia" w:ascii="宋体" w:hAnsi="宋体" w:cs="宋体" w:eastAsiaTheme="minorEastAsia"/>
          <w:color w:val="000000"/>
          <w:sz w:val="21"/>
          <w:szCs w:val="21"/>
          <w:highlight w:val="none"/>
        </w:rPr>
      </w:pPr>
      <w:r>
        <w:rPr>
          <w:rFonts w:hint="eastAsia" w:ascii="宋体" w:hAnsi="宋体" w:cs="宋体"/>
          <w:color w:val="000000"/>
          <w:sz w:val="21"/>
          <w:szCs w:val="21"/>
          <w:highlight w:val="none"/>
          <w:lang w:val="en-US" w:eastAsia="zh-CN"/>
        </w:rPr>
        <w:t>附件5：报价清单</w:t>
      </w:r>
    </w:p>
    <w:tbl>
      <w:tblPr>
        <w:tblStyle w:val="26"/>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871"/>
        <w:gridCol w:w="2602"/>
        <w:gridCol w:w="1076"/>
        <w:gridCol w:w="1118"/>
        <w:gridCol w:w="1118"/>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pPr>
            <w:r>
              <w:rPr>
                <w:rFonts w:hint="eastAsia"/>
              </w:rPr>
              <w:t>序号</w:t>
            </w:r>
          </w:p>
        </w:tc>
        <w:tc>
          <w:tcPr>
            <w:tcW w:w="1871" w:type="dxa"/>
            <w:noWrap w:val="0"/>
            <w:vAlign w:val="center"/>
          </w:tcPr>
          <w:p>
            <w:pPr>
              <w:jc w:val="center"/>
              <w:rPr>
                <w:rFonts w:hint="eastAsia" w:eastAsia="仿宋_GB2312"/>
                <w:lang w:val="en-US" w:eastAsia="zh-CN"/>
              </w:rPr>
            </w:pPr>
            <w:r>
              <w:rPr>
                <w:rFonts w:hint="eastAsia"/>
                <w:lang w:val="en-US" w:eastAsia="zh-CN"/>
              </w:rPr>
              <w:t>分公司</w:t>
            </w:r>
          </w:p>
        </w:tc>
        <w:tc>
          <w:tcPr>
            <w:tcW w:w="2602" w:type="dxa"/>
            <w:noWrap w:val="0"/>
            <w:vAlign w:val="center"/>
          </w:tcPr>
          <w:p>
            <w:pPr>
              <w:jc w:val="center"/>
            </w:pPr>
            <w:r>
              <w:rPr>
                <w:rFonts w:hint="eastAsia"/>
              </w:rPr>
              <w:t>名称</w:t>
            </w:r>
          </w:p>
        </w:tc>
        <w:tc>
          <w:tcPr>
            <w:tcW w:w="1076" w:type="dxa"/>
            <w:noWrap w:val="0"/>
            <w:vAlign w:val="center"/>
          </w:tcPr>
          <w:p>
            <w:pPr>
              <w:jc w:val="center"/>
            </w:pPr>
            <w:r>
              <w:rPr>
                <w:rFonts w:hint="eastAsia"/>
              </w:rPr>
              <w:t>单位</w:t>
            </w:r>
          </w:p>
        </w:tc>
        <w:tc>
          <w:tcPr>
            <w:tcW w:w="1118" w:type="dxa"/>
            <w:noWrap w:val="0"/>
            <w:vAlign w:val="center"/>
          </w:tcPr>
          <w:p>
            <w:pPr>
              <w:jc w:val="center"/>
            </w:pPr>
            <w:r>
              <w:rPr>
                <w:rFonts w:hint="eastAsia"/>
              </w:rPr>
              <w:t>数量</w:t>
            </w:r>
          </w:p>
        </w:tc>
        <w:tc>
          <w:tcPr>
            <w:tcW w:w="1118" w:type="dxa"/>
            <w:noWrap w:val="0"/>
            <w:vAlign w:val="center"/>
          </w:tcPr>
          <w:p>
            <w:pPr>
              <w:jc w:val="center"/>
              <w:rPr>
                <w:rFonts w:hint="eastAsia" w:eastAsiaTheme="minorEastAsia"/>
                <w:lang w:val="en-US" w:eastAsia="zh-CN"/>
              </w:rPr>
            </w:pPr>
            <w:r>
              <w:rPr>
                <w:rFonts w:hint="eastAsia"/>
                <w:lang w:val="en-US" w:eastAsia="zh-CN"/>
              </w:rPr>
              <w:t>单价（元）</w:t>
            </w:r>
          </w:p>
        </w:tc>
        <w:tc>
          <w:tcPr>
            <w:tcW w:w="1118" w:type="dxa"/>
            <w:noWrap w:val="0"/>
            <w:vAlign w:val="center"/>
          </w:tcPr>
          <w:p>
            <w:pPr>
              <w:jc w:val="center"/>
              <w:rPr>
                <w:rFonts w:hint="eastAsia" w:eastAsiaTheme="minorEastAsia"/>
                <w:lang w:val="en-US" w:eastAsia="zh-CN"/>
              </w:rPr>
            </w:pPr>
            <w:r>
              <w:rPr>
                <w:rFonts w:hint="eastAsia"/>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jc w:val="center"/>
            </w:pPr>
            <w:r>
              <w:rPr>
                <w:rFonts w:hint="eastAsia"/>
              </w:rPr>
              <w:t>1</w:t>
            </w:r>
          </w:p>
        </w:tc>
        <w:tc>
          <w:tcPr>
            <w:tcW w:w="1871" w:type="dxa"/>
            <w:noWrap w:val="0"/>
            <w:vAlign w:val="center"/>
          </w:tcPr>
          <w:p>
            <w:pPr>
              <w:jc w:val="center"/>
              <w:rPr>
                <w:rFonts w:hint="eastAsia" w:hAnsi="仿宋_GB2312" w:eastAsia="仿宋_GB2312" w:cs="仿宋_GB2312"/>
                <w:lang w:val="en-US" w:eastAsia="zh-CN"/>
              </w:rPr>
            </w:pPr>
            <w:r>
              <w:rPr>
                <w:rFonts w:hint="eastAsia" w:hAnsi="仿宋_GB2312" w:cs="仿宋_GB2312"/>
                <w:lang w:val="en-US" w:eastAsia="zh-CN"/>
              </w:rPr>
              <w:t>猎德</w:t>
            </w:r>
          </w:p>
        </w:tc>
        <w:tc>
          <w:tcPr>
            <w:tcW w:w="2602" w:type="dxa"/>
            <w:noWrap w:val="0"/>
            <w:vAlign w:val="center"/>
          </w:tcPr>
          <w:p>
            <w:pPr>
              <w:jc w:val="center"/>
            </w:pPr>
            <w:r>
              <w:rPr>
                <w:rFonts w:hint="eastAsia" w:hAnsi="仿宋_GB2312" w:cs="仿宋_GB2312"/>
              </w:rPr>
              <w:t>隔膜式气压罐</w:t>
            </w:r>
          </w:p>
        </w:tc>
        <w:tc>
          <w:tcPr>
            <w:tcW w:w="1076" w:type="dxa"/>
            <w:noWrap w:val="0"/>
            <w:vAlign w:val="center"/>
          </w:tcPr>
          <w:p>
            <w:pPr>
              <w:jc w:val="center"/>
            </w:pPr>
            <w:r>
              <w:rPr>
                <w:rFonts w:hint="eastAsia"/>
              </w:rPr>
              <w:t>个</w:t>
            </w:r>
          </w:p>
        </w:tc>
        <w:tc>
          <w:tcPr>
            <w:tcW w:w="1118" w:type="dxa"/>
            <w:noWrap w:val="0"/>
            <w:vAlign w:val="center"/>
          </w:tcPr>
          <w:p>
            <w:pPr>
              <w:jc w:val="center"/>
            </w:pPr>
            <w:r>
              <w:rPr>
                <w:rFonts w:hint="eastAsia"/>
              </w:rPr>
              <w:t>2</w:t>
            </w:r>
          </w:p>
        </w:tc>
        <w:tc>
          <w:tcPr>
            <w:tcW w:w="1118" w:type="dxa"/>
            <w:noWrap w:val="0"/>
            <w:vAlign w:val="center"/>
          </w:tcPr>
          <w:p>
            <w:pPr>
              <w:jc w:val="center"/>
              <w:rPr>
                <w:rFonts w:hint="eastAsia"/>
              </w:rPr>
            </w:pPr>
          </w:p>
        </w:tc>
        <w:tc>
          <w:tcPr>
            <w:tcW w:w="1118"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eastAsia="仿宋_GB2312"/>
                <w:lang w:val="en-US" w:eastAsia="zh-CN"/>
              </w:rPr>
            </w:pPr>
            <w:r>
              <w:rPr>
                <w:rFonts w:hint="eastAsia"/>
                <w:lang w:val="en-US" w:eastAsia="zh-CN"/>
              </w:rPr>
              <w:t>2</w:t>
            </w:r>
          </w:p>
        </w:tc>
        <w:tc>
          <w:tcPr>
            <w:tcW w:w="1871" w:type="dxa"/>
            <w:noWrap w:val="0"/>
            <w:vAlign w:val="center"/>
          </w:tcPr>
          <w:p>
            <w:pPr>
              <w:jc w:val="center"/>
              <w:rPr>
                <w:rFonts w:hint="default" w:hAnsi="仿宋_GB2312" w:cs="仿宋_GB2312"/>
                <w:lang w:val="en-US" w:eastAsia="zh-CN"/>
              </w:rPr>
            </w:pPr>
            <w:r>
              <w:rPr>
                <w:rFonts w:hint="eastAsia" w:hAnsi="仿宋_GB2312" w:cs="仿宋_GB2312"/>
                <w:lang w:val="en-US" w:eastAsia="zh-CN"/>
              </w:rPr>
              <w:t>猎德</w:t>
            </w:r>
          </w:p>
        </w:tc>
        <w:tc>
          <w:tcPr>
            <w:tcW w:w="2602" w:type="dxa"/>
            <w:noWrap w:val="0"/>
            <w:vAlign w:val="center"/>
          </w:tcPr>
          <w:p>
            <w:pPr>
              <w:jc w:val="center"/>
              <w:rPr>
                <w:rFonts w:hint="default" w:hAnsi="仿宋_GB2312" w:eastAsia="仿宋_GB2312" w:cs="仿宋_GB2312"/>
                <w:lang w:val="en-US" w:eastAsia="zh-CN"/>
              </w:rPr>
            </w:pPr>
            <w:r>
              <w:rPr>
                <w:rFonts w:hint="eastAsia" w:hAnsi="仿宋_GB2312" w:cs="仿宋_GB2312"/>
                <w:lang w:val="en-US" w:eastAsia="zh-CN"/>
              </w:rPr>
              <w:t>起重机（5T）</w:t>
            </w:r>
          </w:p>
        </w:tc>
        <w:tc>
          <w:tcPr>
            <w:tcW w:w="1076" w:type="dxa"/>
            <w:noWrap w:val="0"/>
            <w:vAlign w:val="center"/>
          </w:tcPr>
          <w:p>
            <w:pPr>
              <w:jc w:val="center"/>
              <w:rPr>
                <w:rFonts w:hint="eastAsia" w:eastAsia="仿宋_GB2312"/>
                <w:lang w:val="en-US" w:eastAsia="zh-CN"/>
              </w:rPr>
            </w:pPr>
            <w:r>
              <w:rPr>
                <w:rFonts w:hint="eastAsia"/>
                <w:lang w:val="en-US" w:eastAsia="zh-CN"/>
              </w:rPr>
              <w:t>台</w:t>
            </w:r>
          </w:p>
        </w:tc>
        <w:tc>
          <w:tcPr>
            <w:tcW w:w="1118" w:type="dxa"/>
            <w:noWrap w:val="0"/>
            <w:vAlign w:val="center"/>
          </w:tcPr>
          <w:p>
            <w:pPr>
              <w:jc w:val="center"/>
              <w:rPr>
                <w:rFonts w:hint="eastAsia" w:eastAsia="仿宋_GB2312"/>
                <w:lang w:val="en-US" w:eastAsia="zh-CN"/>
              </w:rPr>
            </w:pPr>
            <w:r>
              <w:rPr>
                <w:rFonts w:hint="eastAsia"/>
                <w:lang w:val="en-US" w:eastAsia="zh-CN"/>
              </w:rPr>
              <w:t>2</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eastAsia="仿宋_GB2312"/>
                <w:lang w:val="en-US" w:eastAsia="zh-CN"/>
              </w:rPr>
            </w:pPr>
          </w:p>
        </w:tc>
        <w:tc>
          <w:tcPr>
            <w:tcW w:w="1871" w:type="dxa"/>
            <w:noWrap w:val="0"/>
            <w:vAlign w:val="center"/>
          </w:tcPr>
          <w:p>
            <w:pPr>
              <w:jc w:val="center"/>
              <w:rPr>
                <w:rFonts w:hint="eastAsia" w:hAnsi="仿宋_GB2312" w:cs="仿宋_GB2312"/>
                <w:lang w:val="en-US" w:eastAsia="zh-CN"/>
              </w:rPr>
            </w:pPr>
            <w:r>
              <w:rPr>
                <w:rFonts w:hint="eastAsia" w:hAnsi="仿宋_GB2312" w:cs="仿宋_GB2312"/>
                <w:lang w:val="en-US" w:eastAsia="zh-CN"/>
              </w:rPr>
              <w:t>猎德</w:t>
            </w:r>
          </w:p>
        </w:tc>
        <w:tc>
          <w:tcPr>
            <w:tcW w:w="2602" w:type="dxa"/>
            <w:noWrap w:val="0"/>
            <w:vAlign w:val="center"/>
          </w:tcPr>
          <w:p>
            <w:pPr>
              <w:jc w:val="center"/>
              <w:rPr>
                <w:rFonts w:hint="eastAsia" w:hAnsi="仿宋_GB2312" w:cs="仿宋_GB2312"/>
              </w:rPr>
            </w:pPr>
            <w:r>
              <w:rPr>
                <w:rFonts w:hint="eastAsia" w:hAnsi="仿宋_GB2312" w:cs="仿宋_GB2312"/>
                <w:lang w:val="en-US" w:eastAsia="zh-CN"/>
              </w:rPr>
              <w:t>起重机（2T）</w:t>
            </w:r>
          </w:p>
        </w:tc>
        <w:tc>
          <w:tcPr>
            <w:tcW w:w="1076" w:type="dxa"/>
            <w:noWrap w:val="0"/>
            <w:vAlign w:val="center"/>
          </w:tcPr>
          <w:p>
            <w:pPr>
              <w:jc w:val="center"/>
              <w:rPr>
                <w:rFonts w:hint="eastAsia"/>
              </w:rPr>
            </w:pPr>
            <w:r>
              <w:rPr>
                <w:rFonts w:hint="eastAsia"/>
                <w:lang w:val="en-US" w:eastAsia="zh-CN"/>
              </w:rPr>
              <w:t>台</w:t>
            </w:r>
          </w:p>
        </w:tc>
        <w:tc>
          <w:tcPr>
            <w:tcW w:w="1118" w:type="dxa"/>
            <w:noWrap w:val="0"/>
            <w:vAlign w:val="center"/>
          </w:tcPr>
          <w:p>
            <w:pPr>
              <w:jc w:val="center"/>
              <w:rPr>
                <w:rFonts w:hint="eastAsia" w:eastAsia="仿宋_GB2312"/>
                <w:lang w:val="en-US" w:eastAsia="zh-CN"/>
              </w:rPr>
            </w:pPr>
            <w:r>
              <w:rPr>
                <w:rFonts w:hint="eastAsia"/>
                <w:lang w:val="en-US" w:eastAsia="zh-CN"/>
              </w:rPr>
              <w:t>4</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lang w:val="en-US" w:eastAsia="zh-CN"/>
              </w:rPr>
            </w:pPr>
            <w:r>
              <w:rPr>
                <w:rFonts w:hint="eastAsia"/>
                <w:lang w:val="en-US" w:eastAsia="zh-CN"/>
              </w:rPr>
              <w:t>3</w:t>
            </w:r>
          </w:p>
        </w:tc>
        <w:tc>
          <w:tcPr>
            <w:tcW w:w="1871" w:type="dxa"/>
            <w:noWrap w:val="0"/>
            <w:vAlign w:val="center"/>
          </w:tcPr>
          <w:p>
            <w:pPr>
              <w:jc w:val="center"/>
              <w:rPr>
                <w:rFonts w:hint="eastAsia" w:hAnsi="仿宋_GB2312" w:cs="仿宋_GB2312"/>
                <w:lang w:val="en-US" w:eastAsia="zh-CN"/>
              </w:rPr>
            </w:pPr>
            <w:r>
              <w:rPr>
                <w:rFonts w:hint="eastAsia" w:hAnsi="仿宋_GB2312" w:cs="仿宋_GB2312"/>
                <w:lang w:val="en-US" w:eastAsia="zh-CN"/>
              </w:rPr>
              <w:t>猎德</w:t>
            </w:r>
          </w:p>
        </w:tc>
        <w:tc>
          <w:tcPr>
            <w:tcW w:w="2602" w:type="dxa"/>
            <w:noWrap w:val="0"/>
            <w:vAlign w:val="center"/>
          </w:tcPr>
          <w:p>
            <w:pPr>
              <w:jc w:val="center"/>
              <w:rPr>
                <w:rFonts w:hint="eastAsia" w:hAnsi="仿宋_GB2312" w:eastAsia="仿宋_GB2312" w:cs="仿宋_GB2312"/>
                <w:lang w:val="en-US" w:eastAsia="zh-CN"/>
              </w:rPr>
            </w:pPr>
            <w:r>
              <w:rPr>
                <w:rFonts w:hint="eastAsia" w:hAnsi="仿宋_GB2312" w:cs="仿宋_GB2312"/>
                <w:lang w:val="en-US" w:eastAsia="zh-CN"/>
              </w:rPr>
              <w:t>空气压缩机</w:t>
            </w:r>
          </w:p>
        </w:tc>
        <w:tc>
          <w:tcPr>
            <w:tcW w:w="1076" w:type="dxa"/>
            <w:noWrap w:val="0"/>
            <w:vAlign w:val="center"/>
          </w:tcPr>
          <w:p>
            <w:pPr>
              <w:jc w:val="center"/>
              <w:rPr>
                <w:rFonts w:hint="eastAsia" w:eastAsia="仿宋_GB2312"/>
                <w:lang w:val="en-US" w:eastAsia="zh-CN"/>
              </w:rPr>
            </w:pPr>
            <w:r>
              <w:rPr>
                <w:rFonts w:hint="eastAsia"/>
                <w:lang w:val="en-US" w:eastAsia="zh-CN"/>
              </w:rPr>
              <w:t>台</w:t>
            </w:r>
          </w:p>
        </w:tc>
        <w:tc>
          <w:tcPr>
            <w:tcW w:w="1118" w:type="dxa"/>
            <w:noWrap w:val="0"/>
            <w:vAlign w:val="center"/>
          </w:tcPr>
          <w:p>
            <w:pPr>
              <w:jc w:val="center"/>
              <w:rPr>
                <w:rFonts w:hint="eastAsia" w:eastAsia="仿宋_GB2312"/>
                <w:lang w:val="en-US" w:eastAsia="zh-CN"/>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rPr>
            </w:pPr>
            <w:r>
              <w:rPr>
                <w:rFonts w:hint="eastAsia"/>
                <w:lang w:val="en-US" w:eastAsia="zh-CN"/>
              </w:rPr>
              <w:t>4</w:t>
            </w:r>
          </w:p>
        </w:tc>
        <w:tc>
          <w:tcPr>
            <w:tcW w:w="1871" w:type="dxa"/>
            <w:noWrap w:val="0"/>
            <w:vAlign w:val="center"/>
          </w:tcPr>
          <w:p>
            <w:pPr>
              <w:jc w:val="center"/>
              <w:rPr>
                <w:rFonts w:hint="default" w:hAnsi="仿宋_GB2312" w:cs="仿宋_GB2312"/>
                <w:lang w:val="en-US" w:eastAsia="zh-CN"/>
              </w:rPr>
            </w:pPr>
            <w:r>
              <w:rPr>
                <w:rFonts w:hint="eastAsia" w:hAnsi="仿宋_GB2312" w:cs="仿宋_GB2312"/>
                <w:lang w:val="en-US" w:eastAsia="zh-CN"/>
              </w:rPr>
              <w:t>大坦沙</w:t>
            </w:r>
          </w:p>
        </w:tc>
        <w:tc>
          <w:tcPr>
            <w:tcW w:w="2602" w:type="dxa"/>
            <w:noWrap w:val="0"/>
            <w:vAlign w:val="center"/>
          </w:tcPr>
          <w:p>
            <w:pPr>
              <w:jc w:val="center"/>
              <w:rPr>
                <w:rFonts w:hint="eastAsia" w:hAnsi="仿宋_GB2312" w:eastAsia="仿宋_GB2312" w:cs="仿宋_GB2312"/>
                <w:lang w:val="en-US" w:eastAsia="zh-CN"/>
              </w:rPr>
            </w:pPr>
            <w:r>
              <w:rPr>
                <w:rFonts w:hint="eastAsia" w:hAnsi="仿宋_GB2312" w:cs="仿宋_GB2312"/>
                <w:lang w:val="en-US" w:eastAsia="zh-CN"/>
              </w:rPr>
              <w:t>起重机（0.5T）</w:t>
            </w:r>
          </w:p>
        </w:tc>
        <w:tc>
          <w:tcPr>
            <w:tcW w:w="1076" w:type="dxa"/>
            <w:noWrap w:val="0"/>
            <w:vAlign w:val="center"/>
          </w:tcPr>
          <w:p>
            <w:pPr>
              <w:jc w:val="center"/>
              <w:rPr>
                <w:rFonts w:hint="eastAsia"/>
              </w:rPr>
            </w:pPr>
            <w:r>
              <w:rPr>
                <w:rFonts w:hint="eastAsia"/>
                <w:lang w:val="en-US" w:eastAsia="zh-CN"/>
              </w:rPr>
              <w:t>台</w:t>
            </w:r>
          </w:p>
        </w:tc>
        <w:tc>
          <w:tcPr>
            <w:tcW w:w="1118" w:type="dxa"/>
            <w:noWrap w:val="0"/>
            <w:vAlign w:val="center"/>
          </w:tcPr>
          <w:p>
            <w:pPr>
              <w:jc w:val="center"/>
              <w:rPr>
                <w:rFonts w:hint="eastAsia"/>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rPr>
            </w:pPr>
          </w:p>
        </w:tc>
        <w:tc>
          <w:tcPr>
            <w:tcW w:w="1871" w:type="dxa"/>
            <w:noWrap w:val="0"/>
            <w:vAlign w:val="center"/>
          </w:tcPr>
          <w:p>
            <w:pPr>
              <w:jc w:val="center"/>
              <w:rPr>
                <w:rFonts w:hint="eastAsia" w:hAnsi="仿宋_GB2312" w:cs="仿宋_GB2312"/>
                <w:lang w:val="en-US" w:eastAsia="zh-CN"/>
              </w:rPr>
            </w:pPr>
            <w:r>
              <w:rPr>
                <w:rFonts w:hint="eastAsia" w:hAnsi="仿宋_GB2312" w:cs="仿宋_GB2312"/>
                <w:lang w:val="en-US" w:eastAsia="zh-CN"/>
              </w:rPr>
              <w:t>大坦沙</w:t>
            </w:r>
          </w:p>
        </w:tc>
        <w:tc>
          <w:tcPr>
            <w:tcW w:w="2602" w:type="dxa"/>
            <w:noWrap w:val="0"/>
            <w:vAlign w:val="center"/>
          </w:tcPr>
          <w:p>
            <w:pPr>
              <w:jc w:val="center"/>
              <w:rPr>
                <w:rFonts w:hint="eastAsia" w:hAnsi="仿宋_GB2312" w:cs="仿宋_GB2312"/>
              </w:rPr>
            </w:pPr>
            <w:r>
              <w:rPr>
                <w:rFonts w:hint="eastAsia" w:hAnsi="仿宋_GB2312" w:cs="仿宋_GB2312"/>
                <w:lang w:val="en-US" w:eastAsia="zh-CN"/>
              </w:rPr>
              <w:t>起重机（1T）</w:t>
            </w:r>
          </w:p>
        </w:tc>
        <w:tc>
          <w:tcPr>
            <w:tcW w:w="1076" w:type="dxa"/>
            <w:noWrap w:val="0"/>
            <w:vAlign w:val="center"/>
          </w:tcPr>
          <w:p>
            <w:pPr>
              <w:jc w:val="center"/>
              <w:rPr>
                <w:rFonts w:hint="eastAsia"/>
              </w:rPr>
            </w:pPr>
            <w:r>
              <w:rPr>
                <w:rFonts w:hint="eastAsia"/>
                <w:lang w:val="en-US" w:eastAsia="zh-CN"/>
              </w:rPr>
              <w:t>台</w:t>
            </w:r>
          </w:p>
        </w:tc>
        <w:tc>
          <w:tcPr>
            <w:tcW w:w="1118" w:type="dxa"/>
            <w:noWrap w:val="0"/>
            <w:vAlign w:val="center"/>
          </w:tcPr>
          <w:p>
            <w:pPr>
              <w:jc w:val="center"/>
              <w:rPr>
                <w:rFonts w:hint="eastAsia"/>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rPr>
            </w:pPr>
          </w:p>
        </w:tc>
        <w:tc>
          <w:tcPr>
            <w:tcW w:w="1871" w:type="dxa"/>
            <w:noWrap w:val="0"/>
            <w:vAlign w:val="center"/>
          </w:tcPr>
          <w:p>
            <w:pPr>
              <w:jc w:val="center"/>
              <w:rPr>
                <w:rFonts w:hint="eastAsia" w:hAnsi="仿宋_GB2312" w:cs="仿宋_GB2312"/>
                <w:lang w:val="en-US" w:eastAsia="zh-CN"/>
              </w:rPr>
            </w:pPr>
            <w:r>
              <w:rPr>
                <w:rFonts w:hint="eastAsia" w:hAnsi="仿宋_GB2312" w:cs="仿宋_GB2312"/>
                <w:lang w:val="en-US" w:eastAsia="zh-CN"/>
              </w:rPr>
              <w:t>大坦沙</w:t>
            </w:r>
          </w:p>
        </w:tc>
        <w:tc>
          <w:tcPr>
            <w:tcW w:w="2602" w:type="dxa"/>
            <w:noWrap w:val="0"/>
            <w:vAlign w:val="center"/>
          </w:tcPr>
          <w:p>
            <w:pPr>
              <w:jc w:val="center"/>
              <w:rPr>
                <w:rFonts w:hint="eastAsia" w:hAnsi="仿宋_GB2312" w:cs="仿宋_GB2312"/>
              </w:rPr>
            </w:pPr>
            <w:r>
              <w:rPr>
                <w:rFonts w:hint="eastAsia" w:hAnsi="仿宋_GB2312" w:cs="仿宋_GB2312"/>
                <w:lang w:val="en-US" w:eastAsia="zh-CN"/>
              </w:rPr>
              <w:t>起重机（2T）</w:t>
            </w:r>
          </w:p>
        </w:tc>
        <w:tc>
          <w:tcPr>
            <w:tcW w:w="1076" w:type="dxa"/>
            <w:noWrap w:val="0"/>
            <w:vAlign w:val="center"/>
          </w:tcPr>
          <w:p>
            <w:pPr>
              <w:jc w:val="center"/>
              <w:rPr>
                <w:rFonts w:hint="eastAsia"/>
              </w:rPr>
            </w:pPr>
            <w:r>
              <w:rPr>
                <w:rFonts w:hint="eastAsia"/>
                <w:lang w:val="en-US" w:eastAsia="zh-CN"/>
              </w:rPr>
              <w:t>台</w:t>
            </w:r>
          </w:p>
        </w:tc>
        <w:tc>
          <w:tcPr>
            <w:tcW w:w="1118" w:type="dxa"/>
            <w:noWrap w:val="0"/>
            <w:vAlign w:val="center"/>
          </w:tcPr>
          <w:p>
            <w:pPr>
              <w:jc w:val="center"/>
              <w:rPr>
                <w:rFonts w:hint="eastAsia"/>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lang w:val="en-US" w:eastAsia="zh-CN"/>
              </w:rPr>
            </w:pPr>
            <w:r>
              <w:rPr>
                <w:rFonts w:hint="eastAsia"/>
                <w:lang w:val="en-US" w:eastAsia="zh-CN"/>
              </w:rPr>
              <w:t>5</w:t>
            </w:r>
          </w:p>
        </w:tc>
        <w:tc>
          <w:tcPr>
            <w:tcW w:w="1871" w:type="dxa"/>
            <w:noWrap w:val="0"/>
            <w:vAlign w:val="center"/>
          </w:tcPr>
          <w:p>
            <w:pPr>
              <w:jc w:val="center"/>
              <w:rPr>
                <w:rFonts w:hint="default" w:hAnsi="仿宋_GB2312" w:cs="仿宋_GB2312"/>
                <w:lang w:val="en-US" w:eastAsia="zh-CN"/>
              </w:rPr>
            </w:pPr>
            <w:r>
              <w:rPr>
                <w:rFonts w:hint="eastAsia" w:hAnsi="仿宋_GB2312" w:cs="仿宋_GB2312"/>
                <w:lang w:val="en-US" w:eastAsia="zh-CN"/>
              </w:rPr>
              <w:t>大坦沙</w:t>
            </w:r>
          </w:p>
        </w:tc>
        <w:tc>
          <w:tcPr>
            <w:tcW w:w="2602" w:type="dxa"/>
            <w:noWrap w:val="0"/>
            <w:vAlign w:val="center"/>
          </w:tcPr>
          <w:p>
            <w:pPr>
              <w:jc w:val="center"/>
              <w:rPr>
                <w:rFonts w:hint="eastAsia" w:hAnsi="仿宋_GB2312" w:cs="仿宋_GB2312"/>
              </w:rPr>
            </w:pPr>
            <w:r>
              <w:rPr>
                <w:rFonts w:hint="eastAsia" w:hAnsi="仿宋_GB2312" w:cs="仿宋_GB2312"/>
              </w:rPr>
              <w:t>空气压缩机</w:t>
            </w:r>
          </w:p>
        </w:tc>
        <w:tc>
          <w:tcPr>
            <w:tcW w:w="1076" w:type="dxa"/>
            <w:noWrap w:val="0"/>
            <w:vAlign w:val="center"/>
          </w:tcPr>
          <w:p>
            <w:pPr>
              <w:jc w:val="center"/>
              <w:rPr>
                <w:rFonts w:hint="eastAsia"/>
              </w:rPr>
            </w:pPr>
            <w:r>
              <w:rPr>
                <w:rFonts w:hint="eastAsia"/>
                <w:lang w:val="en-US" w:eastAsia="zh-CN"/>
              </w:rPr>
              <w:t>台</w:t>
            </w:r>
          </w:p>
        </w:tc>
        <w:tc>
          <w:tcPr>
            <w:tcW w:w="1118" w:type="dxa"/>
            <w:noWrap w:val="0"/>
            <w:vAlign w:val="center"/>
          </w:tcPr>
          <w:p>
            <w:pPr>
              <w:jc w:val="center"/>
              <w:rPr>
                <w:rFonts w:hint="eastAsia"/>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default" w:eastAsia="仿宋_GB2312"/>
                <w:lang w:val="en-US" w:eastAsia="zh-CN"/>
              </w:rPr>
            </w:pPr>
            <w:r>
              <w:rPr>
                <w:rFonts w:hint="eastAsia"/>
                <w:lang w:val="en-US" w:eastAsia="zh-CN"/>
              </w:rPr>
              <w:t>6</w:t>
            </w:r>
          </w:p>
        </w:tc>
        <w:tc>
          <w:tcPr>
            <w:tcW w:w="1871" w:type="dxa"/>
            <w:noWrap w:val="0"/>
            <w:vAlign w:val="center"/>
          </w:tcPr>
          <w:p>
            <w:pPr>
              <w:jc w:val="center"/>
              <w:rPr>
                <w:rFonts w:hint="eastAsia" w:hAnsi="仿宋_GB2312" w:cs="仿宋_GB2312"/>
                <w:lang w:val="en-US" w:eastAsia="zh-CN"/>
              </w:rPr>
            </w:pPr>
            <w:r>
              <w:rPr>
                <w:rFonts w:hint="eastAsia"/>
                <w:lang w:val="en-US" w:eastAsia="zh-CN"/>
              </w:rPr>
              <w:t>龙归</w:t>
            </w:r>
          </w:p>
        </w:tc>
        <w:tc>
          <w:tcPr>
            <w:tcW w:w="2602" w:type="dxa"/>
            <w:noWrap w:val="0"/>
            <w:vAlign w:val="center"/>
          </w:tcPr>
          <w:p>
            <w:pPr>
              <w:jc w:val="center"/>
              <w:rPr>
                <w:rFonts w:hint="eastAsia" w:hAnsi="仿宋_GB2312" w:eastAsia="仿宋_GB2312" w:cs="仿宋_GB2312"/>
                <w:lang w:val="en-US" w:eastAsia="zh-CN"/>
              </w:rPr>
            </w:pPr>
            <w:r>
              <w:rPr>
                <w:rFonts w:hint="eastAsia" w:hAnsi="仿宋_GB2312" w:cs="仿宋_GB2312"/>
                <w:lang w:val="en-US" w:eastAsia="zh-CN"/>
              </w:rPr>
              <w:t>空气压缩机</w:t>
            </w:r>
          </w:p>
        </w:tc>
        <w:tc>
          <w:tcPr>
            <w:tcW w:w="1076" w:type="dxa"/>
            <w:noWrap w:val="0"/>
            <w:vAlign w:val="center"/>
          </w:tcPr>
          <w:p>
            <w:pPr>
              <w:jc w:val="center"/>
              <w:rPr>
                <w:rFonts w:hint="eastAsia"/>
              </w:rPr>
            </w:pPr>
            <w:r>
              <w:rPr>
                <w:rFonts w:hint="eastAsia"/>
                <w:lang w:val="en-US" w:eastAsia="zh-CN"/>
              </w:rPr>
              <w:t>台</w:t>
            </w:r>
          </w:p>
        </w:tc>
        <w:tc>
          <w:tcPr>
            <w:tcW w:w="1118" w:type="dxa"/>
            <w:noWrap w:val="0"/>
            <w:vAlign w:val="center"/>
          </w:tcPr>
          <w:p>
            <w:pPr>
              <w:jc w:val="center"/>
              <w:rPr>
                <w:rFonts w:hint="eastAsia" w:eastAsia="仿宋_GB2312"/>
                <w:lang w:val="en-US" w:eastAsia="zh-CN"/>
              </w:rPr>
            </w:pPr>
            <w:r>
              <w:rPr>
                <w:rFonts w:hint="eastAsia"/>
                <w:lang w:val="en-US" w:eastAsia="zh-CN"/>
              </w:rPr>
              <w:t>2</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lang w:val="en-US" w:eastAsia="zh-CN"/>
              </w:rPr>
            </w:pPr>
          </w:p>
        </w:tc>
        <w:tc>
          <w:tcPr>
            <w:tcW w:w="1871" w:type="dxa"/>
            <w:noWrap w:val="0"/>
            <w:vAlign w:val="center"/>
          </w:tcPr>
          <w:p>
            <w:pPr>
              <w:jc w:val="center"/>
              <w:rPr>
                <w:rFonts w:hint="eastAsia" w:hAnsi="仿宋_GB2312" w:cs="仿宋_GB2312"/>
                <w:lang w:val="en-US" w:eastAsia="zh-CN"/>
              </w:rPr>
            </w:pPr>
            <w:r>
              <w:rPr>
                <w:rFonts w:hint="eastAsia"/>
                <w:lang w:val="en-US" w:eastAsia="zh-CN"/>
              </w:rPr>
              <w:t>龙归</w:t>
            </w:r>
          </w:p>
        </w:tc>
        <w:tc>
          <w:tcPr>
            <w:tcW w:w="2602" w:type="dxa"/>
            <w:noWrap w:val="0"/>
            <w:vAlign w:val="center"/>
          </w:tcPr>
          <w:p>
            <w:pPr>
              <w:jc w:val="center"/>
              <w:rPr>
                <w:rFonts w:hint="eastAsia" w:hAnsi="仿宋_GB2312" w:cs="仿宋_GB2312"/>
              </w:rPr>
            </w:pPr>
            <w:r>
              <w:rPr>
                <w:rFonts w:hint="eastAsia" w:hAnsi="仿宋_GB2312" w:cs="仿宋_GB2312"/>
              </w:rPr>
              <w:t>1#成套干燥器</w:t>
            </w:r>
          </w:p>
        </w:tc>
        <w:tc>
          <w:tcPr>
            <w:tcW w:w="1076" w:type="dxa"/>
            <w:noWrap w:val="0"/>
            <w:vAlign w:val="center"/>
          </w:tcPr>
          <w:p>
            <w:pPr>
              <w:jc w:val="center"/>
              <w:rPr>
                <w:rFonts w:hint="eastAsia" w:eastAsia="仿宋_GB2312"/>
                <w:lang w:val="en-US" w:eastAsia="zh-CN"/>
              </w:rPr>
            </w:pPr>
            <w:r>
              <w:rPr>
                <w:rFonts w:hint="eastAsia"/>
                <w:lang w:val="en-US" w:eastAsia="zh-CN"/>
              </w:rPr>
              <w:t>台</w:t>
            </w:r>
          </w:p>
        </w:tc>
        <w:tc>
          <w:tcPr>
            <w:tcW w:w="1118" w:type="dxa"/>
            <w:noWrap w:val="0"/>
            <w:vAlign w:val="center"/>
          </w:tcPr>
          <w:p>
            <w:pPr>
              <w:jc w:val="center"/>
              <w:rPr>
                <w:rFonts w:hint="eastAsia" w:eastAsia="仿宋_GB2312"/>
                <w:lang w:val="en-US" w:eastAsia="zh-CN"/>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lang w:val="en-US" w:eastAsia="zh-CN"/>
              </w:rPr>
            </w:pPr>
          </w:p>
        </w:tc>
        <w:tc>
          <w:tcPr>
            <w:tcW w:w="1871" w:type="dxa"/>
            <w:noWrap w:val="0"/>
            <w:vAlign w:val="center"/>
          </w:tcPr>
          <w:p>
            <w:pPr>
              <w:jc w:val="center"/>
              <w:rPr>
                <w:rFonts w:hint="eastAsia" w:hAnsi="仿宋_GB2312" w:cs="仿宋_GB2312"/>
                <w:lang w:val="en-US" w:eastAsia="zh-CN"/>
              </w:rPr>
            </w:pPr>
            <w:r>
              <w:rPr>
                <w:rFonts w:hint="eastAsia"/>
                <w:lang w:val="en-US" w:eastAsia="zh-CN"/>
              </w:rPr>
              <w:t>龙归</w:t>
            </w:r>
          </w:p>
        </w:tc>
        <w:tc>
          <w:tcPr>
            <w:tcW w:w="2602" w:type="dxa"/>
            <w:noWrap w:val="0"/>
            <w:vAlign w:val="center"/>
          </w:tcPr>
          <w:p>
            <w:pPr>
              <w:jc w:val="center"/>
              <w:rPr>
                <w:rFonts w:hint="eastAsia" w:hAnsi="仿宋_GB2312" w:cs="仿宋_GB2312"/>
              </w:rPr>
            </w:pPr>
            <w:r>
              <w:rPr>
                <w:rFonts w:hint="eastAsia" w:hAnsi="仿宋_GB2312" w:cs="仿宋_GB2312"/>
              </w:rPr>
              <w:t>贮压罐</w:t>
            </w:r>
          </w:p>
        </w:tc>
        <w:tc>
          <w:tcPr>
            <w:tcW w:w="1076" w:type="dxa"/>
            <w:noWrap w:val="0"/>
            <w:vAlign w:val="center"/>
          </w:tcPr>
          <w:p>
            <w:pPr>
              <w:jc w:val="center"/>
              <w:rPr>
                <w:rFonts w:hint="eastAsia" w:eastAsia="仿宋_GB2312"/>
                <w:lang w:val="en-US" w:eastAsia="zh-CN"/>
              </w:rPr>
            </w:pPr>
            <w:r>
              <w:rPr>
                <w:rFonts w:hint="eastAsia"/>
                <w:lang w:val="en-US" w:eastAsia="zh-CN"/>
              </w:rPr>
              <w:t>个</w:t>
            </w:r>
          </w:p>
        </w:tc>
        <w:tc>
          <w:tcPr>
            <w:tcW w:w="1118" w:type="dxa"/>
            <w:noWrap w:val="0"/>
            <w:vAlign w:val="center"/>
          </w:tcPr>
          <w:p>
            <w:pPr>
              <w:jc w:val="center"/>
              <w:rPr>
                <w:rFonts w:hint="eastAsia" w:eastAsia="仿宋_GB2312"/>
                <w:lang w:val="en-US" w:eastAsia="zh-CN"/>
              </w:rPr>
            </w:pPr>
            <w:r>
              <w:rPr>
                <w:rFonts w:hint="eastAsia"/>
                <w:lang w:val="en-US" w:eastAsia="zh-CN"/>
              </w:rPr>
              <w:t>1</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default" w:eastAsia="仿宋_GB2312"/>
                <w:lang w:val="en-US" w:eastAsia="zh-CN"/>
              </w:rPr>
            </w:pPr>
            <w:r>
              <w:rPr>
                <w:rFonts w:hint="eastAsia"/>
                <w:lang w:val="en-US" w:eastAsia="zh-CN"/>
              </w:rPr>
              <w:t>7</w:t>
            </w:r>
          </w:p>
        </w:tc>
        <w:tc>
          <w:tcPr>
            <w:tcW w:w="1871" w:type="dxa"/>
            <w:noWrap w:val="0"/>
            <w:vAlign w:val="center"/>
          </w:tcPr>
          <w:p>
            <w:pPr>
              <w:jc w:val="center"/>
              <w:rPr>
                <w:rFonts w:hint="default"/>
                <w:lang w:val="en-US" w:eastAsia="zh-CN"/>
              </w:rPr>
            </w:pPr>
            <w:r>
              <w:rPr>
                <w:rFonts w:hint="eastAsia"/>
                <w:lang w:val="en-US" w:eastAsia="zh-CN"/>
              </w:rPr>
              <w:t>京溪</w:t>
            </w:r>
          </w:p>
        </w:tc>
        <w:tc>
          <w:tcPr>
            <w:tcW w:w="2602" w:type="dxa"/>
            <w:noWrap w:val="0"/>
            <w:vAlign w:val="center"/>
          </w:tcPr>
          <w:p>
            <w:pPr>
              <w:jc w:val="center"/>
              <w:rPr>
                <w:rFonts w:hint="eastAsia" w:hAnsi="仿宋_GB2312" w:cs="仿宋_GB2312"/>
              </w:rPr>
            </w:pPr>
            <w:r>
              <w:rPr>
                <w:rFonts w:hint="eastAsia" w:hAnsi="仿宋_GB2312" w:cs="仿宋_GB2312"/>
              </w:rPr>
              <w:t>储气罐</w:t>
            </w:r>
          </w:p>
        </w:tc>
        <w:tc>
          <w:tcPr>
            <w:tcW w:w="1076" w:type="dxa"/>
            <w:noWrap w:val="0"/>
            <w:vAlign w:val="center"/>
          </w:tcPr>
          <w:p>
            <w:pPr>
              <w:jc w:val="center"/>
              <w:rPr>
                <w:rFonts w:hint="eastAsia" w:eastAsia="仿宋_GB2312"/>
                <w:lang w:val="en-US" w:eastAsia="zh-CN"/>
              </w:rPr>
            </w:pPr>
            <w:r>
              <w:rPr>
                <w:rFonts w:hint="eastAsia"/>
                <w:lang w:val="en-US" w:eastAsia="zh-CN"/>
              </w:rPr>
              <w:t>台</w:t>
            </w:r>
          </w:p>
        </w:tc>
        <w:tc>
          <w:tcPr>
            <w:tcW w:w="1118" w:type="dxa"/>
            <w:noWrap w:val="0"/>
            <w:vAlign w:val="center"/>
          </w:tcPr>
          <w:p>
            <w:pPr>
              <w:jc w:val="center"/>
              <w:rPr>
                <w:rFonts w:hint="eastAsia" w:eastAsia="仿宋_GB2312"/>
                <w:lang w:val="en-US" w:eastAsia="zh-CN"/>
              </w:rPr>
            </w:pPr>
            <w:r>
              <w:rPr>
                <w:rFonts w:hint="eastAsia"/>
                <w:lang w:val="en-US" w:eastAsia="zh-CN"/>
              </w:rPr>
              <w:t>2</w:t>
            </w:r>
          </w:p>
        </w:tc>
        <w:tc>
          <w:tcPr>
            <w:tcW w:w="1118" w:type="dxa"/>
            <w:noWrap w:val="0"/>
            <w:vAlign w:val="center"/>
          </w:tcPr>
          <w:p>
            <w:pPr>
              <w:jc w:val="center"/>
              <w:rPr>
                <w:rFonts w:hint="eastAsia"/>
                <w:lang w:val="en-US" w:eastAsia="zh-CN"/>
              </w:rPr>
            </w:pPr>
          </w:p>
        </w:tc>
        <w:tc>
          <w:tcPr>
            <w:tcW w:w="1118" w:type="dxa"/>
            <w:noWrap w:val="0"/>
            <w:vAlign w:val="center"/>
          </w:tcPr>
          <w:p>
            <w:pPr>
              <w:jc w:val="center"/>
              <w:rPr>
                <w:rFonts w:hint="eastAsia"/>
                <w:lang w:val="en-US" w:eastAsia="zh-CN"/>
              </w:rPr>
            </w:pPr>
          </w:p>
        </w:tc>
      </w:tr>
    </w:tbl>
    <w:p>
      <w:pPr>
        <w:pStyle w:val="3"/>
        <w:jc w:val="both"/>
        <w:rPr>
          <w:rFonts w:hint="eastAsia"/>
          <w:color w:val="auto"/>
          <w:highlight w:val="none"/>
        </w:rPr>
      </w:pPr>
      <w:bookmarkStart w:id="85" w:name="_Toc3723"/>
      <w:bookmarkStart w:id="86" w:name="_Toc1563"/>
      <w:bookmarkStart w:id="87" w:name="_Toc23515"/>
      <w:bookmarkStart w:id="88" w:name="_Toc5129"/>
      <w:bookmarkStart w:id="89" w:name="_Toc28358"/>
      <w:bookmarkStart w:id="90" w:name="_Toc16552"/>
      <w:bookmarkStart w:id="91" w:name="_Toc21847"/>
      <w:bookmarkStart w:id="92" w:name="_Toc8147"/>
      <w:bookmarkStart w:id="93" w:name="_Toc6230"/>
      <w:bookmarkStart w:id="94" w:name="_Toc30824"/>
      <w:bookmarkStart w:id="95" w:name="_Toc12169"/>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2329815</wp:posOffset>
                </wp:positionH>
                <wp:positionV relativeFrom="paragraph">
                  <wp:posOffset>545465</wp:posOffset>
                </wp:positionV>
                <wp:extent cx="958850" cy="0"/>
                <wp:effectExtent l="0" t="0" r="0" b="0"/>
                <wp:wrapNone/>
                <wp:docPr id="13"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45pt;margin-top:42.95pt;height:0pt;width:75.5pt;z-index:251669504;mso-width-relative:page;mso-height-relative:page;" filled="f" stroked="t" coordsize="21600,21600" o:gfxdata="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LnF9NcAAAAJAQAADwAAAAAAAAABACAAAAAiAAAAZHJzL2Rvd25yZXYueG1sUEsBAhQA&#10;FAAAAAgAh07iQOFauV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2317115</wp:posOffset>
                </wp:positionH>
                <wp:positionV relativeFrom="paragraph">
                  <wp:posOffset>48260</wp:posOffset>
                </wp:positionV>
                <wp:extent cx="958850" cy="0"/>
                <wp:effectExtent l="0" t="0" r="0" b="0"/>
                <wp:wrapNone/>
                <wp:docPr id="12"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2.45pt;margin-top:3.8pt;height:0pt;width:75.5pt;z-index:251668480;mso-width-relative:page;mso-height-relative:page;" filled="f" stroked="t" coordsize="21600,21600" o:gfxdata="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liT43UAAAABwEAAA8AAAAAAAAAAQAgAAAAIgAAAGRycy9kb3ducmV2LnhtbFBLAQIUABQAAAAI&#10;AIdO4kCe38fX8QEAAOQDAAAOAAAAAAAAAAEAIAAAACMBAABkcnMvZTJvRG9jLnhtbFBLBQYAAAAA&#10;BgAGAFkBAACG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46"/>
        <w:rPr>
          <w:color w:val="auto"/>
          <w:highlight w:val="none"/>
        </w:rPr>
      </w:pPr>
    </w:p>
    <w:p>
      <w:pPr>
        <w:pStyle w:val="3"/>
        <w:rPr>
          <w:rFonts w:ascii="方正小标宋简体" w:eastAsia="方正小标宋简体"/>
          <w:color w:val="auto"/>
          <w:sz w:val="44"/>
          <w:szCs w:val="44"/>
          <w:highlight w:val="none"/>
        </w:rPr>
      </w:pPr>
      <w:bookmarkStart w:id="96" w:name="_Toc12769"/>
      <w:bookmarkStart w:id="97" w:name="_Toc21675"/>
      <w:bookmarkStart w:id="98" w:name="_Toc12610"/>
      <w:bookmarkStart w:id="99" w:name="_Toc10840"/>
      <w:bookmarkStart w:id="100" w:name="_Toc24490"/>
      <w:bookmarkStart w:id="101" w:name="_Toc31564"/>
      <w:bookmarkStart w:id="102" w:name="_Toc87616388"/>
      <w:bookmarkStart w:id="103" w:name="_Toc30157"/>
      <w:bookmarkStart w:id="104" w:name="_Toc17119"/>
      <w:bookmarkStart w:id="105" w:name="_Toc24815"/>
      <w:bookmarkStart w:id="106" w:name="_Toc5342"/>
      <w:bookmarkStart w:id="107" w:name="_Toc88209951"/>
      <w:bookmarkStart w:id="108" w:name="_Toc22764"/>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7616389"/>
      <w:bookmarkStart w:id="110" w:name="_Toc88209952"/>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8209953"/>
      <w:bookmarkStart w:id="112" w:name="_Toc87616390"/>
      <w:r>
        <w:rPr>
          <w:rFonts w:hint="eastAsia" w:ascii="仿宋_GB2312" w:eastAsia="仿宋_GB2312"/>
          <w:color w:val="auto"/>
          <w:sz w:val="28"/>
          <w:szCs w:val="28"/>
          <w:highlight w:val="none"/>
        </w:rPr>
        <w:t>2.法定代表人证明或授权委托书</w:t>
      </w:r>
      <w:bookmarkEnd w:id="111"/>
      <w:bookmarkEnd w:id="112"/>
      <w:bookmarkStart w:id="113" w:name="_Toc87616393"/>
      <w:bookmarkStart w:id="11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adjustRightInd w:val="0"/>
        <w:snapToGrid w:val="0"/>
        <w:spacing w:beforeLines="50" w:afterLines="50" w:line="600" w:lineRule="exact"/>
        <w:jc w:val="both"/>
        <w:rPr>
          <w:rFonts w:ascii="方正小标宋简体" w:eastAsia="方正小标宋简体"/>
          <w:color w:val="auto"/>
          <w:sz w:val="44"/>
          <w:szCs w:val="44"/>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pStyle w:val="5"/>
        <w:rPr>
          <w:rFonts w:hint="eastAsia" w:asciiTheme="minorEastAsia" w:hAnsiTheme="minorEastAsia" w:eastAsiaTheme="minorEastAsia"/>
          <w:color w:val="auto"/>
          <w:sz w:val="28"/>
          <w:szCs w:val="28"/>
          <w:highlight w:val="none"/>
        </w:rPr>
      </w:pPr>
      <w:bookmarkStart w:id="115" w:name="_Toc87616394"/>
      <w:bookmarkStart w:id="116" w:name="_Toc12665"/>
      <w:bookmarkStart w:id="117" w:name="_Toc28619645"/>
      <w:bookmarkStart w:id="118" w:name="_Toc88209957"/>
      <w:bookmarkStart w:id="119" w:name="_Toc6313"/>
    </w:p>
    <w:p>
      <w:pPr>
        <w:rPr>
          <w:rFonts w:hint="eastAsia" w:asciiTheme="minorEastAsia" w:hAnsiTheme="minorEastAsia" w:eastAsiaTheme="minorEastAsia"/>
          <w:color w:val="auto"/>
          <w:sz w:val="28"/>
          <w:szCs w:val="28"/>
          <w:highlight w:val="none"/>
        </w:rPr>
      </w:pPr>
    </w:p>
    <w:p>
      <w:pPr>
        <w:pStyle w:val="24"/>
        <w:rPr>
          <w:rFonts w:hint="eastAsia" w:asciiTheme="minorEastAsia" w:hAnsiTheme="minorEastAsia" w:eastAsiaTheme="minorEastAsia"/>
          <w:color w:val="auto"/>
          <w:sz w:val="28"/>
          <w:szCs w:val="28"/>
          <w:highlight w:val="none"/>
        </w:rPr>
      </w:pPr>
    </w:p>
    <w:p>
      <w:pPr>
        <w:pStyle w:val="24"/>
        <w:rPr>
          <w:rFonts w:hint="eastAsia" w:asciiTheme="minorEastAsia" w:hAnsiTheme="minorEastAsia" w:eastAsiaTheme="minorEastAsia"/>
          <w:color w:val="auto"/>
          <w:sz w:val="28"/>
          <w:szCs w:val="28"/>
          <w:highlight w:val="none"/>
        </w:rPr>
      </w:pPr>
    </w:p>
    <w:p>
      <w:pPr>
        <w:pStyle w:val="24"/>
        <w:rPr>
          <w:rFonts w:hint="eastAsia" w:asciiTheme="minorEastAsia" w:hAnsiTheme="minorEastAsia" w:eastAsiaTheme="minorEastAsia"/>
          <w:color w:val="auto"/>
          <w:sz w:val="28"/>
          <w:szCs w:val="28"/>
          <w:highlight w:val="none"/>
        </w:rPr>
      </w:pPr>
    </w:p>
    <w:p>
      <w:pPr>
        <w:pStyle w:val="24"/>
        <w:rPr>
          <w:rFonts w:hint="eastAsia" w:asciiTheme="minorEastAsia" w:hAnsiTheme="minorEastAsia" w:eastAsiaTheme="minorEastAsia"/>
          <w:color w:val="auto"/>
          <w:sz w:val="28"/>
          <w:szCs w:val="28"/>
          <w:highlight w:val="none"/>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5"/>
        <w:ind w:firstLine="560" w:firstLineChars="200"/>
        <w:rPr>
          <w:rFonts w:hint="eastAsia" w:eastAsia="仿宋_GB2312"/>
          <w:highlight w:val="none"/>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adjustRightInd/>
        <w:snapToGrid/>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20" w:name="_Toc22527"/>
      <w:bookmarkStart w:id="121" w:name="_Toc88209958"/>
      <w:bookmarkStart w:id="122" w:name="_Toc87616395"/>
      <w:bookmarkStart w:id="123" w:name="_Toc29833"/>
    </w:p>
    <w:p>
      <w:pPr>
        <w:spacing w:line="600" w:lineRule="exact"/>
        <w:ind w:left="1" w:firstLine="551" w:firstLineChars="197"/>
        <w:jc w:val="right"/>
        <w:rPr>
          <w:rFonts w:hint="eastAsia" w:asciiTheme="minorEastAsia" w:hAnsiTheme="minorEastAsia" w:eastAsiaTheme="minorEastAsia"/>
          <w:color w:val="auto"/>
          <w:sz w:val="28"/>
          <w:szCs w:val="28"/>
          <w:highlight w:val="none"/>
        </w:rPr>
      </w:pPr>
    </w:p>
    <w:p>
      <w:pPr>
        <w:pStyle w:val="5"/>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pageBreakBefore w:val="0"/>
        <w:widowControl w:val="0"/>
        <w:kinsoku/>
        <w:wordWrap/>
        <w:overflowPunct/>
        <w:topLinePunct w:val="0"/>
        <w:autoSpaceDE/>
        <w:autoSpaceDN/>
        <w:bidi w:val="0"/>
        <w:adjustRightInd/>
        <w:snapToGrid/>
        <w:spacing w:line="560" w:lineRule="exact"/>
        <w:textAlignment w:val="auto"/>
        <w:rPr>
          <w:color w:val="auto"/>
          <w:highlight w:val="none"/>
        </w:rPr>
      </w:pPr>
      <w:r>
        <w:rPr>
          <w:rFonts w:hint="eastAsia" w:ascii="仿宋_GB2312" w:hAnsi="黑体" w:eastAsia="仿宋_GB2312"/>
          <w:color w:val="auto"/>
          <w:sz w:val="28"/>
          <w:szCs w:val="28"/>
          <w:highlight w:val="none"/>
        </w:rPr>
        <w:t>2.1法定代表人证明格式</w:t>
      </w:r>
    </w:p>
    <w:p>
      <w:pPr>
        <w:pageBreakBefore w:val="0"/>
        <w:widowControl/>
        <w:kinsoku/>
        <w:wordWrap/>
        <w:overflowPunct/>
        <w:topLinePunct w:val="0"/>
        <w:bidi w:val="0"/>
        <w:adjustRightInd w:val="0"/>
        <w:snapToGrid w:val="0"/>
        <w:spacing w:beforeLines="50" w:afterLines="50" w:line="560" w:lineRule="exact"/>
        <w:jc w:val="center"/>
        <w:textAlignment w:val="auto"/>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8"/>
        <w:keepNext w:val="0"/>
        <w:keepLines w:val="0"/>
        <w:pageBreakBefore w:val="0"/>
        <w:widowControl w:val="0"/>
        <w:kinsoku/>
        <w:wordWrap/>
        <w:overflowPunct/>
        <w:topLinePunct w:val="0"/>
        <w:autoSpaceDE w:val="0"/>
        <w:autoSpaceDN w:val="0"/>
        <w:bidi w:val="0"/>
        <w:adjustRightInd w:val="0"/>
        <w:snapToGrid w:val="0"/>
        <w:spacing w:after="0" w:line="560" w:lineRule="exact"/>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5"/>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7"/>
        <w:keepNext w:val="0"/>
        <w:keepLines w:val="0"/>
        <w:pageBreakBefore w:val="0"/>
        <w:widowControl w:val="0"/>
        <w:kinsoku/>
        <w:wordWrap/>
        <w:overflowPunct/>
        <w:topLinePunct w:val="0"/>
        <w:autoSpaceDE w:val="0"/>
        <w:autoSpaceDN w:val="0"/>
        <w:bidi w:val="0"/>
        <w:adjustRightInd w:val="0"/>
        <w:snapToGrid w:val="0"/>
        <w:spacing w:after="0" w:line="560" w:lineRule="exact"/>
        <w:ind w:firstLine="750" w:firstLineChars="25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5"/>
        <w:keepNext w:val="0"/>
        <w:keepLines w:val="0"/>
        <w:pageBreakBefore w:val="0"/>
        <w:widowControl w:val="0"/>
        <w:kinsoku/>
        <w:wordWrap/>
        <w:overflowPunct/>
        <w:topLinePunct w:val="0"/>
        <w:autoSpaceDE w:val="0"/>
        <w:autoSpaceDN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5"/>
        <w:keepNext w:val="0"/>
        <w:keepLines w:val="0"/>
        <w:pageBreakBefore w:val="0"/>
        <w:widowControl w:val="0"/>
        <w:kinsoku/>
        <w:wordWrap/>
        <w:overflowPunct/>
        <w:topLinePunct w:val="0"/>
        <w:autoSpaceDE w:val="0"/>
        <w:autoSpaceDN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5"/>
        <w:keepNext w:val="0"/>
        <w:keepLines w:val="0"/>
        <w:pageBreakBefore w:val="0"/>
        <w:widowControl w:val="0"/>
        <w:kinsoku/>
        <w:wordWrap/>
        <w:overflowPunct/>
        <w:topLinePunct w:val="0"/>
        <w:autoSpaceDE w:val="0"/>
        <w:autoSpaceDN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5"/>
        <w:keepNext w:val="0"/>
        <w:keepLines w:val="0"/>
        <w:pageBreakBefore w:val="0"/>
        <w:widowControl w:val="0"/>
        <w:kinsoku/>
        <w:wordWrap/>
        <w:overflowPunct/>
        <w:topLinePunct w:val="0"/>
        <w:autoSpaceDE w:val="0"/>
        <w:autoSpaceDN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5"/>
        <w:keepNext w:val="0"/>
        <w:keepLines w:val="0"/>
        <w:pageBreakBefore w:val="0"/>
        <w:widowControl w:val="0"/>
        <w:kinsoku/>
        <w:wordWrap/>
        <w:overflowPunct/>
        <w:topLinePunct w:val="0"/>
        <w:bidi w:val="0"/>
        <w:adjustRightInd w:val="0"/>
        <w:snapToGrid w:val="0"/>
        <w:spacing w:line="56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60" w:lineRule="exact"/>
        <w:ind w:firstLine="702" w:firstLineChars="234"/>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5"/>
        <w:snapToGrid w:val="0"/>
        <w:spacing w:line="600" w:lineRule="exact"/>
        <w:ind w:firstLine="3907" w:firstLineChars="1221"/>
        <w:rPr>
          <w:rFonts w:ascii="仿宋_GB2312" w:hAnsi="宋体" w:eastAsia="仿宋_GB2312" w:cs="Times New Roman"/>
          <w:color w:val="auto"/>
          <w:sz w:val="32"/>
          <w:szCs w:val="32"/>
          <w:highlight w:val="none"/>
        </w:rPr>
      </w:pPr>
    </w:p>
    <w:p>
      <w:pPr>
        <w:pStyle w:val="15"/>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4445" r="14605" b="22225"/>
                <wp:wrapSquare wrapText="bothSides"/>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MvXAr9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5"/>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5"/>
        <w:rPr>
          <w:rFonts w:hint="eastAsia" w:ascii="仿宋_GB2312" w:hAnsi="宋体" w:eastAsia="仿宋_GB2312"/>
          <w:color w:val="auto"/>
          <w:sz w:val="30"/>
          <w:szCs w:val="30"/>
          <w:highlight w:val="none"/>
        </w:rPr>
      </w:pPr>
    </w:p>
    <w:p>
      <w:pPr>
        <w:pStyle w:val="25"/>
        <w:rPr>
          <w:rFonts w:hint="eastAsia" w:ascii="仿宋_GB2312" w:hAnsi="宋体" w:eastAsia="仿宋_GB2312"/>
          <w:color w:val="auto"/>
          <w:sz w:val="30"/>
          <w:szCs w:val="30"/>
          <w:highlight w:val="none"/>
        </w:rPr>
      </w:pPr>
    </w:p>
    <w:p>
      <w:pPr>
        <w:pStyle w:val="25"/>
        <w:rPr>
          <w:rFonts w:hint="eastAsia" w:ascii="仿宋_GB2312" w:hAnsi="宋体" w:eastAsia="仿宋_GB2312"/>
          <w:color w:val="auto"/>
          <w:sz w:val="30"/>
          <w:szCs w:val="30"/>
          <w:highlight w:val="none"/>
        </w:rPr>
      </w:pPr>
    </w:p>
    <w:p>
      <w:pPr>
        <w:pStyle w:val="25"/>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4445" r="14605" b="22225"/>
                <wp:wrapSquare wrapText="bothSides"/>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bISWl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w:t>
            </w:r>
            <w:r>
              <w:rPr>
                <w:rFonts w:hint="eastAsia" w:ascii="宋体" w:hAnsi="宋体" w:cs="Times New Roman"/>
                <w:color w:val="auto"/>
                <w:sz w:val="24"/>
                <w:szCs w:val="24"/>
                <w:highlight w:val="none"/>
                <w:lang w:val="en-US" w:eastAsia="zh-CN"/>
              </w:rPr>
              <w:t>当月往前近三个月，当月可计</w:t>
            </w:r>
            <w:r>
              <w:rPr>
                <w:rFonts w:hint="eastAsia" w:ascii="宋体" w:hAnsi="宋体" w:cs="Times New Roman"/>
                <w:color w:val="auto"/>
                <w:sz w:val="24"/>
                <w:szCs w:val="24"/>
                <w:highlight w:val="none"/>
                <w:lang w:eastAsia="zh-CN"/>
              </w:rPr>
              <w:t>），（以加盖社会保险基金管理中心印章的《缴费历史明细表》或《社会保险参保人员证明》为准，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25"/>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4" w:name="_Toc87616400"/>
      <w:bookmarkStart w:id="125" w:name="_Toc8086"/>
      <w:bookmarkStart w:id="126" w:name="_Toc19830"/>
      <w:bookmarkStart w:id="127"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7"/>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rPr>
        <w:t xml:space="preserve">广州市净水有限公司2023年老旧起重设备、空压机采购更换项目（项目编号：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5"/>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5"/>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left"/>
        <w:rPr>
          <w:rFonts w:hint="eastAsia" w:ascii="宋体" w:hAnsi="宋体" w:eastAsia="宋体" w:cs="宋体"/>
          <w:color w:val="auto"/>
          <w:kern w:val="2"/>
          <w:sz w:val="22"/>
          <w:szCs w:val="22"/>
          <w:highlight w:val="none"/>
          <w:lang w:val="en-GB"/>
        </w:rPr>
      </w:pPr>
      <w:r>
        <w:rPr>
          <w:rFonts w:hint="eastAsia" w:ascii="宋体" w:hAnsi="宋体" w:eastAsia="宋体" w:cs="宋体"/>
          <w:b/>
          <w:color w:val="auto"/>
          <w:sz w:val="21"/>
          <w:szCs w:val="21"/>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5"/>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6"/>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5"/>
        <w:rPr>
          <w:rFonts w:hint="default" w:ascii="仿宋_GB2312" w:eastAsia="仿宋_GB2312" w:hAnsiTheme="minorEastAsia"/>
          <w:color w:val="auto"/>
          <w:sz w:val="28"/>
          <w:szCs w:val="28"/>
          <w:highlight w:val="none"/>
          <w:lang w:val="en-US" w:eastAsia="zh-CN"/>
        </w:rPr>
      </w:pPr>
    </w:p>
    <w:p>
      <w:pPr>
        <w:pStyle w:val="25"/>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5"/>
        <w:rPr>
          <w:rFonts w:hint="default" w:ascii="仿宋_GB2312" w:eastAsia="仿宋_GB2312" w:hAnsiTheme="minorEastAsia"/>
          <w:color w:val="auto"/>
          <w:sz w:val="28"/>
          <w:szCs w:val="28"/>
          <w:highlight w:val="none"/>
          <w:lang w:val="en-US" w:eastAsia="zh-CN"/>
        </w:rPr>
      </w:pPr>
    </w:p>
    <w:p>
      <w:pPr>
        <w:pStyle w:val="25"/>
        <w:rPr>
          <w:rFonts w:hint="default" w:ascii="仿宋_GB2312" w:eastAsia="仿宋_GB2312" w:hAnsiTheme="minorEastAsia"/>
          <w:color w:val="auto"/>
          <w:sz w:val="28"/>
          <w:szCs w:val="28"/>
          <w:highlight w:val="none"/>
          <w:lang w:val="en-US" w:eastAsia="zh-CN"/>
        </w:rPr>
      </w:pPr>
    </w:p>
    <w:p>
      <w:pPr>
        <w:pStyle w:val="5"/>
        <w:numPr>
          <w:ilvl w:val="0"/>
          <w:numId w:val="13"/>
        </w:numPr>
        <w:rPr>
          <w:rFonts w:hint="eastAsia" w:asciiTheme="minorEastAsia" w:hAnsiTheme="minorEastAsia" w:eastAsiaTheme="minorEastAsia"/>
          <w:color w:val="auto"/>
          <w:sz w:val="28"/>
          <w:szCs w:val="28"/>
          <w:highlight w:val="none"/>
        </w:rPr>
      </w:pPr>
      <w:bookmarkStart w:id="129" w:name="_Toc19423"/>
      <w:bookmarkStart w:id="130" w:name="_Toc32430"/>
      <w:r>
        <w:rPr>
          <w:rFonts w:hint="eastAsia" w:asciiTheme="minorEastAsia" w:hAnsiTheme="minorEastAsia" w:eastAsiaTheme="minorEastAsia"/>
          <w:color w:val="auto"/>
          <w:sz w:val="28"/>
          <w:szCs w:val="28"/>
          <w:highlight w:val="none"/>
        </w:rPr>
        <w:t>报价表</w:t>
      </w:r>
      <w:bookmarkEnd w:id="129"/>
      <w:bookmarkEnd w:id="130"/>
    </w:p>
    <w:tbl>
      <w:tblPr>
        <w:tblStyle w:val="26"/>
        <w:tblW w:w="10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871"/>
        <w:gridCol w:w="2602"/>
        <w:gridCol w:w="1076"/>
        <w:gridCol w:w="1118"/>
        <w:gridCol w:w="1118"/>
        <w:gridCol w:w="1118"/>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highlight w:val="none"/>
              </w:rPr>
            </w:pPr>
            <w:r>
              <w:rPr>
                <w:rFonts w:hint="eastAsia"/>
                <w:highlight w:val="none"/>
              </w:rPr>
              <w:t>序号</w:t>
            </w:r>
          </w:p>
        </w:tc>
        <w:tc>
          <w:tcPr>
            <w:tcW w:w="1871" w:type="dxa"/>
            <w:noWrap w:val="0"/>
            <w:vAlign w:val="center"/>
          </w:tcPr>
          <w:p>
            <w:pPr>
              <w:jc w:val="center"/>
              <w:rPr>
                <w:rFonts w:hint="eastAsia" w:eastAsia="仿宋_GB2312"/>
                <w:highlight w:val="none"/>
                <w:lang w:val="en-US" w:eastAsia="zh-CN"/>
              </w:rPr>
            </w:pPr>
            <w:r>
              <w:rPr>
                <w:rFonts w:hint="eastAsia"/>
                <w:highlight w:val="none"/>
                <w:lang w:val="en-US" w:eastAsia="zh-CN"/>
              </w:rPr>
              <w:t>分公司</w:t>
            </w:r>
          </w:p>
        </w:tc>
        <w:tc>
          <w:tcPr>
            <w:tcW w:w="2602" w:type="dxa"/>
            <w:noWrap w:val="0"/>
            <w:vAlign w:val="center"/>
          </w:tcPr>
          <w:p>
            <w:pPr>
              <w:jc w:val="center"/>
              <w:rPr>
                <w:highlight w:val="none"/>
              </w:rPr>
            </w:pPr>
            <w:r>
              <w:rPr>
                <w:rFonts w:hint="eastAsia"/>
                <w:highlight w:val="none"/>
              </w:rPr>
              <w:t>名称</w:t>
            </w:r>
          </w:p>
        </w:tc>
        <w:tc>
          <w:tcPr>
            <w:tcW w:w="1076" w:type="dxa"/>
            <w:noWrap w:val="0"/>
            <w:vAlign w:val="center"/>
          </w:tcPr>
          <w:p>
            <w:pPr>
              <w:jc w:val="center"/>
              <w:rPr>
                <w:highlight w:val="none"/>
              </w:rPr>
            </w:pPr>
            <w:r>
              <w:rPr>
                <w:rFonts w:hint="eastAsia"/>
                <w:highlight w:val="none"/>
              </w:rPr>
              <w:t>单位</w:t>
            </w:r>
          </w:p>
        </w:tc>
        <w:tc>
          <w:tcPr>
            <w:tcW w:w="1118" w:type="dxa"/>
            <w:noWrap w:val="0"/>
            <w:vAlign w:val="center"/>
          </w:tcPr>
          <w:p>
            <w:pPr>
              <w:jc w:val="center"/>
              <w:rPr>
                <w:highlight w:val="none"/>
              </w:rPr>
            </w:pPr>
            <w:r>
              <w:rPr>
                <w:rFonts w:hint="eastAsia"/>
                <w:highlight w:val="none"/>
              </w:rPr>
              <w:t>数量</w:t>
            </w:r>
          </w:p>
        </w:tc>
        <w:tc>
          <w:tcPr>
            <w:tcW w:w="1118" w:type="dxa"/>
            <w:noWrap w:val="0"/>
            <w:vAlign w:val="center"/>
          </w:tcPr>
          <w:p>
            <w:pPr>
              <w:jc w:val="center"/>
              <w:rPr>
                <w:rFonts w:hint="eastAsia" w:eastAsiaTheme="minorEastAsia"/>
                <w:highlight w:val="none"/>
                <w:lang w:val="en-US" w:eastAsia="zh-CN"/>
              </w:rPr>
            </w:pPr>
            <w:r>
              <w:rPr>
                <w:rFonts w:hint="eastAsia"/>
                <w:highlight w:val="none"/>
                <w:lang w:val="en-US" w:eastAsia="zh-CN"/>
              </w:rPr>
              <w:t>单价（元）</w:t>
            </w:r>
          </w:p>
        </w:tc>
        <w:tc>
          <w:tcPr>
            <w:tcW w:w="1118" w:type="dxa"/>
            <w:noWrap w:val="0"/>
            <w:vAlign w:val="center"/>
          </w:tcPr>
          <w:p>
            <w:pPr>
              <w:jc w:val="center"/>
              <w:rPr>
                <w:rFonts w:hint="eastAsia" w:eastAsiaTheme="minorEastAsia"/>
                <w:highlight w:val="none"/>
                <w:lang w:val="en-US" w:eastAsia="zh-CN"/>
              </w:rPr>
            </w:pPr>
            <w:r>
              <w:rPr>
                <w:rFonts w:hint="eastAsia"/>
                <w:highlight w:val="none"/>
                <w:lang w:val="en-US" w:eastAsia="zh-CN"/>
              </w:rPr>
              <w:t>总价（元）</w:t>
            </w:r>
          </w:p>
        </w:tc>
        <w:tc>
          <w:tcPr>
            <w:tcW w:w="1118" w:type="dxa"/>
            <w:noWrap w:val="0"/>
            <w:vAlign w:val="center"/>
          </w:tcPr>
          <w:p>
            <w:pPr>
              <w:jc w:val="center"/>
              <w:rPr>
                <w:rFonts w:hint="default"/>
                <w:highlight w:val="none"/>
                <w:lang w:val="en-US" w:eastAsia="zh-CN"/>
              </w:rPr>
            </w:pPr>
            <w:r>
              <w:rPr>
                <w:rFonts w:hint="eastAsia"/>
                <w:highlight w:val="none"/>
                <w:lang w:val="en-US" w:eastAsia="zh-CN"/>
              </w:rPr>
              <w:t>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noWrap w:val="0"/>
            <w:vAlign w:val="center"/>
          </w:tcPr>
          <w:p>
            <w:pPr>
              <w:jc w:val="center"/>
              <w:rPr>
                <w:highlight w:val="none"/>
              </w:rPr>
            </w:pPr>
            <w:r>
              <w:rPr>
                <w:rFonts w:hint="eastAsia"/>
                <w:highlight w:val="none"/>
              </w:rPr>
              <w:t>1</w:t>
            </w:r>
          </w:p>
        </w:tc>
        <w:tc>
          <w:tcPr>
            <w:tcW w:w="1871"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highlight w:val="none"/>
              </w:rPr>
            </w:pPr>
            <w:r>
              <w:rPr>
                <w:rFonts w:hint="eastAsia" w:hAnsi="仿宋_GB2312" w:cs="仿宋_GB2312"/>
                <w:highlight w:val="none"/>
              </w:rPr>
              <w:t>隔膜式气压罐</w:t>
            </w:r>
          </w:p>
        </w:tc>
        <w:tc>
          <w:tcPr>
            <w:tcW w:w="1076" w:type="dxa"/>
            <w:noWrap w:val="0"/>
            <w:vAlign w:val="center"/>
          </w:tcPr>
          <w:p>
            <w:pPr>
              <w:jc w:val="center"/>
              <w:rPr>
                <w:highlight w:val="none"/>
              </w:rPr>
            </w:pPr>
            <w:r>
              <w:rPr>
                <w:rFonts w:hint="eastAsia"/>
                <w:highlight w:val="none"/>
              </w:rPr>
              <w:t>个</w:t>
            </w:r>
          </w:p>
        </w:tc>
        <w:tc>
          <w:tcPr>
            <w:tcW w:w="1118" w:type="dxa"/>
            <w:noWrap w:val="0"/>
            <w:vAlign w:val="center"/>
          </w:tcPr>
          <w:p>
            <w:pPr>
              <w:jc w:val="center"/>
              <w:rPr>
                <w:highlight w:val="none"/>
              </w:rPr>
            </w:pPr>
            <w:r>
              <w:rPr>
                <w:rFonts w:hint="eastAsia"/>
                <w:highlight w:val="none"/>
              </w:rPr>
              <w:t>2</w:t>
            </w:r>
          </w:p>
        </w:tc>
        <w:tc>
          <w:tcPr>
            <w:tcW w:w="1118" w:type="dxa"/>
            <w:noWrap w:val="0"/>
            <w:vAlign w:val="center"/>
          </w:tcPr>
          <w:p>
            <w:pPr>
              <w:jc w:val="center"/>
              <w:rPr>
                <w:rFonts w:hint="eastAsia"/>
                <w:highlight w:val="none"/>
              </w:rPr>
            </w:pPr>
          </w:p>
        </w:tc>
        <w:tc>
          <w:tcPr>
            <w:tcW w:w="1118" w:type="dxa"/>
            <w:noWrap w:val="0"/>
            <w:vAlign w:val="center"/>
          </w:tcPr>
          <w:p>
            <w:pPr>
              <w:jc w:val="center"/>
              <w:rPr>
                <w:rFonts w:hint="eastAsia"/>
                <w:highlight w:val="none"/>
              </w:rPr>
            </w:pPr>
          </w:p>
        </w:tc>
        <w:tc>
          <w:tcPr>
            <w:tcW w:w="1118" w:type="dxa"/>
            <w:noWrap w:val="0"/>
            <w:vAlign w:val="center"/>
          </w:tcPr>
          <w:p>
            <w:pPr>
              <w:jc w:val="cente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default" w:hAnsi="仿宋_GB2312" w:eastAsia="仿宋_GB2312" w:cs="仿宋_GB2312"/>
                <w:highlight w:val="none"/>
                <w:lang w:val="en-US" w:eastAsia="zh-CN"/>
              </w:rPr>
            </w:pPr>
            <w:r>
              <w:rPr>
                <w:rFonts w:hint="eastAsia" w:hAnsi="仿宋_GB2312" w:cs="仿宋_GB2312"/>
                <w:highlight w:val="none"/>
                <w:lang w:val="en-US" w:eastAsia="zh-CN"/>
              </w:rPr>
              <w:t>起重机（5T）</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起重机（2T）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4</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highlight w:val="none"/>
                <w:lang w:val="en-US" w:eastAsia="zh-CN"/>
              </w:rPr>
            </w:pPr>
            <w:r>
              <w:rPr>
                <w:rFonts w:hint="eastAsia"/>
                <w:highlight w:val="none"/>
                <w:lang w:val="en-US" w:eastAsia="zh-CN"/>
              </w:rPr>
              <w:t>3</w:t>
            </w: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猎德</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空气压缩机</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eastAsia"/>
                <w:highlight w:val="none"/>
              </w:rPr>
            </w:pPr>
            <w:r>
              <w:rPr>
                <w:rFonts w:hint="eastAsia"/>
                <w:highlight w:val="none"/>
                <w:lang w:val="en-US" w:eastAsia="zh-CN"/>
              </w:rPr>
              <w:t>4</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起重机（0.5T）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highlight w:val="none"/>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起重机（1T）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eastAsia"/>
                <w:highlight w:val="none"/>
              </w:rPr>
            </w:pPr>
          </w:p>
        </w:tc>
        <w:tc>
          <w:tcPr>
            <w:tcW w:w="1871" w:type="dxa"/>
            <w:noWrap w:val="0"/>
            <w:vAlign w:val="center"/>
          </w:tcPr>
          <w:p>
            <w:pPr>
              <w:jc w:val="center"/>
              <w:rPr>
                <w:rFonts w:hint="eastAsia"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lang w:val="en-US" w:eastAsia="zh-CN"/>
              </w:rPr>
              <w:t>起重机（2T）</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eastAsia" w:eastAsia="仿宋_GB2312"/>
                <w:highlight w:val="none"/>
                <w:lang w:val="en-US" w:eastAsia="zh-CN"/>
              </w:rPr>
            </w:pPr>
            <w:r>
              <w:rPr>
                <w:rFonts w:hint="eastAsia"/>
                <w:highlight w:val="none"/>
                <w:lang w:val="en-US" w:eastAsia="zh-CN"/>
              </w:rPr>
              <w:t>5</w:t>
            </w:r>
          </w:p>
        </w:tc>
        <w:tc>
          <w:tcPr>
            <w:tcW w:w="1871" w:type="dxa"/>
            <w:noWrap w:val="0"/>
            <w:vAlign w:val="center"/>
          </w:tcPr>
          <w:p>
            <w:pPr>
              <w:jc w:val="center"/>
              <w:rPr>
                <w:rFonts w:hint="default" w:hAnsi="仿宋_GB2312" w:cs="仿宋_GB2312"/>
                <w:highlight w:val="none"/>
                <w:lang w:val="en-US" w:eastAsia="zh-CN"/>
              </w:rPr>
            </w:pPr>
            <w:r>
              <w:rPr>
                <w:rFonts w:hint="eastAsia" w:hAnsi="仿宋_GB2312" w:cs="仿宋_GB2312"/>
                <w:highlight w:val="none"/>
                <w:lang w:val="en-US" w:eastAsia="zh-CN"/>
              </w:rPr>
              <w:t>大坦沙</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空气压缩机</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highlight w:val="none"/>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restart"/>
            <w:noWrap w:val="0"/>
            <w:vAlign w:val="center"/>
          </w:tcPr>
          <w:p>
            <w:pPr>
              <w:jc w:val="center"/>
              <w:rPr>
                <w:rFonts w:hint="default" w:eastAsia="仿宋_GB2312"/>
                <w:highlight w:val="none"/>
                <w:lang w:val="en-US" w:eastAsia="zh-CN"/>
              </w:rPr>
            </w:pPr>
            <w:r>
              <w:rPr>
                <w:rFonts w:hint="eastAsia"/>
                <w:highlight w:val="none"/>
                <w:lang w:val="en-US" w:eastAsia="zh-CN"/>
              </w:rPr>
              <w:t>6</w:t>
            </w: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eastAsia="仿宋_GB2312" w:cs="仿宋_GB2312"/>
                <w:highlight w:val="none"/>
                <w:lang w:val="en-US" w:eastAsia="zh-CN"/>
              </w:rPr>
            </w:pPr>
            <w:r>
              <w:rPr>
                <w:rFonts w:hint="eastAsia" w:hAnsi="仿宋_GB2312" w:cs="仿宋_GB2312"/>
                <w:highlight w:val="none"/>
                <w:lang w:val="en-US" w:eastAsia="zh-CN"/>
              </w:rPr>
              <w:t>空气压缩机</w:t>
            </w:r>
          </w:p>
        </w:tc>
        <w:tc>
          <w:tcPr>
            <w:tcW w:w="1076" w:type="dxa"/>
            <w:noWrap w:val="0"/>
            <w:vAlign w:val="center"/>
          </w:tcPr>
          <w:p>
            <w:pPr>
              <w:jc w:val="center"/>
              <w:rPr>
                <w:rFonts w:hint="eastAsia"/>
                <w:highlight w:val="none"/>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1#成套干燥器</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vMerge w:val="continue"/>
            <w:noWrap w:val="0"/>
            <w:vAlign w:val="center"/>
          </w:tcPr>
          <w:p>
            <w:pPr>
              <w:jc w:val="center"/>
              <w:rPr>
                <w:rFonts w:hint="default" w:eastAsia="仿宋_GB2312"/>
                <w:highlight w:val="none"/>
                <w:lang w:val="en-US" w:eastAsia="zh-CN"/>
              </w:rPr>
            </w:pPr>
          </w:p>
        </w:tc>
        <w:tc>
          <w:tcPr>
            <w:tcW w:w="1871" w:type="dxa"/>
            <w:noWrap w:val="0"/>
            <w:vAlign w:val="center"/>
          </w:tcPr>
          <w:p>
            <w:pPr>
              <w:jc w:val="center"/>
              <w:rPr>
                <w:rFonts w:hint="eastAsia" w:hAnsi="仿宋_GB2312" w:cs="仿宋_GB2312"/>
                <w:highlight w:val="none"/>
                <w:lang w:val="en-US" w:eastAsia="zh-CN"/>
              </w:rPr>
            </w:pPr>
            <w:r>
              <w:rPr>
                <w:rFonts w:hint="eastAsia"/>
                <w:highlight w:val="none"/>
                <w:lang w:val="en-US" w:eastAsia="zh-CN"/>
              </w:rPr>
              <w:t>龙归</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贮压罐</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个</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1</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4" w:type="dxa"/>
            <w:noWrap w:val="0"/>
            <w:vAlign w:val="center"/>
          </w:tcPr>
          <w:p>
            <w:pPr>
              <w:jc w:val="center"/>
              <w:rPr>
                <w:rFonts w:hint="default" w:eastAsia="仿宋_GB2312"/>
                <w:highlight w:val="none"/>
                <w:lang w:val="en-US" w:eastAsia="zh-CN"/>
              </w:rPr>
            </w:pPr>
            <w:r>
              <w:rPr>
                <w:rFonts w:hint="eastAsia"/>
                <w:highlight w:val="none"/>
                <w:lang w:val="en-US" w:eastAsia="zh-CN"/>
              </w:rPr>
              <w:t>7</w:t>
            </w:r>
          </w:p>
        </w:tc>
        <w:tc>
          <w:tcPr>
            <w:tcW w:w="1871" w:type="dxa"/>
            <w:noWrap w:val="0"/>
            <w:vAlign w:val="center"/>
          </w:tcPr>
          <w:p>
            <w:pPr>
              <w:jc w:val="center"/>
              <w:rPr>
                <w:rFonts w:hint="default"/>
                <w:highlight w:val="none"/>
                <w:lang w:val="en-US" w:eastAsia="zh-CN"/>
              </w:rPr>
            </w:pPr>
            <w:r>
              <w:rPr>
                <w:rFonts w:hint="eastAsia"/>
                <w:highlight w:val="none"/>
                <w:lang w:val="en-US" w:eastAsia="zh-CN"/>
              </w:rPr>
              <w:t>京溪</w:t>
            </w:r>
          </w:p>
        </w:tc>
        <w:tc>
          <w:tcPr>
            <w:tcW w:w="2602" w:type="dxa"/>
            <w:noWrap w:val="0"/>
            <w:vAlign w:val="center"/>
          </w:tcPr>
          <w:p>
            <w:pPr>
              <w:jc w:val="center"/>
              <w:rPr>
                <w:rFonts w:hint="eastAsia" w:hAnsi="仿宋_GB2312" w:cs="仿宋_GB2312"/>
                <w:highlight w:val="none"/>
              </w:rPr>
            </w:pPr>
            <w:r>
              <w:rPr>
                <w:rFonts w:hint="eastAsia" w:hAnsi="仿宋_GB2312" w:cs="仿宋_GB2312"/>
                <w:highlight w:val="none"/>
              </w:rPr>
              <w:t>储气罐</w:t>
            </w:r>
          </w:p>
        </w:tc>
        <w:tc>
          <w:tcPr>
            <w:tcW w:w="1076" w:type="dxa"/>
            <w:noWrap w:val="0"/>
            <w:vAlign w:val="center"/>
          </w:tcPr>
          <w:p>
            <w:pPr>
              <w:jc w:val="center"/>
              <w:rPr>
                <w:rFonts w:hint="eastAsia" w:eastAsia="仿宋_GB2312"/>
                <w:highlight w:val="none"/>
                <w:lang w:val="en-US" w:eastAsia="zh-CN"/>
              </w:rPr>
            </w:pPr>
            <w:r>
              <w:rPr>
                <w:rFonts w:hint="eastAsia"/>
                <w:highlight w:val="none"/>
                <w:lang w:val="en-US" w:eastAsia="zh-CN"/>
              </w:rPr>
              <w:t>台</w:t>
            </w:r>
          </w:p>
        </w:tc>
        <w:tc>
          <w:tcPr>
            <w:tcW w:w="1118" w:type="dxa"/>
            <w:noWrap w:val="0"/>
            <w:vAlign w:val="center"/>
          </w:tcPr>
          <w:p>
            <w:pPr>
              <w:jc w:val="center"/>
              <w:rPr>
                <w:rFonts w:hint="eastAsia" w:eastAsia="仿宋_GB2312"/>
                <w:highlight w:val="none"/>
                <w:lang w:val="en-US" w:eastAsia="zh-CN"/>
              </w:rPr>
            </w:pPr>
            <w:r>
              <w:rPr>
                <w:rFonts w:hint="eastAsia"/>
                <w:highlight w:val="none"/>
                <w:lang w:val="en-US" w:eastAsia="zh-CN"/>
              </w:rPr>
              <w:t>2</w:t>
            </w: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c>
          <w:tcPr>
            <w:tcW w:w="1118" w:type="dxa"/>
            <w:noWrap w:val="0"/>
            <w:vAlign w:val="center"/>
          </w:tcPr>
          <w:p>
            <w:pPr>
              <w:jc w:val="cente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885" w:type="dxa"/>
            <w:gridSpan w:val="8"/>
            <w:noWrap w:val="0"/>
            <w:vAlign w:val="center"/>
          </w:tcPr>
          <w:p>
            <w:pPr>
              <w:jc w:val="center"/>
              <w:rPr>
                <w:rFonts w:hint="default"/>
                <w:highlight w:val="none"/>
                <w:lang w:val="en-US" w:eastAsia="zh-CN"/>
              </w:rPr>
            </w:pPr>
            <w:r>
              <w:rPr>
                <w:rFonts w:hint="eastAsia"/>
                <w:highlight w:val="none"/>
                <w:lang w:val="en-US" w:eastAsia="zh-CN"/>
              </w:rPr>
              <w:t>合计：   元（含税： %）</w:t>
            </w:r>
          </w:p>
        </w:tc>
      </w:tr>
    </w:tbl>
    <w:p>
      <w:pPr>
        <w:pStyle w:val="25"/>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Theme="minorEastAsia" w:hAnsiTheme="minorEastAsia" w:eastAsiaTheme="minorEastAsia"/>
          <w:color w:val="auto"/>
          <w:sz w:val="28"/>
          <w:szCs w:val="28"/>
          <w:highlight w:val="none"/>
        </w:rPr>
      </w:pPr>
      <w:r>
        <w:rPr>
          <w:rFonts w:hint="eastAsia" w:ascii="宋体" w:hAnsi="宋体" w:eastAsia="宋体" w:cs="宋体"/>
          <w:color w:val="auto"/>
          <w:kern w:val="2"/>
          <w:sz w:val="24"/>
          <w:szCs w:val="24"/>
          <w:highlight w:val="none"/>
          <w:lang w:val="en-GB"/>
        </w:rPr>
        <w:t>年  月  日</w:t>
      </w:r>
    </w:p>
    <w:p>
      <w:pPr>
        <w:pStyle w:val="5"/>
        <w:rPr>
          <w:rFonts w:asciiTheme="majorEastAsia" w:hAnsiTheme="majorEastAsia" w:eastAsiaTheme="majorEastAsia"/>
          <w:color w:val="auto"/>
          <w:sz w:val="28"/>
          <w:szCs w:val="28"/>
          <w:highlight w:val="none"/>
        </w:rPr>
      </w:pPr>
      <w:bookmarkStart w:id="131" w:name="_Toc88209965"/>
      <w:bookmarkStart w:id="132" w:name="_Toc16386"/>
      <w:bookmarkStart w:id="133" w:name="_Toc6058"/>
      <w:bookmarkStart w:id="134"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1）项目二猎德分公司起重设备：起重机的大车、小车、主钩的行驶速度均为变速可调，调节方式详细说明，加盖单位公章。</w:t>
      </w:r>
      <w:r>
        <w:rPr>
          <w:rFonts w:hint="eastAsia" w:ascii="仿宋_GB2312" w:eastAsia="仿宋_GB2312" w:hAnsiTheme="minorEastAsia"/>
          <w:color w:val="auto"/>
          <w:sz w:val="28"/>
          <w:szCs w:val="28"/>
          <w:highlight w:val="none"/>
          <w:lang w:val="en-US" w:eastAsia="zh-CN"/>
        </w:rPr>
        <w:br w:type="textWrapping"/>
      </w:r>
    </w:p>
    <w:p>
      <w:p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2）项目二猎德分公司起重设备：主钩的提升速度应有微调特性，在任何载荷下升降平稳、就位准确。起重机的大车、小车、主钩和副钩的调节速度范围详细说明，加盖单位公章。</w:t>
      </w:r>
      <w:r>
        <w:rPr>
          <w:rFonts w:hint="eastAsia" w:ascii="仿宋_GB2312" w:eastAsia="仿宋_GB2312" w:hAnsiTheme="minorEastAsia"/>
          <w:color w:val="auto"/>
          <w:sz w:val="28"/>
          <w:szCs w:val="28"/>
          <w:highlight w:val="none"/>
          <w:lang w:val="en-US" w:eastAsia="zh-CN"/>
        </w:rPr>
        <w:br w:type="textWrapping"/>
      </w:r>
    </w:p>
    <w:p>
      <w:p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3）项目二猎德分公司起重设备：各部件应进行合理的防腐处理，并且保证正常使用年限不得低于15年，具体作法由报价单位确定，提交说明防腐的做法，加盖单位公章。</w:t>
      </w:r>
      <w:r>
        <w:rPr>
          <w:rFonts w:hint="eastAsia" w:ascii="仿宋_GB2312" w:eastAsia="仿宋_GB2312" w:hAnsiTheme="minorEastAsia"/>
          <w:color w:val="auto"/>
          <w:sz w:val="28"/>
          <w:szCs w:val="28"/>
          <w:highlight w:val="none"/>
          <w:lang w:val="en-US" w:eastAsia="zh-CN"/>
        </w:rPr>
        <w:br w:type="textWrapping"/>
      </w:r>
    </w:p>
    <w:p>
      <w:p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4）项目三猎德分公司空气压缩机：设备中的各部件应进行合理的防腐处理，至少保用10年，提交说明防腐的做法，加盖单位公章。</w:t>
      </w:r>
      <w:r>
        <w:rPr>
          <w:rFonts w:hint="eastAsia" w:ascii="仿宋_GB2312" w:eastAsia="仿宋_GB2312" w:hAnsiTheme="minorEastAsia"/>
          <w:color w:val="auto"/>
          <w:sz w:val="28"/>
          <w:szCs w:val="28"/>
          <w:highlight w:val="none"/>
          <w:lang w:val="en-US" w:eastAsia="zh-CN"/>
        </w:rPr>
        <w:br w:type="textWrapping"/>
      </w:r>
    </w:p>
    <w:p>
      <w:p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5）项目四大坦沙分公司起重设备：报价的产品参数与采购文件所描述的设备参数必须完全一致（提供产品参数响应承诺函，格式自拟），同时提供产品选型参数书或产品说明书，以上资料加盖单位公章。</w:t>
      </w:r>
      <w:r>
        <w:rPr>
          <w:rFonts w:hint="eastAsia" w:ascii="仿宋_GB2312" w:eastAsia="仿宋_GB2312" w:hAnsiTheme="minorEastAsia"/>
          <w:color w:val="auto"/>
          <w:sz w:val="28"/>
          <w:szCs w:val="28"/>
          <w:highlight w:val="none"/>
          <w:lang w:val="en-US" w:eastAsia="zh-CN"/>
        </w:rPr>
        <w:br w:type="textWrapping"/>
      </w:r>
    </w:p>
    <w:p>
      <w:p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6）项目五大坦沙分公司空气压缩机：报价的产品参数与采购文件所描述的设备参数必须完全一致（提供产品参数响应承诺函，格式自拟），同时提供产品选型参数书或产品说明书，以上资料加盖单位公章。</w:t>
      </w:r>
      <w:r>
        <w:rPr>
          <w:rFonts w:hint="eastAsia" w:ascii="仿宋_GB2312" w:eastAsia="仿宋_GB2312" w:hAnsiTheme="minorEastAsia"/>
          <w:color w:val="auto"/>
          <w:sz w:val="28"/>
          <w:szCs w:val="28"/>
          <w:highlight w:val="none"/>
          <w:lang w:val="en-US" w:eastAsia="zh-CN"/>
        </w:rPr>
        <w:br w:type="textWrapping"/>
      </w:r>
    </w:p>
    <w:p>
      <w:pPr>
        <w:adjustRightInd w:val="0"/>
        <w:snapToGrid w:val="0"/>
        <w:spacing w:line="600" w:lineRule="exact"/>
        <w:ind w:firstLine="0"/>
        <w:rPr>
          <w:rFonts w:ascii="仿宋_GB2312" w:eastAsia="仿宋_GB2312" w:hAnsiTheme="minorEastAsia"/>
          <w:color w:val="auto"/>
          <w:sz w:val="28"/>
          <w:szCs w:val="28"/>
          <w:highlight w:val="none"/>
        </w:rPr>
      </w:pPr>
      <w:r>
        <w:rPr>
          <w:rFonts w:hint="eastAsia" w:ascii="仿宋_GB2312" w:eastAsia="仿宋_GB2312"/>
          <w:color w:val="auto"/>
          <w:sz w:val="28"/>
          <w:szCs w:val="28"/>
          <w:highlight w:val="none"/>
          <w:u w:val="none"/>
          <w:lang w:val="en-US" w:eastAsia="zh-CN"/>
        </w:rPr>
        <w:t>7）</w:t>
      </w:r>
      <w:r>
        <w:rPr>
          <w:rFonts w:hint="eastAsia" w:ascii="仿宋_GB2312" w:eastAsia="仿宋_GB2312"/>
          <w:color w:val="auto"/>
          <w:sz w:val="28"/>
          <w:szCs w:val="28"/>
          <w:highlight w:val="none"/>
          <w:u w:val="none"/>
        </w:rPr>
        <w:t>提供拟供货设备型号的产品技术文件(包括但不限于生产厂家、产品基本信息、技术性能参数、产品实物外观图片)</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加盖单位公章。</w:t>
      </w:r>
    </w:p>
    <w:p>
      <w:pPr>
        <w:rPr>
          <w:color w:val="auto"/>
          <w:highlight w:val="none"/>
        </w:rPr>
      </w:pPr>
    </w:p>
    <w:sectPr>
      <w:headerReference r:id="rId6" w:type="first"/>
      <w:footerReference r:id="rId9" w:type="firs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楷体">
    <w:panose1 w:val="02010600040101010101"/>
    <w:charset w:val="86"/>
    <w:family w:val="auto"/>
    <w:pitch w:val="default"/>
    <w:sig w:usb0="00000287" w:usb1="080F0000" w:usb2="00000000" w:usb3="00000000" w:csb0="0004009F" w:csb1="DFD7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fldChar w:fldCharType="begin"/>
    </w:r>
    <w:r>
      <w:rPr>
        <w:rStyle w:val="30"/>
      </w:rPr>
      <w:instrText xml:space="preserve">PAGE  </w:instrText>
    </w:r>
    <w:r>
      <w:fldChar w:fldCharType="separate"/>
    </w:r>
    <w:r>
      <w:rPr>
        <w:rStyle w:val="30"/>
      </w:rPr>
      <w:t>24</w:t>
    </w:r>
    <w:r>
      <w:fldChar w:fldCharType="end"/>
    </w:r>
  </w:p>
  <w:p>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9"/>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4ReMoBAACa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V1eU+K4xYmff/44//pz/v2d&#10;vM3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4ReMoBAACaAwAADgAAAAAAAAABACAAAAAeAQAAZHJzL2Uyb0Rv&#10;Yy54bWxQSwUGAAAAAAYABgBZAQAAWgUAAAAA&#10;">
              <v:fill on="f" focussize="0,0"/>
              <v:stroke on="f"/>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Rndp8kBAACa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OVrShy3OPHzzx/nX3/Ov7+T&#10;N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Gd2nyQEAAJoDAAAOAAAAAAAAAAEAIAAAAB4BAABkcnMvZTJvRG9j&#10;LnhtbFBLBQYAAAAABgAGAFkBAABZBQAAAAA=&#10;">
              <v:fill on="f" focussize="0,0"/>
              <v:stroke on="f"/>
              <v:imagedata o:title=""/>
              <o:lock v:ext="edit" aspectratio="f"/>
              <v:textbox inset="0mm,0mm,0mm,0mm" style="mso-fit-shape-to-text:t;">
                <w:txbxContent>
                  <w:p>
                    <w:pPr>
                      <w:pStyle w:val="19"/>
                    </w:pPr>
                  </w:p>
                  <w:p/>
                </w:txbxContent>
              </v:textbox>
            </v:shape>
          </w:pict>
        </mc:Fallback>
      </mc:AlternateContent>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9"/>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6N/F8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o38XyQEAAJoDAAAOAAAAAAAAAAEAIAAAAB4BAABkcnMvZTJvRG9j&#10;LnhtbFBLBQYAAAAABgAGAFkBAABZBQAAAAA=&#10;">
              <v:fill on="f" focussize="0,0"/>
              <v:stroke on="f"/>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16D8C0"/>
    <w:multiLevelType w:val="singleLevel"/>
    <w:tmpl w:val="B116D8C0"/>
    <w:lvl w:ilvl="0" w:tentative="0">
      <w:start w:val="1"/>
      <w:numFmt w:val="decimal"/>
      <w:suff w:val="nothing"/>
      <w:lvlText w:val="(%1)"/>
      <w:lvlJc w:val="left"/>
      <w:pPr>
        <w:ind w:left="0" w:firstLine="0"/>
      </w:pPr>
      <w:rPr>
        <w:rFonts w:hint="default"/>
      </w:rPr>
    </w:lvl>
  </w:abstractNum>
  <w:abstractNum w:abstractNumId="1">
    <w:nsid w:val="B495A629"/>
    <w:multiLevelType w:val="singleLevel"/>
    <w:tmpl w:val="B495A629"/>
    <w:lvl w:ilvl="0" w:tentative="0">
      <w:start w:val="1"/>
      <w:numFmt w:val="decimal"/>
      <w:suff w:val="nothing"/>
      <w:lvlText w:val="%1、"/>
      <w:lvlJc w:val="left"/>
    </w:lvl>
  </w:abstractNum>
  <w:abstractNum w:abstractNumId="2">
    <w:nsid w:val="BD153325"/>
    <w:multiLevelType w:val="singleLevel"/>
    <w:tmpl w:val="BD153325"/>
    <w:lvl w:ilvl="0" w:tentative="0">
      <w:start w:val="2"/>
      <w:numFmt w:val="decimal"/>
      <w:suff w:val="nothing"/>
      <w:lvlText w:val="%1、"/>
      <w:lvlJc w:val="left"/>
    </w:lvl>
  </w:abstractNum>
  <w:abstractNum w:abstractNumId="3">
    <w:nsid w:val="C5E21EF5"/>
    <w:multiLevelType w:val="singleLevel"/>
    <w:tmpl w:val="C5E21EF5"/>
    <w:lvl w:ilvl="0" w:tentative="0">
      <w:start w:val="5"/>
      <w:numFmt w:val="decimal"/>
      <w:lvlText w:val="%1."/>
      <w:lvlJc w:val="left"/>
      <w:pPr>
        <w:tabs>
          <w:tab w:val="left" w:pos="312"/>
        </w:tabs>
      </w:pPr>
    </w:lvl>
  </w:abstractNum>
  <w:abstractNum w:abstractNumId="4">
    <w:nsid w:val="C7580857"/>
    <w:multiLevelType w:val="singleLevel"/>
    <w:tmpl w:val="C7580857"/>
    <w:lvl w:ilvl="0" w:tentative="0">
      <w:start w:val="1"/>
      <w:numFmt w:val="decimal"/>
      <w:suff w:val="nothing"/>
      <w:lvlText w:val="(%1)"/>
      <w:lvlJc w:val="left"/>
      <w:pPr>
        <w:ind w:left="0" w:firstLine="0"/>
      </w:pPr>
      <w:rPr>
        <w:rFonts w:hint="default"/>
      </w:rPr>
    </w:lvl>
  </w:abstractNum>
  <w:abstractNum w:abstractNumId="5">
    <w:nsid w:val="CC9CF724"/>
    <w:multiLevelType w:val="singleLevel"/>
    <w:tmpl w:val="CC9CF724"/>
    <w:lvl w:ilvl="0" w:tentative="0">
      <w:start w:val="1"/>
      <w:numFmt w:val="chineseCounting"/>
      <w:suff w:val="space"/>
      <w:lvlText w:val="第%1章"/>
      <w:lvlJc w:val="left"/>
      <w:rPr>
        <w:rFonts w:hint="eastAsia"/>
      </w:rPr>
    </w:lvl>
  </w:abstractNum>
  <w:abstractNum w:abstractNumId="6">
    <w:nsid w:val="F0E5462A"/>
    <w:multiLevelType w:val="singleLevel"/>
    <w:tmpl w:val="F0E5462A"/>
    <w:lvl w:ilvl="0" w:tentative="0">
      <w:start w:val="1"/>
      <w:numFmt w:val="decimal"/>
      <w:suff w:val="nothing"/>
      <w:lvlText w:val="%1、"/>
      <w:lvlJc w:val="left"/>
    </w:lvl>
  </w:abstractNum>
  <w:abstractNum w:abstractNumId="7">
    <w:nsid w:val="2030A4DB"/>
    <w:multiLevelType w:val="multilevel"/>
    <w:tmpl w:val="2030A4DB"/>
    <w:lvl w:ilvl="0" w:tentative="0">
      <w:start w:val="1"/>
      <w:numFmt w:val="decimal"/>
      <w:lvlText w:val="%1."/>
      <w:lvlJc w:val="left"/>
      <w:pPr>
        <w:ind w:left="432" w:hanging="432"/>
      </w:pPr>
      <w:rPr>
        <w:rFonts w:hint="default" w:ascii="宋体" w:hAnsi="宋体" w:eastAsia="宋体" w:cs="宋体"/>
        <w:sz w:val="32"/>
        <w:szCs w:val="32"/>
      </w:rPr>
    </w:lvl>
    <w:lvl w:ilvl="1" w:tentative="0">
      <w:start w:val="1"/>
      <w:numFmt w:val="decimal"/>
      <w:lvlText w:val="%1.%2."/>
      <w:lvlJc w:val="left"/>
      <w:pPr>
        <w:ind w:left="575" w:hanging="575"/>
      </w:pPr>
      <w:rPr>
        <w:rFonts w:hint="default" w:ascii="宋体" w:hAnsi="宋体" w:eastAsia="宋体" w:cs="宋体"/>
        <w:sz w:val="28"/>
        <w:szCs w:val="28"/>
      </w:rPr>
    </w:lvl>
    <w:lvl w:ilvl="2" w:tentative="0">
      <w:start w:val="1"/>
      <w:numFmt w:val="decimal"/>
      <w:lvlText w:val="%1.%2.%3."/>
      <w:lvlJc w:val="left"/>
      <w:pPr>
        <w:ind w:left="720" w:hanging="720"/>
      </w:pPr>
      <w:rPr>
        <w:rFonts w:hint="default" w:ascii="宋体" w:hAnsi="宋体" w:eastAsia="宋体" w:cs="宋体"/>
        <w:sz w:val="24"/>
        <w:szCs w:val="24"/>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8">
    <w:nsid w:val="3B714BAF"/>
    <w:multiLevelType w:val="singleLevel"/>
    <w:tmpl w:val="3B714BAF"/>
    <w:lvl w:ilvl="0" w:tentative="0">
      <w:start w:val="1"/>
      <w:numFmt w:val="decimal"/>
      <w:suff w:val="nothing"/>
      <w:lvlText w:val="(%1)"/>
      <w:lvlJc w:val="left"/>
      <w:pPr>
        <w:ind w:left="0" w:firstLine="0"/>
      </w:pPr>
      <w:rPr>
        <w:rFonts w:hint="default"/>
      </w:rPr>
    </w:lvl>
  </w:abstractNum>
  <w:abstractNum w:abstractNumId="9">
    <w:nsid w:val="4734DCE6"/>
    <w:multiLevelType w:val="singleLevel"/>
    <w:tmpl w:val="4734DCE6"/>
    <w:lvl w:ilvl="0" w:tentative="0">
      <w:start w:val="1"/>
      <w:numFmt w:val="decimal"/>
      <w:lvlText w:val="%1."/>
      <w:lvlJc w:val="left"/>
      <w:pPr>
        <w:tabs>
          <w:tab w:val="left" w:pos="312"/>
        </w:tabs>
      </w:pPr>
    </w:lvl>
  </w:abstractNum>
  <w:abstractNum w:abstractNumId="10">
    <w:nsid w:val="546076B9"/>
    <w:multiLevelType w:val="singleLevel"/>
    <w:tmpl w:val="546076B9"/>
    <w:lvl w:ilvl="0" w:tentative="0">
      <w:start w:val="2"/>
      <w:numFmt w:val="chineseCounting"/>
      <w:suff w:val="nothing"/>
      <w:lvlText w:val="%1、"/>
      <w:lvlJc w:val="left"/>
    </w:lvl>
  </w:abstractNum>
  <w:abstractNum w:abstractNumId="11">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05D32C3"/>
    <w:multiLevelType w:val="singleLevel"/>
    <w:tmpl w:val="705D32C3"/>
    <w:lvl w:ilvl="0" w:tentative="0">
      <w:start w:val="5"/>
      <w:numFmt w:val="decimal"/>
      <w:lvlText w:val="%1."/>
      <w:lvlJc w:val="left"/>
      <w:pPr>
        <w:tabs>
          <w:tab w:val="left" w:pos="312"/>
        </w:tabs>
      </w:pPr>
    </w:lvl>
  </w:abstractNum>
  <w:num w:numId="1">
    <w:abstractNumId w:val="7"/>
  </w:num>
  <w:num w:numId="2">
    <w:abstractNumId w:val="5"/>
  </w:num>
  <w:num w:numId="3">
    <w:abstractNumId w:val="12"/>
  </w:num>
  <w:num w:numId="4">
    <w:abstractNumId w:val="9"/>
  </w:num>
  <w:num w:numId="5">
    <w:abstractNumId w:val="11"/>
  </w:num>
  <w:num w:numId="6">
    <w:abstractNumId w:val="10"/>
  </w:num>
  <w:num w:numId="7">
    <w:abstractNumId w:val="1"/>
  </w:num>
  <w:num w:numId="8">
    <w:abstractNumId w:val="2"/>
  </w:num>
  <w:num w:numId="9">
    <w:abstractNumId w:val="0"/>
  </w:num>
  <w:num w:numId="10">
    <w:abstractNumId w:val="8"/>
  </w:num>
  <w:num w:numId="11">
    <w:abstractNumId w:val="4"/>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 w:name="KSO_WPS_MARK_KEY" w:val="af6c057d-da48-4f15-bf06-e10247e114f2"/>
  </w:docVars>
  <w:rsids>
    <w:rsidRoot w:val="005D618A"/>
    <w:rsid w:val="003D60BA"/>
    <w:rsid w:val="00411689"/>
    <w:rsid w:val="005D618A"/>
    <w:rsid w:val="00911ECD"/>
    <w:rsid w:val="00A042E0"/>
    <w:rsid w:val="00B26BB1"/>
    <w:rsid w:val="00B26E21"/>
    <w:rsid w:val="00B741D7"/>
    <w:rsid w:val="00D4533C"/>
    <w:rsid w:val="00F83B64"/>
    <w:rsid w:val="013E3461"/>
    <w:rsid w:val="01875EE2"/>
    <w:rsid w:val="01BB0F13"/>
    <w:rsid w:val="02090C75"/>
    <w:rsid w:val="020C0F34"/>
    <w:rsid w:val="02A23A3C"/>
    <w:rsid w:val="02FB196F"/>
    <w:rsid w:val="035D130A"/>
    <w:rsid w:val="039110A9"/>
    <w:rsid w:val="03AC246A"/>
    <w:rsid w:val="03AE6061"/>
    <w:rsid w:val="03B23056"/>
    <w:rsid w:val="03DA023E"/>
    <w:rsid w:val="03DC3EBA"/>
    <w:rsid w:val="03F9794D"/>
    <w:rsid w:val="04354D8F"/>
    <w:rsid w:val="046A2461"/>
    <w:rsid w:val="051C2970"/>
    <w:rsid w:val="058607FF"/>
    <w:rsid w:val="058D22A7"/>
    <w:rsid w:val="05B87577"/>
    <w:rsid w:val="05D450D4"/>
    <w:rsid w:val="060C3611"/>
    <w:rsid w:val="06C354AE"/>
    <w:rsid w:val="06C64829"/>
    <w:rsid w:val="070E7B6E"/>
    <w:rsid w:val="071D62B7"/>
    <w:rsid w:val="077D16D2"/>
    <w:rsid w:val="07FB307F"/>
    <w:rsid w:val="082A69F3"/>
    <w:rsid w:val="08675FC8"/>
    <w:rsid w:val="08C54DAD"/>
    <w:rsid w:val="094D08B2"/>
    <w:rsid w:val="09B713FD"/>
    <w:rsid w:val="09EF6ACC"/>
    <w:rsid w:val="0A2B06B3"/>
    <w:rsid w:val="0A315056"/>
    <w:rsid w:val="0A694621"/>
    <w:rsid w:val="0AA213B4"/>
    <w:rsid w:val="0AF61C7E"/>
    <w:rsid w:val="0AFB45AD"/>
    <w:rsid w:val="0B351E9B"/>
    <w:rsid w:val="0B4C50D3"/>
    <w:rsid w:val="0B806B92"/>
    <w:rsid w:val="0B827E94"/>
    <w:rsid w:val="0B842F76"/>
    <w:rsid w:val="0BD070E1"/>
    <w:rsid w:val="0BD65B6B"/>
    <w:rsid w:val="0C2361E7"/>
    <w:rsid w:val="0C247926"/>
    <w:rsid w:val="0C3923C8"/>
    <w:rsid w:val="0C460641"/>
    <w:rsid w:val="0D794204"/>
    <w:rsid w:val="0DAF0E8E"/>
    <w:rsid w:val="0E2125D1"/>
    <w:rsid w:val="0E214211"/>
    <w:rsid w:val="0E5F2769"/>
    <w:rsid w:val="0ED8332F"/>
    <w:rsid w:val="0F4D75A3"/>
    <w:rsid w:val="0F5B2DCA"/>
    <w:rsid w:val="0F7F4595"/>
    <w:rsid w:val="0FA20605"/>
    <w:rsid w:val="0FED051E"/>
    <w:rsid w:val="0FEE4C29"/>
    <w:rsid w:val="0FFD33F6"/>
    <w:rsid w:val="10031608"/>
    <w:rsid w:val="10046082"/>
    <w:rsid w:val="103510F8"/>
    <w:rsid w:val="104974DD"/>
    <w:rsid w:val="111703D2"/>
    <w:rsid w:val="112B101A"/>
    <w:rsid w:val="119B53FC"/>
    <w:rsid w:val="1215733B"/>
    <w:rsid w:val="121D05B4"/>
    <w:rsid w:val="12424CDC"/>
    <w:rsid w:val="124E2F69"/>
    <w:rsid w:val="129A2738"/>
    <w:rsid w:val="12B56BF1"/>
    <w:rsid w:val="12CB1A89"/>
    <w:rsid w:val="131840FB"/>
    <w:rsid w:val="132132BB"/>
    <w:rsid w:val="13467417"/>
    <w:rsid w:val="136E76CF"/>
    <w:rsid w:val="145F08C6"/>
    <w:rsid w:val="14C30A80"/>
    <w:rsid w:val="14E43F59"/>
    <w:rsid w:val="15776308"/>
    <w:rsid w:val="15BC6B3C"/>
    <w:rsid w:val="15F54445"/>
    <w:rsid w:val="16154FF1"/>
    <w:rsid w:val="16360A7B"/>
    <w:rsid w:val="164D40B0"/>
    <w:rsid w:val="167F30CD"/>
    <w:rsid w:val="1694429A"/>
    <w:rsid w:val="169C419F"/>
    <w:rsid w:val="17635326"/>
    <w:rsid w:val="17B803EA"/>
    <w:rsid w:val="17E47DA5"/>
    <w:rsid w:val="1815096B"/>
    <w:rsid w:val="18236EFD"/>
    <w:rsid w:val="18377249"/>
    <w:rsid w:val="189D5B1F"/>
    <w:rsid w:val="18A34CD0"/>
    <w:rsid w:val="19113C6E"/>
    <w:rsid w:val="19456F5D"/>
    <w:rsid w:val="195B5543"/>
    <w:rsid w:val="19A53EA8"/>
    <w:rsid w:val="19B64DBC"/>
    <w:rsid w:val="19EC6A4A"/>
    <w:rsid w:val="1A373ACF"/>
    <w:rsid w:val="1A7B10BA"/>
    <w:rsid w:val="1A895341"/>
    <w:rsid w:val="1B0D071F"/>
    <w:rsid w:val="1B4568CE"/>
    <w:rsid w:val="1B7161CF"/>
    <w:rsid w:val="1B9015B7"/>
    <w:rsid w:val="1B950DA6"/>
    <w:rsid w:val="1BA86854"/>
    <w:rsid w:val="1BF54245"/>
    <w:rsid w:val="1C2815E0"/>
    <w:rsid w:val="1C2972B9"/>
    <w:rsid w:val="1D0E6976"/>
    <w:rsid w:val="1D5A79EE"/>
    <w:rsid w:val="1D5D57EA"/>
    <w:rsid w:val="1E0E2CD0"/>
    <w:rsid w:val="1E795C5B"/>
    <w:rsid w:val="1E831280"/>
    <w:rsid w:val="1EBC4704"/>
    <w:rsid w:val="1EE805AC"/>
    <w:rsid w:val="1F172EB5"/>
    <w:rsid w:val="1F22070B"/>
    <w:rsid w:val="1F94592D"/>
    <w:rsid w:val="1FB860DE"/>
    <w:rsid w:val="203C5A02"/>
    <w:rsid w:val="209D4C94"/>
    <w:rsid w:val="20B44FCD"/>
    <w:rsid w:val="20E84705"/>
    <w:rsid w:val="2113448C"/>
    <w:rsid w:val="218400BA"/>
    <w:rsid w:val="21AB1E2F"/>
    <w:rsid w:val="21CB7360"/>
    <w:rsid w:val="21D40498"/>
    <w:rsid w:val="22493963"/>
    <w:rsid w:val="224B4D70"/>
    <w:rsid w:val="22767047"/>
    <w:rsid w:val="2369138D"/>
    <w:rsid w:val="23A05588"/>
    <w:rsid w:val="240476A1"/>
    <w:rsid w:val="24B51FC6"/>
    <w:rsid w:val="250F0880"/>
    <w:rsid w:val="25365778"/>
    <w:rsid w:val="25431AEB"/>
    <w:rsid w:val="25792AF0"/>
    <w:rsid w:val="25BE3BFB"/>
    <w:rsid w:val="25BF43FD"/>
    <w:rsid w:val="25F86BCD"/>
    <w:rsid w:val="2605748B"/>
    <w:rsid w:val="26396D26"/>
    <w:rsid w:val="264544A6"/>
    <w:rsid w:val="267702FB"/>
    <w:rsid w:val="269E416A"/>
    <w:rsid w:val="26C11C6B"/>
    <w:rsid w:val="272100D3"/>
    <w:rsid w:val="2729330D"/>
    <w:rsid w:val="272C72FC"/>
    <w:rsid w:val="275131CB"/>
    <w:rsid w:val="27680BB0"/>
    <w:rsid w:val="278F6521"/>
    <w:rsid w:val="27EB149D"/>
    <w:rsid w:val="27FD3E52"/>
    <w:rsid w:val="28114F69"/>
    <w:rsid w:val="281F0AB3"/>
    <w:rsid w:val="287A1946"/>
    <w:rsid w:val="28920692"/>
    <w:rsid w:val="28E11370"/>
    <w:rsid w:val="28F039B6"/>
    <w:rsid w:val="291C1B6E"/>
    <w:rsid w:val="293715E5"/>
    <w:rsid w:val="294A756A"/>
    <w:rsid w:val="29781BF8"/>
    <w:rsid w:val="297939E2"/>
    <w:rsid w:val="29C33ED0"/>
    <w:rsid w:val="29D5322D"/>
    <w:rsid w:val="2A025DD9"/>
    <w:rsid w:val="2A2619CB"/>
    <w:rsid w:val="2A7317D3"/>
    <w:rsid w:val="2A7C2231"/>
    <w:rsid w:val="2A920E4F"/>
    <w:rsid w:val="2ABB753D"/>
    <w:rsid w:val="2AFE6EC4"/>
    <w:rsid w:val="2B32576E"/>
    <w:rsid w:val="2B474224"/>
    <w:rsid w:val="2B7A49FA"/>
    <w:rsid w:val="2BC52ED8"/>
    <w:rsid w:val="2C3E3F82"/>
    <w:rsid w:val="2C615D26"/>
    <w:rsid w:val="2C75296F"/>
    <w:rsid w:val="2CB679ED"/>
    <w:rsid w:val="2CE83C37"/>
    <w:rsid w:val="2D0C3E6E"/>
    <w:rsid w:val="2D173C07"/>
    <w:rsid w:val="2D424A86"/>
    <w:rsid w:val="2D4B565F"/>
    <w:rsid w:val="2D9214E0"/>
    <w:rsid w:val="2DAA05D8"/>
    <w:rsid w:val="2DDA66B7"/>
    <w:rsid w:val="2E264990"/>
    <w:rsid w:val="2E6F2D11"/>
    <w:rsid w:val="2E7B52DB"/>
    <w:rsid w:val="2E840E29"/>
    <w:rsid w:val="2ED60115"/>
    <w:rsid w:val="2F324CFE"/>
    <w:rsid w:val="2FBA09F1"/>
    <w:rsid w:val="2FEA7774"/>
    <w:rsid w:val="2FEF2ACF"/>
    <w:rsid w:val="2FF93D20"/>
    <w:rsid w:val="30243F57"/>
    <w:rsid w:val="30540211"/>
    <w:rsid w:val="307D396C"/>
    <w:rsid w:val="30E45100"/>
    <w:rsid w:val="30F027A5"/>
    <w:rsid w:val="31112A0D"/>
    <w:rsid w:val="3118711F"/>
    <w:rsid w:val="311F4B20"/>
    <w:rsid w:val="312D7741"/>
    <w:rsid w:val="316F137F"/>
    <w:rsid w:val="31DF525F"/>
    <w:rsid w:val="31EC162B"/>
    <w:rsid w:val="32324C2E"/>
    <w:rsid w:val="327171DF"/>
    <w:rsid w:val="335913DD"/>
    <w:rsid w:val="33865643"/>
    <w:rsid w:val="3391569E"/>
    <w:rsid w:val="34096400"/>
    <w:rsid w:val="341E3434"/>
    <w:rsid w:val="34BB4442"/>
    <w:rsid w:val="3584136B"/>
    <w:rsid w:val="35B178E1"/>
    <w:rsid w:val="35CC4499"/>
    <w:rsid w:val="35FF5AA4"/>
    <w:rsid w:val="360B7EBA"/>
    <w:rsid w:val="36416867"/>
    <w:rsid w:val="364E5B92"/>
    <w:rsid w:val="367D5DD4"/>
    <w:rsid w:val="369C32FD"/>
    <w:rsid w:val="37666E72"/>
    <w:rsid w:val="37E8067A"/>
    <w:rsid w:val="38081EA3"/>
    <w:rsid w:val="38167A04"/>
    <w:rsid w:val="381C3783"/>
    <w:rsid w:val="38F43564"/>
    <w:rsid w:val="38F97936"/>
    <w:rsid w:val="394B167A"/>
    <w:rsid w:val="39DA2868"/>
    <w:rsid w:val="3A055F4B"/>
    <w:rsid w:val="3A3D3F2A"/>
    <w:rsid w:val="3A450793"/>
    <w:rsid w:val="3A4E4336"/>
    <w:rsid w:val="3A6007FE"/>
    <w:rsid w:val="3A802587"/>
    <w:rsid w:val="3A852164"/>
    <w:rsid w:val="3AC56A51"/>
    <w:rsid w:val="3AE26A56"/>
    <w:rsid w:val="3AF93D6C"/>
    <w:rsid w:val="3AFD06C8"/>
    <w:rsid w:val="3B477B26"/>
    <w:rsid w:val="3B4F1262"/>
    <w:rsid w:val="3B7C2CE4"/>
    <w:rsid w:val="3BAF716B"/>
    <w:rsid w:val="3BC431AC"/>
    <w:rsid w:val="3C0B5355"/>
    <w:rsid w:val="3CD4176B"/>
    <w:rsid w:val="3D1F44D9"/>
    <w:rsid w:val="3D5C38CD"/>
    <w:rsid w:val="3E23065E"/>
    <w:rsid w:val="3E5070F1"/>
    <w:rsid w:val="3E6932E4"/>
    <w:rsid w:val="3EA177D5"/>
    <w:rsid w:val="3EC370CB"/>
    <w:rsid w:val="3F6C3589"/>
    <w:rsid w:val="3F785AE2"/>
    <w:rsid w:val="3F850180"/>
    <w:rsid w:val="3F9004D6"/>
    <w:rsid w:val="3FEE7CFA"/>
    <w:rsid w:val="400E4D5E"/>
    <w:rsid w:val="404604EA"/>
    <w:rsid w:val="4080017C"/>
    <w:rsid w:val="40DA759B"/>
    <w:rsid w:val="40E1138C"/>
    <w:rsid w:val="40FC27EE"/>
    <w:rsid w:val="413814BA"/>
    <w:rsid w:val="41583745"/>
    <w:rsid w:val="41872511"/>
    <w:rsid w:val="41D61543"/>
    <w:rsid w:val="41DF1251"/>
    <w:rsid w:val="42054B0B"/>
    <w:rsid w:val="424236D9"/>
    <w:rsid w:val="42466655"/>
    <w:rsid w:val="42C82F57"/>
    <w:rsid w:val="435707E5"/>
    <w:rsid w:val="43C76AF7"/>
    <w:rsid w:val="43E97E4A"/>
    <w:rsid w:val="440D4B90"/>
    <w:rsid w:val="442A4DEB"/>
    <w:rsid w:val="4456696C"/>
    <w:rsid w:val="446828F0"/>
    <w:rsid w:val="45093E85"/>
    <w:rsid w:val="4511585F"/>
    <w:rsid w:val="45C13B4D"/>
    <w:rsid w:val="46054BCA"/>
    <w:rsid w:val="464C6AFC"/>
    <w:rsid w:val="468B0091"/>
    <w:rsid w:val="46A107C3"/>
    <w:rsid w:val="46B15CE2"/>
    <w:rsid w:val="46BE113D"/>
    <w:rsid w:val="46E44B13"/>
    <w:rsid w:val="4703508A"/>
    <w:rsid w:val="475023F8"/>
    <w:rsid w:val="479D361E"/>
    <w:rsid w:val="47B74789"/>
    <w:rsid w:val="48032A55"/>
    <w:rsid w:val="480F2B9D"/>
    <w:rsid w:val="48102176"/>
    <w:rsid w:val="48280326"/>
    <w:rsid w:val="48282920"/>
    <w:rsid w:val="483E1347"/>
    <w:rsid w:val="485321E0"/>
    <w:rsid w:val="48546AD3"/>
    <w:rsid w:val="48CA4868"/>
    <w:rsid w:val="48F005D3"/>
    <w:rsid w:val="49547ADD"/>
    <w:rsid w:val="49732351"/>
    <w:rsid w:val="498B6A1B"/>
    <w:rsid w:val="498F4AF1"/>
    <w:rsid w:val="49C05787"/>
    <w:rsid w:val="49CF518D"/>
    <w:rsid w:val="4A6919BC"/>
    <w:rsid w:val="4A7F3979"/>
    <w:rsid w:val="4ADA1F63"/>
    <w:rsid w:val="4AE23D89"/>
    <w:rsid w:val="4B2038D0"/>
    <w:rsid w:val="4B296E7D"/>
    <w:rsid w:val="4B79394E"/>
    <w:rsid w:val="4B877F28"/>
    <w:rsid w:val="4C042FDE"/>
    <w:rsid w:val="4CD200BA"/>
    <w:rsid w:val="4D544128"/>
    <w:rsid w:val="4D8052B3"/>
    <w:rsid w:val="4D916BA6"/>
    <w:rsid w:val="4D970721"/>
    <w:rsid w:val="4DC44169"/>
    <w:rsid w:val="4DCE3372"/>
    <w:rsid w:val="4DE24E21"/>
    <w:rsid w:val="4DF14318"/>
    <w:rsid w:val="4DF71B0F"/>
    <w:rsid w:val="4E1B19A3"/>
    <w:rsid w:val="4E48787F"/>
    <w:rsid w:val="4EF0709E"/>
    <w:rsid w:val="4F0469A4"/>
    <w:rsid w:val="4F506DD9"/>
    <w:rsid w:val="4F6463E1"/>
    <w:rsid w:val="500E56F4"/>
    <w:rsid w:val="50540C73"/>
    <w:rsid w:val="505465F1"/>
    <w:rsid w:val="50752AF8"/>
    <w:rsid w:val="50FD6AED"/>
    <w:rsid w:val="513C6A7B"/>
    <w:rsid w:val="517300C9"/>
    <w:rsid w:val="51733009"/>
    <w:rsid w:val="51D85544"/>
    <w:rsid w:val="52EC6EC2"/>
    <w:rsid w:val="532D486F"/>
    <w:rsid w:val="5333545B"/>
    <w:rsid w:val="538D0E89"/>
    <w:rsid w:val="53B316E5"/>
    <w:rsid w:val="53F0286C"/>
    <w:rsid w:val="54246B91"/>
    <w:rsid w:val="5450213C"/>
    <w:rsid w:val="546711F3"/>
    <w:rsid w:val="546C3825"/>
    <w:rsid w:val="54D24048"/>
    <w:rsid w:val="54D64CD5"/>
    <w:rsid w:val="5532287C"/>
    <w:rsid w:val="554C0043"/>
    <w:rsid w:val="55887D69"/>
    <w:rsid w:val="55EE5D11"/>
    <w:rsid w:val="561A0928"/>
    <w:rsid w:val="56423872"/>
    <w:rsid w:val="569E06BC"/>
    <w:rsid w:val="56B279F0"/>
    <w:rsid w:val="56F20F86"/>
    <w:rsid w:val="579C082A"/>
    <w:rsid w:val="579C22C4"/>
    <w:rsid w:val="579D710E"/>
    <w:rsid w:val="57BB21AE"/>
    <w:rsid w:val="581F22F6"/>
    <w:rsid w:val="582233EF"/>
    <w:rsid w:val="586E1E17"/>
    <w:rsid w:val="58862C35"/>
    <w:rsid w:val="58C14957"/>
    <w:rsid w:val="58CC23D2"/>
    <w:rsid w:val="58E66050"/>
    <w:rsid w:val="59837478"/>
    <w:rsid w:val="59FC7994"/>
    <w:rsid w:val="5AAB263A"/>
    <w:rsid w:val="5AE83A50"/>
    <w:rsid w:val="5B353193"/>
    <w:rsid w:val="5BAB2917"/>
    <w:rsid w:val="5BFC33FA"/>
    <w:rsid w:val="5C092A33"/>
    <w:rsid w:val="5C3107A4"/>
    <w:rsid w:val="5C3B1B93"/>
    <w:rsid w:val="5C4C26D6"/>
    <w:rsid w:val="5C6D2B92"/>
    <w:rsid w:val="5C712EAE"/>
    <w:rsid w:val="5C867273"/>
    <w:rsid w:val="5C8C49D7"/>
    <w:rsid w:val="5C9220DF"/>
    <w:rsid w:val="5CB57866"/>
    <w:rsid w:val="5D4A15F3"/>
    <w:rsid w:val="5D69542A"/>
    <w:rsid w:val="5D783B72"/>
    <w:rsid w:val="5DC6140F"/>
    <w:rsid w:val="5E0930EF"/>
    <w:rsid w:val="5E3D4D53"/>
    <w:rsid w:val="5E4717E6"/>
    <w:rsid w:val="5E55774C"/>
    <w:rsid w:val="5E8A70FF"/>
    <w:rsid w:val="5F5A6ED0"/>
    <w:rsid w:val="5FAE5456"/>
    <w:rsid w:val="5FFB0976"/>
    <w:rsid w:val="60045F96"/>
    <w:rsid w:val="60104DDC"/>
    <w:rsid w:val="605C0804"/>
    <w:rsid w:val="60885CA7"/>
    <w:rsid w:val="60913E6F"/>
    <w:rsid w:val="614561F1"/>
    <w:rsid w:val="61733C3E"/>
    <w:rsid w:val="6189617B"/>
    <w:rsid w:val="61B52BB6"/>
    <w:rsid w:val="61B749C2"/>
    <w:rsid w:val="62280D20"/>
    <w:rsid w:val="62B4786E"/>
    <w:rsid w:val="62CA2457"/>
    <w:rsid w:val="638240A1"/>
    <w:rsid w:val="63833423"/>
    <w:rsid w:val="63A5257B"/>
    <w:rsid w:val="63BD3DCC"/>
    <w:rsid w:val="63C61741"/>
    <w:rsid w:val="64560967"/>
    <w:rsid w:val="65373884"/>
    <w:rsid w:val="656B1D10"/>
    <w:rsid w:val="65B841F9"/>
    <w:rsid w:val="66022B28"/>
    <w:rsid w:val="664A38E2"/>
    <w:rsid w:val="66581E87"/>
    <w:rsid w:val="66766EBB"/>
    <w:rsid w:val="66FA11D5"/>
    <w:rsid w:val="674302C7"/>
    <w:rsid w:val="675863D3"/>
    <w:rsid w:val="67CB09D8"/>
    <w:rsid w:val="67EE3B0F"/>
    <w:rsid w:val="680A5986"/>
    <w:rsid w:val="680D5F4B"/>
    <w:rsid w:val="68113F51"/>
    <w:rsid w:val="687F1E31"/>
    <w:rsid w:val="68E94770"/>
    <w:rsid w:val="68EC1CEF"/>
    <w:rsid w:val="68F949C9"/>
    <w:rsid w:val="695A4290"/>
    <w:rsid w:val="696F3649"/>
    <w:rsid w:val="69D840BA"/>
    <w:rsid w:val="6A334932"/>
    <w:rsid w:val="6A3353FF"/>
    <w:rsid w:val="6A5D63E6"/>
    <w:rsid w:val="6A5F24D1"/>
    <w:rsid w:val="6ACA70C4"/>
    <w:rsid w:val="6AE347EB"/>
    <w:rsid w:val="6B330365"/>
    <w:rsid w:val="6B434AF0"/>
    <w:rsid w:val="6B57675A"/>
    <w:rsid w:val="6B694852"/>
    <w:rsid w:val="6B87098A"/>
    <w:rsid w:val="6BAE1CA9"/>
    <w:rsid w:val="6BDD7B4D"/>
    <w:rsid w:val="6BFA56EA"/>
    <w:rsid w:val="6CA4708D"/>
    <w:rsid w:val="6D187EA7"/>
    <w:rsid w:val="6DBA41A4"/>
    <w:rsid w:val="6DD13CE2"/>
    <w:rsid w:val="6EBC0B3A"/>
    <w:rsid w:val="6EF51C7D"/>
    <w:rsid w:val="6F8363E5"/>
    <w:rsid w:val="6F841DCF"/>
    <w:rsid w:val="6FA33C6A"/>
    <w:rsid w:val="6FA80CCD"/>
    <w:rsid w:val="6FAC3CC5"/>
    <w:rsid w:val="6FC746F5"/>
    <w:rsid w:val="6FE33EF5"/>
    <w:rsid w:val="70317AC6"/>
    <w:rsid w:val="70343755"/>
    <w:rsid w:val="704B26F7"/>
    <w:rsid w:val="70697B21"/>
    <w:rsid w:val="70863262"/>
    <w:rsid w:val="70A76ED3"/>
    <w:rsid w:val="70AA54D6"/>
    <w:rsid w:val="70B24803"/>
    <w:rsid w:val="71860B17"/>
    <w:rsid w:val="71E57B43"/>
    <w:rsid w:val="71E835C4"/>
    <w:rsid w:val="723B27CC"/>
    <w:rsid w:val="72687227"/>
    <w:rsid w:val="72A03FD9"/>
    <w:rsid w:val="73406CFF"/>
    <w:rsid w:val="7383028C"/>
    <w:rsid w:val="73A25E44"/>
    <w:rsid w:val="74035919"/>
    <w:rsid w:val="741F68CF"/>
    <w:rsid w:val="74780E44"/>
    <w:rsid w:val="748A06C6"/>
    <w:rsid w:val="75252DF3"/>
    <w:rsid w:val="75621536"/>
    <w:rsid w:val="75BF3154"/>
    <w:rsid w:val="764A07CF"/>
    <w:rsid w:val="764F6B3D"/>
    <w:rsid w:val="76CD2B7B"/>
    <w:rsid w:val="76D80645"/>
    <w:rsid w:val="76E03371"/>
    <w:rsid w:val="76E248D5"/>
    <w:rsid w:val="771211AA"/>
    <w:rsid w:val="776E1AAE"/>
    <w:rsid w:val="77736C04"/>
    <w:rsid w:val="780E5898"/>
    <w:rsid w:val="782642CC"/>
    <w:rsid w:val="78324A1E"/>
    <w:rsid w:val="7894095E"/>
    <w:rsid w:val="78964555"/>
    <w:rsid w:val="78CF4963"/>
    <w:rsid w:val="79000679"/>
    <w:rsid w:val="7916258F"/>
    <w:rsid w:val="791C0FE5"/>
    <w:rsid w:val="79925BB5"/>
    <w:rsid w:val="79A416F0"/>
    <w:rsid w:val="79B03EB6"/>
    <w:rsid w:val="79B61437"/>
    <w:rsid w:val="79C01080"/>
    <w:rsid w:val="7AE15A5C"/>
    <w:rsid w:val="7AF37579"/>
    <w:rsid w:val="7AF87F64"/>
    <w:rsid w:val="7B1C0C84"/>
    <w:rsid w:val="7B5A62DF"/>
    <w:rsid w:val="7B7A04A8"/>
    <w:rsid w:val="7C0C3F6D"/>
    <w:rsid w:val="7C22163C"/>
    <w:rsid w:val="7C457B4B"/>
    <w:rsid w:val="7C57007D"/>
    <w:rsid w:val="7C595075"/>
    <w:rsid w:val="7C6B07B2"/>
    <w:rsid w:val="7D133243"/>
    <w:rsid w:val="7D945420"/>
    <w:rsid w:val="7D997857"/>
    <w:rsid w:val="7E326141"/>
    <w:rsid w:val="7E394207"/>
    <w:rsid w:val="7E4007A2"/>
    <w:rsid w:val="7E791CAD"/>
    <w:rsid w:val="7E8D5A75"/>
    <w:rsid w:val="7EA50DFB"/>
    <w:rsid w:val="7EC86878"/>
    <w:rsid w:val="7EE12CFA"/>
    <w:rsid w:val="7F16390D"/>
    <w:rsid w:val="7F2E45E0"/>
    <w:rsid w:val="7F752917"/>
    <w:rsid w:val="7F7F67CC"/>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4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42"/>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6">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qFormat/>
    <w:uiPriority w:val="0"/>
    <w:pPr>
      <w:jc w:val="left"/>
    </w:pPr>
  </w:style>
  <w:style w:type="paragraph" w:styleId="9">
    <w:name w:val="Body Text 3"/>
    <w:basedOn w:val="1"/>
    <w:link w:val="50"/>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8">
    <w:name w:val="Balloon Text"/>
    <w:basedOn w:val="1"/>
    <w:link w:val="45"/>
    <w:semiHidden/>
    <w:unhideWhenUsed/>
    <w:qFormat/>
    <w:uiPriority w:val="99"/>
    <w:rPr>
      <w:sz w:val="18"/>
      <w:szCs w:val="18"/>
    </w:rPr>
  </w:style>
  <w:style w:type="paragraph" w:styleId="19">
    <w:name w:val="footer"/>
    <w:basedOn w:val="1"/>
    <w:link w:val="39"/>
    <w:unhideWhenUsed/>
    <w:qFormat/>
    <w:uiPriority w:val="99"/>
    <w:pPr>
      <w:tabs>
        <w:tab w:val="center" w:pos="4153"/>
        <w:tab w:val="right" w:pos="8306"/>
      </w:tabs>
      <w:snapToGrid w:val="0"/>
      <w:jc w:val="left"/>
    </w:pPr>
    <w:rPr>
      <w:sz w:val="18"/>
      <w:szCs w:val="18"/>
    </w:rPr>
  </w:style>
  <w:style w:type="paragraph" w:styleId="20">
    <w:name w:val="header"/>
    <w:basedOn w:val="1"/>
    <w:link w:val="3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4">
    <w:name w:val="Body Text First Indent"/>
    <w:basedOn w:val="10"/>
    <w:unhideWhenUsed/>
    <w:qFormat/>
    <w:uiPriority w:val="99"/>
    <w:pPr>
      <w:widowControl w:val="0"/>
      <w:spacing w:after="120" w:line="240" w:lineRule="auto"/>
      <w:ind w:firstLine="420"/>
    </w:pPr>
    <w:rPr>
      <w:kern w:val="2"/>
      <w:sz w:val="21"/>
    </w:rPr>
  </w:style>
  <w:style w:type="paragraph" w:styleId="25">
    <w:name w:val="Body Text First Indent 2"/>
    <w:basedOn w:val="12"/>
    <w:qFormat/>
    <w:uiPriority w:val="0"/>
    <w:pPr>
      <w:adjustRightInd w:val="0"/>
      <w:spacing w:line="360" w:lineRule="auto"/>
      <w:ind w:left="0" w:leftChars="0" w:firstLine="420"/>
      <w:textAlignment w:val="baseline"/>
    </w:pPr>
    <w:rPr>
      <w:rFonts w:eastAsia="等线" w:cs="Times New Roman"/>
      <w:color w:val="000000"/>
      <w:szCs w:val="24"/>
    </w:rPr>
  </w:style>
  <w:style w:type="table" w:styleId="27">
    <w:name w:val="Table Grid"/>
    <w:basedOn w:val="2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page number"/>
    <w:basedOn w:val="28"/>
    <w:qFormat/>
    <w:uiPriority w:val="0"/>
  </w:style>
  <w:style w:type="character" w:styleId="31">
    <w:name w:val="FollowedHyperlink"/>
    <w:basedOn w:val="28"/>
    <w:semiHidden/>
    <w:unhideWhenUsed/>
    <w:qFormat/>
    <w:uiPriority w:val="99"/>
    <w:rPr>
      <w:color w:val="2490F8"/>
      <w:u w:val="none"/>
    </w:rPr>
  </w:style>
  <w:style w:type="character" w:styleId="32">
    <w:name w:val="HTML Definition"/>
    <w:basedOn w:val="28"/>
    <w:semiHidden/>
    <w:unhideWhenUsed/>
    <w:qFormat/>
    <w:uiPriority w:val="99"/>
  </w:style>
  <w:style w:type="character" w:styleId="33">
    <w:name w:val="HTML Variable"/>
    <w:basedOn w:val="28"/>
    <w:semiHidden/>
    <w:unhideWhenUsed/>
    <w:qFormat/>
    <w:uiPriority w:val="99"/>
  </w:style>
  <w:style w:type="character" w:styleId="34">
    <w:name w:val="Hyperlink"/>
    <w:basedOn w:val="28"/>
    <w:unhideWhenUsed/>
    <w:qFormat/>
    <w:uiPriority w:val="99"/>
    <w:rPr>
      <w:color w:val="0000FF" w:themeColor="hyperlink"/>
      <w:u w:val="single"/>
      <w14:textFill>
        <w14:solidFill>
          <w14:schemeClr w14:val="hlink"/>
        </w14:solidFill>
      </w14:textFill>
    </w:rPr>
  </w:style>
  <w:style w:type="character" w:styleId="35">
    <w:name w:val="HTML Code"/>
    <w:basedOn w:val="28"/>
    <w:semiHidden/>
    <w:unhideWhenUsed/>
    <w:qFormat/>
    <w:uiPriority w:val="99"/>
    <w:rPr>
      <w:rFonts w:ascii="Courier New" w:hAnsi="Courier New"/>
      <w:sz w:val="20"/>
    </w:rPr>
  </w:style>
  <w:style w:type="character" w:styleId="36">
    <w:name w:val="HTML Cite"/>
    <w:basedOn w:val="28"/>
    <w:semiHidden/>
    <w:unhideWhenUsed/>
    <w:qFormat/>
    <w:uiPriority w:val="99"/>
  </w:style>
  <w:style w:type="paragraph" w:customStyle="1" w:styleId="37">
    <w:name w:val="样式 正文文字 + 首行缩进:  2 字符2"/>
    <w:basedOn w:val="1"/>
    <w:qFormat/>
    <w:uiPriority w:val="0"/>
    <w:pPr>
      <w:spacing w:line="480" w:lineRule="atLeast"/>
      <w:ind w:firstLine="560" w:firstLineChars="200"/>
    </w:pPr>
    <w:rPr>
      <w:rFonts w:cs="宋体"/>
      <w:szCs w:val="20"/>
    </w:rPr>
  </w:style>
  <w:style w:type="character" w:customStyle="1" w:styleId="38">
    <w:name w:val="页眉 Char"/>
    <w:basedOn w:val="28"/>
    <w:link w:val="20"/>
    <w:semiHidden/>
    <w:qFormat/>
    <w:uiPriority w:val="99"/>
    <w:rPr>
      <w:sz w:val="18"/>
      <w:szCs w:val="18"/>
    </w:rPr>
  </w:style>
  <w:style w:type="character" w:customStyle="1" w:styleId="39">
    <w:name w:val="页脚 Char"/>
    <w:basedOn w:val="28"/>
    <w:link w:val="19"/>
    <w:qFormat/>
    <w:uiPriority w:val="99"/>
    <w:rPr>
      <w:sz w:val="18"/>
      <w:szCs w:val="18"/>
    </w:rPr>
  </w:style>
  <w:style w:type="character" w:customStyle="1" w:styleId="40">
    <w:name w:val="标题 1 Char"/>
    <w:basedOn w:val="28"/>
    <w:link w:val="3"/>
    <w:qFormat/>
    <w:uiPriority w:val="9"/>
    <w:rPr>
      <w:rFonts w:eastAsia="方正小标宋简体"/>
      <w:bCs/>
      <w:kern w:val="44"/>
      <w:sz w:val="44"/>
      <w:szCs w:val="44"/>
    </w:rPr>
  </w:style>
  <w:style w:type="character" w:customStyle="1" w:styleId="41">
    <w:name w:val="标题 2 Char"/>
    <w:basedOn w:val="28"/>
    <w:link w:val="4"/>
    <w:qFormat/>
    <w:uiPriority w:val="9"/>
    <w:rPr>
      <w:rFonts w:eastAsia="方正小标宋简体" w:asciiTheme="majorHAnsi" w:hAnsiTheme="majorHAnsi" w:cstheme="majorBidi"/>
      <w:bCs/>
      <w:sz w:val="36"/>
      <w:szCs w:val="32"/>
    </w:rPr>
  </w:style>
  <w:style w:type="character" w:customStyle="1" w:styleId="42">
    <w:name w:val="标题 3 Char"/>
    <w:basedOn w:val="28"/>
    <w:link w:val="5"/>
    <w:qFormat/>
    <w:uiPriority w:val="9"/>
    <w:rPr>
      <w:rFonts w:ascii="Calibri" w:hAnsi="Calibri" w:eastAsia="宋体" w:cs="Times New Roman"/>
      <w:b/>
      <w:bCs/>
      <w:sz w:val="32"/>
      <w:szCs w:val="32"/>
    </w:rPr>
  </w:style>
  <w:style w:type="paragraph" w:styleId="43">
    <w:name w:val="List Paragraph"/>
    <w:basedOn w:val="1"/>
    <w:link w:val="51"/>
    <w:qFormat/>
    <w:uiPriority w:val="34"/>
    <w:pPr>
      <w:ind w:firstLine="420" w:firstLineChars="200"/>
    </w:pPr>
  </w:style>
  <w:style w:type="paragraph" w:customStyle="1" w:styleId="4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5">
    <w:name w:val="批注框文本 Char"/>
    <w:basedOn w:val="28"/>
    <w:link w:val="18"/>
    <w:semiHidden/>
    <w:qFormat/>
    <w:uiPriority w:val="99"/>
    <w:rPr>
      <w:sz w:val="18"/>
      <w:szCs w:val="18"/>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CM97"/>
    <w:basedOn w:val="15"/>
    <w:next w:val="15"/>
    <w:qFormat/>
    <w:uiPriority w:val="0"/>
    <w:pPr>
      <w:spacing w:after="373"/>
    </w:pPr>
    <w:rPr>
      <w:color w:val="auto"/>
    </w:rPr>
  </w:style>
  <w:style w:type="paragraph" w:customStyle="1" w:styleId="48">
    <w:name w:val="CM91"/>
    <w:basedOn w:val="15"/>
    <w:next w:val="15"/>
    <w:qFormat/>
    <w:uiPriority w:val="0"/>
    <w:pPr>
      <w:spacing w:after="160"/>
    </w:pPr>
    <w:rPr>
      <w:color w:val="auto"/>
    </w:rPr>
  </w:style>
  <w:style w:type="character" w:customStyle="1" w:styleId="49">
    <w:name w:val="正文文本 3 Char"/>
    <w:link w:val="9"/>
    <w:qFormat/>
    <w:uiPriority w:val="99"/>
    <w:rPr>
      <w:sz w:val="16"/>
      <w:szCs w:val="16"/>
    </w:rPr>
  </w:style>
  <w:style w:type="character" w:customStyle="1" w:styleId="50">
    <w:name w:val="正文文本 3 Char1"/>
    <w:basedOn w:val="28"/>
    <w:link w:val="9"/>
    <w:semiHidden/>
    <w:qFormat/>
    <w:uiPriority w:val="99"/>
    <w:rPr>
      <w:sz w:val="16"/>
      <w:szCs w:val="16"/>
    </w:rPr>
  </w:style>
  <w:style w:type="character" w:customStyle="1" w:styleId="51">
    <w:name w:val="列出段落 Char"/>
    <w:link w:val="43"/>
    <w:qFormat/>
    <w:uiPriority w:val="34"/>
  </w:style>
  <w:style w:type="paragraph" w:customStyle="1" w:styleId="52">
    <w:name w:val="1"/>
    <w:basedOn w:val="1"/>
    <w:next w:val="14"/>
    <w:qFormat/>
    <w:uiPriority w:val="99"/>
    <w:pPr>
      <w:widowControl w:val="0"/>
      <w:jc w:val="both"/>
    </w:pPr>
    <w:rPr>
      <w:rFonts w:ascii="宋体" w:hAnsi="Courier New"/>
      <w:kern w:val="2"/>
    </w:rPr>
  </w:style>
  <w:style w:type="paragraph" w:customStyle="1" w:styleId="53">
    <w:name w:val="WPSOffice手动目录 1"/>
    <w:qFormat/>
    <w:uiPriority w:val="0"/>
    <w:pPr>
      <w:ind w:leftChars="0"/>
    </w:pPr>
    <w:rPr>
      <w:rFonts w:asciiTheme="minorHAnsi" w:hAnsiTheme="minorHAnsi" w:eastAsiaTheme="minorEastAsia" w:cstheme="minorBidi"/>
      <w:sz w:val="20"/>
      <w:szCs w:val="20"/>
    </w:rPr>
  </w:style>
  <w:style w:type="paragraph" w:customStyle="1" w:styleId="54">
    <w:name w:val="WPSOffice手动目录 2"/>
    <w:qFormat/>
    <w:uiPriority w:val="0"/>
    <w:pPr>
      <w:ind w:leftChars="200"/>
    </w:pPr>
    <w:rPr>
      <w:rFonts w:asciiTheme="minorHAnsi" w:hAnsiTheme="minorHAnsi" w:eastAsiaTheme="minorEastAsia" w:cstheme="minorBidi"/>
      <w:sz w:val="20"/>
      <w:szCs w:val="20"/>
    </w:rPr>
  </w:style>
  <w:style w:type="paragraph" w:customStyle="1" w:styleId="55">
    <w:name w:val="WPSOffice手动目录 3"/>
    <w:qFormat/>
    <w:uiPriority w:val="0"/>
    <w:pPr>
      <w:ind w:leftChars="400"/>
    </w:pPr>
    <w:rPr>
      <w:rFonts w:asciiTheme="minorHAnsi" w:hAnsiTheme="minorHAnsi" w:eastAsiaTheme="minorEastAsia" w:cstheme="minorBidi"/>
      <w:sz w:val="20"/>
      <w:szCs w:val="20"/>
    </w:rPr>
  </w:style>
  <w:style w:type="paragraph" w:customStyle="1" w:styleId="56">
    <w:name w:val="+正文"/>
    <w:basedOn w:val="1"/>
    <w:qFormat/>
    <w:uiPriority w:val="0"/>
    <w:pPr>
      <w:widowControl w:val="0"/>
      <w:spacing w:after="0" w:line="360" w:lineRule="auto"/>
      <w:ind w:firstLine="200" w:firstLineChars="200"/>
      <w:jc w:val="both"/>
    </w:pPr>
    <w:rPr>
      <w:rFonts w:ascii="Times New Roman" w:hAnsi="Times New Roman" w:eastAsia="宋体" w:cs="Times New Roman"/>
      <w:kern w:val="2"/>
      <w:sz w:val="24"/>
      <w:szCs w:val="28"/>
      <w:lang w:val="zh-CN" w:eastAsia="zh-CN"/>
    </w:rPr>
  </w:style>
  <w:style w:type="table" w:customStyle="1" w:styleId="57">
    <w:name w:val="Table Normal"/>
    <w:unhideWhenUsed/>
    <w:qFormat/>
    <w:uiPriority w:val="0"/>
    <w:tblPr>
      <w:tblCellMar>
        <w:top w:w="0" w:type="dxa"/>
        <w:left w:w="0" w:type="dxa"/>
        <w:bottom w:w="0" w:type="dxa"/>
        <w:right w:w="0" w:type="dxa"/>
      </w:tblCellMar>
    </w:tblPr>
  </w:style>
  <w:style w:type="paragraph" w:customStyle="1" w:styleId="58">
    <w:name w:val="Body text|1"/>
    <w:basedOn w:val="1"/>
    <w:qFormat/>
    <w:uiPriority w:val="0"/>
    <w:pPr>
      <w:widowControl w:val="0"/>
      <w:shd w:val="clear" w:color="auto" w:fill="auto"/>
      <w:spacing w:line="336" w:lineRule="auto"/>
    </w:pPr>
    <w:rPr>
      <w:rFonts w:ascii="宋体" w:hAnsi="宋体" w:eastAsia="宋体" w:cs="宋体"/>
      <w:sz w:val="18"/>
      <w:szCs w:val="18"/>
      <w:u w:val="none"/>
      <w:shd w:val="clear" w:color="auto" w:fill="auto"/>
      <w:lang w:val="zh-TW" w:eastAsia="zh-TW" w:bidi="zh-TW"/>
    </w:rPr>
  </w:style>
  <w:style w:type="character" w:customStyle="1" w:styleId="59">
    <w:name w:val="font21"/>
    <w:basedOn w:val="28"/>
    <w:qFormat/>
    <w:uiPriority w:val="0"/>
    <w:rPr>
      <w:rFonts w:hint="eastAsia" w:ascii="宋体" w:hAnsi="宋体" w:eastAsia="宋体" w:cs="宋体"/>
      <w:b/>
      <w:bCs/>
      <w:color w:val="000000"/>
      <w:sz w:val="22"/>
      <w:szCs w:val="22"/>
      <w:u w:val="none"/>
    </w:rPr>
  </w:style>
  <w:style w:type="character" w:customStyle="1" w:styleId="60">
    <w:name w:val="font31"/>
    <w:basedOn w:val="28"/>
    <w:qFormat/>
    <w:uiPriority w:val="0"/>
    <w:rPr>
      <w:rFonts w:hint="eastAsia" w:ascii="宋体" w:hAnsi="宋体" w:eastAsia="宋体" w:cs="宋体"/>
      <w:b/>
      <w:color w:val="000000"/>
      <w:sz w:val="22"/>
      <w:szCs w:val="22"/>
      <w:u w:val="none"/>
    </w:rPr>
  </w:style>
  <w:style w:type="character" w:customStyle="1" w:styleId="61">
    <w:name w:val="font11"/>
    <w:basedOn w:val="28"/>
    <w:qFormat/>
    <w:uiPriority w:val="0"/>
    <w:rPr>
      <w:rFonts w:hint="default" w:ascii="Wingdings 2" w:hAnsi="Wingdings 2" w:eastAsia="Wingdings 2" w:cs="Wingdings 2"/>
      <w:color w:val="000000"/>
      <w:sz w:val="24"/>
      <w:szCs w:val="24"/>
      <w:u w:val="none"/>
    </w:rPr>
  </w:style>
  <w:style w:type="character" w:customStyle="1" w:styleId="62">
    <w:name w:val="pagechatarealistclose_box"/>
    <w:basedOn w:val="28"/>
    <w:qFormat/>
    <w:uiPriority w:val="0"/>
  </w:style>
  <w:style w:type="character" w:customStyle="1" w:styleId="63">
    <w:name w:val="pagechatarealistclose_box1"/>
    <w:basedOn w:val="28"/>
    <w:qFormat/>
    <w:uiPriority w:val="0"/>
  </w:style>
  <w:style w:type="character" w:customStyle="1" w:styleId="64">
    <w:name w:val="cdropright"/>
    <w:basedOn w:val="28"/>
    <w:qFormat/>
    <w:uiPriority w:val="0"/>
  </w:style>
  <w:style w:type="character" w:customStyle="1" w:styleId="65">
    <w:name w:val="button4"/>
    <w:basedOn w:val="28"/>
    <w:qFormat/>
    <w:uiPriority w:val="0"/>
  </w:style>
  <w:style w:type="character" w:customStyle="1" w:styleId="66">
    <w:name w:val="associateddata"/>
    <w:basedOn w:val="28"/>
    <w:qFormat/>
    <w:uiPriority w:val="0"/>
    <w:rPr>
      <w:shd w:val="clear" w:fill="50A6F9"/>
    </w:rPr>
  </w:style>
  <w:style w:type="character" w:customStyle="1" w:styleId="67">
    <w:name w:val="choosename"/>
    <w:basedOn w:val="28"/>
    <w:qFormat/>
    <w:uiPriority w:val="0"/>
  </w:style>
  <w:style w:type="character" w:customStyle="1" w:styleId="68">
    <w:name w:val="drapbtn"/>
    <w:basedOn w:val="28"/>
    <w:qFormat/>
    <w:uiPriority w:val="0"/>
  </w:style>
  <w:style w:type="character" w:customStyle="1" w:styleId="69">
    <w:name w:val="ico1654"/>
    <w:basedOn w:val="28"/>
    <w:qFormat/>
    <w:uiPriority w:val="0"/>
  </w:style>
  <w:style w:type="character" w:customStyle="1" w:styleId="70">
    <w:name w:val="ico1655"/>
    <w:basedOn w:val="28"/>
    <w:qFormat/>
    <w:uiPriority w:val="0"/>
  </w:style>
  <w:style w:type="character" w:customStyle="1" w:styleId="71">
    <w:name w:val="active"/>
    <w:basedOn w:val="28"/>
    <w:qFormat/>
    <w:uiPriority w:val="0"/>
    <w:rPr>
      <w:color w:val="00FF00"/>
      <w:shd w:val="clear" w:fill="111111"/>
    </w:rPr>
  </w:style>
  <w:style w:type="character" w:customStyle="1" w:styleId="72">
    <w:name w:val="iconline2"/>
    <w:basedOn w:val="28"/>
    <w:qFormat/>
    <w:uiPriority w:val="0"/>
  </w:style>
  <w:style w:type="character" w:customStyle="1" w:styleId="73">
    <w:name w:val="w32"/>
    <w:basedOn w:val="28"/>
    <w:qFormat/>
    <w:uiPriority w:val="0"/>
  </w:style>
  <w:style w:type="character" w:customStyle="1" w:styleId="74">
    <w:name w:val="icontext1"/>
    <w:basedOn w:val="28"/>
    <w:qFormat/>
    <w:uiPriority w:val="0"/>
  </w:style>
  <w:style w:type="character" w:customStyle="1" w:styleId="75">
    <w:name w:val="icontext11"/>
    <w:basedOn w:val="28"/>
    <w:qFormat/>
    <w:uiPriority w:val="0"/>
  </w:style>
  <w:style w:type="character" w:customStyle="1" w:styleId="76">
    <w:name w:val="icontext12"/>
    <w:basedOn w:val="28"/>
    <w:qFormat/>
    <w:uiPriority w:val="0"/>
  </w:style>
  <w:style w:type="character" w:customStyle="1" w:styleId="77">
    <w:name w:val="icontext2"/>
    <w:basedOn w:val="28"/>
    <w:qFormat/>
    <w:uiPriority w:val="0"/>
  </w:style>
  <w:style w:type="character" w:customStyle="1" w:styleId="78">
    <w:name w:val="icontext3"/>
    <w:basedOn w:val="28"/>
    <w:qFormat/>
    <w:uiPriority w:val="0"/>
  </w:style>
  <w:style w:type="character" w:customStyle="1" w:styleId="79">
    <w:name w:val="hilite6"/>
    <w:basedOn w:val="28"/>
    <w:qFormat/>
    <w:uiPriority w:val="0"/>
    <w:rPr>
      <w:color w:val="FFFFFF"/>
      <w:shd w:val="clear" w:fill="666666"/>
    </w:rPr>
  </w:style>
  <w:style w:type="character" w:customStyle="1" w:styleId="80">
    <w:name w:val="time4"/>
    <w:basedOn w:val="28"/>
    <w:qFormat/>
    <w:uiPriority w:val="0"/>
    <w:rPr>
      <w:color w:val="999999"/>
      <w:sz w:val="18"/>
      <w:szCs w:val="18"/>
    </w:rPr>
  </w:style>
  <w:style w:type="character" w:customStyle="1" w:styleId="81">
    <w:name w:val="layui-layer-tabnow"/>
    <w:basedOn w:val="28"/>
    <w:qFormat/>
    <w:uiPriority w:val="0"/>
    <w:rPr>
      <w:bdr w:val="single" w:color="CCCCCC" w:sz="6" w:space="0"/>
      <w:shd w:val="clear" w:fill="FFFFFF"/>
    </w:rPr>
  </w:style>
  <w:style w:type="character" w:customStyle="1" w:styleId="82">
    <w:name w:val="after"/>
    <w:basedOn w:val="28"/>
    <w:qFormat/>
    <w:uiPriority w:val="0"/>
    <w:rPr>
      <w:sz w:val="0"/>
      <w:szCs w:val="0"/>
    </w:rPr>
  </w:style>
  <w:style w:type="character" w:customStyle="1" w:styleId="83">
    <w:name w:val="cy"/>
    <w:basedOn w:val="28"/>
    <w:qFormat/>
    <w:uiPriority w:val="0"/>
  </w:style>
  <w:style w:type="character" w:customStyle="1" w:styleId="84">
    <w:name w:val="first-child"/>
    <w:basedOn w:val="28"/>
    <w:qFormat/>
    <w:uiPriority w:val="0"/>
  </w:style>
  <w:style w:type="character" w:customStyle="1" w:styleId="85">
    <w:name w:val="tmpztreemove_arrow"/>
    <w:basedOn w:val="28"/>
    <w:qFormat/>
    <w:uiPriority w:val="0"/>
  </w:style>
  <w:style w:type="character" w:customStyle="1" w:styleId="86">
    <w:name w:val="cdropleft"/>
    <w:basedOn w:val="28"/>
    <w:qFormat/>
    <w:uiPriority w:val="0"/>
  </w:style>
  <w:style w:type="paragraph" w:customStyle="1" w:styleId="87">
    <w:name w:val="Table Paragraph"/>
    <w:basedOn w:val="1"/>
    <w:qFormat/>
    <w:uiPriority w:val="0"/>
    <w:pPr>
      <w:widowControl w:val="0"/>
      <w:autoSpaceDE w:val="0"/>
      <w:autoSpaceDN w:val="0"/>
      <w:adjustRightInd w:val="0"/>
      <w:spacing w:after="0" w:line="240" w:lineRule="auto"/>
    </w:pPr>
    <w:rPr>
      <w:rFonts w:ascii="Times New Roman" w:hAnsi="Times New Roman" w:cs="Times New Roman"/>
      <w:color w:val="auto"/>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27918</Words>
  <Characters>31942</Characters>
  <Lines>300</Lines>
  <Paragraphs>84</Paragraphs>
  <TotalTime>5</TotalTime>
  <ScaleCrop>false</ScaleCrop>
  <LinksUpToDate>false</LinksUpToDate>
  <CharactersWithSpaces>35204</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2023-02-28T09:55:00Z</cp:lastPrinted>
  <dcterms:modified xsi:type="dcterms:W3CDTF">2023-10-25T06:59:37Z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87DED2A05FD64D61A82C2C297995B49C</vt:lpwstr>
  </property>
</Properties>
</file>