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hAnsiTheme="minorHAnsi" w:cstheme="minorBidi"/>
          <w:color w:val="auto"/>
          <w:kern w:val="2"/>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w:t>
      </w:r>
      <w:r>
        <w:rPr>
          <w:rFonts w:hint="eastAsia" w:ascii="方正小标宋简体" w:eastAsia="方正小标宋简体" w:hAnsiTheme="minorHAnsi" w:cstheme="minorBidi"/>
          <w:color w:val="auto"/>
          <w:kern w:val="2"/>
          <w:sz w:val="52"/>
          <w:szCs w:val="52"/>
          <w:highlight w:val="none"/>
          <w:lang w:val="en-US" w:eastAsia="zh-CN"/>
        </w:rPr>
        <w:t>大坦沙分公司</w:t>
      </w:r>
    </w:p>
    <w:p>
      <w:pPr>
        <w:jc w:val="center"/>
        <w:rPr>
          <w:rFonts w:hint="eastAsia" w:ascii="方正小标宋简体" w:eastAsia="方正小标宋简体" w:hAnsiTheme="minorHAnsi" w:cstheme="minorBidi"/>
          <w:color w:val="auto"/>
          <w:kern w:val="2"/>
          <w:sz w:val="52"/>
          <w:szCs w:val="52"/>
          <w:highlight w:val="none"/>
          <w:lang w:val="en-US" w:eastAsia="zh-CN"/>
        </w:rPr>
      </w:pPr>
      <w:r>
        <w:rPr>
          <w:rFonts w:hint="eastAsia" w:ascii="方正小标宋简体" w:eastAsia="方正小标宋简体" w:hAnsiTheme="minorHAnsi" w:cstheme="minorBidi"/>
          <w:color w:val="auto"/>
          <w:kern w:val="2"/>
          <w:sz w:val="52"/>
          <w:szCs w:val="52"/>
          <w:highlight w:val="none"/>
          <w:lang w:val="en-US" w:eastAsia="zh-CN"/>
        </w:rPr>
        <w:t>一二期厂区1分高压电柜更换</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hAnsiTheme="minorHAnsi" w:cstheme="minorBidi"/>
          <w:color w:val="auto"/>
          <w:kern w:val="2"/>
          <w:sz w:val="52"/>
          <w:szCs w:val="52"/>
          <w:highlight w:val="none"/>
          <w:lang w:val="en-US" w:eastAsia="zh-CN"/>
        </w:rPr>
        <w:t>发电机保障供电项目（第二次）</w:t>
      </w:r>
    </w:p>
    <w:p>
      <w:pPr>
        <w:jc w:val="both"/>
        <w:rPr>
          <w:rFonts w:hint="eastAsia" w:ascii="方正小标宋简体" w:eastAsia="方正小标宋简体"/>
          <w:color w:val="auto"/>
          <w:sz w:val="52"/>
          <w:szCs w:val="52"/>
          <w:highlight w:val="none"/>
          <w:lang w:val="en-US" w:eastAsia="zh-CN"/>
        </w:rPr>
      </w:pPr>
    </w:p>
    <w:p>
      <w:pPr>
        <w:pStyle w:val="2"/>
        <w:rPr>
          <w:rFonts w:hint="default"/>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九</w:t>
      </w:r>
      <w:r>
        <w:rPr>
          <w:rFonts w:hint="eastAsia" w:ascii="黑体" w:hAnsi="黑体" w:eastAsia="黑体" w:cs="仿宋_GB2312"/>
          <w:color w:val="auto"/>
          <w:sz w:val="32"/>
          <w:szCs w:val="32"/>
          <w:highlight w:val="none"/>
        </w:rPr>
        <w:t>月</w:t>
      </w:r>
    </w:p>
    <w:p>
      <w:pPr>
        <w:rPr>
          <w:color w:val="auto"/>
          <w:highlight w:val="none"/>
        </w:rPr>
        <w:sectPr>
          <w:headerReference r:id="rId4" w:type="first"/>
          <w:footerReference r:id="rId7" w:type="first"/>
          <w:headerReference r:id="rId3" w:type="default"/>
          <w:footerReference r:id="rId5" w:type="default"/>
          <w:footerReference r:id="rId6" w:type="even"/>
          <w:pgSz w:w="11906" w:h="16838"/>
          <w:pgMar w:top="2098" w:right="1474" w:bottom="1985" w:left="1588" w:header="851" w:footer="992" w:gutter="0"/>
          <w:pgNumType w:start="0"/>
          <w:cols w:space="425" w:num="1"/>
          <w:titlePg/>
          <w:docGrid w:type="lines" w:linePitch="312" w:charSpace="0"/>
        </w:sectPr>
      </w:pPr>
    </w:p>
    <w:p>
      <w:pPr>
        <w:pStyle w:val="2"/>
      </w:pPr>
    </w:p>
    <w:p>
      <w:pPr>
        <w:pStyle w:val="37"/>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26148"/>
      <w:bookmarkStart w:id="1" w:name="_Toc18145"/>
    </w:p>
    <w:p>
      <w:pPr>
        <w:rPr>
          <w:rFonts w:hint="eastAsia"/>
          <w:color w:val="auto"/>
          <w:highlight w:val="none"/>
        </w:rPr>
      </w:pPr>
    </w:p>
    <w:p>
      <w:pPr>
        <w:pStyle w:val="3"/>
        <w:rPr>
          <w:rFonts w:hint="eastAsia"/>
          <w:color w:val="auto"/>
          <w:highlight w:val="none"/>
        </w:rPr>
      </w:pPr>
      <w:bookmarkStart w:id="2" w:name="_Toc1711"/>
      <w:bookmarkStart w:id="3" w:name="_Toc17696"/>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4275"/>
      <w:bookmarkStart w:id="5" w:name="_Toc7519"/>
      <w:bookmarkStart w:id="6" w:name="_Toc11322"/>
      <w:bookmarkStart w:id="7" w:name="_Toc19609"/>
      <w:bookmarkStart w:id="8" w:name="_Toc31938"/>
      <w:bookmarkStart w:id="9" w:name="_Toc1669"/>
      <w:bookmarkStart w:id="10" w:name="_Toc17801"/>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2348865</wp:posOffset>
                </wp:positionH>
                <wp:positionV relativeFrom="paragraph">
                  <wp:posOffset>498475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5pt;margin-top:39.25pt;height:0pt;width:75.5pt;z-index:251671552;mso-width-relative:page;mso-height-relative:page;" filled="f" stroked="t" coordsize="21600,21600" o:gfxdata="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M+Y1TWAAAACQEAAA8AAAAAAAAA&#10;AQAgAAAAIgAAAGRycy9kb3ducmV2LnhtbFBLAQIUABQAAAAIAIdO4kBKBfcJ2gEAAJYDAAAOAAAA&#10;AAAAAAEAIAAAACUBAABkcnMvZTJvRG9jLnhtbFBLBQYAAAAABgAGAFkBAABx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K2LetYAAAAJAQAADwAAAAAAAAAB&#10;ACAAAAAiAAAAZHJzL2Rvd25yZXYueG1sUEsBAhQAFAAAAAgAh07iQD9ANObZAQAAlgMAAA4AAAAA&#10;AAAAAQAgAAAAJQEAAGRycy9lMm9Eb2MueG1sUEsFBgAAAAAGAAYAWQEAAHA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9"/>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广州市净水有限公司大坦沙分公司一二期厂区1分高压电柜更换发电机保障供电项目（第二次）</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参加本</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施工  □货物 □服务项目采购活动，采用</w:t>
      </w:r>
      <w:r>
        <w:rPr>
          <w:rFonts w:ascii="仿宋_GB2312" w:eastAsia="仿宋_GB2312"/>
          <w:sz w:val="28"/>
          <w:szCs w:val="28"/>
          <w:u w:val="single"/>
        </w:rPr>
        <w:sym w:font="Wingdings 2" w:char="00A3"/>
      </w:r>
      <w:r>
        <w:rPr>
          <w:rFonts w:hint="eastAsia" w:ascii="仿宋_GB2312" w:eastAsia="仿宋_GB2312"/>
          <w:sz w:val="28"/>
          <w:szCs w:val="28"/>
          <w:u w:val="single"/>
        </w:rPr>
        <w:t>邀请</w:t>
      </w:r>
      <w:r>
        <w:rPr>
          <w:rFonts w:hint="eastAsia" w:ascii="仿宋_GB2312" w:eastAsia="仿宋_GB2312"/>
          <w:sz w:val="28"/>
          <w:szCs w:val="28"/>
          <w:u w:val="single"/>
          <w:lang w:val="en-US" w:eastAsia="zh-CN"/>
        </w:rPr>
        <w:t>询比</w:t>
      </w:r>
      <w:r>
        <w:rPr>
          <w:rFonts w:ascii="仿宋_GB2312" w:eastAsia="仿宋_GB2312"/>
          <w:sz w:val="28"/>
          <w:szCs w:val="28"/>
          <w:u w:val="single"/>
        </w:rPr>
        <w:t xml:space="preserve"> </w:t>
      </w:r>
      <w:r>
        <w:rPr>
          <w:rFonts w:hint="eastAsia" w:ascii="仿宋_GB2312" w:eastAsia="仿宋_GB2312"/>
          <w:sz w:val="28"/>
          <w:szCs w:val="28"/>
          <w:u w:val="single"/>
        </w:rPr>
        <w:sym w:font="Wingdings 2" w:char="0052"/>
      </w:r>
      <w:r>
        <w:rPr>
          <w:rFonts w:hint="eastAsia" w:ascii="仿宋_GB2312" w:eastAsia="仿宋_GB2312"/>
          <w:sz w:val="28"/>
          <w:szCs w:val="28"/>
          <w:u w:val="single"/>
        </w:rPr>
        <w:t>公开</w:t>
      </w:r>
      <w:r>
        <w:rPr>
          <w:rFonts w:hint="eastAsia" w:ascii="仿宋_GB2312" w:eastAsia="仿宋_GB2312"/>
          <w:sz w:val="28"/>
          <w:szCs w:val="28"/>
          <w:u w:val="single"/>
          <w:lang w:val="en-US" w:eastAsia="zh-CN"/>
        </w:rPr>
        <w:t>询比</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广州市净水有限公司大坦沙分公司一二期厂区1分高压电柜更换发电机保障供电项目（第二次）</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XJ-20230927-1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lang w:val="en-US" w:eastAsia="zh-CN"/>
        </w:rPr>
        <w:t>456741.13元</w:t>
      </w:r>
      <w:r>
        <w:rPr>
          <w:rFonts w:hint="eastAsia" w:ascii="仿宋_GB2312" w:eastAsia="仿宋_GB2312"/>
          <w:color w:val="auto"/>
          <w:sz w:val="28"/>
          <w:szCs w:val="28"/>
          <w:highlight w:val="none"/>
          <w:u w:val="single"/>
        </w:rPr>
        <w:t xml:space="preserve">  </w:t>
      </w:r>
    </w:p>
    <w:tbl>
      <w:tblPr>
        <w:tblStyle w:val="24"/>
        <w:tblW w:w="98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2"/>
        <w:gridCol w:w="1010"/>
        <w:gridCol w:w="2855"/>
        <w:gridCol w:w="1111"/>
        <w:gridCol w:w="1111"/>
        <w:gridCol w:w="1015"/>
        <w:gridCol w:w="1122"/>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62" w:hRule="atLeast"/>
          <w:jc w:val="center"/>
        </w:trPr>
        <w:tc>
          <w:tcPr>
            <w:tcW w:w="502"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010"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85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最高限价（元）</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1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1</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b w:val="0"/>
                <w:bCs w:val="0"/>
                <w:i w:val="0"/>
                <w:color w:val="000000"/>
                <w:sz w:val="21"/>
                <w:szCs w:val="21"/>
                <w:u w:val="none"/>
              </w:rPr>
            </w:pPr>
            <w:r>
              <w:rPr>
                <w:rFonts w:hint="eastAsia" w:ascii="宋体" w:hAnsi="宋体" w:eastAsia="宋体" w:cs="宋体"/>
                <w:b w:val="0"/>
                <w:bCs w:val="0"/>
                <w:color w:val="000000"/>
                <w:kern w:val="0"/>
                <w:sz w:val="20"/>
                <w:szCs w:val="20"/>
                <w:lang w:val="en-US" w:eastAsia="zh-CN" w:bidi="ar"/>
              </w:rPr>
              <w:t>大坦沙分</w:t>
            </w:r>
            <w:r>
              <w:rPr>
                <w:rFonts w:ascii="宋体" w:hAnsi="宋体" w:eastAsia="宋体" w:cs="宋体"/>
                <w:b w:val="0"/>
                <w:bCs w:val="0"/>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jc w:val="center"/>
              <w:textAlignment w:val="center"/>
              <w:rPr>
                <w:rFonts w:hint="eastAsia" w:ascii="宋体" w:hAnsi="宋体" w:eastAsia="宋体" w:cs="宋体"/>
                <w:b w:val="0"/>
                <w:bCs w:val="0"/>
                <w:color w:val="000000"/>
                <w:kern w:val="0"/>
                <w:sz w:val="20"/>
                <w:szCs w:val="20"/>
                <w:highlight w:val="none"/>
                <w:lang w:bidi="ar"/>
              </w:rPr>
            </w:pPr>
            <w:r>
              <w:rPr>
                <w:rFonts w:hint="eastAsia" w:ascii="宋体" w:hAnsi="宋体" w:eastAsia="宋体" w:cs="宋体"/>
                <w:b w:val="0"/>
                <w:bCs w:val="0"/>
                <w:color w:val="000000"/>
                <w:kern w:val="0"/>
                <w:sz w:val="20"/>
                <w:szCs w:val="20"/>
                <w:u w:val="none"/>
                <w:lang w:val="en-US" w:eastAsia="zh-CN" w:bidi="ar"/>
              </w:rPr>
              <w:t>大坦沙分公司一二期厂区1分高压电柜更换发电机保障供电项目（第二次）</w:t>
            </w:r>
          </w:p>
          <w:p>
            <w:pPr>
              <w:keepNext w:val="0"/>
              <w:keepLines w:val="0"/>
              <w:widowControl/>
              <w:suppressLineNumbers w:val="0"/>
              <w:wordWrap/>
              <w:spacing w:line="240" w:lineRule="auto"/>
              <w:jc w:val="center"/>
              <w:textAlignment w:val="center"/>
              <w:rPr>
                <w:rFonts w:hint="eastAsia" w:ascii="宋体" w:hAnsi="宋体" w:eastAsia="宋体" w:cs="宋体"/>
                <w:b w:val="0"/>
                <w:bCs w:val="0"/>
                <w:i w:val="0"/>
                <w:color w:val="000000"/>
                <w:sz w:val="21"/>
                <w:szCs w:val="21"/>
                <w:u w:val="none"/>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b/>
                <w:bCs/>
                <w:color w:val="000000"/>
                <w:kern w:val="0"/>
                <w:sz w:val="20"/>
                <w:szCs w:val="20"/>
                <w:highlight w:val="none"/>
                <w:u w:val="none"/>
                <w:lang w:val="en-US" w:eastAsia="zh-CN" w:bidi="ar"/>
              </w:rPr>
              <w:t>456741.13</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b/>
                <w:bCs/>
                <w:color w:val="000000"/>
                <w:kern w:val="0"/>
                <w:sz w:val="20"/>
                <w:szCs w:val="20"/>
                <w:lang w:val="en-US" w:eastAsia="zh-CN" w:bidi="ar"/>
              </w:rPr>
              <w:t>419028.57</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b/>
                <w:bCs/>
                <w:color w:val="000000"/>
                <w:kern w:val="0"/>
                <w:sz w:val="20"/>
                <w:szCs w:val="20"/>
                <w:lang w:val="en-US" w:eastAsia="zh-CN" w:bidi="ar"/>
              </w:rPr>
              <w:t>9</w:t>
            </w:r>
            <w:r>
              <w:rPr>
                <w:rFonts w:ascii="宋体" w:hAnsi="宋体" w:eastAsia="宋体" w:cs="宋体"/>
                <w:b/>
                <w:bCs/>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b/>
                <w:bCs/>
                <w:i w:val="0"/>
                <w:color w:val="000000"/>
                <w:sz w:val="21"/>
                <w:szCs w:val="21"/>
                <w:u w:val="none"/>
                <w:lang w:val="en-US" w:eastAsia="zh-CN"/>
              </w:rPr>
            </w:pPr>
            <w:r>
              <w:rPr>
                <w:rFonts w:hint="eastAsia" w:ascii="宋体" w:hAnsi="宋体" w:eastAsia="宋体" w:cs="宋体"/>
                <w:b/>
                <w:bCs/>
                <w:color w:val="000000"/>
                <w:kern w:val="0"/>
                <w:sz w:val="20"/>
                <w:szCs w:val="20"/>
                <w:lang w:val="en-US" w:eastAsia="zh-CN" w:bidi="ar"/>
              </w:rPr>
              <w:t>66896.96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30311.78</w:t>
            </w:r>
          </w:p>
        </w:tc>
      </w:tr>
    </w:tbl>
    <w:p>
      <w:pPr>
        <w:autoSpaceDE w:val="0"/>
        <w:autoSpaceDN w:val="0"/>
        <w:adjustRightInd/>
        <w:snapToGrid/>
        <w:spacing w:line="240" w:lineRule="auto"/>
        <w:ind w:firstLine="562" w:firstLineChars="200"/>
        <w:jc w:val="both"/>
        <w:rPr>
          <w:rFonts w:hint="eastAsia"/>
        </w:rPr>
      </w:pPr>
      <w:r>
        <w:rPr>
          <w:rFonts w:hint="eastAsia" w:ascii="仿宋" w:hAnsi="仿宋" w:eastAsia="仿宋" w:cs="仿宋"/>
          <w:b/>
          <w:bCs/>
          <w:color w:val="auto"/>
          <w:sz w:val="28"/>
          <w:szCs w:val="28"/>
          <w:lang w:val="zh-CN"/>
        </w:rPr>
        <w:t>绿色施工安全防护措施费</w:t>
      </w:r>
      <w:r>
        <w:rPr>
          <w:rFonts w:hint="eastAsia" w:ascii="仿宋" w:hAnsi="仿宋" w:eastAsia="仿宋" w:cs="仿宋"/>
          <w:b/>
          <w:bCs/>
          <w:color w:val="auto"/>
          <w:sz w:val="28"/>
          <w:szCs w:val="28"/>
          <w:lang w:val="en-US" w:eastAsia="zh-CN"/>
        </w:rPr>
        <w:t>及暂列金</w:t>
      </w:r>
      <w:r>
        <w:rPr>
          <w:rFonts w:hint="eastAsia" w:ascii="仿宋" w:hAnsi="仿宋" w:eastAsia="仿宋" w:cs="仿宋"/>
          <w:b/>
          <w:bCs/>
          <w:color w:val="auto"/>
          <w:sz w:val="28"/>
          <w:szCs w:val="28"/>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tbl>
      <w:tblPr>
        <w:tblStyle w:val="24"/>
        <w:tblpPr w:leftFromText="180" w:rightFromText="180" w:vertAnchor="text" w:horzAnchor="page" w:tblpX="1392" w:tblpY="576"/>
        <w:tblOverlap w:val="never"/>
        <w:tblW w:w="9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0" w:hRule="atLeast"/>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u w:val="none"/>
                <w:lang w:val="en-US" w:eastAsia="zh-CN" w:bidi="ar"/>
              </w:rPr>
              <w:t>大坦沙分公司一二期厂区1分高压电柜更换发电机保障供电项目（第二次）</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ind w:firstLine="0" w:firstLineChars="0"/>
              <w:jc w:val="left"/>
              <w:textAlignment w:val="center"/>
              <w:rPr>
                <w:rFonts w:hint="default" w:ascii="宋体" w:hAnsi="宋体" w:eastAsia="宋体" w:cs="宋体"/>
                <w:color w:val="000000"/>
                <w:kern w:val="0"/>
                <w:sz w:val="20"/>
                <w:szCs w:val="20"/>
                <w:u w:val="none"/>
                <w:lang w:val="en-US" w:eastAsia="zh-CN" w:bidi="ar"/>
              </w:rPr>
            </w:pPr>
            <w:r>
              <w:rPr>
                <w:rFonts w:hint="eastAsia" w:ascii="宋体" w:hAnsi="宋体" w:eastAsia="宋体" w:cs="宋体"/>
                <w:color w:val="000000"/>
                <w:kern w:val="0"/>
                <w:sz w:val="20"/>
                <w:szCs w:val="20"/>
                <w:u w:val="none"/>
                <w:lang w:val="en-US" w:eastAsia="zh-CN" w:bidi="ar"/>
              </w:rPr>
              <w:t>使用2台1200kw发电机,每台发电机配备1个柴油储罐（柴油由施工方补给,柴油按实结算）。每台发电机出线各安装 1套接线开关柜，一台发电机并网柜。与发电机配套功率的连接电缆，电缆长度不少于800米。费用包括所有设备机组以及柴油的运输安装拆卸费、发电机调试运行看护费，发电机及其并网柜接线启动调试费等。</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rPr>
            </w:pPr>
          </w:p>
        </w:tc>
      </w:tr>
    </w:tbl>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计划工期   □交货期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自合同签订之日起4天</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广州市净水有限公司大坦沙分公司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sz w:val="28"/>
          <w:szCs w:val="28"/>
          <w:highlight w:val="none"/>
          <w:u w:val="single"/>
          <w:lang w:val="en-US" w:eastAsia="zh-CN"/>
        </w:rPr>
        <w:t>具体见采购需求书</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none"/>
        </w:rPr>
        <w:t xml:space="preserve"> </w:t>
      </w:r>
      <w:r>
        <w:rPr>
          <w:rFonts w:hint="eastAsia" w:ascii="仿宋_GB2312" w:hAnsi="仿宋_GB2312" w:eastAsia="仿宋_GB2312" w:cs="仿宋_GB2312"/>
          <w:sz w:val="28"/>
          <w:szCs w:val="28"/>
          <w:u w:val="none"/>
          <w:lang w:val="en-US" w:eastAsia="zh-CN"/>
        </w:rPr>
        <w:t>机电工程施工总承包三级（或以上）或建筑机电安装工程专业承包三级（或以上）资质</w:t>
      </w:r>
      <w:r>
        <w:rPr>
          <w:rFonts w:hint="eastAsia" w:ascii="仿宋" w:hAnsi="仿宋" w:eastAsia="仿宋" w:cs="仿宋"/>
          <w:color w:val="auto"/>
          <w:sz w:val="28"/>
          <w:szCs w:val="28"/>
          <w:highlight w:val="none"/>
          <w:u w:val="none"/>
          <w:lang w:val="en-US" w:eastAsia="zh-CN"/>
        </w:rPr>
        <w:t>，</w:t>
      </w:r>
      <w:r>
        <w:rPr>
          <w:rFonts w:hint="eastAsia" w:ascii="仿宋_GB2312" w:hAnsi="仿宋_GB2312" w:eastAsia="仿宋_GB2312" w:cs="仿宋_GB2312"/>
          <w:sz w:val="28"/>
          <w:szCs w:val="28"/>
          <w:u w:val="none"/>
          <w:lang w:val="en-US" w:eastAsia="zh-CN"/>
        </w:rPr>
        <w:t>具有建设主管部门颁发且在有效期内的《安全生产许可证》</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none"/>
          <w:lang w:val="en-US" w:eastAsia="zh-CN"/>
        </w:rPr>
        <w:t xml:space="preserve"> 2020 年1月1日至今，</w:t>
      </w:r>
      <w:r>
        <w:rPr>
          <w:rFonts w:hint="eastAsia" w:ascii="仿宋_GB2312" w:eastAsia="仿宋_GB2312"/>
          <w:color w:val="auto"/>
          <w:sz w:val="28"/>
          <w:szCs w:val="28"/>
          <w:highlight w:val="none"/>
          <w:u w:val="none"/>
        </w:rPr>
        <w:t>供应商</w:t>
      </w:r>
      <w:r>
        <w:rPr>
          <w:rFonts w:hint="eastAsia" w:ascii="仿宋_GB2312" w:eastAsia="仿宋_GB2312"/>
          <w:color w:val="auto"/>
          <w:sz w:val="28"/>
          <w:szCs w:val="28"/>
          <w:highlight w:val="none"/>
          <w:u w:val="none"/>
          <w:lang w:val="en-US" w:eastAsia="zh-CN"/>
        </w:rPr>
        <w:t>最少</w:t>
      </w:r>
      <w:r>
        <w:rPr>
          <w:rFonts w:hint="eastAsia" w:ascii="仿宋_GB2312" w:eastAsia="仿宋_GB2312"/>
          <w:color w:val="auto"/>
          <w:sz w:val="28"/>
          <w:szCs w:val="28"/>
          <w:highlight w:val="none"/>
          <w:u w:val="none"/>
        </w:rPr>
        <w:t>具有</w:t>
      </w:r>
      <w:r>
        <w:rPr>
          <w:rFonts w:hint="eastAsia" w:ascii="仿宋_GB2312" w:eastAsia="仿宋_GB2312"/>
          <w:color w:val="auto"/>
          <w:sz w:val="28"/>
          <w:szCs w:val="28"/>
          <w:highlight w:val="none"/>
          <w:u w:val="none"/>
          <w:lang w:val="en-US" w:eastAsia="zh-CN"/>
        </w:rPr>
        <w:t>一项 机电类工程</w:t>
      </w:r>
      <w:r>
        <w:rPr>
          <w:rFonts w:hint="eastAsia" w:ascii="仿宋_GB2312" w:eastAsia="仿宋_GB2312"/>
          <w:color w:val="auto"/>
          <w:sz w:val="28"/>
          <w:szCs w:val="28"/>
          <w:highlight w:val="none"/>
        </w:rPr>
        <w:t>项目</w:t>
      </w:r>
      <w:r>
        <w:rPr>
          <w:rFonts w:hint="eastAsia" w:ascii="仿宋_GB2312" w:eastAsia="仿宋_GB2312"/>
          <w:color w:val="auto"/>
          <w:sz w:val="28"/>
          <w:szCs w:val="28"/>
          <w:highlight w:val="none"/>
          <w:lang w:val="en-US" w:eastAsia="zh-CN"/>
        </w:rPr>
        <w:t>实施</w:t>
      </w:r>
      <w:r>
        <w:rPr>
          <w:rFonts w:hint="eastAsia" w:ascii="仿宋_GB2312" w:eastAsia="仿宋_GB2312"/>
          <w:color w:val="auto"/>
          <w:sz w:val="28"/>
          <w:szCs w:val="28"/>
          <w:highlight w:val="none"/>
        </w:rPr>
        <w:t>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none"/>
        </w:rPr>
        <w:t xml:space="preserve"> </w:t>
      </w:r>
      <w:r>
        <w:rPr>
          <w:rFonts w:hint="eastAsia" w:ascii="仿宋_GB2312" w:hAnsi="仿宋_GB2312" w:eastAsia="仿宋_GB2312" w:cs="仿宋_GB2312"/>
          <w:sz w:val="28"/>
          <w:szCs w:val="28"/>
          <w:u w:val="none"/>
          <w:lang w:val="en-US" w:eastAsia="zh-CN"/>
        </w:rPr>
        <w:t>机电专业</w:t>
      </w:r>
      <w:r>
        <w:rPr>
          <w:rFonts w:hint="eastAsia" w:ascii="仿宋_GB2312" w:hAnsi="仿宋_GB2312" w:eastAsia="仿宋_GB2312" w:cs="仿宋_GB2312"/>
          <w:color w:val="000000" w:themeColor="text1"/>
          <w:sz w:val="28"/>
          <w:szCs w:val="28"/>
          <w:u w:val="none"/>
          <w14:textFill>
            <w14:solidFill>
              <w14:schemeClr w14:val="tx1"/>
            </w14:solidFill>
          </w14:textFill>
        </w:rPr>
        <w:t>二级（或以上级别）的注册建造师，同时持有项目负责人安全生产考核合格证（B类）（或能够提供广东省建筑施工企业管理人员安全生产考核信息系统安全生产管理人员证书信息的网页截图）；（注：二级注册建造师电子证书须由本人在个人签名处手写签名，未手写签名或与签名图像笔迹不一致的，电子证书无效）</w:t>
      </w:r>
      <w:r>
        <w:rPr>
          <w:rFonts w:hint="eastAsia" w:ascii="仿宋_GB2312" w:hAnsi="仿宋_GB2312" w:eastAsia="仿宋_GB2312" w:cs="仿宋_GB2312"/>
          <w:color w:val="000000" w:themeColor="text1"/>
          <w:sz w:val="28"/>
          <w:szCs w:val="28"/>
          <w:u w:val="none"/>
          <w:lang w:eastAsia="zh-CN"/>
          <w14:textFill>
            <w14:solidFill>
              <w14:schemeClr w14:val="tx1"/>
            </w14:solidFill>
          </w14:textFill>
        </w:rPr>
        <w:t>。</w:t>
      </w:r>
      <w:r>
        <w:rPr>
          <w:rFonts w:hint="eastAsia" w:ascii="仿宋_GB2312" w:eastAsia="仿宋_GB2312"/>
          <w:color w:val="auto"/>
          <w:sz w:val="28"/>
          <w:szCs w:val="28"/>
          <w:highlight w:val="none"/>
          <w:u w:val="none"/>
        </w:rPr>
        <w:t xml:space="preserve">                              </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5</w:t>
      </w:r>
      <w:r>
        <w:rPr>
          <w:rFonts w:hint="eastAsia" w:ascii="仿宋_GB2312" w:eastAsia="仿宋_GB2312"/>
          <w:color w:val="auto"/>
          <w:sz w:val="28"/>
          <w:szCs w:val="28"/>
          <w:highlight w:val="none"/>
          <w:u w:val="none"/>
        </w:rPr>
        <w:t xml:space="preserve">）其他要求： </w:t>
      </w:r>
      <w:r>
        <w:rPr>
          <w:rFonts w:hint="eastAsia" w:ascii="仿宋_GB2312" w:hAnsi="仿宋_GB2312" w:eastAsia="仿宋_GB2312" w:cs="仿宋_GB2312"/>
          <w:color w:val="000000" w:themeColor="text1"/>
          <w:sz w:val="28"/>
          <w:szCs w:val="28"/>
          <w:u w:val="none"/>
          <w14:textFill>
            <w14:solidFill>
              <w14:schemeClr w14:val="tx1"/>
            </w14:solidFill>
          </w14:textFill>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000000" w:themeColor="text1"/>
          <w:sz w:val="28"/>
          <w:szCs w:val="28"/>
          <w:u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t>专职安全员与项目负责人不得为同一人</w:t>
      </w:r>
      <w:r>
        <w:rPr>
          <w:rFonts w:hint="eastAsia" w:ascii="仿宋_GB2312" w:hAnsi="仿宋_GB2312" w:eastAsia="仿宋_GB2312" w:cs="仿宋_GB2312"/>
          <w:color w:val="000000" w:themeColor="text1"/>
          <w:sz w:val="28"/>
          <w:szCs w:val="28"/>
          <w:u w:val="none"/>
          <w:lang w:eastAsia="zh-CN"/>
          <w14:textFill>
            <w14:solidFill>
              <w14:schemeClr w14:val="tx1"/>
            </w14:solidFill>
          </w14:textFill>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（8）被最高人民法院在</w:t>
      </w:r>
      <w:r>
        <w:rPr>
          <w:rFonts w:ascii="仿宋_GB2312" w:eastAsia="仿宋_GB2312"/>
          <w:sz w:val="28"/>
          <w:szCs w:val="28"/>
          <w:highlight w:val="none"/>
        </w:rPr>
        <w:t>“</w:t>
      </w:r>
      <w:r>
        <w:rPr>
          <w:rFonts w:hint="eastAsia" w:ascii="仿宋_GB2312" w:eastAsia="仿宋_GB2312"/>
          <w:sz w:val="28"/>
          <w:szCs w:val="28"/>
          <w:highlight w:val="none"/>
        </w:rPr>
        <w:t>信用中国</w:t>
      </w:r>
      <w:r>
        <w:rPr>
          <w:rFonts w:ascii="仿宋_GB2312" w:eastAsia="仿宋_GB2312"/>
          <w:sz w:val="28"/>
          <w:szCs w:val="28"/>
          <w:highlight w:val="none"/>
        </w:rPr>
        <w:t>”</w:t>
      </w:r>
      <w:r>
        <w:rPr>
          <w:rFonts w:hint="eastAsia" w:ascii="仿宋_GB2312" w:eastAsia="仿宋_GB2312"/>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（10）其他违法违纪行为，经审查认为不宜被邀请参加采购活动的。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sz w:val="28"/>
          <w:szCs w:val="28"/>
          <w:highlight w:val="none"/>
        </w:rPr>
        <w:t>（11）其他禁止情形：</w:t>
      </w:r>
      <w:r>
        <w:rPr>
          <w:rFonts w:hint="eastAsia" w:ascii="仿宋_GB2312" w:eastAsia="仿宋_GB2312"/>
          <w:sz w:val="28"/>
          <w:szCs w:val="28"/>
          <w:highlight w:val="none"/>
          <w:u w:val="single"/>
        </w:rPr>
        <w:t xml:space="preserve">   无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28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2023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w:char="00FE"/>
      </w:r>
      <w:r>
        <w:rPr>
          <w:rFonts w:hint="eastAsia" w:ascii="仿宋_GB2312" w:eastAsia="仿宋_GB2312"/>
          <w:color w:val="auto"/>
          <w:sz w:val="28"/>
          <w:szCs w:val="28"/>
          <w:highlight w:val="none"/>
        </w:rPr>
        <w:t>不组织</w:t>
      </w:r>
    </w:p>
    <w:p>
      <w:pPr>
        <w:adjustRightInd w:val="0"/>
        <w:snapToGrid w:val="0"/>
        <w:spacing w:line="360" w:lineRule="auto"/>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sym w:font="Wingdings" w:char="00A8"/>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rPr>
        <w:t>递交响应文件集合时间：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10 </w:t>
      </w:r>
      <w:r>
        <w:rPr>
          <w:rFonts w:hint="eastAsia" w:ascii="仿宋_GB2312" w:eastAsia="仿宋_GB2312"/>
          <w:sz w:val="28"/>
          <w:szCs w:val="28"/>
        </w:rPr>
        <w:t>月</w:t>
      </w:r>
      <w:r>
        <w:rPr>
          <w:rFonts w:hint="eastAsia" w:ascii="仿宋_GB2312" w:eastAsia="仿宋_GB2312"/>
          <w:sz w:val="28"/>
          <w:szCs w:val="28"/>
          <w:u w:val="single"/>
        </w:rPr>
        <w:t> </w:t>
      </w:r>
      <w:r>
        <w:rPr>
          <w:rFonts w:hint="eastAsia" w:ascii="仿宋_GB2312" w:eastAsia="仿宋_GB2312"/>
          <w:sz w:val="28"/>
          <w:szCs w:val="28"/>
          <w:u w:val="single"/>
          <w:lang w:val="en-US" w:eastAsia="zh-CN"/>
        </w:rPr>
        <w:t xml:space="preserve">11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14 </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30 </w:t>
      </w:r>
      <w:r>
        <w:rPr>
          <w:rFonts w:hint="eastAsia" w:ascii="仿宋_GB2312" w:eastAsia="仿宋_GB2312"/>
          <w:sz w:val="28"/>
          <w:szCs w:val="28"/>
        </w:rPr>
        <w:t>分至</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10</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11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15 </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分（北京时间）。截止时间：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10</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11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15 </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w:t>
      </w:r>
      <w:r>
        <w:rPr>
          <w:rFonts w:hint="eastAsia" w:ascii="仿宋_GB2312" w:eastAsia="仿宋_GB2312"/>
          <w:sz w:val="28"/>
          <w:szCs w:val="28"/>
        </w:rPr>
        <w:t>递交地址：广州市天河区临江大道501号广州市净水有限公司6楼招标部。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响应文件递交预约信息填写：</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（1）通过“广州净水公司”微信公众号或来访时扫码进行访客预约登记。</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（2）“组织”选择“公司本部”，“部门”选择“招投标合同管理部”。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（3）“被访人员”选择“招标部”，“手机号”：“62315524”。</w:t>
      </w:r>
    </w:p>
    <w:p>
      <w:pPr>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shd w:val="clear" w:color="auto" w:fill="FFFFFF"/>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9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snapToGrid/>
        <w:spacing w:beforeLines="-2147483648" w:afterLines="-2147483648" w:line="240" w:lineRule="auto"/>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2"/>
        <w:rPr>
          <w:rFonts w:hint="eastAsia"/>
          <w:color w:val="auto"/>
          <w:highlight w:val="none"/>
        </w:rPr>
      </w:pPr>
      <w:bookmarkStart w:id="13" w:name="_Toc23749"/>
      <w:bookmarkStart w:id="14" w:name="_Toc2331"/>
      <w:bookmarkStart w:id="15" w:name="_Toc19295"/>
      <w:bookmarkStart w:id="16" w:name="_Toc7340"/>
      <w:bookmarkStart w:id="17" w:name="_Toc2324"/>
      <w:bookmarkStart w:id="18" w:name="_Toc9448"/>
      <w:bookmarkStart w:id="19" w:name="_Toc25603"/>
      <w:bookmarkStart w:id="20" w:name="_Toc16557"/>
      <w:bookmarkStart w:id="21" w:name="_Toc16705"/>
      <w:bookmarkStart w:id="22" w:name="_Toc32588"/>
      <w:bookmarkStart w:id="23" w:name="_Toc10891"/>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2AsR1wAAAAsBAAAPAAAAAAAA&#10;AAEAIAAAACIAAABkcnMvZG93bnJldi54bWxQSwECFAAUAAAACACHTuJAp0vmtNoBAACWAwAADgAA&#10;AAAAAAABACAAAAAmAQAAZHJzL2Uyb0RvYy54bWxQSwUGAAAAAAYABgBZAQAAc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Cti3rWAAAACQEAAA8AAAAAAAAA&#10;AQAgAAAAIgAAAGRycy9kb3ducmV2LnhtbFBLAQIUABQAAAAIAIdO4kDGjl6E2gEAAJYDAAAOAAAA&#10;AAAAAAEAIAAAACUBAABkcnMvZTJvRG9jLnhtbFBLBQYAAAAABgAGAFkBAABx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bookmarkStart w:id="162" w:name="_GoBack"/>
      <w:bookmarkEnd w:id="162"/>
    </w:p>
    <w:p>
      <w:pPr>
        <w:pStyle w:val="23"/>
        <w:rPr>
          <w:rFonts w:hint="eastAsia" w:asciiTheme="minorEastAsia" w:hAnsiTheme="minorEastAsia"/>
          <w:b/>
          <w:color w:val="auto"/>
          <w:sz w:val="32"/>
          <w:szCs w:val="32"/>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left="559" w:leftChars="266" w:firstLine="176" w:firstLineChars="6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9"/>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9"/>
        <w:rPr>
          <w:color w:val="auto"/>
          <w:highlight w:val="none"/>
        </w:rPr>
      </w:pPr>
    </w:p>
    <w:p>
      <w:pPr>
        <w:pStyle w:val="39"/>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3"/>
      </w:pPr>
    </w:p>
    <w:p>
      <w:pPr>
        <w:pStyle w:val="23"/>
        <w:ind w:left="0" w:leftChars="0" w:firstLine="0" w:firstLineChars="0"/>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WEU7dYAAAAJAQAADwAAAAAAAAABACAA&#10;AAAiAAAAZHJzL2Rvd25yZXYueG1sUEsBAhQAFAAAAAgAh07iQBwgdlLWAQAAlAMAAA4AAAAAAAAA&#10;AQAgAAAAJQEAAGRycy9lMm9Eb2MueG1sUEsFBgAAAAAGAAYAWQEAAG0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wLQ/K1gAAAAkBAAAPAAAAAAAAAAEA&#10;IAAAACIAAABkcnMvZG93bnJldi54bWxQSwECFAAUAAAACACHTuJAv205XtgBAACUAwAADgAAAAAA&#10;AAABACAAAAAlAQAAZHJzL2Uyb0RvYy54bWxQSwUGAAAAAAYABgBZAQAAbwU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9"/>
        <w:rPr>
          <w:color w:val="auto"/>
          <w:highlight w:val="none"/>
        </w:rPr>
      </w:pPr>
    </w:p>
    <w:p>
      <w:pPr>
        <w:pStyle w:val="4"/>
        <w:rPr>
          <w:color w:val="auto"/>
          <w:highlight w:val="none"/>
        </w:rPr>
      </w:pPr>
      <w:bookmarkStart w:id="28" w:name="_Toc7303"/>
      <w:bookmarkStart w:id="29" w:name="_Toc87616371"/>
      <w:bookmarkStart w:id="30" w:name="_Toc7040"/>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rPr>
          <w:rFonts w:hint="eastAsia"/>
          <w:color w:val="auto"/>
          <w:highlight w:val="none"/>
        </w:rPr>
      </w:pPr>
      <w:bookmarkStart w:id="32" w:name="_Toc3789"/>
      <w:bookmarkStart w:id="33" w:name="_Toc24895"/>
      <w:r>
        <w:rPr>
          <w:rFonts w:hint="eastAsia"/>
          <w:color w:val="auto"/>
          <w:highlight w:val="none"/>
        </w:rPr>
        <w:br w:type="page"/>
      </w:r>
    </w:p>
    <w:p>
      <w:pPr>
        <w:pStyle w:val="4"/>
        <w:rPr>
          <w:color w:val="auto"/>
          <w:highlight w:val="none"/>
        </w:rPr>
      </w:pPr>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4952"/>
      <w:bookmarkStart w:id="35" w:name="_Toc14870"/>
      <w:bookmarkStart w:id="36" w:name="_Toc23581"/>
      <w:bookmarkStart w:id="37" w:name="_Toc14552"/>
      <w:bookmarkStart w:id="38" w:name="_Toc20594"/>
      <w:bookmarkStart w:id="39" w:name="_Toc7437"/>
      <w:bookmarkStart w:id="40" w:name="_Toc10930"/>
      <w:bookmarkStart w:id="41" w:name="_Toc19050"/>
      <w:bookmarkStart w:id="42" w:name="_Toc7118"/>
      <w:bookmarkStart w:id="43" w:name="_Toc19759"/>
      <w:bookmarkStart w:id="44" w:name="_Toc3156"/>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WbC+tcAAAALAQAADwAAAAAAAAAB&#10;ACAAAAAiAAAAZHJzL2Rvd25yZXYueG1sUEsBAhQAFAAAAAgAh07iQNPQn/DYAQAAlAMAAA4AAAAA&#10;AAAAAQAgAAAAJgEAAGRycy9lMm9Eb2MueG1sUEsFBgAAAAAGAAYAWQEAAHA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w64ENcAAAAJAQAADwAAAAAAAAAB&#10;ACAAAAAiAAAAZHJzL2Rvd25yZXYueG1sUEsBAhQAFAAAAAgAh07iQDh8PFfYAQAAlAMAAA4AAAAA&#10;AAAAAQAgAAAAJgEAAGRycy9lMm9Eb2MueG1sUEsFBgAAAAAGAAYAWQEAAHA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9"/>
        <w:rPr>
          <w:color w:val="auto"/>
          <w:highlight w:val="none"/>
        </w:rPr>
      </w:pPr>
    </w:p>
    <w:p>
      <w:pPr>
        <w:pStyle w:val="3"/>
        <w:rPr>
          <w:color w:val="auto"/>
          <w:highlight w:val="none"/>
        </w:rPr>
      </w:pPr>
      <w:bookmarkStart w:id="45" w:name="_Toc7831"/>
      <w:bookmarkStart w:id="46" w:name="_Toc88209941"/>
      <w:bookmarkStart w:id="47" w:name="_Toc32607"/>
      <w:bookmarkStart w:id="48" w:name="_Toc29484"/>
      <w:bookmarkStart w:id="49" w:name="_Toc13898"/>
      <w:bookmarkStart w:id="50" w:name="_Toc6308"/>
      <w:bookmarkStart w:id="51" w:name="_Toc29345"/>
      <w:bookmarkStart w:id="52" w:name="_Toc22212"/>
      <w:bookmarkStart w:id="53" w:name="_Toc21840"/>
      <w:bookmarkStart w:id="54" w:name="_Toc30530"/>
      <w:bookmarkStart w:id="55" w:name="_Toc87616378"/>
      <w:bookmarkStart w:id="56" w:name="_Toc21079"/>
      <w:bookmarkStart w:id="57" w:name="_Toc12177"/>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ind w:left="0" w:leftChars="0" w:firstLine="0" w:firstLineChars="0"/>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235585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18.55pt;height:0pt;width:75.5pt;z-index:251674624;mso-width-relative:page;mso-height-relative:page;" filled="f" stroked="t" coordsize="21600,21600" o:gfxdata="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QW9HNcAAAAJAQAADwAAAAAAAAAB&#10;ACAAAAAiAAAAZHJzL2Rvd25yZXYueG1sUEsBAhQAFAAAAAgAh07iQGwnBjHYAQAAlgMAAA4AAAAA&#10;AAAAAQAgAAAAJgEAAGRycy9lMm9Eb2MueG1sUEsFBgAAAAAGAAYAWQEAAHA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M2AsR1wAAAAsBAAAPAAAAAAAA&#10;AAEAIAAAACIAAABkcnMvZG93bnJldi54bWxQSwECFAAUAAAACACHTuJAGWLF3toBAACWAwAADgAA&#10;AAAAAAABACAAAAAmAQAAZHJzL2Uyb0RvYy54bWxQSwUGAAAAAAYABgBZAQAAc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ind w:left="0" w:leftChars="0" w:firstLine="0" w:firstLineChars="0"/>
        <w:rPr>
          <w:rFonts w:hint="eastAsia"/>
          <w:color w:val="auto"/>
          <w:szCs w:val="44"/>
          <w:highlight w:val="none"/>
        </w:rPr>
      </w:pPr>
    </w:p>
    <w:bookmarkEnd w:id="60"/>
    <w:p>
      <w:pPr>
        <w:pStyle w:val="13"/>
        <w:numPr>
          <w:ilvl w:val="0"/>
          <w:numId w:val="0"/>
        </w:numPr>
        <w:adjustRightInd w:val="0"/>
        <w:snapToGrid w:val="0"/>
        <w:spacing w:line="360" w:lineRule="auto"/>
        <w:ind w:left="559" w:leftChars="266" w:firstLine="0" w:firstLineChars="0"/>
        <w:rPr>
          <w:rFonts w:hint="eastAsia" w:ascii="仿宋_GB2312" w:eastAsia="仿宋_GB2312" w:hAnsiTheme="minorHAnsi" w:cstheme="minorBidi"/>
          <w:b/>
          <w:bCs/>
          <w:color w:val="auto"/>
          <w:kern w:val="2"/>
          <w:sz w:val="28"/>
          <w:szCs w:val="28"/>
          <w:highlight w:val="none"/>
          <w:u w:val="none"/>
          <w:lang w:val="en-US" w:eastAsia="zh-CN"/>
        </w:rPr>
      </w:pPr>
      <w:r>
        <w:rPr>
          <w:rFonts w:hint="eastAsia" w:ascii="仿宋_GB2312" w:eastAsia="仿宋_GB2312" w:hAnsiTheme="minorHAnsi" w:cstheme="minorBidi"/>
          <w:b/>
          <w:bCs/>
          <w:color w:val="auto"/>
          <w:kern w:val="2"/>
          <w:sz w:val="28"/>
          <w:szCs w:val="28"/>
          <w:highlight w:val="none"/>
          <w:u w:val="none"/>
          <w:lang w:val="en-US" w:eastAsia="zh-CN"/>
        </w:rPr>
        <w:t>大坦沙分公司一二期厂区1分高压电柜更换发电机保障供电项目（第二次）</w:t>
      </w:r>
    </w:p>
    <w:p>
      <w:pPr>
        <w:pStyle w:val="13"/>
        <w:numPr>
          <w:ilvl w:val="0"/>
          <w:numId w:val="0"/>
        </w:numPr>
        <w:adjustRightInd w:val="0"/>
        <w:snapToGrid w:val="0"/>
        <w:spacing w:line="360" w:lineRule="auto"/>
        <w:ind w:firstLine="562" w:firstLineChars="200"/>
        <w:rPr>
          <w:rFonts w:hint="eastAsia" w:ascii="仿宋_GB2312" w:eastAsia="仿宋_GB2312" w:hAnsiTheme="minorHAnsi" w:cstheme="minorBidi"/>
          <w:b/>
          <w:bCs/>
          <w:color w:val="auto"/>
          <w:kern w:val="2"/>
          <w:sz w:val="28"/>
          <w:szCs w:val="28"/>
          <w:highlight w:val="none"/>
          <w:u w:val="none"/>
          <w:lang w:val="en-US" w:eastAsia="zh-CN"/>
        </w:rPr>
      </w:pPr>
    </w:p>
    <w:p>
      <w:pPr>
        <w:pStyle w:val="13"/>
        <w:numPr>
          <w:ilvl w:val="0"/>
          <w:numId w:val="4"/>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项目方案</w:t>
      </w:r>
    </w:p>
    <w:p>
      <w:pPr>
        <w:pStyle w:val="13"/>
        <w:numPr>
          <w:ilvl w:val="-1"/>
          <w:numId w:val="0"/>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p>
    <w:p>
      <w:pPr>
        <w:pStyle w:val="13"/>
        <w:numPr>
          <w:ilvl w:val="-1"/>
          <w:numId w:val="0"/>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（一）项目实施背景</w:t>
      </w:r>
    </w:p>
    <w:p>
      <w:pPr>
        <w:spacing w:line="360" w:lineRule="auto"/>
        <w:ind w:firstLine="560" w:firstLineChars="200"/>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2023年大坦沙分公司一二期厂区1分高压电柜9台高压电柜拟进行更换改造。原实施方案中：</w:t>
      </w:r>
      <w:r>
        <w:rPr>
          <w:rFonts w:hint="eastAsia" w:ascii="仿宋_GB2312" w:eastAsia="仿宋_GB2312" w:hAnsiTheme="minorEastAsia" w:cstheme="minorBidi"/>
          <w:color w:val="auto"/>
          <w:sz w:val="28"/>
          <w:szCs w:val="28"/>
          <w:highlight w:val="none"/>
          <w:lang w:val="en-US" w:eastAsia="zh-CN"/>
        </w:rPr>
        <w:t>减少对污水处理水量的影响，项目将根据需要对9台电柜安装节点进行工作计划的合理安排。先对电柜的二次回路进行出厂前调试，减少调试时间。需停产的部分，待年度高压维保或有其他原因有计划停电时再实施，分期分节点进行施工，尽量减少停电对出水水质的影响。</w:t>
      </w:r>
    </w:p>
    <w:p>
      <w:pPr>
        <w:spacing w:line="360" w:lineRule="auto"/>
        <w:ind w:firstLine="560" w:firstLineChars="200"/>
        <w:rPr>
          <w:rFonts w:hint="eastAsia" w:ascii="仿宋_GB2312" w:eastAsia="仿宋_GB2312" w:hAnsiTheme="minorEastAsia" w:cstheme="minorBidi"/>
          <w:b w:val="0"/>
          <w:bCs w:val="0"/>
          <w:color w:val="auto"/>
          <w:kern w:val="2"/>
          <w:sz w:val="28"/>
          <w:szCs w:val="28"/>
          <w:highlight w:val="none"/>
          <w:u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由于全停产会造成污水溢流，对环境造成不可控制的影响。故制定坦沙分公司一二期厂区1分高压电柜更换发电机保障供电的方案，最大限度的保障生产，减少溢流。本项目为</w:t>
      </w:r>
      <w:r>
        <w:rPr>
          <w:rFonts w:hint="eastAsia" w:ascii="仿宋_GB2312" w:eastAsia="仿宋_GB2312" w:hAnsiTheme="minorEastAsia" w:cstheme="minorBidi"/>
          <w:b w:val="0"/>
          <w:bCs w:val="0"/>
          <w:color w:val="auto"/>
          <w:kern w:val="2"/>
          <w:sz w:val="28"/>
          <w:szCs w:val="28"/>
          <w:highlight w:val="none"/>
          <w:u w:val="none"/>
          <w:lang w:val="en-US" w:eastAsia="zh-CN"/>
        </w:rPr>
        <w:t>发电机保障供电方案。</w:t>
      </w:r>
    </w:p>
    <w:p>
      <w:pPr>
        <w:pStyle w:val="14"/>
        <w:rPr>
          <w:rFonts w:hint="eastAsia"/>
          <w:lang w:val="en-US" w:eastAsia="zh-CN"/>
        </w:rPr>
      </w:pPr>
    </w:p>
    <w:p>
      <w:pPr>
        <w:pStyle w:val="13"/>
        <w:numPr>
          <w:ilvl w:val="0"/>
          <w:numId w:val="5"/>
        </w:numPr>
        <w:snapToGrid w:val="0"/>
        <w:spacing w:line="360" w:lineRule="auto"/>
        <w:rPr>
          <w:rFonts w:hint="eastAsia" w:ascii="仿宋_GB2312" w:eastAsia="仿宋_GB2312" w:hAnsiTheme="minorHAnsi" w:cstheme="minorBidi"/>
          <w:b/>
          <w:bCs/>
          <w:color w:val="auto"/>
          <w:kern w:val="2"/>
          <w:sz w:val="28"/>
          <w:szCs w:val="28"/>
          <w:highlight w:val="none"/>
          <w:u w:val="none"/>
          <w:lang w:val="en-US" w:eastAsia="zh-CN"/>
        </w:rPr>
      </w:pPr>
      <w:r>
        <w:rPr>
          <w:rFonts w:hint="eastAsia" w:ascii="仿宋_GB2312" w:eastAsia="仿宋_GB2312" w:hAnsiTheme="minorHAnsi" w:cstheme="minorBidi"/>
          <w:b/>
          <w:bCs/>
          <w:color w:val="auto"/>
          <w:kern w:val="2"/>
          <w:sz w:val="28"/>
          <w:szCs w:val="28"/>
          <w:highlight w:val="none"/>
          <w:u w:val="none"/>
          <w:lang w:val="en-US" w:eastAsia="zh-CN"/>
        </w:rPr>
        <w:t>参照标准规范</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《电气装置安装工程盘、柜及二次回路电缆线路施工及验收规范》GBJ50171</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《电气装置安装工程电缆线路施工及验收规范》GB 50168</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《电气装置安装工程接地施工及验收规范》GB 50169</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《电气装置安装工程电气设备交接试验标准》GB 50150</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《施工现场临时用电安全技术规范》JGJ 46</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《建设工程施工现场供用电安全规范》GB 50194</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《工频柴油发电机组通用技术条件》GB 2820</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《电力工程电缆设计标准》GB 50217</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《交流电气装置的接地设计规范》GB 50065</w:t>
      </w:r>
    </w:p>
    <w:p>
      <w:pPr>
        <w:spacing w:line="360" w:lineRule="auto"/>
        <w:ind w:firstLine="560" w:firstLineChars="200"/>
        <w:rPr>
          <w:rFonts w:hint="eastAsia" w:ascii="仿宋_GB2312" w:eastAsia="仿宋_GB2312" w:hAnsiTheme="minorEastAsia" w:cstheme="minorBidi"/>
          <w:color w:val="auto"/>
          <w:sz w:val="28"/>
          <w:szCs w:val="28"/>
          <w:highlight w:val="none"/>
        </w:rPr>
      </w:pPr>
      <w:r>
        <w:rPr>
          <w:rFonts w:hint="eastAsia" w:ascii="仿宋_GB2312" w:eastAsia="仿宋_GB2312" w:hAnsiTheme="minorEastAsia" w:cstheme="minorBidi"/>
          <w:color w:val="auto"/>
          <w:sz w:val="28"/>
          <w:szCs w:val="28"/>
          <w:highlight w:val="none"/>
        </w:rPr>
        <w:t>《建筑物防雷设计规范》GB 50057</w:t>
      </w:r>
    </w:p>
    <w:p>
      <w:pPr>
        <w:pStyle w:val="14"/>
        <w:rPr>
          <w:rFonts w:hint="default" w:ascii="宋体" w:hAnsi="Calibri" w:eastAsia="宋体" w:cs="宋体"/>
        </w:rPr>
      </w:pPr>
    </w:p>
    <w:p>
      <w:pPr>
        <w:pStyle w:val="13"/>
        <w:numPr>
          <w:ilvl w:val="0"/>
          <w:numId w:val="5"/>
        </w:numPr>
        <w:snapToGrid w:val="0"/>
        <w:spacing w:line="360" w:lineRule="auto"/>
        <w:ind w:left="0" w:leftChars="0" w:firstLine="0" w:firstLineChars="0"/>
        <w:rPr>
          <w:rFonts w:hint="eastAsia" w:ascii="仿宋_GB2312" w:eastAsia="仿宋_GB2312" w:hAnsiTheme="minorHAnsi"/>
          <w:b/>
          <w:bCs/>
          <w:color w:val="auto"/>
          <w:sz w:val="28"/>
          <w:szCs w:val="28"/>
          <w:highlight w:val="none"/>
          <w:u w:val="none"/>
          <w:lang w:val="en-US" w:eastAsia="zh-CN"/>
        </w:rPr>
      </w:pPr>
      <w:r>
        <w:rPr>
          <w:rFonts w:hint="eastAsia" w:ascii="仿宋_GB2312" w:eastAsia="仿宋_GB2312" w:hAnsiTheme="minorHAnsi"/>
          <w:b/>
          <w:bCs/>
          <w:color w:val="auto"/>
          <w:sz w:val="28"/>
          <w:szCs w:val="28"/>
          <w:highlight w:val="none"/>
          <w:u w:val="none"/>
          <w:lang w:val="en-US" w:eastAsia="zh-CN"/>
        </w:rPr>
        <w:t>项目方案</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此次保障供电需要具体负载情况如下：</w:t>
      </w:r>
    </w:p>
    <w:p>
      <w:pPr>
        <w:spacing w:line="360" w:lineRule="auto"/>
        <w:ind w:firstLine="64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1#、2#变压器侧：一二号生产线回流泵、搅拌器、2台低压风机等负载；3#、4#变压器侧：三号生产线回流泵、搅拌器以及基本的办公区域用电。</w:t>
      </w:r>
    </w:p>
    <w:p>
      <w:pPr>
        <w:spacing w:line="360" w:lineRule="auto"/>
        <w:ind w:firstLine="640" w:firstLineChars="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拟将1#、2#、3#、4#变压器分为两组：1#、2#变压器为一组采用一台1200kw发电机供电，3#、4#变压器为一组采用一台1200kw发电机供电。使用发电机共计2台，2台*1200kw安装在动力班配电室外的空地上。每台发电机配备1个3吨左右的柴油储罐（柴油由施工方补给），每台发电机出线各安装 1套分线开关柜。</w:t>
      </w:r>
    </w:p>
    <w:p>
      <w:pPr>
        <w:spacing w:line="360" w:lineRule="auto"/>
        <w:ind w:firstLine="640" w:firstLineChars="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根据变压器输出功率，采用用与1200千瓦发电机相匹配型号的电缆，将1#和2#变压器负载低压柜接到一号发电机出线上的开关柜，将3#和4#变压器的负载低压柜接到二号发电机出线上的开关柜（电缆由施工方提供）</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因1#变压器负载的低压柜与原2#变压器负载的低压柜、原3#变压器负载的低压柜与原4#变压器负载的低压柜之间安装有并线电缆。拆除1#变压器负载的低压柜到3#变压器负载的低压柜之间的YJV-3*240+2*120三拼电缆端1#变压器负载侧的电缆接头接到二号发电机出线上的开关柜。这样1#变压器负载的低压柜与原2#变压器负载的低压柜为一组由一台发电机供电；3#变压器负载的低压柜与原4#变压器负载的低压柜由另一台发电机供电。</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运行安排：考虑柴油发电机连续24小时运转，经常要加油，根据工艺运行需要，需要安排3组人，每组不少于3人，每天三班值班运行，另安排项目负责人员1名，专职安全员1人。保证整个工艺连续运转。做好安全、环保工作：发电机自带油箱不属于危险源，发电机组周边需加设隔离围栏，增设安全防护、警示装置，现场配备灭火器，发电、送电，需经过培训，专人按章操作。现场需做好用电工作，防漏油、防废水泄露等工作。关于后期正式电源完工后，须根据实际生产要求，停电前就需要另购正式电缆敷设到位，来尽量缩短因转接设备停电的时间。</w:t>
      </w:r>
    </w:p>
    <w:p>
      <w:pPr>
        <w:widowControl/>
        <w:spacing w:line="360" w:lineRule="auto"/>
        <w:ind w:firstLine="560" w:firstLineChars="200"/>
        <w:jc w:val="left"/>
        <w:textAlignment w:val="auto"/>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停送电操作步骤：</w:t>
      </w:r>
    </w:p>
    <w:p>
      <w:pPr>
        <w:widowControl/>
        <w:numPr>
          <w:ilvl w:val="-1"/>
          <w:numId w:val="0"/>
        </w:numPr>
        <w:spacing w:line="360" w:lineRule="auto"/>
        <w:ind w:firstLine="560" w:firstLineChars="200"/>
        <w:jc w:val="left"/>
        <w:textAlignment w:val="auto"/>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停1#、2#、3#、4#变压器及其负载；</w:t>
      </w:r>
    </w:p>
    <w:p>
      <w:pPr>
        <w:widowControl/>
        <w:numPr>
          <w:ilvl w:val="-1"/>
          <w:numId w:val="0"/>
        </w:numPr>
        <w:spacing w:line="360" w:lineRule="auto"/>
        <w:ind w:firstLine="560" w:firstLineChars="200"/>
        <w:jc w:val="left"/>
        <w:textAlignment w:val="auto"/>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拆除1#变压器负载的低压柜到3#变压器负载的低压柜之间的YJV-3*240+2*120三拼电缆；</w:t>
      </w:r>
    </w:p>
    <w:p>
      <w:pPr>
        <w:widowControl/>
        <w:numPr>
          <w:ilvl w:val="-1"/>
          <w:numId w:val="0"/>
        </w:numPr>
        <w:spacing w:line="360" w:lineRule="auto"/>
        <w:ind w:firstLine="560" w:firstLineChars="200"/>
        <w:jc w:val="left"/>
        <w:textAlignment w:val="auto"/>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将发电机1号开关柜接入2#变压器进线柜的低压侧；将发电机2号开关柜接入4#变压器进线柜的低压侧；（电缆采用与1200千瓦发电机相匹配的型号，由施工方提供）</w:t>
      </w:r>
    </w:p>
    <w:p>
      <w:pPr>
        <w:widowControl/>
        <w:numPr>
          <w:ilvl w:val="-1"/>
          <w:numId w:val="0"/>
        </w:numPr>
        <w:spacing w:line="360" w:lineRule="auto"/>
        <w:ind w:firstLine="560" w:firstLineChars="200"/>
        <w:jc w:val="left"/>
        <w:textAlignment w:val="auto"/>
        <w:rPr>
          <w:rFonts w:hint="eastAsia" w:ascii="仿宋_GB2312" w:eastAsia="仿宋_GB2312" w:hAnsiTheme="minorEastAsia"/>
          <w:color w:val="auto"/>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bidi="ar-SA"/>
        </w:rPr>
        <w:t>连接1号开关柜与1号发电机，连接2号开关柜与2号发电机</w:t>
      </w:r>
    </w:p>
    <w:p>
      <w:pPr>
        <w:spacing w:line="360" w:lineRule="auto"/>
        <w:ind w:firstLine="560" w:firstLineChars="200"/>
        <w:rPr>
          <w:rFonts w:hint="default"/>
          <w:lang w:val="en-US" w:eastAsia="zh-CN"/>
        </w:rPr>
      </w:pPr>
      <w:r>
        <w:rPr>
          <w:rFonts w:hint="eastAsia" w:ascii="仿宋_GB2312" w:eastAsia="仿宋_GB2312" w:hAnsiTheme="minorEastAsia" w:cstheme="minorBidi"/>
          <w:color w:val="auto"/>
          <w:kern w:val="2"/>
          <w:sz w:val="28"/>
          <w:szCs w:val="28"/>
          <w:highlight w:val="none"/>
          <w:lang w:val="en-US" w:eastAsia="zh-CN" w:bidi="ar-SA"/>
        </w:rPr>
        <w:t>5）1#变压器负载的低压柜与原2#变压器负载的低压柜为一组由</w:t>
      </w:r>
      <w:r>
        <w:rPr>
          <w:rFonts w:hint="eastAsia" w:hAnsi="宋体" w:cs="宋体"/>
          <w:color w:val="auto"/>
          <w:kern w:val="0"/>
          <w:sz w:val="32"/>
          <w:szCs w:val="32"/>
          <w:lang w:val="en-US" w:eastAsia="zh-CN" w:bidi="ar-SA"/>
        </w:rPr>
        <w:t>一台</w:t>
      </w:r>
      <w:r>
        <w:rPr>
          <w:rFonts w:hint="eastAsia" w:ascii="仿宋_GB2312" w:eastAsia="仿宋_GB2312" w:hAnsiTheme="minorEastAsia" w:cstheme="minorBidi"/>
          <w:color w:val="auto"/>
          <w:kern w:val="2"/>
          <w:sz w:val="28"/>
          <w:szCs w:val="28"/>
          <w:highlight w:val="none"/>
          <w:lang w:val="en-US" w:eastAsia="zh-CN" w:bidi="ar-SA"/>
        </w:rPr>
        <w:t>发电机供电；3#变压器负载的低压柜与原4#变压器负载的低压柜由另一台发电机供电。</w:t>
      </w:r>
    </w:p>
    <w:p>
      <w:pPr>
        <w:spacing w:line="360" w:lineRule="auto"/>
        <w:ind w:firstLine="560" w:firstLineChars="200"/>
        <w:rPr>
          <w:rFonts w:hint="eastAsia" w:ascii="仿宋_GB2312" w:eastAsia="仿宋_GB2312" w:hAnsiTheme="minorEastAsia" w:cstheme="minorBidi"/>
          <w:color w:val="auto"/>
          <w:kern w:val="2"/>
          <w:sz w:val="28"/>
          <w:szCs w:val="28"/>
          <w:highlight w:val="none"/>
          <w:lang w:val="en-US" w:eastAsia="zh-CN" w:bidi="ar-SA"/>
        </w:rPr>
      </w:pPr>
      <w:r>
        <w:rPr>
          <w:rFonts w:hint="eastAsia" w:ascii="仿宋_GB2312" w:eastAsia="仿宋_GB2312" w:hAnsiTheme="minorEastAsia" w:cstheme="minorBidi"/>
          <w:color w:val="auto"/>
          <w:kern w:val="2"/>
          <w:sz w:val="28"/>
          <w:szCs w:val="28"/>
          <w:highlight w:val="none"/>
          <w:lang w:val="en-US" w:eastAsia="zh-CN" w:bidi="ar-SA"/>
        </w:rPr>
        <w:t>预计发电机保障时间需要96小时（含入场调试与撤场清场）。（柴油费用实报实销）</w:t>
      </w:r>
    </w:p>
    <w:p>
      <w:pPr>
        <w:pStyle w:val="2"/>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2"/>
        <w:gridCol w:w="1543"/>
        <w:gridCol w:w="1197"/>
        <w:gridCol w:w="1571"/>
        <w:gridCol w:w="1299"/>
        <w:gridCol w:w="537"/>
        <w:gridCol w:w="736"/>
        <w:gridCol w:w="269"/>
        <w:gridCol w:w="269"/>
        <w:gridCol w:w="537"/>
        <w:gridCol w:w="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030113008001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柴油发电机组租赁及使用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1.名称：柴油发电机组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2.型号：1200KW 380V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3.质量：18t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4.发电机租赁时间：4天2台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5.其它：含安拆、来回程运输（油料另行计算）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发电机值守人工</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1.发电机值守人员，4天3人2班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发电机油料</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1.发电机柴油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030305001001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金属油罐</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1.名称：油罐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2.容积：3m³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3.其它：供电保障期间租赁使用，油罐安拆、来回程运输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080801007001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1.名称：开关柜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2.规格：2000*1000*1000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3.主要元器件：塑壳开关、熔断器、控制器、发电机并网装置、发电机保护装置等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2.规格：YJV-3*240+2*120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1.名称：电缆接头制作安装、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2.规格：YJV-3*240+2*120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010507003001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电缆沟、地沟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1.名称：电缆沟盖板的 揭、盖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2.规格：1.2米宽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13"/>
        <w:numPr>
          <w:ilvl w:val="0"/>
          <w:numId w:val="0"/>
        </w:numPr>
        <w:adjustRightInd w:val="0"/>
        <w:snapToGrid w:val="0"/>
        <w:spacing w:line="360" w:lineRule="auto"/>
        <w:ind w:firstLine="0" w:firstLineChars="0"/>
        <w:rPr>
          <w:rFonts w:hint="eastAsia" w:ascii="仿宋_GB2312" w:eastAsia="仿宋_GB2312" w:hAnsiTheme="minorEastAsia" w:cstheme="minorBidi"/>
          <w:b w:val="0"/>
          <w:bCs w:val="0"/>
          <w:color w:val="auto"/>
          <w:kern w:val="2"/>
          <w:sz w:val="28"/>
          <w:szCs w:val="28"/>
          <w:highlight w:val="none"/>
          <w:lang w:val="en-US" w:eastAsia="zh-CN"/>
        </w:rPr>
      </w:pPr>
    </w:p>
    <w:p>
      <w:pPr>
        <w:pStyle w:val="13"/>
        <w:numPr>
          <w:ilvl w:val="0"/>
          <w:numId w:val="4"/>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项目技术要求</w:t>
      </w:r>
    </w:p>
    <w:p>
      <w:pPr>
        <w:pStyle w:val="13"/>
        <w:numPr>
          <w:ilvl w:val="-1"/>
          <w:numId w:val="0"/>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p>
    <w:p>
      <w:pPr>
        <w:pStyle w:val="13"/>
        <w:numPr>
          <w:ilvl w:val="0"/>
          <w:numId w:val="6"/>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主要设备提供部分</w:t>
      </w:r>
    </w:p>
    <w:p>
      <w:pPr>
        <w:pStyle w:val="13"/>
        <w:numPr>
          <w:ilvl w:val="-1"/>
          <w:numId w:val="0"/>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p>
    <w:p>
      <w:pPr>
        <w:pStyle w:val="13"/>
        <w:numPr>
          <w:ilvl w:val="0"/>
          <w:numId w:val="0"/>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1.发电机提供</w:t>
      </w:r>
    </w:p>
    <w:p>
      <w:pPr>
        <w:pStyle w:val="13"/>
        <w:numPr>
          <w:ilvl w:val="0"/>
          <w:numId w:val="0"/>
        </w:numPr>
        <w:adjustRightInd w:val="0"/>
        <w:snapToGrid w:val="0"/>
        <w:spacing w:line="360" w:lineRule="auto"/>
        <w:ind w:firstLine="0" w:firstLineChars="0"/>
        <w:rPr>
          <w:rFonts w:hint="eastAsia" w:ascii="仿宋_GB2312" w:eastAsia="仿宋_GB2312" w:hAnsiTheme="minorEastAsia" w:cstheme="minorBidi"/>
          <w:b w:val="0"/>
          <w:bCs w:val="0"/>
          <w:color w:val="auto"/>
          <w:kern w:val="2"/>
          <w:sz w:val="28"/>
          <w:szCs w:val="28"/>
          <w:highlight w:val="none"/>
          <w:lang w:val="en-US" w:eastAsia="zh-CN"/>
        </w:rPr>
      </w:pPr>
      <w:r>
        <w:rPr>
          <w:rFonts w:hint="eastAsia" w:ascii="仿宋_GB2312" w:eastAsia="仿宋_GB2312" w:hAnsiTheme="minorEastAsia" w:cstheme="minorBidi"/>
          <w:b w:val="0"/>
          <w:bCs w:val="0"/>
          <w:color w:val="auto"/>
          <w:kern w:val="2"/>
          <w:sz w:val="28"/>
          <w:szCs w:val="28"/>
          <w:highlight w:val="none"/>
          <w:lang w:val="en-US" w:eastAsia="zh-CN"/>
        </w:rPr>
        <w:t>（1）使用1200KW发电机两台，发电机必须为高性能、节能、静音、环保发电机。品牌参照：康明斯、三菱等。每台发电机在负载率70%，额定功率840KW连续运行时，必须保障能够至少连续运行96小时及以上。如发电机性能无法满足，施工方必须考虑增加1-2台备用机组采用发电机并网柜无间断时间进行切换备用。如果增加备用发电机的费用由施工方承担。</w:t>
      </w:r>
    </w:p>
    <w:p>
      <w:pPr>
        <w:pStyle w:val="13"/>
        <w:numPr>
          <w:ilvl w:val="0"/>
          <w:numId w:val="0"/>
        </w:numPr>
        <w:adjustRightInd w:val="0"/>
        <w:snapToGrid w:val="0"/>
        <w:spacing w:line="360" w:lineRule="auto"/>
        <w:ind w:firstLine="0" w:firstLineChars="0"/>
        <w:rPr>
          <w:rFonts w:hint="eastAsia" w:ascii="仿宋_GB2312" w:eastAsia="仿宋_GB2312" w:hAnsiTheme="minorEastAsia" w:cstheme="minorBidi"/>
          <w:b w:val="0"/>
          <w:bCs w:val="0"/>
          <w:color w:val="auto"/>
          <w:kern w:val="2"/>
          <w:sz w:val="28"/>
          <w:szCs w:val="28"/>
          <w:highlight w:val="none"/>
          <w:lang w:val="en-US" w:eastAsia="zh-CN"/>
        </w:rPr>
      </w:pPr>
      <w:r>
        <w:rPr>
          <w:rFonts w:hint="eastAsia" w:ascii="仿宋_GB2312" w:eastAsia="仿宋_GB2312" w:hAnsiTheme="minorEastAsia" w:cstheme="minorBidi"/>
          <w:b w:val="0"/>
          <w:bCs w:val="0"/>
          <w:color w:val="auto"/>
          <w:kern w:val="2"/>
          <w:sz w:val="28"/>
          <w:szCs w:val="28"/>
          <w:highlight w:val="none"/>
          <w:lang w:val="en-US" w:eastAsia="zh-CN"/>
        </w:rPr>
        <w:t>（2）发电机必须为静音、环保型发电机，发电机运行时的噪音必须符合相关标准且不得对周边居民环境造成影响，排放的尾气必须达到国家规定标准且不得对周边居民环境造成影响。</w:t>
      </w:r>
    </w:p>
    <w:p>
      <w:pPr>
        <w:pStyle w:val="13"/>
        <w:numPr>
          <w:ilvl w:val="0"/>
          <w:numId w:val="0"/>
        </w:numPr>
        <w:adjustRightInd w:val="0"/>
        <w:snapToGrid w:val="0"/>
        <w:spacing w:line="360" w:lineRule="auto"/>
        <w:ind w:firstLine="0" w:firstLineChars="0"/>
        <w:rPr>
          <w:rFonts w:hint="eastAsia" w:ascii="仿宋_GB2312" w:eastAsia="仿宋_GB2312" w:hAnsiTheme="minorEastAsia" w:cstheme="minorBidi"/>
          <w:b w:val="0"/>
          <w:bCs w:val="0"/>
          <w:color w:val="auto"/>
          <w:kern w:val="2"/>
          <w:sz w:val="28"/>
          <w:szCs w:val="28"/>
          <w:highlight w:val="none"/>
          <w:lang w:val="en-US" w:eastAsia="zh-CN"/>
        </w:rPr>
      </w:pPr>
      <w:r>
        <w:rPr>
          <w:rFonts w:hint="eastAsia" w:ascii="仿宋_GB2312" w:eastAsia="仿宋_GB2312" w:hAnsiTheme="minorEastAsia" w:cstheme="minorBidi"/>
          <w:b w:val="0"/>
          <w:bCs w:val="0"/>
          <w:color w:val="auto"/>
          <w:kern w:val="2"/>
          <w:sz w:val="28"/>
          <w:szCs w:val="28"/>
          <w:highlight w:val="none"/>
          <w:lang w:val="en-US" w:eastAsia="zh-CN"/>
        </w:rPr>
        <w:t>（3）发电机必须在下雨天能够连续运行，无需增加雨棚等防雨措施。如果增加雨棚，增加的费用由施工方承担。</w:t>
      </w:r>
    </w:p>
    <w:p>
      <w:pPr>
        <w:pStyle w:val="13"/>
        <w:numPr>
          <w:ilvl w:val="0"/>
          <w:numId w:val="0"/>
        </w:numPr>
        <w:adjustRightInd w:val="0"/>
        <w:snapToGrid w:val="0"/>
        <w:spacing w:line="360" w:lineRule="auto"/>
        <w:ind w:firstLine="0" w:firstLineChars="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EastAsia" w:cstheme="minorBidi"/>
          <w:b w:val="0"/>
          <w:bCs w:val="0"/>
          <w:color w:val="auto"/>
          <w:kern w:val="2"/>
          <w:sz w:val="28"/>
          <w:szCs w:val="28"/>
          <w:highlight w:val="none"/>
          <w:lang w:val="en-US" w:eastAsia="zh-CN"/>
        </w:rPr>
        <w:t>（4）施工方应充分考虑发电机的运输、装卸、接线连接、地基处理、接地极连接等费用。</w:t>
      </w:r>
    </w:p>
    <w:p>
      <w:pPr>
        <w:pStyle w:val="13"/>
        <w:numPr>
          <w:ilvl w:val="0"/>
          <w:numId w:val="0"/>
        </w:numPr>
        <w:adjustRightInd w:val="0"/>
        <w:snapToGrid w:val="0"/>
        <w:spacing w:line="360" w:lineRule="auto"/>
        <w:ind w:firstLine="0" w:firstLineChars="0"/>
        <w:rPr>
          <w:rFonts w:hint="default"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2.接线柜与并网柜提供</w:t>
      </w:r>
    </w:p>
    <w:p>
      <w:pPr>
        <w:pStyle w:val="13"/>
        <w:numPr>
          <w:ilvl w:val="0"/>
          <w:numId w:val="0"/>
        </w:numPr>
        <w:spacing w:line="360" w:lineRule="auto"/>
        <w:ind w:firstLine="0"/>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hAnsiTheme="minorEastAsia" w:cstheme="minorBidi"/>
          <w:color w:val="auto"/>
          <w:sz w:val="28"/>
          <w:szCs w:val="28"/>
          <w:highlight w:val="none"/>
          <w:lang w:val="en-US" w:eastAsia="zh-CN"/>
        </w:rPr>
        <w:t>（1）接线柜：本项目需要接线柜两台，接线柜连接发电机的出线和大坦沙厂变压器出线柜的母排。本项目每台发电机需要设置一个供电连接点，给大坦沙厂两个位置的低压母线排380V设备进行供电。</w:t>
      </w:r>
    </w:p>
    <w:p>
      <w:pPr>
        <w:pStyle w:val="14"/>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hAnsiTheme="minorEastAsia" w:cstheme="minorBidi"/>
          <w:color w:val="auto"/>
          <w:sz w:val="28"/>
          <w:szCs w:val="28"/>
          <w:highlight w:val="none"/>
          <w:lang w:val="en-US" w:eastAsia="zh-CN"/>
        </w:rPr>
        <w:t>（2）并网柜：本项目需要发电机并网柜一台，考虑两台发电机并联切换运行。并网柜必须保证发电机切换时供电设备不需要停电。</w:t>
      </w:r>
    </w:p>
    <w:p>
      <w:pPr>
        <w:pStyle w:val="13"/>
        <w:numPr>
          <w:ilvl w:val="0"/>
          <w:numId w:val="0"/>
        </w:numPr>
        <w:adjustRightInd w:val="0"/>
        <w:spacing w:line="360" w:lineRule="auto"/>
        <w:rPr>
          <w:rFonts w:hint="eastAsia" w:ascii="仿宋_GB2312" w:eastAsia="仿宋_GB2312" w:hAnsiTheme="minorHAnsi" w:cstheme="minorBidi"/>
          <w:b/>
          <w:bCs/>
          <w:color w:val="auto"/>
          <w:sz w:val="28"/>
          <w:szCs w:val="28"/>
          <w:highlight w:val="none"/>
          <w:lang w:val="en-US" w:eastAsia="zh-CN"/>
        </w:rPr>
      </w:pPr>
      <w:r>
        <w:rPr>
          <w:rFonts w:hint="eastAsia" w:ascii="仿宋_GB2312" w:eastAsia="仿宋_GB2312" w:hAnsiTheme="minorHAnsi" w:cstheme="minorBidi"/>
          <w:b/>
          <w:bCs/>
          <w:color w:val="auto"/>
          <w:sz w:val="28"/>
          <w:szCs w:val="28"/>
          <w:highlight w:val="none"/>
          <w:lang w:val="en-US" w:eastAsia="zh-CN"/>
        </w:rPr>
        <w:t>3.电缆线提供</w:t>
      </w:r>
    </w:p>
    <w:p>
      <w:pPr>
        <w:pStyle w:val="13"/>
        <w:numPr>
          <w:ilvl w:val="0"/>
          <w:numId w:val="0"/>
        </w:numPr>
        <w:spacing w:line="360" w:lineRule="auto"/>
        <w:rPr>
          <w:rFonts w:hint="eastAsia" w:ascii="仿宋_GB2312" w:eastAsia="仿宋_GB2312" w:hAnsiTheme="minorEastAsia" w:cstheme="minorBidi"/>
          <w:color w:val="auto"/>
          <w:sz w:val="28"/>
          <w:szCs w:val="28"/>
          <w:highlight w:val="none"/>
          <w:lang w:val="en-US" w:eastAsia="zh-CN"/>
        </w:rPr>
      </w:pPr>
      <w:r>
        <w:rPr>
          <w:rFonts w:hint="eastAsia" w:ascii="仿宋_GB2312" w:eastAsia="仿宋_GB2312" w:hAnsiTheme="minorEastAsia" w:cstheme="minorBidi"/>
          <w:color w:val="auto"/>
          <w:sz w:val="28"/>
          <w:szCs w:val="28"/>
          <w:highlight w:val="none"/>
          <w:lang w:val="en-US" w:eastAsia="zh-CN"/>
        </w:rPr>
        <w:t>本项目需要与2台1200KW对应功率的2套电缆连接线，每套电缆长度不少于400米。电缆用于发电机到接线柜以及进线柜到大坦沙原有低压电柜母线排之间的连接。每套电缆线必须除三相线外具有零线和地线，满足三相五线的接线要求。电缆在使用前必须进线绝缘实验和耐压试验保证电缆的使用安全。电缆的敷设考虑穿越电缆沟的方式，需考虑揭掀电缆沟盖板与恢复盖板的费用。当电缆穿越路面时必须做必要的围蔽和保护，需要率围蔽和保护电缆的费用。</w:t>
      </w:r>
    </w:p>
    <w:p>
      <w:pPr>
        <w:pStyle w:val="14"/>
        <w:rPr>
          <w:rFonts w:hint="eastAsia"/>
          <w:lang w:val="en-US" w:eastAsia="zh-CN"/>
        </w:rPr>
      </w:pPr>
    </w:p>
    <w:p>
      <w:pPr>
        <w:pStyle w:val="13"/>
        <w:numPr>
          <w:ilvl w:val="0"/>
          <w:numId w:val="0"/>
        </w:numPr>
        <w:snapToGrid w:val="0"/>
        <w:spacing w:line="360" w:lineRule="auto"/>
        <w:rPr>
          <w:rFonts w:hint="default" w:ascii="仿宋_GB2312" w:eastAsia="仿宋_GB2312" w:hAnsiTheme="minorHAnsi" w:cstheme="minorBidi"/>
          <w:b/>
          <w:bCs/>
          <w:color w:val="auto"/>
          <w:sz w:val="28"/>
          <w:szCs w:val="28"/>
          <w:highlight w:val="none"/>
          <w:lang w:val="en-US" w:eastAsia="zh-CN"/>
        </w:rPr>
      </w:pPr>
      <w:r>
        <w:rPr>
          <w:rFonts w:hint="eastAsia" w:ascii="仿宋_GB2312" w:eastAsia="仿宋_GB2312" w:hAnsiTheme="minorHAnsi" w:cstheme="minorBidi"/>
          <w:b/>
          <w:bCs/>
          <w:color w:val="auto"/>
          <w:sz w:val="28"/>
          <w:szCs w:val="28"/>
          <w:highlight w:val="none"/>
          <w:lang w:val="en-US" w:eastAsia="zh-CN"/>
        </w:rPr>
        <w:t>（二）柴油部分</w:t>
      </w:r>
    </w:p>
    <w:p>
      <w:pPr>
        <w:pStyle w:val="2"/>
        <w:spacing w:line="360" w:lineRule="auto"/>
        <w:rPr>
          <w:rFonts w:hint="eastAsia" w:ascii="仿宋_GB2312" w:eastAsia="仿宋_GB2312" w:hAnsiTheme="minorEastAsia" w:cstheme="minorBidi"/>
          <w:color w:val="auto"/>
          <w:kern w:val="2"/>
          <w:sz w:val="28"/>
          <w:szCs w:val="28"/>
          <w:highlight w:val="none"/>
          <w:lang w:val="en-US" w:eastAsia="zh-CN"/>
        </w:rPr>
      </w:pPr>
      <w:r>
        <w:rPr>
          <w:rFonts w:hint="eastAsia" w:ascii="仿宋_GB2312" w:eastAsia="仿宋_GB2312" w:hAnsiTheme="minorEastAsia" w:cstheme="minorBidi"/>
          <w:color w:val="auto"/>
          <w:kern w:val="2"/>
          <w:sz w:val="28"/>
          <w:szCs w:val="28"/>
          <w:highlight w:val="none"/>
          <w:lang w:val="en-US" w:eastAsia="zh-CN"/>
        </w:rPr>
        <w:t>本项目的柴油由施工方提供，工程量表中数量为预估实际使用柴油的数量按照实际计算。每次加柴油时必须由监理单位监督进行过磅计数并保留过磅单据作为结算依据，过地磅的费用需要由施工方支付。施工方必须保障柴油的不间断供应，添加柴油进柴油储罐时不得中断发电机的供电。</w:t>
      </w:r>
    </w:p>
    <w:p>
      <w:pPr>
        <w:pStyle w:val="13"/>
        <w:numPr>
          <w:ilvl w:val="0"/>
          <w:numId w:val="0"/>
        </w:numPr>
        <w:spacing w:line="360" w:lineRule="auto"/>
        <w:rPr>
          <w:rFonts w:hint="eastAsia" w:ascii="仿宋_GB2312" w:hAnsi="仿宋_GB2312" w:eastAsia="仿宋_GB2312" w:cs="仿宋_GB231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（三）人工部分</w:t>
      </w:r>
    </w:p>
    <w:p>
      <w:pPr>
        <w:spacing w:line="360" w:lineRule="auto"/>
        <w:ind w:firstLine="0" w:firstLineChars="0"/>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（1）管理安全人员：本项目需要设置项目负责人一名、专职安全员一名。项目负责人和专职安全员的资质要求见“采购公告”。</w:t>
      </w:r>
    </w:p>
    <w:p>
      <w:pPr>
        <w:widowControl/>
        <w:numPr>
          <w:ilvl w:val="-1"/>
          <w:numId w:val="0"/>
        </w:numPr>
        <w:spacing w:line="360" w:lineRule="auto"/>
        <w:ind w:firstLine="0" w:firstLineChars="0"/>
        <w:jc w:val="left"/>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w:t>
      </w:r>
      <w:r>
        <w:rPr>
          <w:rFonts w:hint="eastAsia" w:ascii="仿宋_GB2312" w:hAnsi="仿宋_GB2312" w:eastAsia="仿宋_GB2312" w:cs="仿宋_GB2312"/>
          <w:color w:val="auto"/>
          <w:kern w:val="2"/>
          <w:sz w:val="28"/>
          <w:szCs w:val="28"/>
          <w:highlight w:val="none"/>
          <w:lang w:val="en-US" w:eastAsia="zh-CN" w:bidi="ar-SA"/>
        </w:rPr>
        <w:t>运行</w:t>
      </w:r>
      <w:r>
        <w:rPr>
          <w:rFonts w:hint="eastAsia" w:ascii="仿宋_GB2312" w:hAnsi="仿宋_GB2312" w:eastAsia="仿宋_GB2312" w:cs="仿宋_GB2312"/>
          <w:kern w:val="2"/>
          <w:sz w:val="28"/>
          <w:szCs w:val="28"/>
          <w:highlight w:val="none"/>
          <w:lang w:val="en-US" w:eastAsia="zh-CN" w:bidi="ar-SA"/>
        </w:rPr>
        <w:t>人员：本项目</w:t>
      </w:r>
      <w:r>
        <w:rPr>
          <w:rFonts w:hint="eastAsia" w:ascii="仿宋_GB2312" w:hAnsi="仿宋_GB2312" w:eastAsia="仿宋_GB2312" w:cs="仿宋_GB2312"/>
          <w:color w:val="auto"/>
          <w:kern w:val="2"/>
          <w:sz w:val="28"/>
          <w:szCs w:val="28"/>
          <w:highlight w:val="none"/>
          <w:lang w:val="en-US" w:eastAsia="zh-CN" w:bidi="ar-SA"/>
        </w:rPr>
        <w:t>考虑柴油发电机连续</w:t>
      </w:r>
      <w:r>
        <w:rPr>
          <w:rFonts w:hint="eastAsia" w:ascii="仿宋_GB2312" w:hAnsi="仿宋_GB2312" w:eastAsia="仿宋_GB2312" w:cs="仿宋_GB2312"/>
          <w:kern w:val="2"/>
          <w:sz w:val="28"/>
          <w:szCs w:val="28"/>
          <w:highlight w:val="none"/>
          <w:lang w:val="en-US" w:eastAsia="zh-CN" w:bidi="ar-SA"/>
        </w:rPr>
        <w:t>4天*</w:t>
      </w:r>
      <w:r>
        <w:rPr>
          <w:rFonts w:hint="eastAsia" w:ascii="仿宋_GB2312" w:hAnsi="仿宋_GB2312" w:eastAsia="仿宋_GB2312" w:cs="仿宋_GB2312"/>
          <w:color w:val="auto"/>
          <w:kern w:val="2"/>
          <w:sz w:val="28"/>
          <w:szCs w:val="28"/>
          <w:highlight w:val="none"/>
          <w:lang w:val="en-US" w:eastAsia="zh-CN" w:bidi="ar-SA"/>
        </w:rPr>
        <w:t>24小时运转，经常要加油，根据工艺运行需要，</w:t>
      </w:r>
      <w:r>
        <w:rPr>
          <w:rFonts w:hint="eastAsia" w:ascii="仿宋_GB2312" w:hAnsi="仿宋_GB2312" w:eastAsia="仿宋_GB2312" w:cs="仿宋_GB2312"/>
          <w:kern w:val="2"/>
          <w:sz w:val="28"/>
          <w:szCs w:val="28"/>
          <w:highlight w:val="none"/>
          <w:lang w:val="en-US" w:eastAsia="zh-CN" w:bidi="ar-SA"/>
        </w:rPr>
        <w:t>每天</w:t>
      </w:r>
      <w:r>
        <w:rPr>
          <w:rFonts w:hint="eastAsia" w:ascii="仿宋_GB2312" w:hAnsi="仿宋_GB2312" w:eastAsia="仿宋_GB2312" w:cs="仿宋_GB2312"/>
          <w:color w:val="auto"/>
          <w:kern w:val="2"/>
          <w:sz w:val="28"/>
          <w:szCs w:val="28"/>
          <w:highlight w:val="none"/>
          <w:lang w:val="en-US" w:eastAsia="zh-CN" w:bidi="ar-SA"/>
        </w:rPr>
        <w:t>需要安排2组人，每组不少于3人，每天两班值班运行保证整个工艺连续运转（24个工日）。</w:t>
      </w:r>
      <w:r>
        <w:rPr>
          <w:rFonts w:hint="eastAsia" w:ascii="仿宋_GB2312" w:hAnsi="仿宋_GB2312" w:eastAsia="仿宋_GB2312" w:cs="仿宋_GB2312"/>
          <w:kern w:val="2"/>
          <w:sz w:val="28"/>
          <w:szCs w:val="28"/>
          <w:highlight w:val="none"/>
          <w:lang w:val="en-US" w:eastAsia="zh-CN" w:bidi="ar-SA"/>
        </w:rPr>
        <w:t>运行人员必须具备对应特种作业资格证件。并且熟悉相关操作。</w:t>
      </w:r>
    </w:p>
    <w:p>
      <w:pPr>
        <w:widowControl/>
        <w:numPr>
          <w:ilvl w:val="-1"/>
          <w:numId w:val="0"/>
        </w:numPr>
        <w:spacing w:line="360" w:lineRule="auto"/>
        <w:ind w:firstLine="0" w:firstLineChars="0"/>
        <w:jc w:val="left"/>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（3）项目开始前，施工人员需要</w:t>
      </w:r>
      <w:r>
        <w:rPr>
          <w:rFonts w:hint="eastAsia" w:ascii="仿宋_GB2312" w:hAnsi="仿宋_GB2312" w:eastAsia="仿宋_GB2312" w:cs="仿宋_GB2312"/>
          <w:color w:val="auto"/>
          <w:kern w:val="2"/>
          <w:sz w:val="28"/>
          <w:szCs w:val="28"/>
          <w:highlight w:val="none"/>
          <w:lang w:val="en-US" w:eastAsia="zh-CN" w:bidi="ar-SA"/>
        </w:rPr>
        <w:t>拆除</w:t>
      </w:r>
      <w:r>
        <w:rPr>
          <w:rFonts w:hint="eastAsia" w:ascii="仿宋_GB2312" w:hAnsi="仿宋_GB2312" w:eastAsia="仿宋_GB2312" w:cs="仿宋_GB2312"/>
          <w:kern w:val="2"/>
          <w:sz w:val="28"/>
          <w:szCs w:val="28"/>
          <w:highlight w:val="none"/>
          <w:lang w:val="en-US" w:eastAsia="zh-CN" w:bidi="ar-SA"/>
        </w:rPr>
        <w:t>大坦沙原有的</w:t>
      </w:r>
      <w:r>
        <w:rPr>
          <w:rFonts w:hint="eastAsia" w:ascii="仿宋_GB2312" w:hAnsi="仿宋_GB2312" w:eastAsia="仿宋_GB2312" w:cs="仿宋_GB2312"/>
          <w:color w:val="auto"/>
          <w:kern w:val="2"/>
          <w:sz w:val="28"/>
          <w:szCs w:val="28"/>
          <w:highlight w:val="none"/>
          <w:lang w:val="en-US" w:eastAsia="zh-CN" w:bidi="ar-SA"/>
        </w:rPr>
        <w:t>1#变压器负载的低压柜到3#变压器负载的低压柜之间的YJV-3*240+2*120三拼电缆；</w:t>
      </w:r>
      <w:r>
        <w:rPr>
          <w:rFonts w:hint="eastAsia" w:ascii="仿宋_GB2312" w:hAnsi="仿宋_GB2312" w:eastAsia="仿宋_GB2312" w:cs="仿宋_GB2312"/>
          <w:kern w:val="2"/>
          <w:sz w:val="28"/>
          <w:szCs w:val="28"/>
          <w:highlight w:val="none"/>
          <w:lang w:val="en-US" w:eastAsia="zh-CN" w:bidi="ar-SA"/>
        </w:rPr>
        <w:t>保障1#2#变压器与3#4#变压器之间解列。</w:t>
      </w:r>
    </w:p>
    <w:p>
      <w:pPr>
        <w:widowControl/>
        <w:numPr>
          <w:ilvl w:val="-1"/>
          <w:numId w:val="0"/>
        </w:numPr>
        <w:spacing w:line="360" w:lineRule="auto"/>
        <w:ind w:firstLine="0" w:firstLineChars="0"/>
        <w:jc w:val="left"/>
        <w:textAlignment w:val="auto"/>
        <w:rPr>
          <w:rFonts w:hint="default" w:ascii="仿宋_GB2312" w:hAnsi="仿宋_GB2312" w:eastAsia="仿宋_GB2312" w:cs="仿宋_GB2312"/>
          <w:sz w:val="28"/>
          <w:szCs w:val="28"/>
          <w:highlight w:val="none"/>
          <w:lang w:val="en-US" w:eastAsia="zh-CN"/>
        </w:rPr>
      </w:pPr>
    </w:p>
    <w:p>
      <w:pPr>
        <w:ind w:firstLine="0" w:firstLineChars="0"/>
        <w:rPr>
          <w:rFonts w:hint="eastAsia" w:ascii="仿宋_GB2312" w:eastAsia="仿宋_GB2312"/>
          <w:b/>
          <w:bCs/>
          <w:color w:val="auto"/>
          <w:sz w:val="28"/>
          <w:szCs w:val="28"/>
          <w:highlight w:val="none"/>
          <w:lang w:val="zh-CN" w:eastAsia="zh-CN"/>
        </w:rPr>
      </w:pPr>
      <w:r>
        <w:rPr>
          <w:rFonts w:hint="eastAsia" w:ascii="仿宋_GB2312" w:eastAsia="仿宋_GB2312"/>
          <w:b/>
          <w:bCs/>
          <w:color w:val="auto"/>
          <w:sz w:val="28"/>
          <w:szCs w:val="28"/>
          <w:highlight w:val="none"/>
          <w:lang w:val="en-US" w:eastAsia="zh-CN"/>
        </w:rPr>
        <w:t>三、</w:t>
      </w:r>
      <w:r>
        <w:rPr>
          <w:rFonts w:hint="eastAsia" w:ascii="仿宋_GB2312" w:eastAsia="仿宋_GB2312"/>
          <w:b/>
          <w:bCs/>
          <w:color w:val="auto"/>
          <w:sz w:val="28"/>
          <w:szCs w:val="28"/>
          <w:highlight w:val="none"/>
          <w:lang w:val="zh-CN" w:eastAsia="zh-CN"/>
        </w:rPr>
        <w:t>项目商务要求</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1.工期：自合同签订之日起，业主要求发电机进场连续4天（含进场调试和收尾撤场）</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4.保修期（保养期）：质保期为项目完成经验收合格之日起1年。</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6.付款方式：银行汇票形式。</w:t>
      </w:r>
    </w:p>
    <w:p>
      <w:pPr>
        <w:pStyle w:val="2"/>
        <w:ind w:left="0" w:leftChars="0" w:firstLine="560" w:firstLineChars="200"/>
        <w:rPr>
          <w:rFonts w:hint="eastAsia" w:ascii="仿宋_GB2312" w:hAnsi="仿宋_GB2312" w:eastAsia="仿宋_GB2312" w:cs="仿宋_GB2312"/>
          <w:sz w:val="28"/>
          <w:szCs w:val="28"/>
          <w:highlight w:val="none"/>
          <w:lang w:val="en-US" w:eastAsia="zh-CN"/>
        </w:rPr>
      </w:pPr>
      <w:r>
        <w:rPr>
          <w:rFonts w:hint="eastAsia" w:ascii="仿宋_GB2312" w:eastAsia="仿宋_GB2312"/>
          <w:color w:val="auto"/>
          <w:sz w:val="28"/>
          <w:szCs w:val="28"/>
          <w:highlight w:val="none"/>
          <w:lang w:val="en-US" w:eastAsia="zh-CN"/>
        </w:rPr>
        <w:t>7.承包方式：</w:t>
      </w:r>
      <w:r>
        <w:rPr>
          <w:rFonts w:hint="eastAsia" w:ascii="仿宋_GB2312" w:eastAsia="仿宋_GB2312"/>
          <w:color w:val="auto"/>
          <w:sz w:val="28"/>
          <w:szCs w:val="28"/>
          <w:highlight w:val="none"/>
          <w:lang w:val="zh-CN" w:eastAsia="zh-CN"/>
        </w:rPr>
        <w:t>单价包干。</w:t>
      </w:r>
    </w:p>
    <w:p>
      <w:pPr>
        <w:pStyle w:val="2"/>
        <w:ind w:left="0" w:leftChars="0" w:firstLine="0" w:firstLineChars="0"/>
        <w:rPr>
          <w:rFonts w:hint="eastAsia" w:ascii="仿宋_GB2312" w:hAnsi="仿宋_GB2312" w:eastAsia="仿宋_GB2312" w:cs="仿宋_GB2312"/>
          <w:sz w:val="28"/>
          <w:szCs w:val="28"/>
          <w:highlight w:val="none"/>
          <w:lang w:val="en-US" w:eastAsia="zh-CN"/>
        </w:rPr>
      </w:pPr>
    </w:p>
    <w:p>
      <w:pPr>
        <w:pStyle w:val="23"/>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color w:val="auto"/>
          <w:highlight w:val="none"/>
        </w:rPr>
      </w:pPr>
    </w:p>
    <w:p>
      <w:pPr>
        <w:pStyle w:val="2"/>
        <w:rPr>
          <w:rFonts w:hint="eastAsia"/>
          <w:color w:val="auto"/>
          <w:highlight w:val="none"/>
        </w:rPr>
      </w:pPr>
      <w:bookmarkStart w:id="61" w:name="_Toc25925"/>
      <w:bookmarkStart w:id="62" w:name="_Toc4680"/>
      <w:bookmarkStart w:id="63" w:name="_Toc1284"/>
      <w:bookmarkStart w:id="64" w:name="_Toc1496"/>
      <w:bookmarkStart w:id="65" w:name="_Toc12135"/>
      <w:bookmarkStart w:id="66" w:name="_Toc23330"/>
      <w:bookmarkStart w:id="67" w:name="_Toc15570"/>
      <w:bookmarkStart w:id="68" w:name="_Toc23353"/>
      <w:bookmarkStart w:id="69" w:name="_Toc29835"/>
      <w:bookmarkStart w:id="70" w:name="_Toc18538"/>
      <w:bookmarkStart w:id="71" w:name="_Toc537"/>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5.35pt;height:0pt;width:75.5pt;z-index:251664384;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YNuGdYAAAAJAQAADwAAAAAAAAABACAA&#10;AAAiAAAAZHJzL2Rvd25yZXYueG1sUEsBAhQAFAAAAAgAh07iQMsrk/vWAQAAlAMAAA4AAAAAAAAA&#10;AQAgAAAAJQEAAGRycy9lMm9Eb2MueG1sUEsFBgAAAAAGAAYAWQEAAG0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WbC+tcAAAALAQAADwAAAAAAAAAB&#10;ACAAAAAiAAAAZHJzL2Rvd25yZXYueG1sUEsBAhQAFAAAAAgAh07iQIxQX0fYAQAAlAMAAA4AAAAA&#10;AAAAAQAgAAAAJgEAAGRycy9lMm9Eb2MueG1sUEsFBgAAAAAGAAYAWQEAAHAFA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9"/>
        <w:rPr>
          <w:color w:val="auto"/>
          <w:highlight w:val="none"/>
        </w:rPr>
      </w:pPr>
    </w:p>
    <w:p>
      <w:pPr>
        <w:pStyle w:val="3"/>
        <w:rPr>
          <w:color w:val="auto"/>
          <w:highlight w:val="none"/>
        </w:rPr>
      </w:pPr>
      <w:bookmarkStart w:id="72" w:name="_Toc12980"/>
      <w:bookmarkStart w:id="73" w:name="_Toc12968"/>
      <w:bookmarkStart w:id="74" w:name="_Toc22797"/>
      <w:bookmarkStart w:id="75" w:name="_Toc19686"/>
      <w:bookmarkStart w:id="76" w:name="_Toc1375"/>
      <w:bookmarkStart w:id="77" w:name="_Toc88209949"/>
      <w:bookmarkStart w:id="78" w:name="_Toc19088"/>
      <w:bookmarkStart w:id="79" w:name="_Toc12721"/>
      <w:bookmarkStart w:id="80" w:name="_Toc22501"/>
      <w:bookmarkStart w:id="81" w:name="_Toc13309"/>
      <w:bookmarkStart w:id="82" w:name="_Toc323"/>
      <w:bookmarkStart w:id="83" w:name="_Toc8183"/>
      <w:bookmarkStart w:id="84" w:name="_Toc87616386"/>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rPr>
          <w:rFonts w:ascii="仿宋_GB2312" w:hAnsi="仿宋_GB2312" w:eastAsia="仿宋_GB2312" w:cs="仿宋_GB2312"/>
          <w:bCs/>
          <w:sz w:val="28"/>
          <w:szCs w:val="28"/>
        </w:rPr>
      </w:pPr>
      <w:r>
        <w:rPr>
          <w:rFonts w:ascii="方正小标宋简体" w:eastAsia="方正小标宋简体"/>
          <w:color w:val="auto"/>
          <w:sz w:val="44"/>
          <w:szCs w:val="44"/>
          <w:highlight w:val="none"/>
        </w:rPr>
        <w:br w:type="page"/>
      </w: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Cambria" w:hAnsi="Cambria" w:eastAsia="宋体"/>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jc w:val="left"/>
        <w:rPr>
          <w:rFonts w:hint="eastAsia" w:ascii="方正小标宋简体" w:eastAsia="方正小标宋简体"/>
          <w:color w:val="auto"/>
          <w:sz w:val="52"/>
          <w:szCs w:val="52"/>
          <w:highlight w:val="none"/>
          <w:lang w:val="en-US" w:eastAsia="zh-CN"/>
        </w:rPr>
      </w:pPr>
      <w:r>
        <w:rPr>
          <w:rFonts w:hint="eastAsia" w:ascii="宋体" w:hAnsi="宋体" w:cs="宋体"/>
          <w:b/>
          <w:sz w:val="30"/>
          <w:szCs w:val="30"/>
        </w:rPr>
        <w:t xml:space="preserve">项目名称: </w:t>
      </w:r>
      <w:r>
        <w:rPr>
          <w:rFonts w:hint="eastAsia" w:ascii="宋体" w:hAnsi="宋体" w:cs="宋体"/>
          <w:b/>
          <w:sz w:val="30"/>
          <w:szCs w:val="30"/>
          <w:lang w:val="en-US" w:eastAsia="zh-CN"/>
        </w:rPr>
        <w:t>广州市净水有限公司</w:t>
      </w:r>
      <w:r>
        <w:rPr>
          <w:rFonts w:hint="eastAsia" w:ascii="宋体" w:hAnsi="宋体" w:eastAsia="宋体" w:cs="宋体"/>
          <w:b/>
          <w:kern w:val="2"/>
          <w:sz w:val="30"/>
          <w:szCs w:val="30"/>
          <w:u w:val="none"/>
          <w:lang w:val="en-US" w:eastAsia="zh-CN"/>
        </w:rPr>
        <w:t>大坦沙分公司一二期厂区1分高压电柜更换发电机保障供电项目</w:t>
      </w:r>
    </w:p>
    <w:p>
      <w:pPr>
        <w:spacing w:line="0" w:lineRule="atLeast"/>
        <w:ind w:left="1506" w:hanging="1506" w:hangingChars="500"/>
        <w:rPr>
          <w:rFonts w:hint="eastAsia" w:ascii="宋体" w:hAnsi="宋体" w:cs="宋体"/>
          <w:b/>
          <w:sz w:val="30"/>
          <w:szCs w:val="30"/>
        </w:rPr>
      </w:pPr>
    </w:p>
    <w:p>
      <w:pPr>
        <w:pStyle w:val="49"/>
        <w:rPr>
          <w:rFonts w:hint="eastAsia" w:ascii="宋体" w:hAnsi="宋体" w:eastAsia="宋体" w:cs="宋体"/>
          <w:lang w:val="en-US" w:eastAsia="zh-CN"/>
        </w:rPr>
      </w:pPr>
      <w:r>
        <w:rPr>
          <w:rFonts w:hint="eastAsia" w:ascii="宋体" w:hAnsi="宋体" w:eastAsia="宋体" w:cs="宋体"/>
          <w:b/>
          <w:sz w:val="30"/>
          <w:szCs w:val="30"/>
          <w:lang w:val="en-US" w:eastAsia="zh-CN"/>
        </w:rPr>
        <w:t>项目编号：</w:t>
      </w:r>
    </w:p>
    <w:p>
      <w:pPr>
        <w:spacing w:line="400" w:lineRule="atLeast"/>
        <w:rPr>
          <w:rFonts w:ascii="宋体" w:hAnsi="宋体" w:cs="宋体"/>
          <w:b/>
          <w:sz w:val="30"/>
          <w:szCs w:val="30"/>
        </w:rPr>
      </w:pPr>
    </w:p>
    <w:p>
      <w:pPr>
        <w:spacing w:line="400" w:lineRule="atLeast"/>
        <w:rPr>
          <w:rFonts w:ascii="宋体" w:hAnsi="宋体" w:cs="宋体"/>
          <w:b/>
          <w:sz w:val="30"/>
          <w:szCs w:val="30"/>
        </w:rPr>
      </w:pPr>
    </w:p>
    <w:p>
      <w:pPr>
        <w:spacing w:line="480" w:lineRule="auto"/>
        <w:rPr>
          <w:rFonts w:ascii="宋体" w:hAnsi="宋体" w:cs="宋体"/>
          <w:b/>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 广州市净水有限公司</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line="400" w:lineRule="atLeast"/>
        <w:rPr>
          <w:rFonts w:ascii="宋体" w:hAnsi="宋体" w:cs="宋体"/>
          <w:sz w:val="24"/>
          <w:u w:val="single"/>
        </w:rPr>
      </w:pPr>
      <w:r>
        <w:rPr>
          <w:rFonts w:hint="eastAsia" w:ascii="宋体" w:hAnsi="宋体" w:cs="宋体"/>
          <w:b/>
          <w:sz w:val="30"/>
        </w:rPr>
        <w:t>签约地点：广州市</w:t>
      </w:r>
    </w:p>
    <w:p>
      <w:pPr>
        <w:spacing w:beforeLines="30" w:line="384" w:lineRule="auto"/>
        <w:ind w:left="210" w:leftChars="100" w:firstLine="600" w:firstLineChars="250"/>
        <w:rPr>
          <w:rFonts w:ascii="宋体" w:hAnsi="宋体" w:cs="宋体"/>
          <w:sz w:val="24"/>
        </w:rPr>
      </w:pPr>
      <w:r>
        <w:rPr>
          <w:rFonts w:hint="eastAsia" w:ascii="宋体" w:hAnsi="宋体" w:cs="宋体"/>
          <w:sz w:val="24"/>
        </w:rPr>
        <w:t>根据《中华人民共和国</w:t>
      </w:r>
      <w:r>
        <w:rPr>
          <w:rFonts w:hint="eastAsia" w:ascii="宋体" w:hAnsi="宋体" w:cs="宋体"/>
          <w:sz w:val="24"/>
          <w:lang w:val="en-US" w:eastAsia="zh-CN"/>
        </w:rPr>
        <w:t>民法典</w:t>
      </w:r>
      <w:r>
        <w:rPr>
          <w:rFonts w:hint="eastAsia" w:ascii="宋体" w:hAnsi="宋体" w:cs="宋体"/>
          <w:sz w:val="24"/>
        </w:rPr>
        <w:t>》及其他有关法律、行政法规，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 </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rPr>
        <w:t>（以下简称“乙方”）就</w:t>
      </w:r>
      <w:r>
        <w:rPr>
          <w:rFonts w:hint="eastAsia" w:ascii="宋体" w:hAnsi="宋体" w:cs="宋体"/>
          <w:sz w:val="24"/>
          <w:u w:val="single"/>
        </w:rPr>
        <w:t xml:space="preserve"> </w:t>
      </w:r>
      <w:r>
        <w:rPr>
          <w:rFonts w:hint="eastAsia" w:ascii="宋体" w:hAnsi="宋体" w:cs="宋体"/>
          <w:sz w:val="24"/>
          <w:u w:val="single"/>
          <w:lang w:val="en-US" w:eastAsia="zh-CN"/>
        </w:rPr>
        <w:t xml:space="preserve">广州市净水有限公司大坦沙分公司一二期厂区1分高压电柜更换发电机保障供电项目 </w:t>
      </w:r>
      <w:r>
        <w:rPr>
          <w:rFonts w:hint="eastAsia" w:ascii="宋体" w:hAnsi="宋体" w:cs="宋体"/>
          <w:sz w:val="24"/>
        </w:rPr>
        <w:t>承接工作事宜，遵循平等、自愿、公平和诚实信用的原则，双方协商一致，订立本合同。</w:t>
      </w:r>
    </w:p>
    <w:p>
      <w:pPr>
        <w:spacing w:beforeLines="30" w:line="384" w:lineRule="auto"/>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384" w:lineRule="auto"/>
        <w:ind w:firstLine="482"/>
        <w:rPr>
          <w:rFonts w:ascii="宋体" w:hAnsi="宋体" w:cs="宋体"/>
          <w:bCs/>
          <w:sz w:val="24"/>
        </w:rPr>
      </w:pPr>
      <w:r>
        <w:rPr>
          <w:rFonts w:hint="eastAsia" w:hAnsi="宋体" w:cs="宋体"/>
          <w:bCs/>
          <w:sz w:val="24"/>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384" w:lineRule="auto"/>
        <w:ind w:firstLine="482"/>
        <w:rPr>
          <w:rFonts w:ascii="宋体" w:hAnsi="宋体" w:cs="宋体"/>
          <w:bCs/>
          <w:sz w:val="24"/>
        </w:rPr>
      </w:pPr>
      <w:r>
        <w:rPr>
          <w:rFonts w:hint="eastAsia" w:ascii="宋体" w:hAnsi="宋体" w:cs="宋体"/>
          <w:bCs/>
          <w:sz w:val="24"/>
        </w:rPr>
        <w:t>⑵ 本合同书；</w:t>
      </w:r>
    </w:p>
    <w:p>
      <w:pPr>
        <w:spacing w:line="384" w:lineRule="auto"/>
        <w:ind w:firstLine="482"/>
        <w:rPr>
          <w:rFonts w:ascii="宋体" w:hAnsi="宋体" w:cs="宋体"/>
          <w:bCs/>
          <w:sz w:val="24"/>
        </w:rPr>
      </w:pPr>
      <w:r>
        <w:rPr>
          <w:rFonts w:hint="eastAsia" w:ascii="宋体" w:hAnsi="宋体" w:cs="宋体"/>
          <w:bCs/>
          <w:sz w:val="24"/>
        </w:rPr>
        <w:t>⑶ 中标通知书/发包通知书/</w:t>
      </w:r>
      <w:r>
        <w:rPr>
          <w:rFonts w:hint="eastAsia" w:ascii="宋体" w:hAnsi="宋体" w:cs="宋体"/>
          <w:bCs/>
          <w:sz w:val="24"/>
          <w:lang w:val="en-US" w:eastAsia="zh-CN"/>
        </w:rPr>
        <w:t>成交通知书/</w:t>
      </w:r>
      <w:r>
        <w:rPr>
          <w:rFonts w:hint="eastAsia" w:ascii="宋体" w:hAnsi="宋体" w:cs="宋体"/>
          <w:bCs/>
          <w:sz w:val="24"/>
        </w:rPr>
        <w:t>委托函；</w:t>
      </w:r>
    </w:p>
    <w:p>
      <w:pPr>
        <w:spacing w:line="384" w:lineRule="auto"/>
        <w:ind w:firstLine="482"/>
        <w:rPr>
          <w:rFonts w:ascii="宋体" w:hAnsi="宋体" w:cs="宋体"/>
          <w:bCs/>
          <w:sz w:val="24"/>
        </w:rPr>
      </w:pPr>
      <w:r>
        <w:rPr>
          <w:rFonts w:hint="eastAsia" w:ascii="宋体" w:hAnsi="宋体" w:cs="宋体"/>
          <w:bCs/>
          <w:sz w:val="24"/>
        </w:rPr>
        <w:t>⑷ 招标文件/询价文件；</w:t>
      </w:r>
    </w:p>
    <w:p>
      <w:pPr>
        <w:spacing w:line="384" w:lineRule="auto"/>
        <w:ind w:firstLine="482"/>
        <w:rPr>
          <w:rFonts w:ascii="宋体" w:hAnsi="宋体" w:cs="宋体"/>
          <w:bCs/>
          <w:sz w:val="24"/>
        </w:rPr>
      </w:pPr>
      <w:r>
        <w:rPr>
          <w:rFonts w:hint="eastAsia" w:ascii="宋体" w:hAnsi="宋体" w:cs="宋体"/>
          <w:bCs/>
          <w:sz w:val="24"/>
        </w:rPr>
        <w:t>⑸ 投标文件/响应文件；</w:t>
      </w:r>
    </w:p>
    <w:p>
      <w:pPr>
        <w:spacing w:line="384" w:lineRule="auto"/>
        <w:ind w:firstLine="482"/>
        <w:rPr>
          <w:rFonts w:ascii="宋体" w:hAnsi="宋体" w:cs="宋体"/>
          <w:bCs/>
          <w:sz w:val="24"/>
        </w:rPr>
      </w:pPr>
      <w:r>
        <w:rPr>
          <w:rFonts w:hint="eastAsia" w:ascii="宋体" w:hAnsi="宋体" w:cs="宋体"/>
          <w:bCs/>
          <w:sz w:val="24"/>
        </w:rPr>
        <w:t>⑹ 标准、规范及有关技术性文件；</w:t>
      </w:r>
    </w:p>
    <w:p>
      <w:pPr>
        <w:spacing w:line="384" w:lineRule="auto"/>
        <w:ind w:firstLine="482"/>
        <w:rPr>
          <w:rFonts w:ascii="宋体" w:hAnsi="宋体" w:cs="宋体"/>
          <w:bCs/>
          <w:sz w:val="24"/>
        </w:rPr>
      </w:pPr>
      <w:r>
        <w:rPr>
          <w:rFonts w:hint="eastAsia" w:ascii="宋体" w:hAnsi="宋体" w:cs="宋体"/>
          <w:bCs/>
          <w:sz w:val="24"/>
        </w:rPr>
        <w:t>⑺ 图纸；</w:t>
      </w:r>
    </w:p>
    <w:p>
      <w:pPr>
        <w:spacing w:line="384" w:lineRule="auto"/>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384" w:lineRule="auto"/>
        <w:ind w:firstLine="482"/>
        <w:rPr>
          <w:rFonts w:ascii="宋体" w:hAnsi="宋体" w:cs="宋体"/>
          <w:bCs/>
          <w:sz w:val="24"/>
        </w:rPr>
      </w:pPr>
      <w:r>
        <w:rPr>
          <w:rFonts w:hint="eastAsia" w:ascii="宋体" w:hAnsi="宋体" w:cs="宋体"/>
          <w:bCs/>
          <w:sz w:val="24"/>
        </w:rPr>
        <w:t>⑼ 本合同其他附件；</w:t>
      </w:r>
    </w:p>
    <w:p>
      <w:pPr>
        <w:spacing w:line="384" w:lineRule="auto"/>
        <w:ind w:firstLine="482"/>
        <w:rPr>
          <w:rFonts w:ascii="宋体" w:hAnsi="宋体" w:cs="宋体"/>
          <w:b/>
          <w:bCs/>
          <w:sz w:val="24"/>
        </w:rPr>
      </w:pPr>
      <w:r>
        <w:rPr>
          <w:rFonts w:hint="eastAsia" w:ascii="宋体" w:hAnsi="宋体" w:cs="宋体"/>
          <w:b/>
          <w:bCs/>
          <w:sz w:val="24"/>
        </w:rPr>
        <w:t>第二条 项目概况、项目承包范围</w:t>
      </w:r>
    </w:p>
    <w:p>
      <w:pPr>
        <w:spacing w:line="500" w:lineRule="exact"/>
        <w:ind w:firstLine="480" w:firstLineChars="200"/>
        <w:rPr>
          <w:rFonts w:ascii="宋体" w:hAnsi="宋体" w:cs="宋体"/>
          <w:sz w:val="24"/>
          <w:u w:val="single"/>
        </w:rPr>
      </w:pPr>
      <w:r>
        <w:rPr>
          <w:rFonts w:hint="eastAsia" w:ascii="宋体" w:hAnsi="宋体" w:cs="宋体"/>
          <w:sz w:val="24"/>
        </w:rPr>
        <w:t>2.1项目名称：</w:t>
      </w:r>
      <w:r>
        <w:rPr>
          <w:rFonts w:hint="eastAsia" w:ascii="宋体" w:hAnsi="宋体" w:cs="宋体"/>
          <w:sz w:val="24"/>
          <w:u w:val="single"/>
          <w:lang w:val="en-US" w:eastAsia="zh-CN"/>
        </w:rPr>
        <w:t>广州市净水有限公司大坦沙分公司一二期厂区1分高压电柜更换发电机保障供电项目</w:t>
      </w:r>
      <w:r>
        <w:rPr>
          <w:rFonts w:hint="eastAsia" w:ascii="宋体" w:hAnsi="宋体" w:cs="宋体"/>
          <w:sz w:val="24"/>
          <w:u w:val="single"/>
        </w:rPr>
        <w:t>。</w:t>
      </w:r>
    </w:p>
    <w:p>
      <w:pPr>
        <w:spacing w:line="384" w:lineRule="auto"/>
        <w:ind w:firstLine="480" w:firstLineChars="200"/>
        <w:rPr>
          <w:rFonts w:ascii="宋体" w:hAnsi="宋体" w:cs="宋体"/>
          <w:sz w:val="24"/>
          <w:u w:val="single"/>
        </w:rPr>
      </w:pPr>
      <w:r>
        <w:rPr>
          <w:rFonts w:hint="eastAsia" w:ascii="宋体" w:hAnsi="宋体" w:cs="宋体"/>
          <w:sz w:val="24"/>
        </w:rPr>
        <w:t>2.2项目地点：</w:t>
      </w:r>
      <w:r>
        <w:rPr>
          <w:rFonts w:hint="eastAsia" w:ascii="宋体" w:hAnsi="宋体" w:cs="宋体"/>
          <w:sz w:val="24"/>
          <w:u w:val="single"/>
          <w:lang w:val="en-US" w:eastAsia="zh-CN"/>
        </w:rPr>
        <w:t>广州市荔湾区桥中南路</w:t>
      </w:r>
      <w:r>
        <w:rPr>
          <w:rFonts w:hint="eastAsia" w:ascii="宋体" w:hAnsi="宋体" w:cs="宋体"/>
          <w:sz w:val="24"/>
          <w:u w:val="single"/>
        </w:rPr>
        <w:t xml:space="preserve"> 。</w:t>
      </w:r>
    </w:p>
    <w:p>
      <w:pPr>
        <w:spacing w:line="384" w:lineRule="auto"/>
        <w:ind w:firstLine="480" w:firstLineChars="200"/>
        <w:rPr>
          <w:rFonts w:hint="eastAsia" w:ascii="宋体" w:hAnsi="宋体" w:eastAsia="宋体" w:cs="宋体"/>
          <w:sz w:val="24"/>
          <w:u w:val="single"/>
          <w:lang w:val="en-US" w:eastAsia="zh-CN"/>
        </w:rPr>
      </w:pPr>
      <w:r>
        <w:rPr>
          <w:rFonts w:hint="eastAsia" w:ascii="宋体" w:hAnsi="宋体" w:cs="宋体"/>
          <w:sz w:val="24"/>
        </w:rPr>
        <w:t>2.3项目内容：</w:t>
      </w:r>
      <w:r>
        <w:rPr>
          <w:rFonts w:hint="eastAsia" w:ascii="宋体" w:hAnsi="宋体" w:cs="宋体"/>
          <w:sz w:val="24"/>
          <w:lang w:val="en-US" w:eastAsia="zh-CN"/>
        </w:rPr>
        <w:t>使</w:t>
      </w:r>
      <w:r>
        <w:rPr>
          <w:rFonts w:hint="eastAsia" w:ascii="宋体" w:hAnsi="宋体" w:eastAsia="宋体" w:cs="宋体"/>
          <w:sz w:val="24"/>
          <w:u w:val="single"/>
          <w:lang w:val="en-US" w:eastAsia="zh-CN"/>
        </w:rPr>
        <w:t>用2台1200kw发电机,每台发电机配备1个柴油储罐（柴油由施工方补给,按实结算）。预计施工总时长为4天，其中保障时长48小时，调试试机时长48小时。每台发电机出线各使用安装 1套接线开关柜，并提供一台发电机并网柜。使用与发电机配套功率的连接电缆。费用包括所有设备机组以及柴油的运输安装拆卸费、发电机调试运行看护费，发电机及其并网柜接线启动调试费等。</w:t>
      </w:r>
    </w:p>
    <w:p>
      <w:pPr>
        <w:spacing w:line="384" w:lineRule="auto"/>
        <w:ind w:firstLine="480" w:firstLineChars="200"/>
        <w:rPr>
          <w:rFonts w:ascii="宋体" w:hAnsi="宋体" w:cs="宋体"/>
          <w:sz w:val="24"/>
        </w:rPr>
      </w:pPr>
      <w:r>
        <w:rPr>
          <w:rFonts w:hint="eastAsia" w:ascii="宋体" w:hAnsi="宋体" w:cs="宋体"/>
          <w:sz w:val="24"/>
        </w:rPr>
        <w:t>2.4项目承包范围：包括提供所有需要的材料、机械、人工、设施、完成合同约定的工作和服务。按照甲方审核同意的方案、图纸所包括的实施范围和内容进行施工并在质量保修期内承担项目质量保修责任。</w:t>
      </w:r>
    </w:p>
    <w:p>
      <w:pPr>
        <w:spacing w:line="384" w:lineRule="auto"/>
        <w:ind w:firstLine="482" w:firstLineChars="200"/>
        <w:rPr>
          <w:rFonts w:ascii="宋体" w:hAnsi="宋体" w:cs="宋体"/>
          <w:b/>
          <w:bCs/>
          <w:sz w:val="24"/>
          <w:highlight w:val="none"/>
        </w:rPr>
      </w:pPr>
      <w:r>
        <w:rPr>
          <w:rFonts w:hint="eastAsia" w:ascii="宋体" w:hAnsi="宋体" w:cs="宋体"/>
          <w:b/>
          <w:bCs/>
          <w:sz w:val="24"/>
          <w:highlight w:val="none"/>
        </w:rPr>
        <w:t>第三条 项目承包方式</w:t>
      </w:r>
    </w:p>
    <w:p>
      <w:pPr>
        <w:spacing w:line="384" w:lineRule="auto"/>
        <w:ind w:firstLine="420" w:firstLineChars="200"/>
        <w:rPr>
          <w:rFonts w:ascii="宋体" w:hAnsi="宋体" w:cs="宋体"/>
          <w:sz w:val="24"/>
          <w:highlight w:val="none"/>
        </w:rPr>
      </w:pPr>
      <w:r>
        <w:rPr>
          <w:rFonts w:hint="eastAsia" w:ascii="宋体" w:hAnsi="宋体" w:cs="宋体"/>
          <w:szCs w:val="21"/>
          <w:highlight w:val="none"/>
        </w:rPr>
        <w:sym w:font="Wingdings 2" w:char="0052"/>
      </w:r>
      <w:r>
        <w:rPr>
          <w:rFonts w:hint="eastAsia" w:ascii="宋体" w:hAnsi="宋体" w:cs="宋体"/>
          <w:sz w:val="24"/>
          <w:highlight w:val="none"/>
        </w:rPr>
        <w:t>包工、包料、包工期、包质量、包安全、包文明施工。综合单价包干、项目措施费</w:t>
      </w:r>
      <w:r>
        <w:rPr>
          <w:rFonts w:hint="eastAsia" w:ascii="宋体" w:hAnsi="宋体" w:cs="宋体"/>
          <w:sz w:val="24"/>
          <w:highlight w:val="none"/>
          <w:lang w:val="en-US" w:eastAsia="zh-CN"/>
        </w:rPr>
        <w:t>按实结算</w:t>
      </w:r>
      <w:r>
        <w:rPr>
          <w:rFonts w:hint="eastAsia" w:ascii="宋体" w:hAnsi="宋体" w:cs="宋体"/>
          <w:sz w:val="24"/>
          <w:highlight w:val="none"/>
        </w:rPr>
        <w:t>。（单价包干要求附工程量报价</w:t>
      </w:r>
      <w:r>
        <w:rPr>
          <w:rFonts w:ascii="宋体" w:hAnsi="宋体" w:cs="宋体"/>
          <w:sz w:val="24"/>
          <w:highlight w:val="none"/>
        </w:rPr>
        <w:t>/</w:t>
      </w:r>
      <w:r>
        <w:rPr>
          <w:rFonts w:hint="eastAsia" w:ascii="宋体" w:hAnsi="宋体" w:cs="宋体"/>
          <w:sz w:val="24"/>
          <w:highlight w:val="none"/>
        </w:rPr>
        <w:t>工程预算书）</w:t>
      </w:r>
    </w:p>
    <w:p>
      <w:pPr>
        <w:spacing w:line="384" w:lineRule="auto"/>
        <w:ind w:firstLine="420" w:firstLineChars="200"/>
        <w:rPr>
          <w:rFonts w:ascii="宋体" w:hAnsi="宋体" w:cs="宋体"/>
          <w:sz w:val="24"/>
          <w:highlight w:val="none"/>
        </w:rPr>
      </w:pPr>
      <w:r>
        <w:rPr>
          <w:rFonts w:hint="eastAsia" w:ascii="宋体" w:hAnsi="宋体" w:cs="宋体"/>
          <w:szCs w:val="21"/>
          <w:highlight w:val="none"/>
        </w:rPr>
        <w:t>□</w:t>
      </w:r>
      <w:r>
        <w:rPr>
          <w:rFonts w:hint="eastAsia" w:ascii="宋体" w:hAnsi="宋体" w:cs="宋体"/>
          <w:sz w:val="24"/>
          <w:highlight w:val="none"/>
        </w:rPr>
        <w:t>包工、包料、包质量、包工期、包安全、包文明施工、包设计、包调试、包验收的施工图纸，以总价包干形式。</w:t>
      </w:r>
    </w:p>
    <w:p>
      <w:pPr>
        <w:spacing w:line="384" w:lineRule="auto"/>
        <w:ind w:firstLine="482" w:firstLineChars="200"/>
        <w:rPr>
          <w:rFonts w:ascii="宋体" w:hAnsi="宋体" w:cs="宋体"/>
          <w:b/>
          <w:bCs/>
          <w:sz w:val="24"/>
          <w:highlight w:val="none"/>
        </w:rPr>
      </w:pPr>
      <w:r>
        <w:rPr>
          <w:rFonts w:hint="eastAsia" w:ascii="宋体" w:hAnsi="宋体" w:cs="宋体"/>
          <w:b/>
          <w:bCs/>
          <w:sz w:val="24"/>
          <w:highlight w:val="none"/>
        </w:rPr>
        <w:t>第四条合同价款</w:t>
      </w:r>
    </w:p>
    <w:p>
      <w:pPr>
        <w:spacing w:line="384" w:lineRule="auto"/>
        <w:ind w:firstLine="480" w:firstLineChars="200"/>
        <w:rPr>
          <w:rFonts w:ascii="宋体" w:hAnsi="宋体" w:cs="宋体"/>
          <w:bCs/>
          <w:sz w:val="24"/>
          <w:highlight w:val="none"/>
          <w:bdr w:val="single" w:color="auto" w:sz="4" w:space="0"/>
        </w:rPr>
      </w:pPr>
      <w:r>
        <w:rPr>
          <w:rFonts w:ascii="宋体" w:hAnsi="宋体" w:cs="宋体"/>
          <w:sz w:val="24"/>
          <w:highlight w:val="none"/>
        </w:rPr>
        <w:t>4.1</w:t>
      </w:r>
      <w:r>
        <w:rPr>
          <w:rFonts w:hint="eastAsia" w:ascii="宋体" w:hAnsi="宋体" w:cs="宋体"/>
          <w:sz w:val="24"/>
          <w:highlight w:val="none"/>
        </w:rPr>
        <w:t>合同价款按以下</w:t>
      </w:r>
      <w:r>
        <w:rPr>
          <w:rFonts w:hint="eastAsia" w:ascii="宋体" w:hAnsi="宋体" w:cs="宋体"/>
          <w:b/>
          <w:bCs/>
          <w:sz w:val="24"/>
          <w:highlight w:val="none"/>
          <w:u w:val="single"/>
          <w:lang w:eastAsia="zh-CN"/>
        </w:rPr>
        <w:t>（</w:t>
      </w:r>
      <w:r>
        <w:rPr>
          <w:rFonts w:hint="eastAsia" w:ascii="宋体" w:hAnsi="宋体" w:cs="宋体"/>
          <w:b/>
          <w:bCs/>
          <w:sz w:val="24"/>
          <w:highlight w:val="none"/>
          <w:u w:val="single"/>
          <w:lang w:val="en-US" w:eastAsia="zh-CN"/>
        </w:rPr>
        <w:t>1</w:t>
      </w:r>
      <w:r>
        <w:rPr>
          <w:rFonts w:hint="eastAsia" w:ascii="宋体" w:hAnsi="宋体" w:cs="宋体"/>
          <w:b/>
          <w:bCs/>
          <w:sz w:val="24"/>
          <w:highlight w:val="none"/>
          <w:u w:val="single"/>
          <w:lang w:eastAsia="zh-CN"/>
        </w:rPr>
        <w:t>）</w:t>
      </w:r>
      <w:r>
        <w:rPr>
          <w:rFonts w:hint="eastAsia" w:ascii="宋体" w:hAnsi="宋体" w:cs="宋体"/>
          <w:sz w:val="24"/>
          <w:highlight w:val="none"/>
        </w:rPr>
        <w:t>执行。</w:t>
      </w:r>
    </w:p>
    <w:p>
      <w:pPr>
        <w:spacing w:line="384" w:lineRule="auto"/>
        <w:ind w:firstLine="480" w:firstLineChars="200"/>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1</w:t>
      </w:r>
      <w:r>
        <w:rPr>
          <w:rFonts w:hint="eastAsia" w:ascii="宋体" w:hAnsi="宋体" w:cs="宋体"/>
          <w:bCs/>
          <w:sz w:val="24"/>
          <w:highlight w:val="none"/>
        </w:rPr>
        <w:t>）</w:t>
      </w:r>
      <w:r>
        <w:rPr>
          <w:rFonts w:hint="eastAsia" w:ascii="宋体" w:hAnsi="宋体" w:cs="宋体"/>
          <w:sz w:val="24"/>
          <w:highlight w:val="none"/>
        </w:rPr>
        <w:t>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rPr>
        <w:t>）。经甲方或甲方委托有资质第三方机构审核后，审核价作为合同结算价。若合同结算价超合同暂定总价，双方另行签订补充协议。</w:t>
      </w:r>
    </w:p>
    <w:p>
      <w:pPr>
        <w:spacing w:line="384" w:lineRule="auto"/>
        <w:ind w:firstLine="480" w:firstLineChars="200"/>
        <w:rPr>
          <w:rFonts w:ascii="宋体" w:hAnsi="宋体" w:cs="宋体"/>
          <w:sz w:val="24"/>
          <w:highlight w:val="none"/>
        </w:rPr>
      </w:pPr>
      <w:r>
        <w:rPr>
          <w:rFonts w:hint="eastAsia" w:ascii="宋体" w:hAnsi="宋体" w:cs="宋体"/>
          <w:sz w:val="24"/>
          <w:highlight w:val="none"/>
        </w:rPr>
        <w:t>综合单价</w:t>
      </w:r>
      <w:r>
        <w:rPr>
          <w:rFonts w:hint="eastAsia" w:ascii="宋体" w:hAnsi="宋体" w:cs="宋体"/>
          <w:sz w:val="24"/>
          <w:highlight w:val="none"/>
          <w:lang w:val="en-US" w:eastAsia="zh-CN"/>
        </w:rPr>
        <w:t>详见附件工程量清单报价</w:t>
      </w:r>
      <w:r>
        <w:rPr>
          <w:rFonts w:hint="eastAsia" w:ascii="宋体" w:hAnsi="宋体" w:cs="宋体"/>
          <w:sz w:val="24"/>
          <w:highlight w:val="none"/>
        </w:rPr>
        <w:t>。</w:t>
      </w:r>
    </w:p>
    <w:p>
      <w:pPr>
        <w:ind w:firstLine="480" w:firstLineChars="200"/>
        <w:rPr>
          <w:rFonts w:hint="eastAsia" w:ascii="宋体" w:hAnsi="宋体" w:eastAsia="宋体" w:cs="宋体"/>
          <w:sz w:val="24"/>
          <w:szCs w:val="24"/>
          <w:highlight w:val="none"/>
          <w:lang w:val="en-US" w:eastAsia="zh-CN"/>
        </w:rPr>
      </w:pPr>
      <w:r>
        <w:rPr>
          <w:rFonts w:hint="eastAsia" w:ascii="宋体" w:hAnsi="宋体" w:cs="宋体"/>
          <w:sz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autoSpaceDE w:val="0"/>
        <w:autoSpaceDN w:val="0"/>
        <w:adjustRightInd w:val="0"/>
        <w:spacing w:line="384" w:lineRule="auto"/>
        <w:ind w:firstLine="480" w:firstLineChars="200"/>
        <w:rPr>
          <w:rFonts w:ascii="宋体" w:hAnsi="宋体" w:cs="宋体"/>
          <w:sz w:val="24"/>
          <w:highlight w:val="none"/>
        </w:rPr>
      </w:pPr>
    </w:p>
    <w:p>
      <w:pPr>
        <w:spacing w:line="384" w:lineRule="auto"/>
        <w:ind w:firstLine="480" w:firstLineChars="200"/>
        <w:rPr>
          <w:rFonts w:ascii="宋体" w:hAnsi="宋体" w:cs="宋体"/>
          <w:sz w:val="24"/>
          <w:highlight w:val="none"/>
        </w:rPr>
      </w:pPr>
      <w:r>
        <w:rPr>
          <w:rFonts w:hint="eastAsia" w:ascii="宋体" w:hAnsi="宋体" w:cs="宋体"/>
          <w:bCs/>
          <w:sz w:val="24"/>
          <w:highlight w:val="none"/>
        </w:rPr>
        <w:t>（</w:t>
      </w:r>
      <w:r>
        <w:rPr>
          <w:rFonts w:ascii="宋体" w:hAnsi="宋体" w:cs="宋体"/>
          <w:bCs/>
          <w:sz w:val="24"/>
          <w:highlight w:val="none"/>
        </w:rPr>
        <w:t>2</w:t>
      </w:r>
      <w:r>
        <w:rPr>
          <w:rFonts w:hint="eastAsia" w:ascii="宋体" w:hAnsi="宋体" w:cs="宋体"/>
          <w:bCs/>
          <w:sz w:val="24"/>
          <w:highlight w:val="none"/>
        </w:rPr>
        <w:t>）</w:t>
      </w:r>
      <w:r>
        <w:rPr>
          <w:rFonts w:hint="eastAsia" w:ascii="宋体" w:hAnsi="宋体" w:cs="宋体"/>
          <w:sz w:val="24"/>
          <w:highlight w:val="none"/>
        </w:rPr>
        <w:t>合同以总价包干形式，合同暂定总价为：</w:t>
      </w:r>
      <w:r>
        <w:rPr>
          <w:rFonts w:hint="eastAsia" w:ascii="宋体" w:hAnsi="宋体" w:cs="宋体"/>
          <w:b/>
          <w:sz w:val="24"/>
          <w:highlight w:val="none"/>
          <w:u w:val="single"/>
        </w:rPr>
        <w:t>人民币</w:t>
      </w:r>
      <w:r>
        <w:rPr>
          <w:rFonts w:hint="eastAsia" w:ascii="宋体" w:hAnsi="宋体" w:cs="宋体"/>
          <w:b/>
          <w:sz w:val="24"/>
          <w:highlight w:val="none"/>
          <w:u w:val="single"/>
          <w:lang w:eastAsia="zh-CN"/>
        </w:rPr>
        <w:t>…</w:t>
      </w:r>
      <w:r>
        <w:rPr>
          <w:rFonts w:hint="eastAsia" w:ascii="宋体" w:hAnsi="宋体" w:cs="宋体"/>
          <w:b/>
          <w:sz w:val="24"/>
          <w:highlight w:val="none"/>
          <w:u w:val="single"/>
        </w:rPr>
        <w:t>元</w:t>
      </w:r>
      <w:r>
        <w:rPr>
          <w:rFonts w:hint="eastAsia" w:ascii="宋体" w:hAnsi="宋体" w:cs="宋体"/>
          <w:sz w:val="24"/>
          <w:highlight w:val="none"/>
        </w:rPr>
        <w:t>（大写</w:t>
      </w:r>
      <w:r>
        <w:rPr>
          <w:rFonts w:ascii="宋体" w:hAnsi="宋体" w:cs="宋体"/>
          <w:sz w:val="24"/>
          <w:highlight w:val="none"/>
        </w:rPr>
        <w:t>:</w:t>
      </w:r>
      <w:r>
        <w:rPr>
          <w:rFonts w:hint="eastAsia" w:ascii="宋体" w:hAnsi="宋体" w:cs="宋体"/>
          <w:sz w:val="24"/>
          <w:highlight w:val="none"/>
          <w:lang w:eastAsia="zh-CN"/>
        </w:rPr>
        <w:t>…</w:t>
      </w:r>
      <w:r>
        <w:rPr>
          <w:rFonts w:hint="eastAsia" w:ascii="宋体" w:hAnsi="宋体" w:cs="宋体"/>
          <w:sz w:val="24"/>
          <w:highlight w:val="none"/>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84" w:lineRule="auto"/>
        <w:ind w:firstLine="480" w:firstLineChars="200"/>
        <w:rPr>
          <w:rFonts w:hint="eastAsia" w:ascii="宋体" w:hAnsi="宋体" w:cs="宋体"/>
          <w:sz w:val="24"/>
          <w:highlight w:val="none"/>
        </w:rPr>
      </w:pPr>
      <w:r>
        <w:rPr>
          <w:rFonts w:ascii="宋体" w:hAnsi="宋体" w:cs="宋体"/>
          <w:kern w:val="0"/>
          <w:sz w:val="24"/>
          <w:highlight w:val="none"/>
          <w:lang w:val="zh-CN"/>
        </w:rPr>
        <w:t>4.2</w:t>
      </w:r>
      <w:r>
        <w:rPr>
          <w:rFonts w:hint="eastAsia" w:ascii="宋体" w:hAnsi="宋体" w:cs="宋体"/>
          <w:kern w:val="0"/>
          <w:sz w:val="24"/>
          <w:highlight w:val="none"/>
        </w:rPr>
        <w:t>本合同约定的价格为含税价价格</w:t>
      </w:r>
      <w:r>
        <w:rPr>
          <w:rFonts w:hint="eastAsia" w:ascii="宋体" w:hAnsi="宋体" w:cs="宋体"/>
          <w:sz w:val="24"/>
          <w:highlight w:val="none"/>
        </w:rPr>
        <w:t>（</w:t>
      </w:r>
      <w:r>
        <w:rPr>
          <w:rFonts w:hint="eastAsia" w:ascii="宋体" w:hAnsi="宋体" w:cs="宋体"/>
          <w:b/>
          <w:bCs/>
          <w:sz w:val="24"/>
          <w:highlight w:val="none"/>
        </w:rPr>
        <w:t>税率</w:t>
      </w:r>
      <w:r>
        <w:rPr>
          <w:rFonts w:ascii="宋体" w:hAnsi="宋体" w:cs="宋体"/>
          <w:b/>
          <w:bCs/>
          <w:sz w:val="24"/>
          <w:highlight w:val="none"/>
          <w:u w:val="single"/>
        </w:rPr>
        <w:t xml:space="preserve">  </w:t>
      </w:r>
      <w:r>
        <w:rPr>
          <w:rFonts w:hint="eastAsia" w:ascii="宋体" w:hAnsi="宋体" w:cs="宋体"/>
          <w:b/>
          <w:bCs/>
          <w:sz w:val="24"/>
          <w:highlight w:val="none"/>
          <w:u w:val="single"/>
          <w:lang w:val="en-US" w:eastAsia="zh-CN"/>
        </w:rPr>
        <w:t>9</w:t>
      </w:r>
      <w:r>
        <w:rPr>
          <w:rFonts w:ascii="宋体" w:hAnsi="宋体" w:cs="宋体"/>
          <w:b/>
          <w:bCs/>
          <w:sz w:val="24"/>
          <w:highlight w:val="none"/>
          <w:u w:val="single"/>
        </w:rPr>
        <w:t xml:space="preserve"> %</w:t>
      </w:r>
      <w:r>
        <w:rPr>
          <w:rFonts w:hint="eastAsia" w:ascii="宋体" w:hAnsi="宋体" w:cs="宋体"/>
          <w:sz w:val="24"/>
          <w:highlight w:val="none"/>
        </w:rPr>
        <w:t>），合同履行期间国家税率调整或乙方开票的实际税率与前述税率不一致的，不含税价不变，价税合计按实际税率相应调整，以开具发票时间为准。</w:t>
      </w:r>
    </w:p>
    <w:p>
      <w:pPr>
        <w:tabs>
          <w:tab w:val="left" w:pos="0"/>
        </w:tabs>
        <w:adjustRightInd w:val="0"/>
        <w:snapToGrid w:val="0"/>
        <w:spacing w:line="360" w:lineRule="auto"/>
        <w:ind w:firstLine="480" w:firstLineChars="200"/>
        <w:jc w:val="left"/>
        <w:rPr>
          <w:rFonts w:hint="eastAsia"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4.3</w:t>
      </w:r>
      <w:r>
        <w:rPr>
          <w:rFonts w:hint="eastAsia" w:ascii="宋体" w:hAnsi="宋体" w:eastAsia="宋体" w:cs="宋体"/>
          <w:bCs/>
          <w:sz w:val="24"/>
          <w:szCs w:val="24"/>
          <w:highlight w:val="none"/>
          <w:lang w:val="en-US" w:eastAsia="zh-CN"/>
        </w:rPr>
        <w:t>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4.4</w:t>
      </w:r>
      <w:r>
        <w:rPr>
          <w:rFonts w:hint="eastAsia" w:ascii="宋体" w:hAnsi="宋体" w:eastAsia="宋体" w:cs="宋体"/>
          <w:sz w:val="24"/>
          <w:szCs w:val="24"/>
          <w:highlight w:val="none"/>
        </w:rPr>
        <w:t>合同中没有适用于变更工程项目的单价的，</w:t>
      </w:r>
      <w:r>
        <w:rPr>
          <w:rFonts w:hint="eastAsia" w:ascii="宋体" w:hAnsi="宋体" w:eastAsia="宋体" w:cs="宋体"/>
          <w:sz w:val="24"/>
          <w:szCs w:val="24"/>
          <w:highlight w:val="none"/>
          <w:lang w:val="en-US" w:eastAsia="zh-CN"/>
        </w:rPr>
        <w:t>按新增单价执行。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新增单价计价原则：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项目计价材料、设备价格的控制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按以下顺序作为降序优先级依次采用工程开工报告中开工日期当月的下列价格</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560" w:lineRule="exact"/>
        <w:ind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（3）综合价格、厂商价格中缺项的，采用由北京瑞恒达建筑咨询有限公司提供服务的“慧讯网”中查到的相应材料、设备价格的工程价。</w:t>
      </w:r>
    </w:p>
    <w:p>
      <w:pPr>
        <w:pStyle w:val="49"/>
        <w:rPr>
          <w:rFonts w:hint="default" w:eastAsia="宋体"/>
          <w:lang w:val="en-US" w:eastAsia="zh-CN"/>
        </w:rPr>
      </w:pPr>
      <w:r>
        <w:rPr>
          <w:rFonts w:hint="eastAsia" w:hAnsi="宋体" w:eastAsia="宋体" w:cs="宋体"/>
          <w:sz w:val="24"/>
          <w:szCs w:val="24"/>
          <w:highlight w:val="none"/>
          <w:lang w:val="en-US" w:eastAsia="zh-CN"/>
        </w:rPr>
        <w:t xml:space="preserve">  </w:t>
      </w:r>
      <w:r>
        <w:rPr>
          <w:rFonts w:ascii="宋体" w:hAnsi="宋体" w:eastAsia="宋体" w:cs="宋体"/>
          <w:sz w:val="24"/>
          <w:szCs w:val="24"/>
        </w:rPr>
        <w:t>（4）通过市场询价双方协商确定。</w:t>
      </w:r>
    </w:p>
    <w:p>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3.按1、2组价后下浮5%计取。</w:t>
      </w:r>
    </w:p>
    <w:p>
      <w:pPr>
        <w:tabs>
          <w:tab w:val="left" w:pos="851"/>
        </w:tabs>
        <w:adjustRightInd w:val="0"/>
        <w:snapToGrid w:val="0"/>
        <w:spacing w:line="384" w:lineRule="auto"/>
        <w:ind w:firstLine="480" w:firstLineChars="200"/>
        <w:rPr>
          <w:rFonts w:hint="eastAsia" w:ascii="宋体" w:hAnsi="宋体" w:cs="宋体"/>
          <w:sz w:val="24"/>
        </w:rPr>
      </w:pPr>
    </w:p>
    <w:p>
      <w:pPr>
        <w:widowControl/>
        <w:tabs>
          <w:tab w:val="left" w:pos="851"/>
        </w:tabs>
        <w:adjustRightInd w:val="0"/>
        <w:snapToGrid w:val="0"/>
        <w:spacing w:line="384" w:lineRule="auto"/>
        <w:ind w:firstLine="482" w:firstLineChars="200"/>
        <w:jc w:val="left"/>
        <w:rPr>
          <w:rFonts w:ascii="宋体" w:hAnsi="宋体" w:cs="宋体"/>
          <w:b/>
          <w:bCs/>
          <w:sz w:val="24"/>
        </w:rPr>
      </w:pPr>
      <w:r>
        <w:rPr>
          <w:rFonts w:hint="eastAsia" w:ascii="宋体" w:hAnsi="宋体" w:cs="宋体"/>
          <w:b/>
          <w:bCs/>
          <w:sz w:val="24"/>
        </w:rPr>
        <w:t>第五条工期及要求</w:t>
      </w:r>
    </w:p>
    <w:p>
      <w:pPr>
        <w:widowControl/>
        <w:spacing w:line="384" w:lineRule="auto"/>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u w:val="single"/>
        </w:rPr>
        <w:t xml:space="preserve"> </w:t>
      </w:r>
      <w:r>
        <w:rPr>
          <w:rFonts w:hint="eastAsia" w:ascii="宋体" w:hAnsi="宋体" w:cs="宋体"/>
          <w:b/>
          <w:bCs/>
          <w:sz w:val="24"/>
          <w:u w:val="single"/>
        </w:rPr>
        <w:t xml:space="preserve"> </w:t>
      </w:r>
      <w:r>
        <w:rPr>
          <w:rFonts w:hint="eastAsia" w:ascii="宋体" w:hAnsi="宋体" w:cs="宋体"/>
          <w:b/>
          <w:bCs/>
          <w:sz w:val="24"/>
          <w:u w:val="single"/>
          <w:lang w:val="en-US" w:eastAsia="zh-CN"/>
        </w:rPr>
        <w:t>2023</w:t>
      </w:r>
      <w:r>
        <w:rPr>
          <w:rFonts w:hint="eastAsia" w:ascii="宋体" w:hAnsi="宋体" w:cs="宋体"/>
          <w:b/>
          <w:bCs/>
          <w:sz w:val="24"/>
          <w:u w:val="single"/>
        </w:rPr>
        <w:t xml:space="preserve"> </w:t>
      </w:r>
      <w:r>
        <w:rPr>
          <w:rFonts w:hint="eastAsia" w:ascii="宋体" w:hAnsi="宋体" w:cs="宋体"/>
          <w:b/>
          <w:bCs/>
          <w:sz w:val="24"/>
        </w:rPr>
        <w:t>年</w:t>
      </w:r>
      <w:r>
        <w:rPr>
          <w:rFonts w:hint="eastAsia" w:ascii="宋体" w:hAnsi="宋体" w:cs="宋体"/>
          <w:b/>
          <w:bCs/>
          <w:sz w:val="24"/>
          <w:u w:val="single"/>
        </w:rPr>
        <w:t xml:space="preserve"> </w:t>
      </w:r>
      <w:r>
        <w:rPr>
          <w:rFonts w:hint="eastAsia" w:ascii="宋体" w:hAnsi="宋体" w:cs="宋体"/>
          <w:b/>
          <w:bCs/>
          <w:sz w:val="24"/>
          <w:u w:val="single"/>
          <w:lang w:val="en-US" w:eastAsia="zh-CN"/>
        </w:rPr>
        <w:t>11</w:t>
      </w:r>
      <w:r>
        <w:rPr>
          <w:rFonts w:hint="eastAsia" w:ascii="宋体" w:hAnsi="宋体" w:cs="宋体"/>
          <w:b/>
          <w:bCs/>
          <w:sz w:val="24"/>
          <w:u w:val="single"/>
        </w:rPr>
        <w:t xml:space="preserve"> </w:t>
      </w:r>
      <w:r>
        <w:rPr>
          <w:rFonts w:hint="eastAsia" w:ascii="宋体" w:hAnsi="宋体" w:cs="宋体"/>
          <w:b/>
          <w:bCs/>
          <w:sz w:val="24"/>
        </w:rPr>
        <w:t>月</w:t>
      </w:r>
      <w:r>
        <w:rPr>
          <w:rFonts w:hint="eastAsia" w:ascii="宋体" w:hAnsi="宋体" w:cs="宋体"/>
          <w:b/>
          <w:bCs/>
          <w:sz w:val="24"/>
          <w:u w:val="single"/>
        </w:rPr>
        <w:t xml:space="preserve"> </w:t>
      </w:r>
      <w:r>
        <w:rPr>
          <w:rFonts w:hint="eastAsia" w:ascii="宋体" w:hAnsi="宋体" w:cs="宋体"/>
          <w:b/>
          <w:bCs/>
          <w:sz w:val="24"/>
          <w:u w:val="single"/>
          <w:lang w:val="en-US" w:eastAsia="zh-CN"/>
        </w:rPr>
        <w:t>12</w:t>
      </w:r>
      <w:r>
        <w:rPr>
          <w:rFonts w:hint="eastAsia" w:ascii="宋体" w:hAnsi="宋体" w:cs="宋体"/>
          <w:b/>
          <w:bCs/>
          <w:sz w:val="24"/>
          <w:u w:val="single"/>
        </w:rPr>
        <w:t xml:space="preserve"> </w:t>
      </w:r>
      <w:r>
        <w:rPr>
          <w:rFonts w:hint="eastAsia" w:ascii="宋体" w:hAnsi="宋体" w:cs="宋体"/>
          <w:b/>
          <w:bCs/>
          <w:sz w:val="24"/>
        </w:rPr>
        <w:t>日</w:t>
      </w:r>
      <w:r>
        <w:rPr>
          <w:rFonts w:hint="eastAsia" w:ascii="宋体" w:hAnsi="宋体" w:cs="宋体"/>
          <w:sz w:val="24"/>
        </w:rPr>
        <w:t>，具体日期以甲方发出的开工报告</w:t>
      </w:r>
      <w:r>
        <w:rPr>
          <w:rFonts w:ascii="宋体" w:hAnsi="宋体" w:cs="宋体"/>
          <w:sz w:val="24"/>
        </w:rPr>
        <w:t>/</w:t>
      </w:r>
      <w:r>
        <w:rPr>
          <w:rFonts w:hint="eastAsia" w:ascii="宋体" w:hAnsi="宋体" w:cs="宋体"/>
          <w:sz w:val="24"/>
        </w:rPr>
        <w:t>通知为准。乙方不能按时开工，应当于开工报告</w:t>
      </w:r>
      <w:r>
        <w:rPr>
          <w:rFonts w:ascii="宋体" w:hAnsi="宋体" w:cs="宋体"/>
          <w:sz w:val="24"/>
        </w:rPr>
        <w:t>/</w:t>
      </w:r>
      <w:r>
        <w:rPr>
          <w:rFonts w:hint="eastAsia" w:ascii="宋体" w:hAnsi="宋体" w:cs="宋体"/>
          <w:sz w:val="24"/>
        </w:rPr>
        <w:t>通知载明的开工日期</w:t>
      </w:r>
      <w:r>
        <w:rPr>
          <w:rFonts w:ascii="宋体" w:hAnsi="宋体" w:cs="宋体"/>
          <w:sz w:val="24"/>
        </w:rPr>
        <w:t>7</w:t>
      </w:r>
      <w:r>
        <w:rPr>
          <w:rFonts w:hint="eastAsia" w:ascii="宋体" w:hAnsi="宋体" w:cs="宋体"/>
          <w:sz w:val="24"/>
        </w:rPr>
        <w:t>天前，以书面形式向甲方提出延期开工的理由。甲方应当在接到延期开工申请后的</w:t>
      </w:r>
      <w:r>
        <w:rPr>
          <w:rFonts w:ascii="宋体" w:hAnsi="宋体" w:cs="宋体"/>
          <w:sz w:val="24"/>
        </w:rPr>
        <w:t>48</w:t>
      </w:r>
      <w:r>
        <w:rPr>
          <w:rFonts w:hint="eastAsia" w:ascii="宋体" w:hAnsi="宋体" w:cs="宋体"/>
          <w:sz w:val="24"/>
        </w:rPr>
        <w:t>小时内以书面形式答复乙方。甲方在接到延期开工申请后</w:t>
      </w:r>
      <w:r>
        <w:rPr>
          <w:rFonts w:ascii="宋体" w:hAnsi="宋体" w:cs="宋体"/>
          <w:sz w:val="24"/>
        </w:rPr>
        <w:t>48</w:t>
      </w:r>
      <w:r>
        <w:rPr>
          <w:rFonts w:hint="eastAsia" w:ascii="宋体" w:hAnsi="宋体" w:cs="宋体"/>
          <w:sz w:val="24"/>
        </w:rPr>
        <w:t>小时内不答复，视为同意乙方要求，工期相应顺延。甲方不同意延期要求或乙方未在规定时间内提出延期开工，工期不予顺延。合同工期总日历天数</w:t>
      </w:r>
      <w:r>
        <w:rPr>
          <w:rFonts w:hint="eastAsia" w:ascii="宋体" w:hAnsi="宋体" w:cs="宋体"/>
          <w:b/>
          <w:bCs/>
          <w:sz w:val="24"/>
          <w:u w:val="single"/>
          <w:lang w:val="en-US" w:eastAsia="zh-CN"/>
        </w:rPr>
        <w:t xml:space="preserve">4 </w:t>
      </w:r>
      <w:r>
        <w:rPr>
          <w:rFonts w:hint="eastAsia" w:ascii="宋体" w:hAnsi="宋体" w:cs="宋体"/>
          <w:b/>
          <w:bCs/>
          <w:sz w:val="24"/>
        </w:rPr>
        <w:t>天</w:t>
      </w:r>
      <w:r>
        <w:rPr>
          <w:rFonts w:hint="eastAsia" w:ascii="宋体" w:hAnsi="宋体" w:cs="宋体"/>
          <w:sz w:val="24"/>
        </w:rPr>
        <w:t>。乙方未能按合同工期竣工验收的，每逾期一天，甲方有权要求乙方按</w:t>
      </w:r>
      <w:r>
        <w:rPr>
          <w:rFonts w:hint="eastAsia" w:ascii="宋体" w:hAnsi="宋体" w:cs="宋体"/>
          <w:sz w:val="24"/>
          <w:u w:val="single"/>
        </w:rPr>
        <w:t>合同暂定总价的</w:t>
      </w:r>
      <w:r>
        <w:rPr>
          <w:rFonts w:ascii="宋体" w:hAnsi="宋体" w:cs="宋体"/>
          <w:sz w:val="24"/>
          <w:u w:val="single"/>
        </w:rPr>
        <w:t xml:space="preserve"> 1%</w:t>
      </w:r>
      <w:r>
        <w:rPr>
          <w:rFonts w:hint="eastAsia" w:ascii="宋体" w:hAnsi="宋体" w:cs="宋体"/>
          <w:sz w:val="24"/>
        </w:rPr>
        <w:t>支付违约金，逾期达到</w:t>
      </w:r>
      <w:r>
        <w:rPr>
          <w:rFonts w:hint="eastAsia" w:ascii="宋体" w:hAnsi="宋体" w:cs="宋体"/>
          <w:b/>
          <w:bCs/>
          <w:sz w:val="24"/>
          <w:u w:val="single"/>
          <w:lang w:val="en-US" w:eastAsia="zh-CN"/>
        </w:rPr>
        <w:t xml:space="preserve">7 </w:t>
      </w:r>
      <w:r>
        <w:rPr>
          <w:rFonts w:hint="eastAsia" w:ascii="宋体" w:hAnsi="宋体" w:cs="宋体"/>
          <w:b/>
          <w:bCs/>
          <w:sz w:val="24"/>
        </w:rPr>
        <w:t>天</w:t>
      </w:r>
      <w:r>
        <w:rPr>
          <w:rFonts w:hint="eastAsia" w:ascii="宋体" w:hAnsi="宋体" w:cs="宋体"/>
          <w:sz w:val="24"/>
        </w:rPr>
        <w:t>及以上的，甲方有权解除合同并要求乙方支付</w:t>
      </w:r>
      <w:r>
        <w:rPr>
          <w:rFonts w:hint="eastAsia" w:ascii="宋体" w:hAnsi="宋体" w:cs="宋体"/>
          <w:sz w:val="24"/>
          <w:u w:val="single"/>
        </w:rPr>
        <w:t>合同暂定总价的</w:t>
      </w:r>
      <w:r>
        <w:rPr>
          <w:rFonts w:ascii="宋体" w:hAnsi="宋体" w:cs="宋体"/>
          <w:sz w:val="24"/>
          <w:u w:val="single"/>
        </w:rPr>
        <w:t>20%</w:t>
      </w:r>
      <w:r>
        <w:rPr>
          <w:rFonts w:ascii="宋体" w:hAnsi="宋体" w:cs="宋体"/>
          <w:sz w:val="24"/>
        </w:rPr>
        <w:t>作为违约金。</w:t>
      </w:r>
    </w:p>
    <w:p>
      <w:pPr>
        <w:widowControl/>
        <w:spacing w:line="384" w:lineRule="auto"/>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sz w:val="24"/>
          <w:u w:val="single"/>
        </w:rPr>
        <w:t>合同暂定总价的</w:t>
      </w:r>
      <w:r>
        <w:rPr>
          <w:rFonts w:ascii="宋体" w:hAnsi="宋体" w:cs="宋体"/>
          <w:bCs/>
          <w:sz w:val="24"/>
          <w:u w:val="single"/>
        </w:rPr>
        <w:t>5%/</w:t>
      </w:r>
      <w:r>
        <w:rPr>
          <w:rFonts w:hint="eastAsia" w:ascii="宋体" w:hAnsi="宋体" w:cs="宋体"/>
          <w:bCs/>
          <w:sz w:val="24"/>
          <w:u w:val="single"/>
        </w:rPr>
        <w:t>次</w:t>
      </w:r>
      <w:r>
        <w:rPr>
          <w:rFonts w:hint="eastAsia" w:ascii="宋体" w:hAnsi="宋体" w:cs="宋体"/>
          <w:bCs/>
          <w:sz w:val="24"/>
        </w:rPr>
        <w:t>作为违约金，超过三次（含三次）的，甲方有权解除合同，要求乙方支付</w:t>
      </w:r>
      <w:r>
        <w:rPr>
          <w:rFonts w:hint="eastAsia" w:ascii="宋体" w:hAnsi="宋体" w:cs="宋体"/>
          <w:bCs/>
          <w:sz w:val="24"/>
          <w:u w:val="single"/>
        </w:rPr>
        <w:t>合同暂定总价的</w:t>
      </w:r>
      <w:r>
        <w:rPr>
          <w:rFonts w:ascii="宋体" w:hAnsi="宋体" w:cs="宋体"/>
          <w:bCs/>
          <w:sz w:val="24"/>
          <w:u w:val="single"/>
        </w:rPr>
        <w:t>20%</w:t>
      </w:r>
      <w:r>
        <w:rPr>
          <w:rFonts w:hint="eastAsia" w:ascii="宋体" w:hAnsi="宋体" w:cs="宋体"/>
          <w:bCs/>
          <w:sz w:val="24"/>
        </w:rPr>
        <w:t>作为违约金。由此造成的经济和法律责任，均由乙方负责。</w:t>
      </w:r>
    </w:p>
    <w:p>
      <w:pPr>
        <w:widowControl/>
        <w:spacing w:line="384" w:lineRule="auto"/>
        <w:ind w:left="1"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hint="eastAsia" w:ascii="宋体" w:hAnsi="宋体" w:cs="宋体"/>
          <w:bCs/>
          <w:sz w:val="24"/>
          <w:lang w:val="en-US" w:eastAsia="zh-CN"/>
        </w:rPr>
        <w:t>1</w:t>
      </w:r>
      <w:r>
        <w:rPr>
          <w:rFonts w:hint="eastAsia" w:ascii="宋体" w:hAnsi="宋体" w:cs="宋体"/>
          <w:bCs/>
          <w:sz w:val="24"/>
        </w:rPr>
        <w:t>日内将全部图纸退还给甲方。</w:t>
      </w:r>
    </w:p>
    <w:p>
      <w:pPr>
        <w:widowControl/>
        <w:spacing w:line="384" w:lineRule="auto"/>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384" w:lineRule="auto"/>
        <w:ind w:left="1" w:firstLine="480" w:firstLineChars="200"/>
        <w:jc w:val="left"/>
        <w:rPr>
          <w:rFonts w:ascii="宋体" w:hAnsi="宋体" w:cs="宋体"/>
          <w:bCs/>
          <w:sz w:val="24"/>
        </w:rPr>
      </w:pPr>
      <w:r>
        <w:rPr>
          <w:rFonts w:ascii="宋体" w:hAnsi="宋体" w:cs="宋体"/>
          <w:bCs/>
          <w:sz w:val="24"/>
        </w:rPr>
        <w:t>5.5乙方不履行合同义务、或履行合同义务不符合合同约定、或违反国家、省、市行业标准的，甲方有权要求乙方限期整改。乙方逾期未完成整改的，每项每超过1日支付违约金人民币</w:t>
      </w:r>
      <w:r>
        <w:rPr>
          <w:rFonts w:ascii="宋体" w:hAnsi="宋体" w:cs="宋体"/>
          <w:bCs/>
          <w:sz w:val="24"/>
          <w:u w:val="single"/>
        </w:rPr>
        <w:t>1万元</w:t>
      </w:r>
      <w:r>
        <w:rPr>
          <w:rFonts w:ascii="宋体" w:hAnsi="宋体" w:cs="宋体"/>
          <w:bCs/>
          <w:sz w:val="24"/>
        </w:rPr>
        <w:t>，超过</w:t>
      </w:r>
      <w:r>
        <w:rPr>
          <w:rFonts w:ascii="宋体" w:hAnsi="宋体" w:cs="宋体"/>
          <w:b/>
          <w:bCs w:val="0"/>
          <w:sz w:val="24"/>
        </w:rPr>
        <w:t>_</w:t>
      </w:r>
      <w:r>
        <w:rPr>
          <w:rFonts w:hint="eastAsia" w:ascii="宋体" w:hAnsi="宋体" w:cs="宋体"/>
          <w:b/>
          <w:bCs w:val="0"/>
          <w:sz w:val="24"/>
          <w:u w:val="single"/>
          <w:lang w:val="en-US" w:eastAsia="zh-CN"/>
        </w:rPr>
        <w:t>7</w:t>
      </w:r>
      <w:r>
        <w:rPr>
          <w:rFonts w:ascii="宋体" w:hAnsi="宋体" w:cs="宋体"/>
          <w:b/>
          <w:bCs w:val="0"/>
          <w:sz w:val="24"/>
        </w:rPr>
        <w:t>日</w:t>
      </w:r>
      <w:r>
        <w:rPr>
          <w:rFonts w:ascii="宋体" w:hAnsi="宋体" w:cs="宋体"/>
          <w:bCs/>
          <w:sz w:val="24"/>
        </w:rPr>
        <w:t>，甲方有权解除合同并要求乙方支付</w:t>
      </w:r>
      <w:r>
        <w:rPr>
          <w:rFonts w:ascii="宋体" w:hAnsi="宋体" w:cs="宋体"/>
          <w:bCs/>
          <w:sz w:val="24"/>
          <w:u w:val="single"/>
        </w:rPr>
        <w:t>合同暂定总价的20%</w:t>
      </w:r>
      <w:r>
        <w:rPr>
          <w:rFonts w:ascii="宋体" w:hAnsi="宋体" w:cs="宋体"/>
          <w:bCs/>
          <w:sz w:val="24"/>
        </w:rPr>
        <w:t>作为违约金</w:t>
      </w:r>
      <w:r>
        <w:rPr>
          <w:rFonts w:hint="eastAsia" w:ascii="宋体" w:hAnsi="宋体" w:eastAsia="宋体"/>
          <w:bCs/>
          <w:sz w:val="24"/>
        </w:rPr>
        <w:t>（</w:t>
      </w:r>
      <w:r>
        <w:rPr>
          <w:rFonts w:hint="eastAsia" w:cs="宋体"/>
          <w:sz w:val="24"/>
        </w:rPr>
        <w:t>如合同另行约定违约责任，从其约定</w:t>
      </w:r>
      <w:r>
        <w:rPr>
          <w:rFonts w:hint="eastAsia" w:ascii="宋体" w:hAnsi="宋体" w:eastAsia="宋体"/>
          <w:bCs/>
          <w:sz w:val="24"/>
        </w:rPr>
        <w:t>）</w:t>
      </w:r>
      <w:r>
        <w:rPr>
          <w:rFonts w:ascii="宋体" w:hAnsi="宋体" w:cs="宋体"/>
          <w:bCs/>
          <w:sz w:val="24"/>
        </w:rPr>
        <w:t>。</w:t>
      </w:r>
    </w:p>
    <w:p>
      <w:pPr>
        <w:topLinePunct/>
        <w:spacing w:line="5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5.6乙方不得随意更换项目负责人及</w:t>
      </w:r>
      <w:r>
        <w:rPr>
          <w:rFonts w:hint="eastAsia" w:ascii="宋体" w:hAnsi="宋体" w:eastAsia="宋体" w:cs="宋体"/>
          <w:b/>
          <w:bCs/>
          <w:sz w:val="24"/>
          <w:szCs w:val="24"/>
          <w:u w:val="single"/>
          <w:lang w:val="en-US" w:eastAsia="zh-CN"/>
        </w:rPr>
        <w:t>附件</w:t>
      </w:r>
      <w:r>
        <w:rPr>
          <w:rFonts w:hint="eastAsia" w:ascii="宋体" w:hAnsi="宋体" w:cs="宋体"/>
          <w:b/>
          <w:bCs/>
          <w:sz w:val="24"/>
          <w:szCs w:val="24"/>
          <w:u w:val="single"/>
          <w:lang w:val="en-US" w:eastAsia="zh-CN"/>
        </w:rPr>
        <w:t xml:space="preserve">6 </w:t>
      </w:r>
      <w:r>
        <w:rPr>
          <w:rFonts w:hint="eastAsia" w:ascii="宋体" w:hAnsi="宋体" w:eastAsia="宋体" w:cs="宋体"/>
          <w:sz w:val="24"/>
          <w:szCs w:val="24"/>
          <w:lang w:val="en-US" w:eastAsia="zh-CN"/>
        </w:rPr>
        <w:t>中的</w:t>
      </w:r>
      <w:r>
        <w:rPr>
          <w:rFonts w:hint="eastAsia" w:ascii="宋体" w:hAnsi="宋体" w:eastAsia="宋体" w:cs="宋体"/>
          <w:sz w:val="24"/>
          <w:szCs w:val="24"/>
        </w:rPr>
        <w:t>相关人员</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人员名单与乙方在响应文件中所载明的人员一致</w:t>
      </w:r>
      <w:r>
        <w:rPr>
          <w:rFonts w:hint="eastAsia" w:ascii="宋体" w:hAnsi="宋体" w:eastAsia="宋体" w:cs="宋体"/>
          <w:sz w:val="24"/>
          <w:szCs w:val="24"/>
          <w:lang w:eastAsia="zh-CN"/>
        </w:rPr>
        <w:t>）</w:t>
      </w:r>
      <w:r>
        <w:rPr>
          <w:rFonts w:hint="eastAsia" w:ascii="宋体" w:hAnsi="宋体" w:eastAsia="宋体" w:cs="宋体"/>
          <w:sz w:val="24"/>
          <w:szCs w:val="24"/>
        </w:rPr>
        <w:t>，如确须更换，应提前征得甲方同意。如有违反，甲方有权解除合同并要求乙方支付</w:t>
      </w:r>
      <w:r>
        <w:rPr>
          <w:rFonts w:hint="eastAsia" w:ascii="宋体" w:hAnsi="宋体" w:eastAsia="宋体" w:cs="宋体"/>
          <w:sz w:val="24"/>
          <w:szCs w:val="24"/>
          <w:u w:val="single"/>
          <w:lang w:val="en-US" w:eastAsia="zh-CN"/>
        </w:rPr>
        <w:t>5000</w:t>
      </w:r>
      <w:r>
        <w:rPr>
          <w:rFonts w:hint="eastAsia" w:ascii="宋体" w:hAnsi="宋体" w:eastAsia="宋体" w:cs="宋体"/>
          <w:sz w:val="24"/>
          <w:szCs w:val="24"/>
          <w:u w:val="single"/>
        </w:rPr>
        <w:t>元/人次</w:t>
      </w:r>
      <w:r>
        <w:rPr>
          <w:rFonts w:hint="eastAsia" w:ascii="宋体" w:hAnsi="宋体" w:eastAsia="宋体" w:cs="宋体"/>
          <w:sz w:val="24"/>
          <w:szCs w:val="24"/>
        </w:rPr>
        <w:t>作为违约金，以及赔偿由此造成的一切损失(包含质量安全事故、工期延误、增加投资等)。</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5.7施工过程中，项目负责人应驻场管理，否则甲方有权要求乙方支付违约</w:t>
      </w:r>
      <w:r>
        <w:rPr>
          <w:rFonts w:hint="eastAsia" w:ascii="宋体" w:hAnsi="宋体" w:eastAsia="宋体" w:cs="宋体"/>
          <w:sz w:val="24"/>
          <w:szCs w:val="24"/>
          <w:u w:val="single"/>
          <w:lang w:val="en-US" w:eastAsia="zh-CN"/>
        </w:rPr>
        <w:t xml:space="preserve"> 1000元/天</w:t>
      </w:r>
      <w:r>
        <w:rPr>
          <w:rFonts w:hint="eastAsia" w:ascii="宋体" w:hAnsi="宋体" w:eastAsia="宋体" w:cs="宋体"/>
          <w:sz w:val="24"/>
          <w:szCs w:val="24"/>
          <w:lang w:val="en-US" w:eastAsia="zh-CN"/>
        </w:rPr>
        <w:t>，因此造成损失的，按实际发生额赔偿。</w:t>
      </w:r>
    </w:p>
    <w:p>
      <w:pPr>
        <w:pStyle w:val="49"/>
        <w:keepNext w:val="0"/>
        <w:keepLines w:val="0"/>
        <w:pageBreakBefore w:val="0"/>
        <w:widowControl w:val="0"/>
        <w:kinsoku/>
        <w:wordWrap/>
        <w:overflowPunct/>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5.8施工过程中，乙方应负责配备现场的应急物资。具体应急物资配备详见</w:t>
      </w:r>
      <w:r>
        <w:rPr>
          <w:rFonts w:hint="eastAsia" w:ascii="宋体" w:hAnsi="宋体" w:eastAsia="宋体" w:cs="宋体"/>
          <w:b/>
          <w:bCs/>
          <w:sz w:val="24"/>
          <w:szCs w:val="24"/>
          <w:u w:val="single"/>
          <w:lang w:val="en-US" w:eastAsia="zh-CN"/>
        </w:rPr>
        <w:t>附件</w:t>
      </w:r>
      <w:r>
        <w:rPr>
          <w:rFonts w:hint="eastAsia" w:hAnsi="宋体" w:eastAsia="宋体" w:cs="宋体"/>
          <w:b/>
          <w:bCs/>
          <w:sz w:val="24"/>
          <w:szCs w:val="24"/>
          <w:u w:val="single"/>
          <w:lang w:val="en-US" w:eastAsia="zh-CN"/>
        </w:rPr>
        <w:t xml:space="preserve">8 </w:t>
      </w:r>
      <w:r>
        <w:rPr>
          <w:rFonts w:hint="eastAsia" w:ascii="宋体" w:hAnsi="宋体" w:eastAsia="宋体" w:cs="宋体"/>
          <w:sz w:val="24"/>
          <w:szCs w:val="24"/>
          <w:lang w:val="en-US" w:eastAsia="zh-CN"/>
        </w:rPr>
        <w:t>应急救援物资清单。</w:t>
      </w:r>
    </w:p>
    <w:p>
      <w:pPr>
        <w:topLinePunct/>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5.9</w:t>
      </w:r>
      <w:r>
        <w:rPr>
          <w:rFonts w:hint="eastAsia" w:ascii="宋体" w:hAnsi="宋体" w:eastAsia="宋体" w:cs="宋体"/>
          <w:sz w:val="24"/>
          <w:szCs w:val="24"/>
        </w:rPr>
        <w:t>在合同有效期内，</w:t>
      </w:r>
      <w:r>
        <w:rPr>
          <w:rFonts w:hint="eastAsia" w:ascii="宋体" w:hAnsi="宋体" w:eastAsia="宋体" w:cs="宋体"/>
          <w:color w:val="000000"/>
          <w:sz w:val="24"/>
          <w:szCs w:val="24"/>
          <w:highlight w:val="none"/>
        </w:rPr>
        <w:t>乙方自愿接受甲方按《营运项目承包单位日常履约考评参照表（安全）》、《营运项目承包单位综合履约考评表（安全）》处理</w:t>
      </w:r>
      <w:r>
        <w:rPr>
          <w:rFonts w:hint="eastAsia" w:ascii="宋体" w:hAnsi="宋体" w:eastAsia="宋体" w:cs="宋体"/>
          <w:bCs/>
          <w:sz w:val="24"/>
          <w:lang w:val="en-US" w:eastAsia="zh-CN"/>
        </w:rPr>
        <w:t>。</w:t>
      </w:r>
      <w:r>
        <w:rPr>
          <w:rFonts w:hint="eastAsia" w:ascii="宋体" w:hAnsi="宋体" w:eastAsia="宋体" w:cs="宋体"/>
          <w:sz w:val="24"/>
          <w:szCs w:val="24"/>
          <w:lang w:eastAsia="zh-CN"/>
        </w:rPr>
        <w:t>具体处理标准详见</w:t>
      </w:r>
      <w:r>
        <w:rPr>
          <w:rFonts w:hint="eastAsia" w:ascii="宋体" w:hAnsi="宋体" w:eastAsia="宋体" w:cs="宋体"/>
          <w:b/>
          <w:bCs/>
          <w:sz w:val="24"/>
          <w:szCs w:val="24"/>
          <w:u w:val="single"/>
          <w:lang w:eastAsia="zh-CN"/>
        </w:rPr>
        <w:t>附件</w:t>
      </w:r>
      <w:r>
        <w:rPr>
          <w:rFonts w:hint="eastAsia" w:ascii="宋体" w:hAnsi="宋体" w:eastAsia="宋体" w:cs="宋体"/>
          <w:b/>
          <w:bCs/>
          <w:sz w:val="24"/>
          <w:szCs w:val="24"/>
          <w:lang w:val="en-US" w:eastAsia="zh-CN"/>
        </w:rPr>
        <w:t>3</w:t>
      </w:r>
      <w:r>
        <w:rPr>
          <w:rFonts w:hint="eastAsia" w:ascii="宋体" w:hAnsi="宋体" w:eastAsia="宋体" w:cs="宋体"/>
          <w:sz w:val="24"/>
          <w:szCs w:val="24"/>
        </w:rPr>
        <w:t>。</w:t>
      </w:r>
    </w:p>
    <w:p>
      <w:pPr>
        <w:pStyle w:val="49"/>
        <w:rPr>
          <w:rFonts w:hint="eastAsia"/>
        </w:rPr>
      </w:pPr>
    </w:p>
    <w:p>
      <w:pPr>
        <w:tabs>
          <w:tab w:val="left" w:pos="851"/>
        </w:tabs>
        <w:adjustRightInd w:val="0"/>
        <w:snapToGrid w:val="0"/>
        <w:spacing w:line="360" w:lineRule="auto"/>
        <w:ind w:firstLine="482" w:firstLineChars="200"/>
        <w:jc w:val="left"/>
        <w:rPr>
          <w:rFonts w:ascii="宋体" w:hAnsi="宋体" w:cs="宋体"/>
          <w:b/>
          <w:sz w:val="24"/>
        </w:rPr>
      </w:pPr>
      <w:r>
        <w:rPr>
          <w:rFonts w:hint="eastAsia" w:ascii="宋体" w:hAnsi="宋体" w:cs="宋体"/>
          <w:b/>
          <w:sz w:val="24"/>
        </w:rPr>
        <w:t>第六条实施条件及管理要求</w:t>
      </w:r>
    </w:p>
    <w:p>
      <w:pPr>
        <w:spacing w:line="384" w:lineRule="auto"/>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84" w:lineRule="auto"/>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hint="eastAsia" w:ascii="宋体" w:hAnsi="宋体" w:cs="宋体"/>
          <w:sz w:val="24"/>
          <w:u w:val="single"/>
          <w:lang w:val="en-US" w:eastAsia="zh-CN"/>
        </w:rPr>
        <w:t xml:space="preserve"> </w:t>
      </w:r>
      <w:r>
        <w:rPr>
          <w:rFonts w:hint="eastAsia" w:ascii="宋体" w:hAnsi="宋体" w:cs="宋体"/>
          <w:b/>
          <w:bCs/>
          <w:sz w:val="24"/>
          <w:u w:val="single"/>
          <w:lang w:val="en-US" w:eastAsia="zh-CN"/>
        </w:rPr>
        <w:t xml:space="preserve">（1） </w:t>
      </w:r>
      <w:r>
        <w:rPr>
          <w:rFonts w:hint="eastAsia" w:ascii="宋体" w:hAnsi="宋体" w:cs="宋体"/>
          <w:sz w:val="24"/>
        </w:rPr>
        <w:t>方式执行。</w:t>
      </w:r>
    </w:p>
    <w:p>
      <w:pPr>
        <w:spacing w:line="384" w:lineRule="auto"/>
        <w:ind w:firstLine="482" w:firstLineChars="200"/>
        <w:rPr>
          <w:rFonts w:ascii="宋体" w:hAnsi="宋体" w:cs="宋体"/>
          <w:b/>
          <w:bCs/>
          <w:sz w:val="24"/>
        </w:rPr>
      </w:pPr>
      <w:r>
        <w:rPr>
          <w:rFonts w:hint="eastAsia" w:ascii="宋体" w:hAnsi="宋体" w:cs="宋体"/>
          <w:b/>
          <w:bCs/>
          <w:sz w:val="24"/>
        </w:rPr>
        <w:t>（</w:t>
      </w:r>
      <w:r>
        <w:rPr>
          <w:rFonts w:ascii="宋体" w:hAnsi="宋体" w:cs="宋体"/>
          <w:b/>
          <w:bCs/>
          <w:sz w:val="24"/>
        </w:rPr>
        <w:t>1</w:t>
      </w:r>
      <w:r>
        <w:rPr>
          <w:rFonts w:hint="eastAsia" w:ascii="宋体" w:hAnsi="宋体" w:cs="宋体"/>
          <w:b/>
          <w:bCs/>
          <w:sz w:val="24"/>
        </w:rPr>
        <w:t>）由甲方提供施工用水用电</w:t>
      </w:r>
      <w:r>
        <w:rPr>
          <w:rFonts w:hint="eastAsia" w:ascii="宋体" w:hAnsi="宋体" w:cs="宋体"/>
          <w:b/>
          <w:bCs/>
          <w:sz w:val="24"/>
          <w:lang w:val="en-US" w:eastAsia="zh-CN"/>
        </w:rPr>
        <w:t>接口，水电费按照合同综合单价水电用量计算，从甲方支付的工程款中直接扣回</w:t>
      </w:r>
      <w:r>
        <w:rPr>
          <w:rFonts w:hint="eastAsia" w:ascii="宋体" w:hAnsi="宋体" w:cs="宋体"/>
          <w:b/>
          <w:bCs/>
          <w:sz w:val="24"/>
        </w:rPr>
        <w:t>。</w:t>
      </w:r>
    </w:p>
    <w:p>
      <w:pPr>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）由甲方提供施工用水用电接口，费用按项目结算，由乙方向甲方或甲方下辖分公司支付。水电费用按所属供电局、自来水公司收费标准，按实计算。</w:t>
      </w:r>
    </w:p>
    <w:p>
      <w:pPr>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）由乙方自行负责。</w:t>
      </w:r>
    </w:p>
    <w:p>
      <w:pPr>
        <w:spacing w:line="384" w:lineRule="auto"/>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384" w:lineRule="auto"/>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384" w:lineRule="auto"/>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384"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384" w:lineRule="auto"/>
        <w:ind w:firstLine="480" w:firstLineChars="200"/>
        <w:rPr>
          <w:rFonts w:ascii="宋体" w:hAnsi="宋体" w:cs="宋体"/>
          <w:sz w:val="24"/>
        </w:rPr>
      </w:pPr>
      <w:r>
        <w:rPr>
          <w:rFonts w:ascii="宋体" w:hAnsi="宋体" w:cs="宋体"/>
          <w:sz w:val="24"/>
        </w:rPr>
        <w:t>6.6</w:t>
      </w:r>
      <w:r>
        <w:rPr>
          <w:rFonts w:hint="eastAsia" w:ascii="宋体" w:hAnsi="宋体" w:cs="宋体"/>
          <w:sz w:val="24"/>
        </w:rPr>
        <w:t>按相关法律法规及甲方相关作业施工管理要求执行。</w:t>
      </w:r>
    </w:p>
    <w:p>
      <w:pPr>
        <w:pStyle w:val="13"/>
        <w:spacing w:line="384" w:lineRule="auto"/>
        <w:rPr>
          <w:rFonts w:hAnsi="宋体" w:cs="宋体"/>
          <w:b/>
          <w:bCs/>
          <w:sz w:val="24"/>
          <w:szCs w:val="24"/>
        </w:rPr>
      </w:pPr>
      <w:r>
        <w:rPr>
          <w:rFonts w:hint="eastAsia" w:hAnsi="宋体" w:cs="宋体"/>
          <w:b/>
          <w:bCs/>
          <w:sz w:val="24"/>
          <w:szCs w:val="24"/>
        </w:rPr>
        <w:t>第七条</w:t>
      </w:r>
      <w:r>
        <w:rPr>
          <w:rFonts w:hint="eastAsia" w:hAnsi="宋体" w:cs="宋体"/>
          <w:b/>
          <w:bCs/>
          <w:sz w:val="24"/>
          <w:szCs w:val="24"/>
          <w:lang w:val="en-US" w:eastAsia="zh-CN"/>
        </w:rPr>
        <w:t xml:space="preserve"> </w:t>
      </w:r>
      <w:r>
        <w:rPr>
          <w:rFonts w:hint="eastAsia" w:hAnsi="宋体" w:cs="宋体"/>
          <w:b/>
          <w:bCs/>
          <w:sz w:val="24"/>
          <w:szCs w:val="24"/>
        </w:rPr>
        <w:t>材料及设备供应</w:t>
      </w:r>
    </w:p>
    <w:p>
      <w:pPr>
        <w:spacing w:line="384" w:lineRule="auto"/>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384" w:lineRule="auto"/>
        <w:ind w:left="-2" w:leftChars="-1" w:firstLine="480" w:firstLineChars="200"/>
        <w:rPr>
          <w:rFonts w:ascii="宋体" w:hAnsi="宋体" w:cs="宋体"/>
          <w:sz w:val="24"/>
        </w:rPr>
      </w:pPr>
      <w:r>
        <w:rPr>
          <w:rFonts w:ascii="宋体" w:hAnsi="宋体" w:cs="宋体"/>
          <w:sz w:val="24"/>
        </w:rPr>
        <w:t>7.1</w:t>
      </w:r>
      <w:r>
        <w:rPr>
          <w:rFonts w:hint="eastAsia" w:ascii="宋体" w:hAnsi="宋体" w:cs="宋体"/>
          <w:sz w:val="24"/>
        </w:rPr>
        <w:t>采购供应的材料、其名称、品种、型号、规格、质量等，均应符合国家、地方及行业有关规范及要求。</w:t>
      </w:r>
    </w:p>
    <w:p>
      <w:pPr>
        <w:spacing w:line="384" w:lineRule="auto"/>
        <w:ind w:left="657" w:leftChars="200" w:hanging="237" w:hangingChars="99"/>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384" w:lineRule="auto"/>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384" w:lineRule="auto"/>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w:t>
      </w:r>
      <w:r>
        <w:rPr>
          <w:rFonts w:ascii="宋体" w:hAnsi="宋体" w:cs="宋体"/>
          <w:sz w:val="24"/>
        </w:rPr>
        <w:t>/</w:t>
      </w:r>
      <w:r>
        <w:rPr>
          <w:rFonts w:hint="eastAsia" w:ascii="宋体" w:hAnsi="宋体" w:cs="宋体"/>
          <w:sz w:val="24"/>
        </w:rPr>
        <w:t>询价响应文件（如有）上主要材料的明细（包括厂家、规格、品质等级等）提供材料。工程实施时，如发现材料不一致，甲方有权拒用，造成损失由乙方承担。</w:t>
      </w:r>
    </w:p>
    <w:p>
      <w:pPr>
        <w:spacing w:line="384" w:lineRule="auto"/>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384" w:lineRule="auto"/>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384" w:lineRule="auto"/>
        <w:rPr>
          <w:rFonts w:ascii="宋体" w:hAnsi="宋体" w:cs="宋体"/>
          <w:sz w:val="24"/>
        </w:rPr>
      </w:pPr>
      <w:r>
        <w:rPr>
          <w:rFonts w:hint="eastAsia" w:ascii="宋体" w:hAnsi="宋体" w:cs="宋体"/>
          <w:b/>
          <w:bCs/>
          <w:sz w:val="24"/>
        </w:rPr>
        <w:t>第八条付</w:t>
      </w:r>
      <w:r>
        <w:rPr>
          <w:rFonts w:hint="eastAsia" w:ascii="宋体" w:hAnsi="宋体" w:cs="宋体"/>
          <w:b/>
          <w:sz w:val="24"/>
        </w:rPr>
        <w:t>款及履约担保</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ascii="宋体" w:hAnsi="宋体" w:cs="宋体"/>
          <w:b/>
          <w:bCs/>
          <w:sz w:val="24"/>
          <w:u w:val="single"/>
        </w:rPr>
      </w:pPr>
      <w:r>
        <w:rPr>
          <w:rFonts w:ascii="宋体" w:hAnsi="宋体" w:cs="宋体"/>
          <w:b/>
          <w:bCs/>
          <w:sz w:val="24"/>
        </w:rPr>
        <w:t>8.1</w:t>
      </w:r>
      <w:r>
        <w:rPr>
          <w:rFonts w:hint="eastAsia" w:ascii="宋体" w:hAnsi="宋体" w:cs="宋体"/>
          <w:b/>
          <w:bCs/>
          <w:sz w:val="24"/>
        </w:rPr>
        <w:t>预付款的支付：</w:t>
      </w:r>
      <w:r>
        <w:rPr>
          <w:rFonts w:ascii="宋体" w:hAnsi="宋体" w:cs="宋体"/>
          <w:b/>
          <w:bCs/>
          <w:sz w:val="24"/>
        </w:rPr>
        <w:sym w:font="Wingdings" w:char="00FE"/>
      </w:r>
      <w:r>
        <w:rPr>
          <w:rFonts w:hint="eastAsia" w:ascii="宋体" w:hAnsi="宋体" w:cs="宋体"/>
          <w:b/>
          <w:bCs/>
          <w:sz w:val="24"/>
        </w:rPr>
        <w:t>无；</w:t>
      </w:r>
      <w:r>
        <w:rPr>
          <w:rFonts w:ascii="宋体" w:hAnsi="宋体" w:cs="宋体"/>
          <w:b/>
          <w:bCs/>
          <w:sz w:val="24"/>
        </w:rPr>
        <w:sym w:font="Wingdings" w:char="00A8"/>
      </w:r>
      <w:r>
        <w:rPr>
          <w:rFonts w:hint="eastAsia" w:ascii="宋体" w:hAnsi="宋体" w:cs="宋体"/>
          <w:b/>
          <w:bCs/>
          <w:sz w:val="24"/>
        </w:rPr>
        <w:t>有,合同签订后，乙方开具等额的增值税专用发票及提交履约担保担保（如有）后</w:t>
      </w:r>
      <w:r>
        <w:rPr>
          <w:rFonts w:ascii="宋体" w:hAnsi="宋体" w:cs="宋体"/>
          <w:b/>
          <w:bCs/>
          <w:sz w:val="24"/>
          <w:u w:val="single"/>
        </w:rPr>
        <w:t xml:space="preserve"> </w:t>
      </w:r>
      <w:r>
        <w:rPr>
          <w:rFonts w:hint="eastAsia" w:ascii="宋体" w:hAnsi="宋体" w:cs="宋体"/>
          <w:b/>
          <w:bCs/>
          <w:sz w:val="24"/>
          <w:u w:val="single"/>
          <w:lang w:val="en-US" w:eastAsia="zh-CN"/>
        </w:rPr>
        <w:t>/</w:t>
      </w:r>
      <w:r>
        <w:rPr>
          <w:rFonts w:hint="eastAsia" w:ascii="宋体" w:hAnsi="宋体" w:cs="宋体"/>
          <w:b/>
          <w:bCs/>
          <w:sz w:val="24"/>
        </w:rPr>
        <w:t>个工作日内，甲方支付合同暂定总价的</w:t>
      </w:r>
      <w:r>
        <w:rPr>
          <w:rFonts w:hint="eastAsia" w:ascii="宋体" w:hAnsi="宋体" w:cs="宋体"/>
          <w:b/>
          <w:bCs/>
          <w:sz w:val="24"/>
          <w:u w:val="single"/>
          <w:lang w:val="en-US" w:eastAsia="zh-CN"/>
        </w:rPr>
        <w:t>/</w:t>
      </w:r>
      <w:r>
        <w:rPr>
          <w:rFonts w:hint="eastAsia" w:ascii="宋体" w:hAnsi="宋体" w:cs="宋体"/>
          <w:b/>
          <w:bCs/>
          <w:sz w:val="24"/>
        </w:rPr>
        <w:t>即</w:t>
      </w:r>
      <w:r>
        <w:rPr>
          <w:rFonts w:hint="eastAsia" w:ascii="宋体" w:hAnsi="宋体" w:cs="宋体"/>
          <w:b/>
          <w:bCs/>
          <w:sz w:val="24"/>
          <w:lang w:eastAsia="zh-CN"/>
        </w:rPr>
        <w:t>…</w:t>
      </w:r>
      <w:r>
        <w:rPr>
          <w:rFonts w:hint="eastAsia" w:ascii="宋体" w:hAnsi="宋体" w:cs="宋体"/>
          <w:b/>
          <w:bCs/>
          <w:sz w:val="24"/>
          <w:u w:val="single"/>
        </w:rPr>
        <w:t>元，（大写：</w:t>
      </w:r>
      <w:r>
        <w:rPr>
          <w:rFonts w:hint="eastAsia" w:ascii="宋体" w:hAnsi="宋体" w:cs="宋体"/>
          <w:b/>
          <w:bCs/>
          <w:sz w:val="24"/>
          <w:u w:val="single"/>
          <w:lang w:eastAsia="zh-CN"/>
        </w:rPr>
        <w:t>…</w:t>
      </w:r>
      <w:r>
        <w:rPr>
          <w:rFonts w:hint="eastAsia" w:ascii="宋体" w:hAnsi="宋体" w:cs="宋体"/>
          <w:b/>
          <w:bCs/>
          <w:sz w:val="24"/>
          <w:u w:val="single"/>
        </w:rPr>
        <w:t>）</w:t>
      </w:r>
      <w:r>
        <w:rPr>
          <w:rFonts w:hint="eastAsia" w:ascii="宋体" w:hAnsi="宋体" w:cs="宋体"/>
          <w:b/>
          <w:bCs/>
          <w:sz w:val="24"/>
        </w:rPr>
        <w:t>作为预付款。若合同解除或终止，乙方在</w:t>
      </w:r>
      <w:r>
        <w:rPr>
          <w:rFonts w:ascii="宋体" w:hAnsi="宋体" w:cs="宋体"/>
          <w:b/>
          <w:bCs/>
          <w:sz w:val="24"/>
          <w:u w:val="single"/>
        </w:rPr>
        <w:t xml:space="preserve"> </w:t>
      </w:r>
      <w:r>
        <w:rPr>
          <w:rFonts w:hint="eastAsia" w:ascii="宋体" w:hAnsi="宋体" w:cs="宋体"/>
          <w:b/>
          <w:bCs/>
          <w:sz w:val="24"/>
          <w:u w:val="single"/>
          <w:lang w:val="en-US" w:eastAsia="zh-CN"/>
        </w:rPr>
        <w:t>/</w:t>
      </w:r>
      <w:r>
        <w:rPr>
          <w:rFonts w:ascii="宋体" w:hAnsi="宋体" w:cs="宋体"/>
          <w:b/>
          <w:bCs/>
          <w:sz w:val="24"/>
          <w:u w:val="single"/>
        </w:rPr>
        <w:t xml:space="preserve"> </w:t>
      </w:r>
      <w:r>
        <w:rPr>
          <w:rFonts w:hint="eastAsia" w:ascii="宋体" w:hAnsi="宋体" w:cs="宋体"/>
          <w:b/>
          <w:bCs/>
          <w:sz w:val="24"/>
        </w:rPr>
        <w:t>个工作日内返还预付款（无息）。</w:t>
      </w:r>
      <w:r>
        <w:rPr>
          <w:rFonts w:hint="eastAsia" w:ascii="宋体" w:hAnsi="宋体" w:cs="宋体"/>
          <w:b/>
          <w:bCs/>
          <w:kern w:val="0"/>
          <w:sz w:val="24"/>
        </w:rPr>
        <w:t>逾期未返还，每逾期一天，乙方应按合同暂定总价的</w:t>
      </w:r>
      <w:r>
        <w:rPr>
          <w:rFonts w:hint="eastAsia" w:ascii="宋体" w:hAnsi="宋体" w:cs="宋体"/>
          <w:b/>
          <w:bCs/>
          <w:kern w:val="0"/>
          <w:sz w:val="24"/>
          <w:u w:val="single"/>
        </w:rPr>
        <w:t>万分之五</w:t>
      </w:r>
      <w:r>
        <w:rPr>
          <w:rFonts w:ascii="宋体" w:hAnsi="宋体" w:cs="宋体"/>
          <w:b/>
          <w:bCs/>
          <w:kern w:val="0"/>
          <w:sz w:val="24"/>
          <w:u w:val="single"/>
        </w:rPr>
        <w:t>/</w:t>
      </w:r>
      <w:r>
        <w:rPr>
          <w:rFonts w:hint="eastAsia" w:ascii="宋体" w:hAnsi="宋体" w:cs="宋体"/>
          <w:b/>
          <w:bCs/>
          <w:kern w:val="0"/>
          <w:sz w:val="24"/>
          <w:u w:val="single"/>
        </w:rPr>
        <w:t>天</w:t>
      </w:r>
      <w:r>
        <w:rPr>
          <w:rFonts w:hint="eastAsia" w:ascii="宋体" w:hAnsi="宋体" w:cs="宋体"/>
          <w:b/>
          <w:bCs/>
          <w:kern w:val="0"/>
          <w:sz w:val="24"/>
        </w:rPr>
        <w:t>支付违约金</w:t>
      </w:r>
      <w:r>
        <w:rPr>
          <w:rFonts w:hint="eastAsia" w:ascii="宋体" w:hAnsi="宋体" w:cs="宋体"/>
          <w:b/>
          <w:bCs/>
          <w:sz w:val="24"/>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宋体" w:hAnsi="宋体" w:eastAsia="宋体" w:cs="宋体"/>
          <w:b/>
          <w:bCs/>
          <w:sz w:val="24"/>
          <w:lang w:val="en-US" w:eastAsia="zh-CN"/>
        </w:rPr>
      </w:pPr>
      <w:r>
        <w:rPr>
          <w:rFonts w:ascii="宋体" w:hAnsi="宋体" w:eastAsia="宋体" w:cs="宋体"/>
          <w:b/>
          <w:bCs/>
          <w:sz w:val="24"/>
        </w:rPr>
        <w:t>8.2</w:t>
      </w:r>
      <w:r>
        <w:rPr>
          <w:rFonts w:hint="eastAsia" w:ascii="宋体" w:hAnsi="宋体" w:eastAsia="宋体" w:cs="宋体"/>
          <w:b/>
          <w:bCs/>
          <w:sz w:val="24"/>
          <w:lang w:val="en-US" w:eastAsia="zh-CN"/>
        </w:rPr>
        <w:t>发电机供电保障</w:t>
      </w:r>
      <w:r>
        <w:rPr>
          <w:rFonts w:hint="eastAsia" w:ascii="宋体" w:hAnsi="宋体" w:eastAsia="宋体" w:cs="宋体"/>
          <w:b/>
          <w:bCs/>
          <w:sz w:val="24"/>
        </w:rPr>
        <w:t>项目</w:t>
      </w:r>
      <w:r>
        <w:rPr>
          <w:rFonts w:hint="eastAsia" w:ascii="宋体" w:hAnsi="宋体" w:eastAsia="宋体" w:cs="宋体"/>
          <w:b/>
          <w:bCs/>
          <w:sz w:val="24"/>
          <w:lang w:val="en-US" w:eastAsia="zh-CN"/>
        </w:rPr>
        <w:t>施工完成且验收合格</w:t>
      </w:r>
      <w:r>
        <w:rPr>
          <w:rFonts w:hint="eastAsia" w:ascii="宋体" w:hAnsi="宋体" w:eastAsia="宋体" w:cs="宋体"/>
          <w:b/>
          <w:bCs/>
          <w:sz w:val="24"/>
        </w:rPr>
        <w:t>后，由乙方提交申请支付资料</w:t>
      </w:r>
      <w:r>
        <w:rPr>
          <w:rFonts w:ascii="宋体" w:hAnsi="宋体" w:eastAsia="宋体" w:cs="宋体"/>
          <w:b/>
          <w:bCs/>
          <w:sz w:val="24"/>
        </w:rPr>
        <w:t xml:space="preserve"> </w:t>
      </w:r>
      <w:r>
        <w:rPr>
          <w:rFonts w:ascii="宋体" w:hAnsi="宋体" w:eastAsia="宋体" w:cs="宋体"/>
          <w:b/>
          <w:bCs/>
          <w:sz w:val="24"/>
          <w:u w:val="single"/>
        </w:rPr>
        <w:t xml:space="preserve">15 </w:t>
      </w:r>
      <w:r>
        <w:rPr>
          <w:rFonts w:hint="eastAsia" w:ascii="宋体" w:hAnsi="宋体" w:eastAsia="宋体" w:cs="宋体"/>
          <w:b/>
          <w:bCs/>
          <w:sz w:val="24"/>
        </w:rPr>
        <w:t>个工作日内，甲方支付</w:t>
      </w:r>
      <w:r>
        <w:rPr>
          <w:rFonts w:hint="eastAsia" w:ascii="宋体" w:hAnsi="宋体" w:eastAsia="宋体" w:cs="宋体"/>
          <w:b/>
          <w:bCs/>
          <w:sz w:val="24"/>
          <w:lang w:eastAsia="zh-CN"/>
        </w:rPr>
        <w:t>至</w:t>
      </w:r>
      <w:r>
        <w:rPr>
          <w:rFonts w:hint="eastAsia" w:ascii="宋体" w:hAnsi="宋体" w:eastAsia="宋体" w:cs="宋体"/>
          <w:b/>
          <w:bCs/>
          <w:sz w:val="24"/>
        </w:rPr>
        <w:t>合同暂定总价的</w:t>
      </w:r>
      <w:r>
        <w:rPr>
          <w:rFonts w:hint="eastAsia" w:ascii="宋体" w:hAnsi="宋体" w:eastAsia="宋体" w:cs="宋体"/>
          <w:b/>
          <w:bCs/>
          <w:sz w:val="24"/>
          <w:u w:val="single"/>
          <w:lang w:val="en-US" w:eastAsia="zh-CN"/>
        </w:rPr>
        <w:t>50</w:t>
      </w:r>
      <w:r>
        <w:rPr>
          <w:rFonts w:hint="eastAsia" w:ascii="宋体" w:hAnsi="宋体" w:eastAsia="宋体" w:cs="宋体"/>
          <w:b/>
          <w:bCs/>
          <w:sz w:val="24"/>
          <w:u w:val="single"/>
        </w:rPr>
        <w:t>％</w:t>
      </w:r>
      <w:r>
        <w:rPr>
          <w:rFonts w:hint="eastAsia" w:ascii="宋体" w:hAnsi="宋体" w:eastAsia="宋体" w:cs="宋体"/>
          <w:b/>
          <w:bCs/>
          <w:sz w:val="24"/>
        </w:rPr>
        <w:t>即</w:t>
      </w:r>
      <w:r>
        <w:rPr>
          <w:rFonts w:hint="eastAsia" w:ascii="宋体" w:hAnsi="宋体" w:eastAsia="宋体" w:cs="宋体"/>
          <w:b/>
          <w:bCs/>
          <w:sz w:val="24"/>
          <w:lang w:val="en-US" w:eastAsia="zh-CN"/>
        </w:rPr>
        <w:t>XXX</w:t>
      </w:r>
      <w:r>
        <w:rPr>
          <w:rFonts w:hint="eastAsia" w:ascii="宋体" w:hAnsi="宋体" w:eastAsia="宋体" w:cs="宋体"/>
          <w:b/>
          <w:bCs/>
          <w:sz w:val="24"/>
        </w:rPr>
        <w:t>万元给乙方。</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rPr>
      </w:pPr>
      <w:r>
        <w:rPr>
          <w:rFonts w:ascii="宋体" w:hAnsi="宋体" w:eastAsia="宋体" w:cs="宋体"/>
          <w:b/>
          <w:bCs/>
          <w:sz w:val="24"/>
        </w:rPr>
        <w:t>8.2.1</w:t>
      </w:r>
      <w:r>
        <w:rPr>
          <w:rFonts w:hint="eastAsia" w:ascii="宋体" w:hAnsi="宋体" w:eastAsia="宋体" w:cs="宋体"/>
          <w:b/>
          <w:bCs/>
          <w:sz w:val="24"/>
          <w:lang w:val="en-US" w:eastAsia="zh-CN"/>
        </w:rPr>
        <w:t>发电机供电保障</w:t>
      </w:r>
      <w:r>
        <w:rPr>
          <w:rFonts w:hint="eastAsia" w:ascii="宋体" w:hAnsi="宋体" w:eastAsia="宋体" w:cs="宋体"/>
          <w:b/>
          <w:bCs/>
          <w:sz w:val="24"/>
        </w:rPr>
        <w:t>项目</w:t>
      </w:r>
      <w:r>
        <w:rPr>
          <w:rFonts w:hint="eastAsia" w:ascii="宋体" w:hAnsi="宋体" w:eastAsia="宋体" w:cs="宋体"/>
          <w:b/>
          <w:bCs/>
          <w:sz w:val="24"/>
          <w:lang w:val="en-US" w:eastAsia="zh-CN"/>
        </w:rPr>
        <w:t>验收合</w:t>
      </w:r>
      <w:r>
        <w:rPr>
          <w:rFonts w:hint="eastAsia" w:ascii="宋体" w:hAnsi="宋体" w:eastAsia="宋体" w:cs="宋体"/>
          <w:b/>
          <w:bCs/>
          <w:sz w:val="24"/>
        </w:rPr>
        <w:t>格</w:t>
      </w:r>
      <w:r>
        <w:rPr>
          <w:rFonts w:hint="eastAsia" w:ascii="宋体" w:hAnsi="宋体" w:eastAsia="宋体" w:cs="宋体"/>
          <w:b/>
          <w:bCs/>
          <w:sz w:val="24"/>
          <w:lang w:val="en-US" w:eastAsia="zh-CN"/>
        </w:rPr>
        <w:t>并经甲方或</w:t>
      </w:r>
      <w:r>
        <w:rPr>
          <w:rFonts w:hint="eastAsia" w:ascii="宋体" w:hAnsi="宋体" w:eastAsia="宋体" w:cs="宋体"/>
          <w:b/>
          <w:bCs/>
          <w:sz w:val="24"/>
        </w:rPr>
        <w:t>甲方委托有资质第三方机构审核后，由乙方提交申请支付资料</w:t>
      </w:r>
      <w:r>
        <w:rPr>
          <w:rFonts w:ascii="宋体" w:hAnsi="宋体" w:eastAsia="宋体" w:cs="宋体"/>
          <w:b/>
          <w:bCs/>
          <w:sz w:val="24"/>
          <w:u w:val="single"/>
        </w:rPr>
        <w:t xml:space="preserve"> 15 </w:t>
      </w:r>
      <w:r>
        <w:rPr>
          <w:rFonts w:hint="eastAsia" w:ascii="宋体" w:hAnsi="宋体" w:eastAsia="宋体" w:cs="宋体"/>
          <w:b/>
          <w:bCs/>
          <w:sz w:val="24"/>
        </w:rPr>
        <w:t>个工作日内，甲方支付至合同结算价的</w:t>
      </w:r>
      <w:r>
        <w:rPr>
          <w:rFonts w:ascii="宋体" w:hAnsi="宋体" w:eastAsia="宋体" w:cs="宋体"/>
          <w:b/>
          <w:bCs/>
          <w:sz w:val="24"/>
          <w:u w:val="single"/>
        </w:rPr>
        <w:t>95%</w:t>
      </w:r>
      <w:r>
        <w:rPr>
          <w:rFonts w:hint="eastAsia" w:ascii="宋体" w:hAnsi="宋体" w:eastAsia="宋体" w:cs="宋体"/>
          <w:b/>
          <w:bCs/>
          <w:sz w:val="24"/>
          <w:u w:val="single"/>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rPr>
      </w:pPr>
      <w:r>
        <w:rPr>
          <w:rFonts w:ascii="宋体" w:hAnsi="宋体" w:eastAsia="宋体" w:cs="宋体"/>
          <w:b/>
          <w:bCs/>
          <w:sz w:val="24"/>
        </w:rPr>
        <w:t>8.2.</w:t>
      </w:r>
      <w:r>
        <w:rPr>
          <w:rFonts w:hint="eastAsia" w:ascii="宋体" w:hAnsi="宋体" w:eastAsia="宋体" w:cs="宋体"/>
          <w:b/>
          <w:bCs/>
          <w:sz w:val="24"/>
        </w:rPr>
        <w:t>2质保期按合同第十条规定执行，质保期满后且乙方不存在违约情形，由乙方提交申请质保金退还资料</w:t>
      </w:r>
      <w:r>
        <w:rPr>
          <w:rFonts w:ascii="宋体" w:hAnsi="宋体" w:eastAsia="宋体" w:cs="宋体"/>
          <w:b/>
          <w:bCs/>
          <w:sz w:val="24"/>
        </w:rPr>
        <w:t xml:space="preserve"> 15 </w:t>
      </w:r>
      <w:r>
        <w:rPr>
          <w:rFonts w:hint="eastAsia" w:ascii="宋体" w:hAnsi="宋体" w:eastAsia="宋体" w:cs="宋体"/>
          <w:b/>
          <w:bCs/>
          <w:sz w:val="24"/>
        </w:rPr>
        <w:t>个工作日内，甲方支付合同结算价的</w:t>
      </w:r>
      <w:r>
        <w:rPr>
          <w:rFonts w:ascii="宋体" w:hAnsi="宋体" w:eastAsia="宋体" w:cs="宋体"/>
          <w:b/>
          <w:bCs/>
          <w:sz w:val="24"/>
          <w:u w:val="single"/>
        </w:rPr>
        <w:t>5</w:t>
      </w:r>
      <w:r>
        <w:rPr>
          <w:rFonts w:hint="eastAsia" w:ascii="宋体" w:hAnsi="宋体" w:eastAsia="宋体" w:cs="宋体"/>
          <w:b/>
          <w:bCs/>
          <w:sz w:val="24"/>
          <w:u w:val="single"/>
        </w:rPr>
        <w:t>％</w:t>
      </w:r>
      <w:r>
        <w:rPr>
          <w:rFonts w:hint="eastAsia" w:ascii="宋体" w:hAnsi="宋体" w:eastAsia="宋体" w:cs="宋体"/>
          <w:b/>
          <w:bCs/>
          <w:sz w:val="24"/>
        </w:rPr>
        <w:t>（质保金）给乙方（无息）。</w:t>
      </w:r>
    </w:p>
    <w:p>
      <w:pPr>
        <w:pStyle w:val="13"/>
        <w:spacing w:line="384" w:lineRule="auto"/>
        <w:ind w:firstLine="480" w:firstLineChars="200"/>
        <w:outlineLvl w:val="1"/>
        <w:rPr>
          <w:rFonts w:hint="default" w:hAnsi="宋体" w:eastAsia="宋体" w:cs="宋体"/>
          <w:sz w:val="24"/>
          <w:szCs w:val="24"/>
          <w:lang w:val="en-US" w:eastAsia="zh-CN"/>
        </w:rPr>
      </w:pPr>
      <w:r>
        <w:rPr>
          <w:rFonts w:hint="eastAsia" w:hAnsi="宋体" w:cs="宋体"/>
          <w:sz w:val="24"/>
          <w:szCs w:val="24"/>
          <w:lang w:val="en-US" w:eastAsia="zh-CN"/>
        </w:rPr>
        <w:t>8.2.3</w:t>
      </w:r>
      <w:r>
        <w:rPr>
          <w:rFonts w:hint="eastAsia" w:hAnsi="宋体" w:cs="宋体"/>
          <w:sz w:val="24"/>
          <w:szCs w:val="24"/>
        </w:rPr>
        <w:t>本项目工程款的支付单位为：</w:t>
      </w:r>
      <w:r>
        <w:rPr>
          <w:rFonts w:hint="eastAsia" w:hAnsi="宋体" w:cs="宋体"/>
          <w:sz w:val="24"/>
          <w:szCs w:val="24"/>
          <w:u w:val="single"/>
          <w:lang w:val="en-US" w:eastAsia="zh-CN"/>
        </w:rPr>
        <w:t xml:space="preserve"> 大坦沙分公司    </w:t>
      </w:r>
    </w:p>
    <w:p>
      <w:pPr>
        <w:spacing w:line="384" w:lineRule="auto"/>
        <w:ind w:firstLine="480" w:firstLineChars="200"/>
        <w:rPr>
          <w:rFonts w:ascii="宋体" w:hAnsi="宋体" w:cs="宋体"/>
          <w:sz w:val="24"/>
          <w:u w:val="single"/>
        </w:rPr>
      </w:pPr>
      <w:r>
        <w:rPr>
          <w:rFonts w:ascii="宋体" w:hAnsi="宋体" w:cs="宋体"/>
          <w:sz w:val="24"/>
        </w:rPr>
        <w:t>8.3</w:t>
      </w:r>
      <w:r>
        <w:rPr>
          <w:rFonts w:hint="eastAsia" w:ascii="宋体" w:hAnsi="宋体" w:cs="宋体"/>
          <w:sz w:val="24"/>
        </w:rPr>
        <w:t>乙方收款账户：</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w:t>
      </w:r>
    </w:p>
    <w:p>
      <w:pPr>
        <w:spacing w:line="384" w:lineRule="auto"/>
        <w:ind w:firstLine="480" w:firstLineChars="200"/>
        <w:rPr>
          <w:rFonts w:ascii="宋体" w:hAnsi="宋体" w:cs="宋体"/>
          <w:sz w:val="24"/>
          <w:u w:val="single"/>
        </w:rPr>
      </w:pPr>
      <w:r>
        <w:rPr>
          <w:rFonts w:hint="eastAsia" w:ascii="宋体" w:hAnsi="宋体" w:cs="宋体"/>
          <w:sz w:val="24"/>
        </w:rPr>
        <w:t>收款账号：</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w:t>
      </w:r>
    </w:p>
    <w:p>
      <w:pPr>
        <w:spacing w:line="384" w:lineRule="auto"/>
        <w:ind w:firstLine="480" w:firstLineChars="200"/>
        <w:rPr>
          <w:rFonts w:ascii="宋体" w:hAnsi="宋体" w:cs="宋体"/>
          <w:sz w:val="24"/>
          <w:u w:val="single"/>
        </w:rPr>
      </w:pPr>
      <w:r>
        <w:rPr>
          <w:rFonts w:hint="eastAsia" w:ascii="宋体" w:hAnsi="宋体" w:cs="宋体"/>
          <w:sz w:val="24"/>
        </w:rPr>
        <w:t>开户行：</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w:t>
      </w:r>
    </w:p>
    <w:p>
      <w:pPr>
        <w:spacing w:line="384" w:lineRule="auto"/>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500" w:lineRule="exact"/>
        <w:ind w:firstLine="480" w:firstLineChars="200"/>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名称：广州市净水有限公司</w:t>
      </w:r>
    </w:p>
    <w:p>
      <w:pPr>
        <w:spacing w:line="500" w:lineRule="exact"/>
        <w:ind w:firstLine="480" w:firstLineChars="200"/>
        <w:rPr>
          <w:rFonts w:ascii="宋体" w:hAnsi="宋体" w:cs="宋体"/>
          <w:sz w:val="24"/>
        </w:rPr>
      </w:pPr>
      <w:r>
        <w:rPr>
          <w:rFonts w:hint="eastAsia" w:ascii="宋体" w:hAnsi="宋体" w:cs="宋体"/>
          <w:sz w:val="24"/>
        </w:rPr>
        <w:t>税号：</w:t>
      </w:r>
      <w:r>
        <w:rPr>
          <w:rFonts w:ascii="宋体" w:hAnsi="宋体" w:cs="宋体"/>
          <w:sz w:val="24"/>
          <w:u w:val="single"/>
        </w:rPr>
        <w:t>91440101755584729Q</w:t>
      </w:r>
    </w:p>
    <w:p>
      <w:pPr>
        <w:spacing w:line="500" w:lineRule="exact"/>
        <w:ind w:firstLine="480" w:firstLineChars="200"/>
        <w:rPr>
          <w:rFonts w:ascii="宋体" w:hAnsi="宋体" w:eastAsia="宋体" w:cs="宋体"/>
          <w:sz w:val="24"/>
        </w:rPr>
      </w:pPr>
      <w:r>
        <w:rPr>
          <w:rFonts w:hint="eastAsia" w:ascii="宋体" w:hAnsi="宋体" w:eastAsia="宋体" w:cs="宋体"/>
          <w:sz w:val="24"/>
        </w:rPr>
        <w:t>地址及电话：</w:t>
      </w:r>
      <w:r>
        <w:rPr>
          <w:rFonts w:hint="eastAsia" w:ascii="宋体" w:hAnsi="宋体" w:eastAsia="宋体" w:cs="宋体"/>
          <w:sz w:val="24"/>
          <w:u w:val="single"/>
        </w:rPr>
        <w:t>广州市天河区临江大道501号 020-38890283</w:t>
      </w:r>
      <w:r>
        <w:rPr>
          <w:rFonts w:hint="eastAsia" w:ascii="宋体" w:hAnsi="宋体" w:eastAsia="宋体" w:cs="宋体"/>
          <w:sz w:val="24"/>
        </w:rPr>
        <w:t>；</w:t>
      </w:r>
    </w:p>
    <w:p>
      <w:pPr>
        <w:spacing w:line="384" w:lineRule="auto"/>
        <w:ind w:firstLine="480" w:firstLineChars="200"/>
        <w:outlineLvl w:val="0"/>
        <w:rPr>
          <w:rFonts w:hint="default" w:ascii="宋体" w:hAnsi="宋体" w:eastAsia="宋体" w:cs="宋体"/>
          <w:sz w:val="24"/>
          <w:lang w:val="en-US" w:eastAsia="zh-CN"/>
        </w:rPr>
      </w:pPr>
      <w:r>
        <w:rPr>
          <w:rFonts w:hint="eastAsia" w:ascii="宋体" w:hAnsi="宋体" w:eastAsia="宋体" w:cs="宋体"/>
          <w:sz w:val="24"/>
        </w:rPr>
        <w:t>开户行/账号：</w:t>
      </w:r>
      <w:r>
        <w:rPr>
          <w:rFonts w:hint="eastAsia" w:ascii="宋体" w:hAnsi="宋体" w:eastAsia="宋体" w:cs="宋体"/>
          <w:sz w:val="24"/>
          <w:u w:val="single"/>
        </w:rPr>
        <w:t>民生银行广州分行0301014140006932</w:t>
      </w:r>
      <w:r>
        <w:rPr>
          <w:rFonts w:hint="eastAsia" w:ascii="宋体" w:hAnsi="宋体" w:eastAsia="宋体" w:cs="宋体"/>
          <w:sz w:val="24"/>
        </w:rPr>
        <w:t>。</w:t>
      </w:r>
    </w:p>
    <w:p>
      <w:pPr>
        <w:spacing w:line="384" w:lineRule="auto"/>
        <w:ind w:firstLine="480" w:firstLineChars="200"/>
        <w:outlineLvl w:val="0"/>
        <w:rPr>
          <w:rFonts w:ascii="宋体" w:hAnsi="宋体" w:cs="宋体"/>
          <w:sz w:val="24"/>
        </w:rPr>
      </w:pPr>
      <w:r>
        <w:rPr>
          <w:rFonts w:ascii="宋体" w:hAnsi="宋体" w:cs="宋体"/>
          <w:sz w:val="24"/>
        </w:rPr>
        <w:t>8.5</w:t>
      </w:r>
      <w:r>
        <w:rPr>
          <w:rFonts w:hint="eastAsia" w:ascii="宋体" w:hAnsi="宋体" w:cs="宋体"/>
          <w:b/>
          <w:bCs/>
          <w:sz w:val="24"/>
        </w:rPr>
        <w:t>履约担保：</w:t>
      </w:r>
      <w:r>
        <w:rPr>
          <w:rFonts w:hint="eastAsia" w:ascii="宋体" w:hAnsi="宋体" w:cs="宋体"/>
          <w:b/>
          <w:bCs/>
          <w:szCs w:val="21"/>
        </w:rPr>
        <w:sym w:font="Wingdings 2" w:char="0052"/>
      </w:r>
      <w:r>
        <w:rPr>
          <w:rFonts w:hint="eastAsia" w:ascii="宋体" w:hAnsi="宋体" w:cs="宋体"/>
          <w:b/>
          <w:bCs/>
          <w:sz w:val="24"/>
        </w:rPr>
        <w:t>无</w:t>
      </w:r>
      <w:r>
        <w:rPr>
          <w:rFonts w:hint="eastAsia" w:ascii="宋体" w:hAnsi="宋体" w:cs="宋体"/>
          <w:bCs/>
          <w:sz w:val="24"/>
        </w:rPr>
        <w:t>；</w:t>
      </w:r>
      <w:r>
        <w:rPr>
          <w:rFonts w:hint="eastAsia" w:ascii="宋体" w:hAnsi="宋体" w:cs="宋体"/>
          <w:szCs w:val="21"/>
        </w:rPr>
        <w:t>□有,</w:t>
      </w:r>
      <w:r>
        <w:rPr>
          <w:rFonts w:hint="eastAsia" w:ascii="宋体" w:hAnsi="宋体" w:cs="宋体"/>
          <w:sz w:val="24"/>
        </w:rPr>
        <w:t>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（大写人民币：</w:t>
      </w:r>
      <w:r>
        <w:rPr>
          <w:rFonts w:hint="eastAsia" w:ascii="宋体" w:hAnsi="宋体" w:cs="宋体"/>
          <w:sz w:val="24"/>
          <w:u w:val="single"/>
          <w:lang w:eastAsia="zh-CN"/>
        </w:rPr>
        <w:t>…</w:t>
      </w:r>
      <w:r>
        <w:rPr>
          <w:rFonts w:hint="eastAsia" w:ascii="宋体" w:hAnsi="宋体" w:cs="宋体"/>
          <w:sz w:val="24"/>
          <w:u w:val="single"/>
          <w:lang w:val="en-US" w:eastAsia="zh-CN"/>
        </w:rPr>
        <w:t xml:space="preserve">     </w:t>
      </w:r>
      <w:r>
        <w:rPr>
          <w:rFonts w:hint="eastAsia" w:ascii="宋体" w:hAnsi="宋体" w:cs="宋体"/>
          <w:sz w:val="24"/>
          <w:u w:val="single"/>
        </w:rPr>
        <w:t>），</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2"/>
        <w:spacing w:before="0" w:beforeAutospacing="0" w:after="0" w:afterAutospacing="0" w:line="384" w:lineRule="auto"/>
        <w:ind w:firstLine="480" w:firstLineChars="200"/>
      </w:pPr>
      <w:r>
        <w:rPr>
          <w:rFonts w:cs="宋体"/>
          <w:color w:val="auto"/>
        </w:rPr>
        <w:t>8.5.1</w:t>
      </w:r>
      <w:r>
        <w:t>履约担保</w:t>
      </w:r>
      <w:r>
        <w:rPr>
          <w:rFonts w:hint="eastAsia"/>
        </w:rPr>
        <w:t>按以下任一种形式提供</w:t>
      </w:r>
      <w:r>
        <w:t>：</w:t>
      </w:r>
    </w:p>
    <w:p>
      <w:pPr>
        <w:pStyle w:val="22"/>
        <w:spacing w:before="0" w:beforeAutospacing="0" w:after="0" w:afterAutospacing="0" w:line="360" w:lineRule="auto"/>
        <w:ind w:firstLine="480"/>
      </w:pPr>
      <w:r>
        <w:rPr>
          <w:rFonts w:hint="eastAsia"/>
        </w:rPr>
        <w:t>（1）符合甲方要求（详见</w:t>
      </w:r>
      <w:r>
        <w:rPr>
          <w:rFonts w:hint="eastAsia"/>
          <w:b/>
          <w:bCs/>
          <w:u w:val="single"/>
        </w:rPr>
        <w:t>附件</w:t>
      </w:r>
      <w:r>
        <w:rPr>
          <w:rFonts w:hint="eastAsia"/>
          <w:b/>
          <w:bCs/>
          <w:lang w:val="en-US" w:eastAsia="zh-CN"/>
        </w:rPr>
        <w:t>7</w:t>
      </w:r>
      <w:r>
        <w:rPr>
          <w:rFonts w:hint="eastAsia"/>
        </w:rPr>
        <w:t>保函格式）的银行独立保函，</w:t>
      </w:r>
    </w:p>
    <w:p>
      <w:pPr>
        <w:pStyle w:val="22"/>
        <w:spacing w:before="0" w:beforeAutospacing="0" w:after="0" w:afterAutospacing="0" w:line="360" w:lineRule="auto"/>
        <w:ind w:firstLine="480"/>
      </w:pPr>
      <w:r>
        <w:rPr>
          <w:rFonts w:hint="eastAsia"/>
        </w:rPr>
        <w:t>（2）现金转账至甲方以下指定账户：</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384" w:lineRule="auto"/>
        <w:ind w:firstLine="480" w:firstLineChars="200"/>
        <w:rPr>
          <w:rFonts w:ascii="宋体" w:hAnsi="宋体" w:cs="宋体"/>
          <w:bCs/>
          <w:sz w:val="24"/>
        </w:rPr>
      </w:pPr>
      <w:r>
        <w:rPr>
          <w:rFonts w:hint="eastAsia" w:ascii="宋体" w:hAnsi="宋体" w:cs="宋体"/>
          <w:bCs/>
          <w:sz w:val="24"/>
        </w:rPr>
        <w:t>开户行：浦发银行广州分行</w:t>
      </w:r>
    </w:p>
    <w:p>
      <w:pPr>
        <w:spacing w:line="384" w:lineRule="auto"/>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384" w:lineRule="auto"/>
        <w:ind w:firstLine="480"/>
        <w:outlineLvl w:val="0"/>
        <w:rPr>
          <w:rFonts w:ascii="宋体" w:hAnsi="宋体" w:cs="宋体"/>
          <w:sz w:val="24"/>
        </w:rPr>
      </w:pPr>
      <w:r>
        <w:rPr>
          <w:rFonts w:hint="eastAsia" w:ascii="宋体" w:hAnsi="宋体" w:cs="宋体"/>
          <w:sz w:val="24"/>
        </w:rPr>
        <w:t>⑴履约银行保函（或现金履约保证金）的担保期限：从提供履约担保（或转账成功）之日起至合同履行完成。</w:t>
      </w:r>
    </w:p>
    <w:p>
      <w:pPr>
        <w:spacing w:line="384" w:lineRule="auto"/>
        <w:ind w:firstLine="480" w:firstLineChars="200"/>
        <w:rPr>
          <w:rFonts w:ascii="宋体" w:hAnsi="宋体" w:cs="宋体"/>
          <w:sz w:val="24"/>
        </w:rPr>
      </w:pPr>
      <w:r>
        <w:rPr>
          <w:rFonts w:hint="eastAsia" w:ascii="宋体" w:hAnsi="宋体" w:cs="宋体"/>
          <w:sz w:val="24"/>
        </w:rPr>
        <w:t>⑵履约银行保函在合同履行完成后，由乙方提出申请，甲方在28日内返还，不支付利息：</w:t>
      </w:r>
    </w:p>
    <w:p>
      <w:pPr>
        <w:spacing w:line="384" w:lineRule="auto"/>
        <w:ind w:firstLine="600" w:firstLineChars="250"/>
        <w:outlineLvl w:val="0"/>
        <w:rPr>
          <w:rFonts w:ascii="宋体" w:hAnsi="宋体" w:cs="宋体"/>
          <w:sz w:val="24"/>
        </w:rPr>
      </w:pPr>
      <w:r>
        <w:rPr>
          <w:rFonts w:hint="eastAsia" w:ascii="宋体" w:hAnsi="宋体" w:cs="宋体"/>
          <w:sz w:val="24"/>
        </w:rPr>
        <w:t>⑶延长担保期限。乙方以履约银行保函形式提交履约保证金的，在银行保函到期前，乙方应提前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2"/>
        <w:spacing w:before="0" w:beforeAutospacing="0" w:after="0" w:afterAutospacing="0" w:line="384" w:lineRule="auto"/>
        <w:ind w:left="199" w:leftChars="95" w:firstLine="360" w:firstLineChars="150"/>
        <w:rPr>
          <w:rFonts w:cs="宋体"/>
          <w:color w:val="auto"/>
          <w:u w:val="single"/>
        </w:rPr>
      </w:pPr>
      <w:r>
        <w:rPr>
          <w:rFonts w:hint="eastAsia" w:cs="宋体"/>
          <w:color w:val="auto"/>
        </w:rPr>
        <w:t>（</w:t>
      </w:r>
      <w:r>
        <w:rPr>
          <w:rFonts w:cs="宋体"/>
          <w:color w:val="auto"/>
        </w:rPr>
        <w:t>4</w:t>
      </w:r>
      <w:r>
        <w:rPr>
          <w:rFonts w:hint="eastAsia" w:cs="宋体"/>
          <w:color w:val="auto"/>
        </w:rPr>
        <w:t>）现金履约保证金的退还：合同履行完成后，由乙方提出申请，甲方在</w:t>
      </w:r>
      <w:r>
        <w:rPr>
          <w:rFonts w:hint="eastAsia" w:cs="宋体"/>
          <w:color w:val="auto"/>
          <w:u w:val="single"/>
        </w:rPr>
        <w:t>28日</w:t>
      </w:r>
      <w:r>
        <w:rPr>
          <w:rFonts w:hint="eastAsia" w:cs="宋体"/>
          <w:color w:val="auto"/>
        </w:rPr>
        <w:t>内将剩余保证金（无息）返还。</w:t>
      </w:r>
    </w:p>
    <w:p>
      <w:pPr>
        <w:spacing w:line="384" w:lineRule="auto"/>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p>
    <w:p>
      <w:pPr>
        <w:spacing w:line="384" w:lineRule="auto"/>
        <w:rPr>
          <w:rFonts w:ascii="宋体" w:hAnsi="宋体" w:cs="宋体"/>
          <w:sz w:val="24"/>
        </w:rPr>
      </w:pPr>
      <w:r>
        <w:rPr>
          <w:rFonts w:ascii="宋体" w:hAnsi="宋体" w:cs="宋体"/>
          <w:sz w:val="24"/>
          <w:u w:val="single"/>
        </w:rPr>
        <w:t xml:space="preserve">  7  </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360" w:lineRule="auto"/>
        <w:ind w:firstLine="480" w:firstLineChars="200"/>
        <w:jc w:val="left"/>
        <w:outlineLvl w:val="1"/>
        <w:rPr>
          <w:rFonts w:hint="eastAsia" w:ascii="宋体" w:hAnsi="宋体" w:eastAsia="宋体" w:cs="宋体"/>
          <w:bCs/>
          <w:sz w:val="24"/>
          <w:bdr w:val="single" w:color="auto" w:sz="4" w:space="0"/>
          <w:lang w:val="en-US" w:eastAsia="zh-CN"/>
        </w:rPr>
      </w:pPr>
      <w:r>
        <w:rPr>
          <w:rFonts w:hAnsi="宋体" w:cs="宋体"/>
          <w:sz w:val="24"/>
        </w:rPr>
        <w:t>8.6</w:t>
      </w:r>
      <w:r>
        <w:rPr>
          <w:rFonts w:hint="eastAsia" w:ascii="宋体" w:hAnsi="宋体" w:eastAsia="宋体" w:cs="宋体"/>
          <w:sz w:val="24"/>
        </w:rPr>
        <w:t xml:space="preserve">付款方式： </w:t>
      </w:r>
      <w:r>
        <w:rPr>
          <w:rFonts w:hint="eastAsia" w:ascii="宋体" w:hAnsi="宋体" w:eastAsia="宋体" w:cs="宋体"/>
          <w:sz w:val="24"/>
        </w:rPr>
        <w:sym w:font="Wingdings" w:char="00FE"/>
      </w:r>
      <w:r>
        <w:rPr>
          <w:rFonts w:hint="eastAsia" w:ascii="宋体" w:hAnsi="宋体" w:eastAsia="宋体" w:cs="宋体"/>
          <w:sz w:val="24"/>
        </w:rPr>
        <w:t xml:space="preserve">网银支付；  </w:t>
      </w:r>
      <w:r>
        <w:rPr>
          <w:rFonts w:hint="eastAsia" w:ascii="宋体" w:hAnsi="宋体" w:eastAsia="宋体" w:cs="宋体"/>
          <w:sz w:val="24"/>
        </w:rPr>
        <w:sym w:font="Wingdings" w:char="00A8"/>
      </w:r>
      <w:r>
        <w:rPr>
          <w:rFonts w:hint="eastAsia" w:ascii="宋体" w:hAnsi="宋体" w:eastAsia="宋体" w:cs="宋体"/>
          <w:sz w:val="24"/>
        </w:rPr>
        <w:t xml:space="preserve">支票；   </w:t>
      </w:r>
      <w:r>
        <w:rPr>
          <w:rFonts w:hint="eastAsia" w:ascii="宋体" w:hAnsi="宋体" w:eastAsia="宋体" w:cs="宋体"/>
          <w:sz w:val="24"/>
        </w:rPr>
        <w:sym w:font="Wingdings" w:char="00A8"/>
      </w:r>
      <w:r>
        <w:rPr>
          <w:rFonts w:hint="eastAsia" w:ascii="宋体" w:hAnsi="宋体" w:eastAsia="宋体" w:cs="宋体"/>
          <w:sz w:val="24"/>
        </w:rPr>
        <w:t>其他</w:t>
      </w:r>
      <w:r>
        <w:rPr>
          <w:rFonts w:hint="eastAsia" w:ascii="宋体" w:hAnsi="宋体" w:eastAsia="宋体" w:cs="宋体"/>
          <w:sz w:val="24"/>
          <w:lang w:eastAsia="zh-CN"/>
        </w:rPr>
        <w:t>。</w:t>
      </w:r>
    </w:p>
    <w:p>
      <w:pPr>
        <w:spacing w:line="384" w:lineRule="auto"/>
        <w:ind w:firstLine="482" w:firstLineChars="200"/>
        <w:rPr>
          <w:rFonts w:ascii="宋体" w:hAnsi="宋体" w:cs="宋体"/>
          <w:b/>
          <w:bCs/>
          <w:sz w:val="24"/>
        </w:rPr>
      </w:pPr>
      <w:r>
        <w:rPr>
          <w:rFonts w:hint="eastAsia" w:ascii="宋体" w:hAnsi="宋体" w:cs="宋体"/>
          <w:b/>
          <w:bCs/>
          <w:sz w:val="24"/>
        </w:rPr>
        <w:t>第九条竣工验收</w:t>
      </w:r>
    </w:p>
    <w:p>
      <w:pPr>
        <w:spacing w:line="384" w:lineRule="auto"/>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w:t>
      </w:r>
      <w:r>
        <w:rPr>
          <w:rFonts w:ascii="宋体" w:hAnsi="宋体" w:cs="宋体"/>
          <w:sz w:val="24"/>
        </w:rPr>
        <w:t>30</w:t>
      </w:r>
      <w:r>
        <w:rPr>
          <w:rFonts w:hint="eastAsia" w:ascii="宋体" w:hAnsi="宋体" w:cs="宋体"/>
          <w:sz w:val="24"/>
        </w:rPr>
        <w:t>天内将经甲方审核的完整竣工资料（含竣工图）和竣工验收报告各一式四份交甲方，不按时报送工程竣工资料的，每逾期一天，甲方要求乙方支付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384" w:lineRule="auto"/>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w:t>
      </w:r>
      <w:r>
        <w:rPr>
          <w:rFonts w:ascii="宋体" w:hAnsi="宋体" w:cs="宋体"/>
          <w:sz w:val="24"/>
        </w:rPr>
        <w:t>/</w:t>
      </w:r>
      <w:r>
        <w:rPr>
          <w:rFonts w:hint="eastAsia" w:ascii="宋体" w:hAnsi="宋体" w:cs="宋体"/>
          <w:sz w:val="24"/>
        </w:rPr>
        <w:t>竣工报告、安全备案整套资料、本合同书、询价文件</w:t>
      </w:r>
      <w:r>
        <w:rPr>
          <w:rFonts w:ascii="宋体" w:hAnsi="宋体" w:cs="宋体"/>
          <w:sz w:val="24"/>
        </w:rPr>
        <w:t>/</w:t>
      </w:r>
      <w:r>
        <w:rPr>
          <w:rFonts w:hint="eastAsia" w:ascii="宋体" w:hAnsi="宋体" w:cs="宋体"/>
          <w:sz w:val="24"/>
        </w:rPr>
        <w:t>响应文件、中标通知书</w:t>
      </w:r>
      <w:r>
        <w:rPr>
          <w:rFonts w:ascii="宋体" w:hAnsi="宋体" w:cs="宋体"/>
          <w:sz w:val="24"/>
        </w:rPr>
        <w:t>/</w:t>
      </w:r>
      <w:r>
        <w:rPr>
          <w:rFonts w:hint="eastAsia" w:ascii="宋体" w:hAnsi="宋体" w:cs="宋体"/>
          <w:sz w:val="24"/>
        </w:rPr>
        <w:t>发包通知书</w:t>
      </w:r>
      <w:r>
        <w:rPr>
          <w:rFonts w:ascii="宋体" w:hAnsi="宋体" w:cs="宋体"/>
          <w:sz w:val="24"/>
        </w:rPr>
        <w:t>/</w:t>
      </w:r>
      <w:r>
        <w:rPr>
          <w:rFonts w:hint="eastAsia" w:ascii="宋体" w:hAnsi="宋体" w:cs="宋体"/>
          <w:sz w:val="24"/>
        </w:rPr>
        <w:t>委托书、工程预算送审报告、工程结算书</w:t>
      </w:r>
      <w:r>
        <w:rPr>
          <w:rFonts w:ascii="宋体" w:hAnsi="宋体" w:cs="宋体"/>
          <w:sz w:val="24"/>
        </w:rPr>
        <w:t>/</w:t>
      </w:r>
      <w:r>
        <w:rPr>
          <w:rFonts w:hint="eastAsia" w:ascii="宋体" w:hAnsi="宋体" w:cs="宋体"/>
          <w:sz w:val="24"/>
        </w:rPr>
        <w:t>签证记录、备件开箱记录表或送货单、竣工图等，如有必须提供）和竣工验收报告后</w:t>
      </w:r>
      <w:r>
        <w:rPr>
          <w:rFonts w:ascii="宋体" w:hAnsi="宋体" w:cs="宋体"/>
          <w:sz w:val="24"/>
        </w:rPr>
        <w:t>20</w:t>
      </w:r>
      <w:r>
        <w:rPr>
          <w:rFonts w:hint="eastAsia" w:ascii="宋体" w:hAnsi="宋体" w:cs="宋体"/>
          <w:sz w:val="24"/>
        </w:rPr>
        <w:t>天内组织有关单位进行验收，工程竣工验收严格按国家、省、市、部门有关文件执行，并在验收后</w:t>
      </w:r>
      <w:r>
        <w:rPr>
          <w:rFonts w:ascii="宋体" w:hAnsi="宋体" w:cs="宋体"/>
          <w:sz w:val="24"/>
        </w:rPr>
        <w:t>10</w:t>
      </w:r>
      <w:r>
        <w:rPr>
          <w:rFonts w:hint="eastAsia" w:ascii="宋体" w:hAnsi="宋体" w:cs="宋体"/>
          <w:sz w:val="24"/>
        </w:rPr>
        <w:t>天内给予认可或提出修改意见。乙方按要求修改，并承担修改的费用。</w:t>
      </w:r>
    </w:p>
    <w:p>
      <w:pPr>
        <w:spacing w:line="384" w:lineRule="auto"/>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384" w:lineRule="auto"/>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w:t>
      </w:r>
      <w:r>
        <w:rPr>
          <w:rFonts w:hint="eastAsia" w:ascii="宋体" w:hAnsi="宋体" w:cs="宋体"/>
          <w:sz w:val="24"/>
          <w:u w:val="single"/>
        </w:rPr>
        <w:t>四</w:t>
      </w:r>
      <w:r>
        <w:rPr>
          <w:rFonts w:hint="eastAsia" w:ascii="宋体" w:hAnsi="宋体" w:cs="宋体"/>
          <w:sz w:val="24"/>
        </w:rPr>
        <w:t>份；</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w:t>
      </w:r>
      <w:r>
        <w:rPr>
          <w:rFonts w:hint="eastAsia" w:ascii="宋体" w:hAnsi="宋体" w:cs="宋体"/>
          <w:sz w:val="24"/>
          <w:u w:val="single"/>
        </w:rPr>
        <w:t>二</w:t>
      </w:r>
      <w:r>
        <w:rPr>
          <w:rFonts w:hint="eastAsia" w:ascii="宋体" w:hAnsi="宋体" w:cs="宋体"/>
          <w:sz w:val="24"/>
        </w:rPr>
        <w:t>份；</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w:t>
      </w:r>
      <w:r>
        <w:rPr>
          <w:rFonts w:ascii="宋体" w:hAnsi="宋体" w:cs="宋体"/>
          <w:sz w:val="24"/>
        </w:rPr>
        <w:t>30</w:t>
      </w:r>
      <w:r>
        <w:rPr>
          <w:rFonts w:hint="eastAsia" w:ascii="宋体" w:hAnsi="宋体" w:cs="宋体"/>
          <w:sz w:val="24"/>
        </w:rPr>
        <w:t>天内将竣工档案提交甲方签认。乙方应于甲方签认后</w:t>
      </w:r>
      <w:r>
        <w:rPr>
          <w:rFonts w:ascii="宋体" w:hAnsi="宋体" w:cs="宋体"/>
          <w:sz w:val="24"/>
        </w:rPr>
        <w:t>10</w:t>
      </w:r>
      <w:r>
        <w:rPr>
          <w:rFonts w:hint="eastAsia" w:ascii="宋体" w:hAnsi="宋体" w:cs="宋体"/>
          <w:sz w:val="24"/>
        </w:rPr>
        <w:t>天内将竣工档案移交给甲方归档并同时移交有关归档的证明文件。甲方经审查合格的，应在收到竣工档案后</w:t>
      </w:r>
      <w:r>
        <w:rPr>
          <w:rFonts w:ascii="宋体" w:hAnsi="宋体" w:cs="宋体"/>
          <w:sz w:val="24"/>
        </w:rPr>
        <w:t>10</w:t>
      </w:r>
      <w:r>
        <w:rPr>
          <w:rFonts w:hint="eastAsia" w:ascii="宋体" w:hAnsi="宋体" w:cs="宋体"/>
          <w:sz w:val="24"/>
        </w:rPr>
        <w:t>天内签署档案验收意见；不合格的，乙方应按甲方要求限期补正，直至合格为止。乙方超过本条规定的时限，每逾期一天支付</w:t>
      </w:r>
      <w:r>
        <w:rPr>
          <w:rFonts w:hint="eastAsia" w:ascii="宋体" w:hAnsi="宋体" w:cs="宋体"/>
          <w:sz w:val="24"/>
          <w:u w:val="single"/>
        </w:rPr>
        <w:t>合同暂定总价</w:t>
      </w:r>
      <w:r>
        <w:rPr>
          <w:rFonts w:hint="eastAsia" w:ascii="宋体" w:hAnsi="宋体" w:cs="宋体"/>
          <w:bCs/>
          <w:sz w:val="24"/>
          <w:u w:val="single"/>
        </w:rPr>
        <w:t>万分之五</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384" w:lineRule="auto"/>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384" w:lineRule="auto"/>
        <w:ind w:firstLine="480"/>
        <w:rPr>
          <w:rFonts w:hint="eastAsia"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49"/>
        <w:ind w:firstLine="480" w:firstLineChars="200"/>
        <w:rPr>
          <w:rFonts w:hint="eastAsia" w:ascii="宋体" w:hAnsi="宋体" w:eastAsia="宋体" w:cs="宋体"/>
          <w:u w:val="single"/>
          <w:lang w:val="en-US" w:eastAsia="zh-CN"/>
        </w:rPr>
      </w:pPr>
      <w:r>
        <w:rPr>
          <w:rFonts w:hint="eastAsia" w:ascii="宋体" w:hAnsi="宋体" w:eastAsia="宋体" w:cs="宋体"/>
          <w:lang w:val="en-US" w:eastAsia="zh-CN"/>
        </w:rPr>
        <w:t>9.5</w:t>
      </w:r>
      <w:r>
        <w:rPr>
          <w:rFonts w:hint="eastAsia" w:ascii="宋体" w:hAnsi="宋体" w:eastAsia="宋体" w:cs="宋体"/>
        </w:rPr>
        <w:t>本合同竣工验收结算单位为</w:t>
      </w:r>
      <w:r>
        <w:rPr>
          <w:rFonts w:hint="eastAsia" w:ascii="宋体" w:hAnsi="宋体" w:eastAsia="宋体" w:cs="宋体"/>
          <w:u w:val="single"/>
          <w:lang w:eastAsia="zh-CN"/>
        </w:rPr>
        <w:t>：</w:t>
      </w:r>
      <w:r>
        <w:rPr>
          <w:rFonts w:hint="eastAsia" w:ascii="宋体" w:hAnsi="宋体" w:eastAsia="宋体" w:cs="宋体"/>
          <w:lang w:val="en-US" w:eastAsia="zh-CN"/>
        </w:rPr>
        <w:t xml:space="preserve">大坦沙分公司  </w:t>
      </w:r>
    </w:p>
    <w:p>
      <w:pPr>
        <w:numPr>
          <w:ilvl w:val="0"/>
          <w:numId w:val="7"/>
        </w:numPr>
        <w:spacing w:before="120" w:afterLines="50" w:line="384" w:lineRule="auto"/>
        <w:ind w:firstLine="482" w:firstLineChars="200"/>
        <w:jc w:val="left"/>
        <w:rPr>
          <w:rFonts w:ascii="宋体" w:hAnsi="宋体" w:cs="宋体"/>
          <w:b/>
          <w:bCs/>
          <w:sz w:val="24"/>
        </w:rPr>
      </w:pPr>
      <w:bookmarkStart w:id="85" w:name="_Toc518992994"/>
      <w:bookmarkStart w:id="86" w:name="_Toc520190034"/>
      <w:bookmarkStart w:id="87" w:name="_Toc474245220"/>
      <w:r>
        <w:rPr>
          <w:rFonts w:hint="eastAsia" w:ascii="宋体" w:hAnsi="宋体" w:cs="宋体"/>
          <w:b/>
          <w:bCs/>
          <w:sz w:val="24"/>
        </w:rPr>
        <w:t>质量保证</w:t>
      </w:r>
      <w:bookmarkEnd w:id="85"/>
      <w:bookmarkEnd w:id="86"/>
      <w:bookmarkEnd w:id="87"/>
    </w:p>
    <w:p>
      <w:pPr>
        <w:spacing w:line="384" w:lineRule="auto"/>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384" w:lineRule="auto"/>
        <w:ind w:left="420"/>
        <w:rPr>
          <w:rFonts w:ascii="宋体" w:hAnsi="宋体" w:cs="宋体"/>
          <w:kern w:val="0"/>
          <w:sz w:val="24"/>
          <w:lang w:val="zh-CN"/>
        </w:rPr>
      </w:pPr>
      <w:r>
        <w:rPr>
          <w:rFonts w:ascii="宋体" w:hAnsi="宋体" w:cs="宋体"/>
          <w:bCs/>
          <w:sz w:val="24"/>
        </w:rPr>
        <w:t xml:space="preserve">10.2 </w:t>
      </w:r>
      <w:r>
        <w:rPr>
          <w:rFonts w:hint="eastAsia" w:ascii="宋体" w:hAnsi="宋体" w:cs="宋体"/>
          <w:bCs/>
          <w:sz w:val="24"/>
        </w:rPr>
        <w:t>本项目质量保修期为</w:t>
      </w:r>
      <w:r>
        <w:rPr>
          <w:rFonts w:hint="eastAsia" w:ascii="宋体" w:hAnsi="宋体" w:cs="宋体"/>
          <w:b/>
          <w:bCs/>
          <w:kern w:val="0"/>
          <w:sz w:val="24"/>
          <w:lang w:val="zh-CN"/>
        </w:rPr>
        <w:t>自验收合格之日起</w:t>
      </w:r>
      <w:r>
        <w:rPr>
          <w:rFonts w:hint="eastAsia" w:ascii="宋体" w:hAnsi="宋体" w:cs="宋体"/>
          <w:b/>
          <w:bCs/>
          <w:kern w:val="0"/>
          <w:sz w:val="24"/>
          <w:u w:val="single"/>
          <w:lang w:val="en-US" w:eastAsia="zh-CN"/>
        </w:rPr>
        <w:t>壹</w:t>
      </w:r>
      <w:r>
        <w:rPr>
          <w:rFonts w:hint="eastAsia" w:ascii="宋体" w:hAnsi="宋体" w:cs="宋体"/>
          <w:b/>
          <w:bCs/>
          <w:kern w:val="0"/>
          <w:sz w:val="24"/>
          <w:lang w:val="zh-CN"/>
        </w:rPr>
        <w:t>年，</w:t>
      </w:r>
      <w:r>
        <w:rPr>
          <w:rFonts w:hint="eastAsia" w:ascii="宋体" w:hAnsi="宋体" w:cs="宋体"/>
          <w:b/>
          <w:bCs/>
          <w:kern w:val="0"/>
          <w:sz w:val="24"/>
          <w:lang w:val="en-US" w:eastAsia="zh-CN"/>
        </w:rPr>
        <w:t>且不得低于法定保修期限</w:t>
      </w:r>
      <w:r>
        <w:rPr>
          <w:rFonts w:hint="eastAsia" w:ascii="宋体" w:hAnsi="宋体" w:cs="宋体"/>
          <w:kern w:val="0"/>
          <w:sz w:val="24"/>
          <w:lang w:val="zh-CN"/>
        </w:rPr>
        <w:t>。</w:t>
      </w:r>
    </w:p>
    <w:p>
      <w:pPr>
        <w:spacing w:line="384" w:lineRule="auto"/>
        <w:ind w:firstLine="420" w:firstLineChars="175"/>
        <w:rPr>
          <w:rFonts w:ascii="宋体" w:hAnsi="宋体" w:cs="宋体"/>
          <w:bCs/>
          <w:sz w:val="24"/>
        </w:rPr>
      </w:pPr>
      <w:r>
        <w:rPr>
          <w:rFonts w:ascii="宋体" w:hAnsi="宋体" w:cs="宋体"/>
          <w:bCs/>
          <w:sz w:val="24"/>
        </w:rPr>
        <w:t>10.3</w:t>
      </w:r>
      <w:r>
        <w:rPr>
          <w:rFonts w:hint="eastAsia" w:ascii="宋体" w:hAnsi="宋体" w:cs="宋体"/>
          <w:bCs/>
          <w:sz w:val="24"/>
        </w:rPr>
        <w:t>质量保修期期间，本项目的质量问题由乙方免费提供保修服务，乙方应在收到甲方通知后</w:t>
      </w:r>
      <w:r>
        <w:rPr>
          <w:rFonts w:hint="eastAsia" w:ascii="宋体" w:hAnsi="宋体" w:cs="宋体"/>
          <w:bCs/>
          <w:sz w:val="24"/>
          <w:lang w:val="en-US" w:eastAsia="zh-CN"/>
        </w:rPr>
        <w:t>1</w:t>
      </w:r>
      <w:r>
        <w:rPr>
          <w:rFonts w:hint="eastAsia" w:ascii="宋体" w:hAnsi="宋体" w:cs="宋体"/>
          <w:bCs/>
          <w:sz w:val="24"/>
        </w:rPr>
        <w:t>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rPr>
        <w:t>合同暂定总价的</w:t>
      </w:r>
      <w:r>
        <w:rPr>
          <w:rFonts w:ascii="宋体" w:hAnsi="宋体" w:cs="宋体"/>
          <w:bCs/>
          <w:sz w:val="24"/>
          <w:u w:val="single"/>
        </w:rPr>
        <w:t>10%/</w:t>
      </w:r>
      <w:r>
        <w:rPr>
          <w:rFonts w:hint="eastAsia" w:ascii="宋体" w:hAnsi="宋体" w:cs="宋体"/>
          <w:bCs/>
          <w:sz w:val="24"/>
          <w:u w:val="single"/>
        </w:rPr>
        <w:t>次</w:t>
      </w:r>
      <w:r>
        <w:rPr>
          <w:rFonts w:hint="eastAsia" w:ascii="宋体" w:hAnsi="宋体" w:cs="宋体"/>
          <w:bCs/>
          <w:sz w:val="24"/>
        </w:rPr>
        <w:t>作为违约金。</w:t>
      </w:r>
    </w:p>
    <w:p>
      <w:pPr>
        <w:spacing w:beforeLines="50" w:afterLines="50" w:line="384" w:lineRule="auto"/>
        <w:ind w:firstLine="422" w:firstLineChars="175"/>
        <w:jc w:val="left"/>
        <w:rPr>
          <w:rFonts w:ascii="宋体" w:hAnsi="宋体" w:cs="宋体"/>
          <w:sz w:val="24"/>
        </w:rPr>
      </w:pPr>
      <w:bookmarkStart w:id="88" w:name="_Toc520190040"/>
      <w:bookmarkStart w:id="89" w:name="_Toc183666531"/>
      <w:bookmarkStart w:id="90" w:name="_Toc107447255"/>
      <w:bookmarkStart w:id="91" w:name="_Toc518993000"/>
      <w:bookmarkStart w:id="92" w:name="_Toc19692"/>
      <w:bookmarkStart w:id="93" w:name="_Toc107446862"/>
      <w:bookmarkStart w:id="94" w:name="_Toc306350467"/>
      <w:bookmarkStart w:id="95" w:name="_Toc474245226"/>
      <w:r>
        <w:rPr>
          <w:rFonts w:hint="eastAsia" w:ascii="宋体" w:hAnsi="宋体" w:cs="宋体"/>
          <w:b/>
          <w:bCs/>
          <w:sz w:val="24"/>
        </w:rPr>
        <w:t>第十一条不可抗力</w:t>
      </w:r>
      <w:bookmarkEnd w:id="88"/>
      <w:bookmarkEnd w:id="89"/>
      <w:bookmarkEnd w:id="90"/>
      <w:bookmarkEnd w:id="91"/>
      <w:bookmarkEnd w:id="92"/>
      <w:bookmarkEnd w:id="93"/>
      <w:bookmarkEnd w:id="94"/>
      <w:bookmarkEnd w:id="95"/>
    </w:p>
    <w:p>
      <w:pPr>
        <w:widowControl/>
        <w:autoSpaceDE w:val="0"/>
        <w:autoSpaceDN w:val="0"/>
        <w:adjustRightInd w:val="0"/>
        <w:spacing w:line="384" w:lineRule="auto"/>
        <w:ind w:firstLine="480" w:firstLineChars="200"/>
        <w:rPr>
          <w:rFonts w:ascii="宋体" w:hAnsi="宋体" w:cs="宋体"/>
          <w:bCs/>
          <w:sz w:val="24"/>
        </w:rPr>
      </w:pPr>
      <w:bookmarkStart w:id="96" w:name="_Toc183666532"/>
      <w:bookmarkStart w:id="97" w:name="_Toc12010"/>
      <w:bookmarkStart w:id="98" w:name="_Toc306350468"/>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⑴地震、火山爆发、滑坡、暴雨（橙色预警及以上）、台风（黄色预警及以上）、海啸、龙卷风、大面积流行病</w:t>
      </w:r>
      <w:r>
        <w:rPr>
          <w:rFonts w:ascii="宋体" w:hAnsi="宋体" w:cs="宋体"/>
          <w:bCs/>
          <w:sz w:val="24"/>
        </w:rPr>
        <w:t>(如：非典型性肺炎等)或瘟疫；</w:t>
      </w:r>
    </w:p>
    <w:p>
      <w:pPr>
        <w:widowControl/>
        <w:autoSpaceDE w:val="0"/>
        <w:autoSpaceDN w:val="0"/>
        <w:adjustRightInd w:val="0"/>
        <w:spacing w:line="384" w:lineRule="auto"/>
        <w:ind w:firstLine="480" w:firstLineChars="200"/>
        <w:rPr>
          <w:rFonts w:ascii="宋体" w:hAnsi="宋体" w:cs="宋体"/>
          <w:bCs/>
          <w:sz w:val="24"/>
        </w:rPr>
      </w:pPr>
      <w:r>
        <w:rPr>
          <w:rFonts w:hint="eastAsia" w:ascii="宋体" w:hAnsi="宋体" w:cs="宋体"/>
          <w:bCs/>
          <w:sz w:val="24"/>
        </w:rPr>
        <w:t>⑵战争行为、入侵、武装冲突或外敌行为、封锁、暴乱、恐怖行为或军事演习；</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w:t>
      </w:r>
      <w:r>
        <w:rPr>
          <w:rFonts w:ascii="宋体" w:hAnsi="宋体" w:cs="宋体"/>
          <w:bCs/>
          <w:sz w:val="24"/>
        </w:rPr>
        <w:t>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384" w:lineRule="auto"/>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w:t>
      </w:r>
      <w:r>
        <w:rPr>
          <w:rFonts w:ascii="宋体" w:hAnsi="宋体" w:cs="宋体"/>
          <w:bCs/>
          <w:sz w:val="24"/>
        </w:rPr>
        <w:t>(90)天，双方应协商决定继续履行本合同的条件或者变更本合同。如果自不可抗力发生后壹佰捌拾(180)天之内双方不能达成一致意见，任何一方有权解除本合同。</w:t>
      </w:r>
    </w:p>
    <w:p>
      <w:pPr>
        <w:spacing w:beforeLines="50" w:afterLines="50" w:line="384" w:lineRule="auto"/>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99" w:name="_Toc474245227"/>
      <w:bookmarkStart w:id="100" w:name="_Toc107447257"/>
      <w:bookmarkStart w:id="101" w:name="_Toc107446864"/>
      <w:bookmarkStart w:id="102" w:name="_Toc520190041"/>
      <w:bookmarkStart w:id="103" w:name="_Toc518993001"/>
      <w:bookmarkStart w:id="104" w:name="_Toc118172294"/>
    </w:p>
    <w:p>
      <w:pPr>
        <w:spacing w:beforeLines="50" w:afterLines="50" w:line="384" w:lineRule="auto"/>
        <w:ind w:firstLine="482"/>
        <w:jc w:val="left"/>
        <w:rPr>
          <w:rFonts w:ascii="宋体" w:hAnsi="宋体" w:cs="宋体"/>
          <w:b/>
          <w:bCs/>
          <w:sz w:val="24"/>
        </w:rPr>
      </w:pPr>
      <w:r>
        <w:rPr>
          <w:rFonts w:hint="eastAsia" w:ascii="宋体" w:hAnsi="宋体" w:cs="宋体"/>
          <w:b/>
          <w:bCs/>
          <w:sz w:val="24"/>
          <w:lang w:val="en-US" w:eastAsia="zh-CN"/>
        </w:rPr>
        <w:t>第</w:t>
      </w:r>
      <w:r>
        <w:rPr>
          <w:rFonts w:hint="eastAsia" w:ascii="宋体" w:hAnsi="宋体" w:cs="宋体"/>
          <w:b/>
          <w:bCs/>
          <w:sz w:val="24"/>
        </w:rPr>
        <w:t>十二条争议解决</w:t>
      </w:r>
      <w:bookmarkEnd w:id="96"/>
      <w:bookmarkEnd w:id="97"/>
      <w:bookmarkEnd w:id="98"/>
      <w:bookmarkEnd w:id="99"/>
      <w:bookmarkEnd w:id="100"/>
      <w:bookmarkEnd w:id="101"/>
      <w:bookmarkEnd w:id="102"/>
      <w:bookmarkEnd w:id="103"/>
      <w:bookmarkEnd w:id="104"/>
    </w:p>
    <w:p>
      <w:pPr>
        <w:spacing w:line="384" w:lineRule="auto"/>
        <w:ind w:firstLine="482"/>
        <w:rPr>
          <w:rFonts w:ascii="宋体" w:hAnsi="宋体" w:cs="宋体"/>
          <w:bCs/>
          <w:sz w:val="24"/>
        </w:rPr>
      </w:pPr>
      <w:bookmarkStart w:id="105" w:name="_Toc306350469"/>
      <w:bookmarkStart w:id="106" w:name="_Toc183666533"/>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line="384" w:lineRule="auto"/>
        <w:ind w:firstLine="482"/>
        <w:jc w:val="left"/>
        <w:rPr>
          <w:rFonts w:ascii="宋体" w:hAnsi="宋体" w:cs="宋体"/>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bookmarkEnd w:id="105"/>
      <w:bookmarkEnd w:id="106"/>
      <w:bookmarkStart w:id="107" w:name="_Toc520190043"/>
      <w:bookmarkStart w:id="108" w:name="_Toc474245229"/>
      <w:bookmarkStart w:id="109" w:name="_Toc518993003"/>
    </w:p>
    <w:p>
      <w:pPr>
        <w:spacing w:line="384" w:lineRule="auto"/>
        <w:ind w:firstLine="482"/>
        <w:jc w:val="left"/>
        <w:rPr>
          <w:rFonts w:ascii="宋体" w:hAnsi="宋体" w:cs="宋体"/>
          <w:b/>
          <w:bCs/>
          <w:sz w:val="24"/>
        </w:rPr>
      </w:pPr>
      <w:r>
        <w:rPr>
          <w:rFonts w:hint="eastAsia" w:ascii="宋体" w:hAnsi="宋体" w:cs="宋体"/>
          <w:b/>
          <w:bCs/>
          <w:sz w:val="24"/>
        </w:rPr>
        <w:t>第十三条</w:t>
      </w:r>
      <w:bookmarkStart w:id="110" w:name="_Toc107447264"/>
      <w:bookmarkStart w:id="111" w:name="_Toc107446871"/>
      <w:r>
        <w:rPr>
          <w:rFonts w:hint="eastAsia" w:ascii="宋体" w:hAnsi="宋体" w:cs="宋体"/>
          <w:b/>
          <w:bCs/>
          <w:sz w:val="24"/>
        </w:rPr>
        <w:t>合同生效及其他</w:t>
      </w:r>
      <w:bookmarkEnd w:id="107"/>
      <w:bookmarkEnd w:id="108"/>
      <w:bookmarkEnd w:id="109"/>
      <w:bookmarkEnd w:id="110"/>
      <w:bookmarkEnd w:id="111"/>
    </w:p>
    <w:p>
      <w:pPr>
        <w:spacing w:line="384" w:lineRule="auto"/>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384" w:lineRule="auto"/>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hint="eastAsia" w:ascii="宋体" w:hAnsi="宋体" w:cs="宋体"/>
          <w:sz w:val="24"/>
          <w:u w:val="single"/>
          <w:lang w:val="en-US" w:eastAsia="zh-CN"/>
        </w:rPr>
        <w:t xml:space="preserve"> 捌 </w:t>
      </w:r>
      <w:r>
        <w:rPr>
          <w:rFonts w:hint="eastAsia" w:ascii="宋体" w:hAnsi="宋体" w:cs="宋体"/>
          <w:sz w:val="24"/>
        </w:rPr>
        <w:t>份，其中：甲方</w:t>
      </w:r>
      <w:r>
        <w:rPr>
          <w:rFonts w:hint="eastAsia" w:ascii="宋体" w:hAnsi="宋体" w:cs="宋体"/>
          <w:sz w:val="24"/>
          <w:u w:val="single"/>
          <w:lang w:val="en-US" w:eastAsia="zh-CN"/>
        </w:rPr>
        <w:t xml:space="preserve"> 陆</w:t>
      </w:r>
      <w:r>
        <w:rPr>
          <w:rFonts w:hint="eastAsia" w:ascii="宋体" w:hAnsi="宋体" w:cs="宋体"/>
          <w:sz w:val="24"/>
        </w:rPr>
        <w:t>份，乙方</w:t>
      </w:r>
      <w:r>
        <w:rPr>
          <w:rFonts w:hint="eastAsia" w:ascii="宋体" w:hAnsi="宋体" w:cs="宋体"/>
          <w:sz w:val="24"/>
          <w:u w:val="single"/>
          <w:lang w:val="en-US" w:eastAsia="zh-CN"/>
        </w:rPr>
        <w:t xml:space="preserve"> 贰 </w:t>
      </w:r>
      <w:r>
        <w:rPr>
          <w:rFonts w:hint="eastAsia" w:ascii="宋体" w:hAnsi="宋体" w:cs="宋体"/>
          <w:sz w:val="24"/>
        </w:rPr>
        <w:t>份。</w:t>
      </w:r>
    </w:p>
    <w:p>
      <w:pPr>
        <w:spacing w:line="384" w:lineRule="auto"/>
        <w:ind w:firstLine="480"/>
        <w:rPr>
          <w:rFonts w:hint="eastAsia" w:ascii="宋体" w:hAnsi="宋体" w:cs="宋体"/>
          <w:sz w:val="24"/>
          <w:u w:val="single"/>
          <w:lang w:val="en-US" w:eastAsia="zh-CN"/>
        </w:rPr>
      </w:pPr>
      <w:r>
        <w:rPr>
          <w:rFonts w:ascii="宋体" w:hAnsi="宋体" w:cs="宋体"/>
          <w:sz w:val="24"/>
        </w:rPr>
        <w:t>13.</w:t>
      </w:r>
      <w:r>
        <w:rPr>
          <w:rFonts w:hint="eastAsia" w:ascii="宋体" w:hAnsi="宋体" w:cs="宋体"/>
          <w:sz w:val="24"/>
        </w:rPr>
        <w:t>3补充条款</w:t>
      </w:r>
      <w:r>
        <w:rPr>
          <w:rFonts w:hint="eastAsia" w:ascii="宋体" w:hAnsi="宋体" w:cs="宋体"/>
          <w:sz w:val="24"/>
          <w:u w:val="single"/>
        </w:rPr>
        <w:t>：</w:t>
      </w:r>
      <w:r>
        <w:rPr>
          <w:rFonts w:hint="eastAsia" w:ascii="宋体" w:hAnsi="宋体" w:cs="宋体"/>
          <w:sz w:val="24"/>
          <w:u w:val="single"/>
          <w:lang w:val="en-US" w:eastAsia="zh-CN"/>
        </w:rPr>
        <w:t xml:space="preserve">无  </w:t>
      </w:r>
    </w:p>
    <w:p>
      <w:pPr>
        <w:pStyle w:val="14"/>
        <w:rPr>
          <w:rFonts w:hint="eastAsia"/>
          <w:lang w:val="en-US" w:eastAsia="zh-CN"/>
        </w:rPr>
      </w:pPr>
    </w:p>
    <w:p>
      <w:pPr>
        <w:pStyle w:val="14"/>
        <w:rPr>
          <w:rFonts w:hint="default"/>
          <w:lang w:val="en-US" w:eastAsia="zh-CN"/>
        </w:rPr>
      </w:pPr>
    </w:p>
    <w:p>
      <w:pPr>
        <w:spacing w:line="384" w:lineRule="auto"/>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中标通知书</w:t>
      </w:r>
      <w:r>
        <w:rPr>
          <w:rFonts w:ascii="宋体" w:hAnsi="宋体" w:cs="宋体"/>
          <w:sz w:val="24"/>
        </w:rPr>
        <w:t>/</w:t>
      </w:r>
      <w:r>
        <w:rPr>
          <w:rFonts w:hint="eastAsia" w:ascii="宋体" w:hAnsi="宋体" w:cs="宋体"/>
          <w:sz w:val="24"/>
        </w:rPr>
        <w:t>发包通知书</w:t>
      </w:r>
      <w:r>
        <w:rPr>
          <w:rFonts w:ascii="宋体" w:hAnsi="宋体" w:cs="宋体"/>
          <w:sz w:val="24"/>
        </w:rPr>
        <w:t>/</w:t>
      </w:r>
      <w:r>
        <w:rPr>
          <w:rFonts w:hint="eastAsia" w:ascii="宋体" w:hAnsi="宋体" w:cs="宋体"/>
          <w:sz w:val="24"/>
          <w:lang w:val="en-US" w:eastAsia="zh-CN"/>
        </w:rPr>
        <w:t>成交通知书/</w:t>
      </w:r>
      <w:r>
        <w:rPr>
          <w:rFonts w:hint="eastAsia" w:ascii="宋体" w:hAnsi="宋体" w:cs="宋体"/>
          <w:sz w:val="24"/>
        </w:rPr>
        <w:t>委托函（如有）</w:t>
      </w:r>
    </w:p>
    <w:p>
      <w:pPr>
        <w:spacing w:line="384" w:lineRule="auto"/>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numPr>
          <w:ilvl w:val="0"/>
          <w:numId w:val="0"/>
        </w:numPr>
        <w:spacing w:line="46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营运项目承包单位日常履约考评参照表（安全）、营运项目承包单位综合履约考评表（安全）</w:t>
      </w:r>
    </w:p>
    <w:p>
      <w:pPr>
        <w:numPr>
          <w:ilvl w:val="0"/>
          <w:numId w:val="0"/>
        </w:numPr>
        <w:spacing w:line="460" w:lineRule="exact"/>
        <w:ind w:firstLine="480" w:firstLineChars="200"/>
        <w:rPr>
          <w:rFonts w:hint="default" w:ascii="宋体" w:hAnsi="宋体" w:eastAsia="宋体" w:cs="宋体"/>
          <w:sz w:val="24"/>
          <w:lang w:val="en-US" w:eastAsia="zh-CN"/>
        </w:rPr>
      </w:pPr>
      <w:r>
        <w:rPr>
          <w:rFonts w:hint="eastAsia" w:hAnsi="宋体" w:eastAsia="宋体" w:cs="宋体"/>
          <w:color w:val="auto"/>
          <w:sz w:val="24"/>
          <w:szCs w:val="24"/>
          <w:highlight w:val="none"/>
          <w:lang w:val="en-US" w:eastAsia="zh-CN"/>
        </w:rPr>
        <w:t xml:space="preserve"> </w:t>
      </w:r>
      <w:r>
        <w:rPr>
          <w:rFonts w:hint="eastAsia"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4.</w:t>
      </w:r>
      <w:r>
        <w:rPr>
          <w:rFonts w:hint="eastAsia" w:ascii="宋体" w:hAnsi="宋体" w:cs="宋体"/>
          <w:sz w:val="24"/>
          <w:lang w:val="en-US" w:eastAsia="zh-CN"/>
        </w:rPr>
        <w:t>营运场所施工安全协议书</w:t>
      </w:r>
    </w:p>
    <w:p>
      <w:pPr>
        <w:spacing w:line="384" w:lineRule="auto"/>
        <w:rPr>
          <w:rFonts w:ascii="宋体" w:hAnsi="宋体" w:cs="宋体"/>
          <w:sz w:val="24"/>
        </w:rPr>
      </w:pPr>
      <w:r>
        <w:rPr>
          <w:rFonts w:ascii="宋体" w:hAnsi="宋体" w:cs="宋体"/>
          <w:sz w:val="24"/>
        </w:rPr>
        <w:t xml:space="preserve">     </w:t>
      </w:r>
      <w:r>
        <w:rPr>
          <w:rFonts w:hint="eastAsia" w:ascii="宋体" w:hAnsi="宋体" w:cs="宋体"/>
          <w:sz w:val="24"/>
          <w:lang w:val="en-US" w:eastAsia="zh-CN"/>
        </w:rPr>
        <w:t xml:space="preserve"> 5</w:t>
      </w:r>
      <w:r>
        <w:rPr>
          <w:rFonts w:ascii="宋体" w:hAnsi="宋体" w:cs="宋体"/>
          <w:sz w:val="24"/>
        </w:rPr>
        <w:t>.</w:t>
      </w:r>
      <w:r>
        <w:rPr>
          <w:rFonts w:hint="eastAsia" w:ascii="宋体" w:hAnsi="宋体" w:cs="宋体"/>
          <w:sz w:val="24"/>
        </w:rPr>
        <w:t>工程量清单</w:t>
      </w:r>
      <w:r>
        <w:rPr>
          <w:rFonts w:ascii="宋体" w:hAnsi="宋体" w:cs="宋体"/>
          <w:sz w:val="24"/>
        </w:rPr>
        <w:t>/</w:t>
      </w:r>
      <w:r>
        <w:rPr>
          <w:rFonts w:hint="eastAsia" w:ascii="宋体" w:hAnsi="宋体" w:cs="宋体"/>
          <w:sz w:val="24"/>
        </w:rPr>
        <w:t>报价</w:t>
      </w:r>
    </w:p>
    <w:p>
      <w:pPr>
        <w:spacing w:line="384" w:lineRule="auto"/>
        <w:rPr>
          <w:rFonts w:ascii="宋体" w:hAnsi="宋体" w:cs="宋体"/>
          <w:sz w:val="24"/>
        </w:rPr>
      </w:pPr>
      <w:r>
        <w:rPr>
          <w:rFonts w:ascii="宋体" w:hAnsi="宋体" w:cs="宋体"/>
          <w:sz w:val="24"/>
        </w:rPr>
        <w:t xml:space="preserve">     </w:t>
      </w:r>
      <w:r>
        <w:rPr>
          <w:rFonts w:hint="eastAsia" w:ascii="宋体" w:hAnsi="宋体" w:cs="宋体"/>
          <w:sz w:val="24"/>
          <w:lang w:val="en-US" w:eastAsia="zh-CN"/>
        </w:rPr>
        <w:t xml:space="preserve"> 6</w:t>
      </w:r>
      <w:r>
        <w:rPr>
          <w:rFonts w:ascii="宋体" w:hAnsi="宋体" w:cs="宋体"/>
          <w:sz w:val="24"/>
        </w:rPr>
        <w:t>.</w:t>
      </w:r>
      <w:r>
        <w:rPr>
          <w:rFonts w:hint="eastAsia" w:ascii="宋体" w:hAnsi="宋体" w:cs="宋体"/>
          <w:sz w:val="24"/>
        </w:rPr>
        <w:t>项目投入人员架构表</w:t>
      </w:r>
      <w:r>
        <w:rPr>
          <w:rFonts w:ascii="宋体" w:hAnsi="宋体" w:cs="宋体"/>
          <w:sz w:val="24"/>
        </w:rPr>
        <w:t xml:space="preserve"> </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rPr>
        <w:t xml:space="preserve">      </w:t>
      </w:r>
      <w:r>
        <w:rPr>
          <w:rFonts w:hint="eastAsia" w:ascii="宋体" w:hAnsi="宋体" w:cs="宋体"/>
          <w:b w:val="0"/>
          <w:bCs w:val="0"/>
          <w:sz w:val="24"/>
          <w:lang w:val="en-US" w:eastAsia="zh-CN"/>
        </w:rPr>
        <w:t>7</w:t>
      </w:r>
      <w:r>
        <w:rPr>
          <w:rFonts w:hint="eastAsia" w:ascii="宋体" w:hAnsi="宋体" w:eastAsia="宋体" w:cs="宋体"/>
          <w:b w:val="0"/>
          <w:bCs w:val="0"/>
          <w:sz w:val="24"/>
        </w:rPr>
        <w:t>.</w:t>
      </w:r>
      <w:r>
        <w:rPr>
          <w:rFonts w:hint="eastAsia" w:ascii="宋体" w:hAnsi="宋体" w:cs="宋体"/>
          <w:sz w:val="24"/>
        </w:rPr>
        <w:t>履约保函（模板）</w:t>
      </w:r>
    </w:p>
    <w:p>
      <w:pPr>
        <w:spacing w:line="360" w:lineRule="auto"/>
        <w:ind w:firstLine="720" w:firstLineChars="300"/>
        <w:rPr>
          <w:rFonts w:hint="eastAsia" w:ascii="宋体" w:hAnsi="宋体" w:eastAsia="宋体" w:cs="宋体"/>
          <w:b w:val="0"/>
          <w:bCs w:val="0"/>
          <w:sz w:val="24"/>
          <w:szCs w:val="24"/>
        </w:rPr>
      </w:pPr>
      <w:r>
        <w:rPr>
          <w:rFonts w:hint="eastAsia" w:ascii="宋体" w:hAnsi="宋体" w:cs="宋体"/>
          <w:sz w:val="24"/>
          <w:lang w:val="en-US" w:eastAsia="zh-CN"/>
        </w:rPr>
        <w:t>8.</w:t>
      </w:r>
      <w:r>
        <w:rPr>
          <w:rFonts w:hint="eastAsia" w:ascii="宋体" w:hAnsi="宋体" w:eastAsia="宋体" w:cs="宋体"/>
          <w:b w:val="0"/>
          <w:bCs w:val="0"/>
          <w:sz w:val="24"/>
          <w:szCs w:val="24"/>
        </w:rPr>
        <w:t>应急救援物资清单</w:t>
      </w:r>
    </w:p>
    <w:p>
      <w:pPr>
        <w:spacing w:line="360" w:lineRule="auto"/>
        <w:ind w:firstLine="720" w:firstLineChars="3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9.消防安全管理协议书</w:t>
      </w:r>
    </w:p>
    <w:p>
      <w:pPr>
        <w:spacing w:line="384" w:lineRule="auto"/>
        <w:rPr>
          <w:rFonts w:hint="default" w:ascii="宋体" w:hAnsi="宋体" w:eastAsia="宋体" w:cs="宋体"/>
          <w:b w:val="0"/>
          <w:bCs w:val="0"/>
          <w:sz w:val="24"/>
          <w:lang w:val="en-US" w:eastAsia="zh-CN"/>
        </w:rPr>
      </w:pPr>
    </w:p>
    <w:p>
      <w:pPr>
        <w:spacing w:line="384" w:lineRule="auto"/>
        <w:rPr>
          <w:rFonts w:ascii="宋体" w:hAnsi="宋体" w:cs="宋体"/>
          <w:sz w:val="24"/>
        </w:rPr>
      </w:pPr>
    </w:p>
    <w:p>
      <w:pPr>
        <w:spacing w:line="384" w:lineRule="auto"/>
        <w:rPr>
          <w:rFonts w:hint="eastAsia" w:ascii="宋体" w:hAnsi="宋体" w:cs="宋体"/>
          <w:sz w:val="24"/>
        </w:rPr>
      </w:pPr>
      <w:r>
        <w:rPr>
          <w:rFonts w:hint="eastAsia" w:ascii="宋体" w:hAnsi="宋体" w:cs="宋体"/>
          <w:sz w:val="24"/>
        </w:rPr>
        <w:t>甲方：广州市净水有限公司（盖章）</w:t>
      </w:r>
      <w:r>
        <w:rPr>
          <w:rFonts w:hint="eastAsia" w:ascii="宋体" w:hAnsi="宋体" w:cs="宋体"/>
          <w:sz w:val="24"/>
          <w:lang w:val="en-US" w:eastAsia="zh-CN"/>
        </w:rPr>
        <w:t xml:space="preserve">     </w:t>
      </w:r>
      <w:r>
        <w:rPr>
          <w:rFonts w:hint="eastAsia" w:ascii="宋体" w:hAnsi="宋体" w:cs="宋体"/>
          <w:sz w:val="24"/>
        </w:rPr>
        <w:t>乙方：（盖章）</w:t>
      </w:r>
    </w:p>
    <w:p>
      <w:pPr>
        <w:pStyle w:val="2"/>
      </w:pPr>
    </w:p>
    <w:p>
      <w:pPr>
        <w:spacing w:line="384" w:lineRule="auto"/>
        <w:rPr>
          <w:rFonts w:ascii="宋体" w:hAnsi="宋体" w:cs="宋体"/>
          <w:sz w:val="24"/>
        </w:rPr>
      </w:pPr>
      <w:r>
        <w:rPr>
          <w:rFonts w:hint="eastAsia" w:ascii="宋体" w:hAnsi="宋体" w:cs="宋体"/>
          <w:sz w:val="24"/>
        </w:rPr>
        <w:t>法定代表</w:t>
      </w:r>
      <w:r>
        <w:rPr>
          <w:rFonts w:hint="eastAsia" w:ascii="宋体" w:hAnsi="宋体" w:cs="宋体"/>
          <w:sz w:val="24"/>
          <w:lang w:val="en-US" w:eastAsia="zh-CN"/>
        </w:rPr>
        <w:t xml:space="preserve"> </w:t>
      </w:r>
      <w:r>
        <w:rPr>
          <w:rFonts w:hint="eastAsia" w:ascii="宋体" w:hAnsi="宋体" w:cs="宋体"/>
          <w:sz w:val="24"/>
        </w:rPr>
        <w:t>或</w:t>
      </w:r>
      <w:r>
        <w:rPr>
          <w:rFonts w:hint="eastAsia" w:ascii="宋体" w:hAnsi="宋体" w:cs="宋体"/>
          <w:sz w:val="24"/>
          <w:lang w:val="en-US" w:eastAsia="zh-CN"/>
        </w:rPr>
        <w:t xml:space="preserve">                         </w:t>
      </w:r>
      <w:r>
        <w:rPr>
          <w:rFonts w:hint="eastAsia" w:ascii="宋体" w:hAnsi="宋体" w:cs="宋体"/>
          <w:sz w:val="24"/>
        </w:rPr>
        <w:t>法定代表人或</w:t>
      </w:r>
    </w:p>
    <w:p>
      <w:pPr>
        <w:spacing w:line="384" w:lineRule="auto"/>
        <w:rPr>
          <w:rFonts w:ascii="宋体" w:hAnsi="宋体" w:cs="宋体"/>
          <w:sz w:val="24"/>
        </w:rPr>
      </w:pPr>
      <w:r>
        <w:rPr>
          <w:rFonts w:hint="eastAsia" w:ascii="宋体" w:hAnsi="宋体" w:cs="宋体"/>
          <w:sz w:val="24"/>
        </w:rPr>
        <w:t>授权代理人：</w:t>
      </w:r>
      <w:r>
        <w:rPr>
          <w:rFonts w:hint="eastAsia" w:ascii="宋体" w:hAnsi="宋体" w:cs="宋体"/>
          <w:sz w:val="24"/>
          <w:lang w:val="en-US" w:eastAsia="zh-CN"/>
        </w:rPr>
        <w:t xml:space="preserve">                         </w:t>
      </w:r>
      <w:r>
        <w:rPr>
          <w:rFonts w:hint="eastAsia" w:ascii="宋体" w:hAnsi="宋体" w:cs="宋体"/>
          <w:sz w:val="24"/>
        </w:rPr>
        <w:t>授权代理人：</w:t>
      </w:r>
    </w:p>
    <w:p>
      <w:pPr>
        <w:spacing w:line="384" w:lineRule="auto"/>
        <w:rPr>
          <w:rFonts w:hint="eastAsia" w:ascii="宋体" w:hAnsi="宋体" w:cs="宋体"/>
          <w:sz w:val="24"/>
        </w:rPr>
      </w:pPr>
      <w:r>
        <w:rPr>
          <w:rFonts w:hint="eastAsia" w:ascii="宋体" w:hAnsi="宋体" w:cs="宋体"/>
          <w:sz w:val="24"/>
        </w:rPr>
        <w:t>地址：</w:t>
      </w:r>
      <w:r>
        <w:rPr>
          <w:rFonts w:hint="eastAsia" w:ascii="宋体" w:hAnsi="宋体" w:cs="宋体"/>
          <w:sz w:val="24"/>
          <w:lang w:val="en-US" w:eastAsia="zh-CN"/>
        </w:rPr>
        <w:t xml:space="preserve">                                  </w:t>
      </w:r>
      <w:r>
        <w:rPr>
          <w:rFonts w:hint="eastAsia" w:ascii="宋体" w:hAnsi="宋体" w:cs="宋体"/>
          <w:sz w:val="24"/>
        </w:rPr>
        <w:t>地址：</w:t>
      </w:r>
    </w:p>
    <w:p>
      <w:pPr>
        <w:pStyle w:val="2"/>
      </w:pPr>
    </w:p>
    <w:p>
      <w:pPr>
        <w:spacing w:line="384" w:lineRule="auto"/>
        <w:rPr>
          <w:rFonts w:hint="eastAsia"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hint="eastAsia" w:ascii="宋体" w:hAnsi="宋体" w:cs="宋体"/>
          <w:sz w:val="24"/>
        </w:rPr>
        <w:t>经办人：</w:t>
      </w:r>
    </w:p>
    <w:p>
      <w:pPr>
        <w:pStyle w:val="2"/>
      </w:pPr>
    </w:p>
    <w:p>
      <w:pPr>
        <w:spacing w:line="384" w:lineRule="auto"/>
        <w:rPr>
          <w:rFonts w:hint="eastAsia" w:ascii="宋体" w:hAnsi="宋体" w:cs="宋体"/>
          <w:sz w:val="24"/>
        </w:rPr>
      </w:pPr>
      <w:r>
        <w:rPr>
          <w:rFonts w:hint="eastAsia" w:ascii="宋体" w:hAnsi="宋体" w:cs="宋体"/>
          <w:sz w:val="24"/>
        </w:rPr>
        <w:t>联系电话：</w:t>
      </w:r>
      <w:r>
        <w:rPr>
          <w:rFonts w:hint="eastAsia" w:ascii="宋体" w:hAnsi="宋体" w:cs="宋体"/>
          <w:sz w:val="24"/>
          <w:lang w:val="en-US" w:eastAsia="zh-CN"/>
        </w:rPr>
        <w:t xml:space="preserve">                           </w:t>
      </w:r>
      <w:r>
        <w:rPr>
          <w:rFonts w:hint="eastAsia" w:ascii="宋体" w:hAnsi="宋体" w:cs="宋体"/>
          <w:sz w:val="24"/>
        </w:rPr>
        <w:t>联系电话：</w:t>
      </w:r>
    </w:p>
    <w:p>
      <w:pPr>
        <w:pStyle w:val="2"/>
      </w:pPr>
    </w:p>
    <w:p>
      <w:pPr>
        <w:spacing w:line="384" w:lineRule="auto"/>
        <w:ind w:left="6360" w:hanging="6360" w:hangingChars="2650"/>
        <w:rPr>
          <w:rFonts w:hint="eastAsia" w:ascii="宋体" w:hAnsi="宋体" w:cs="宋体"/>
          <w:sz w:val="24"/>
        </w:rPr>
      </w:pPr>
      <w:r>
        <w:rPr>
          <w:rFonts w:hint="eastAsia" w:ascii="宋体" w:hAnsi="宋体" w:cs="宋体"/>
          <w:sz w:val="24"/>
        </w:rPr>
        <w:t>传真：</w:t>
      </w:r>
      <w:r>
        <w:rPr>
          <w:rFonts w:hint="eastAsia" w:ascii="宋体" w:hAnsi="宋体" w:cs="宋体"/>
          <w:sz w:val="24"/>
          <w:lang w:val="en-US" w:eastAsia="zh-CN"/>
        </w:rPr>
        <w:t xml:space="preserve">                                </w:t>
      </w:r>
      <w:r>
        <w:rPr>
          <w:rFonts w:hint="eastAsia" w:ascii="宋体" w:hAnsi="宋体" w:cs="宋体"/>
          <w:sz w:val="24"/>
        </w:rPr>
        <w:t>传真：</w:t>
      </w:r>
    </w:p>
    <w:p>
      <w:pPr>
        <w:pStyle w:val="2"/>
      </w:pPr>
    </w:p>
    <w:p>
      <w:pPr>
        <w:spacing w:line="384" w:lineRule="auto"/>
        <w:ind w:left="6360" w:hanging="6360" w:hangingChars="2650"/>
        <w:rPr>
          <w:rFonts w:ascii="宋体" w:hAnsi="宋体" w:cs="宋体"/>
          <w:b/>
          <w:bCs/>
          <w:szCs w:val="21"/>
        </w:rPr>
      </w:pPr>
      <w:r>
        <w:rPr>
          <w:rFonts w:hint="eastAsia" w:ascii="宋体" w:hAnsi="宋体" w:cs="宋体"/>
          <w:sz w:val="24"/>
        </w:rPr>
        <w:t>签署日期：年月日</w:t>
      </w:r>
      <w:r>
        <w:rPr>
          <w:rFonts w:hint="eastAsia" w:ascii="宋体" w:hAnsi="宋体" w:cs="宋体"/>
          <w:sz w:val="24"/>
          <w:lang w:val="en-US" w:eastAsia="zh-CN"/>
        </w:rPr>
        <w:t xml:space="preserve">                    </w:t>
      </w:r>
      <w:r>
        <w:rPr>
          <w:rFonts w:hint="eastAsia" w:ascii="宋体" w:hAnsi="宋体" w:cs="宋体"/>
          <w:sz w:val="24"/>
        </w:rPr>
        <w:t>签署日期：年月日</w:t>
      </w:r>
    </w:p>
    <w:p>
      <w:pPr>
        <w:pStyle w:val="2"/>
        <w:ind w:firstLine="0"/>
        <w:rPr>
          <w:rFonts w:hint="eastAsia"/>
        </w:rPr>
      </w:pPr>
    </w:p>
    <w:p>
      <w:pPr>
        <w:pStyle w:val="2"/>
        <w:ind w:firstLine="0"/>
        <w:rPr>
          <w:rFonts w:hint="eastAsia"/>
        </w:rPr>
      </w:pPr>
    </w:p>
    <w:p>
      <w:pPr>
        <w:pStyle w:val="2"/>
        <w:ind w:firstLine="0"/>
        <w:rPr>
          <w:rFonts w:hint="eastAsia"/>
        </w:rPr>
      </w:pPr>
    </w:p>
    <w:p>
      <w:pPr>
        <w:spacing w:line="360" w:lineRule="auto"/>
        <w:rPr>
          <w:rFonts w:ascii="宋体" w:hAnsi="宋体" w:cs="宋体"/>
          <w:b/>
          <w:bCs/>
          <w:szCs w:val="21"/>
        </w:rPr>
      </w:pPr>
      <w:r>
        <w:rPr>
          <w:rFonts w:hint="eastAsia" w:ascii="宋体" w:hAnsi="宋体" w:cs="宋体"/>
          <w:b/>
          <w:bCs/>
          <w:szCs w:val="21"/>
        </w:rPr>
        <w:t>附件1  中标通知书/发包通知书/委托函（如有）</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pStyle w:val="14"/>
        <w:rPr>
          <w:rFonts w:ascii="宋体" w:hAnsi="宋体" w:cs="宋体"/>
          <w:sz w:val="24"/>
        </w:rPr>
      </w:pPr>
    </w:p>
    <w:p>
      <w:pPr>
        <w:pStyle w:val="15"/>
        <w:rPr>
          <w:rFonts w:ascii="宋体" w:hAnsi="宋体" w:cs="宋体"/>
          <w:sz w:val="24"/>
        </w:rPr>
      </w:pPr>
    </w:p>
    <w:p>
      <w:pPr>
        <w:rPr>
          <w:rFonts w:ascii="宋体" w:hAnsi="宋体" w:cs="宋体"/>
          <w:sz w:val="24"/>
        </w:rPr>
      </w:pPr>
    </w:p>
    <w:p>
      <w:pPr>
        <w:pStyle w:val="14"/>
        <w:rPr>
          <w:rFonts w:ascii="宋体" w:hAnsi="宋体" w:cs="宋体"/>
          <w:sz w:val="24"/>
        </w:rPr>
      </w:pPr>
    </w:p>
    <w:p>
      <w:pPr>
        <w:pStyle w:val="15"/>
        <w:rPr>
          <w:rFonts w:ascii="宋体" w:hAnsi="宋体" w:cs="宋体"/>
          <w:sz w:val="24"/>
        </w:rPr>
      </w:pPr>
    </w:p>
    <w:p>
      <w:pPr>
        <w:rPr>
          <w:rFonts w:ascii="宋体" w:hAnsi="宋体" w:cs="宋体"/>
          <w:sz w:val="24"/>
        </w:rPr>
      </w:pPr>
    </w:p>
    <w:p>
      <w:pPr>
        <w:pStyle w:val="14"/>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b/>
          <w:bCs/>
          <w:szCs w:val="21"/>
        </w:rPr>
      </w:pPr>
      <w:r>
        <w:rPr>
          <w:rFonts w:hint="eastAsia" w:ascii="宋体" w:hAnsi="宋体" w:cs="宋体"/>
          <w:b/>
          <w:bCs/>
          <w:szCs w:val="21"/>
        </w:rPr>
        <w:t>附件2：廉洁协议</w:t>
      </w:r>
    </w:p>
    <w:p>
      <w:pPr>
        <w:spacing w:line="360" w:lineRule="auto"/>
        <w:jc w:val="center"/>
        <w:rPr>
          <w:rFonts w:ascii="宋体" w:hAnsi="宋体"/>
          <w:b/>
          <w:sz w:val="32"/>
          <w:szCs w:val="32"/>
        </w:rPr>
      </w:pPr>
      <w:bookmarkStart w:id="112" w:name="_Toc389815339"/>
      <w:bookmarkStart w:id="113" w:name="_Toc387080836"/>
      <w:bookmarkStart w:id="114" w:name="_Toc389815031"/>
      <w:r>
        <w:rPr>
          <w:rFonts w:hint="eastAsia" w:ascii="宋体" w:hAnsi="宋体"/>
          <w:b/>
          <w:sz w:val="32"/>
          <w:szCs w:val="32"/>
        </w:rPr>
        <w:t>廉洁协议</w:t>
      </w:r>
    </w:p>
    <w:p>
      <w:pPr>
        <w:spacing w:line="360" w:lineRule="auto"/>
        <w:ind w:firstLine="540" w:firstLineChars="225"/>
        <w:rPr>
          <w:rFonts w:ascii="宋体" w:hAnsi="宋体"/>
          <w:sz w:val="24"/>
        </w:rPr>
      </w:pPr>
      <w:r>
        <w:rPr>
          <w:rFonts w:hint="eastAsia" w:ascii="宋体" w:hAnsi="宋体"/>
          <w:sz w:val="24"/>
        </w:rPr>
        <w:t>为促进双方诚信经营、廉洁从业，防范商业贿赂，保护国家、集体和当事人的合法权益，根据国家有关法律法规和广东省、广州市廉政建设的规定，</w:t>
      </w:r>
      <w:r>
        <w:rPr>
          <w:rFonts w:ascii="宋体" w:hAnsi="宋体"/>
          <w:sz w:val="24"/>
          <w:u w:val="single"/>
        </w:rPr>
        <w:t>广州市净水有限公司</w:t>
      </w:r>
      <w:r>
        <w:rPr>
          <w:rFonts w:ascii="宋体" w:hAnsi="宋体"/>
          <w:sz w:val="24"/>
        </w:rPr>
        <w:t>(以下称甲方)与</w:t>
      </w:r>
      <w:r>
        <w:rPr>
          <w:rFonts w:hint="eastAsia" w:ascii="宋体" w:hAnsi="宋体"/>
          <w:sz w:val="24"/>
          <w:u w:val="single"/>
          <w:lang w:val="en-US" w:eastAsia="zh-CN"/>
        </w:rPr>
        <w:t xml:space="preserve">           </w:t>
      </w:r>
      <w:r>
        <w:rPr>
          <w:rFonts w:hint="eastAsia" w:ascii="宋体" w:hAnsi="宋体"/>
          <w:sz w:val="24"/>
        </w:rPr>
        <w:t>(以下称乙方</w:t>
      </w:r>
      <w:r>
        <w:rPr>
          <w:rFonts w:ascii="宋体" w:hAnsi="宋体"/>
          <w:sz w:val="24"/>
        </w:rPr>
        <w:t>)，特此订立本协议共同遵照执行。</w:t>
      </w:r>
    </w:p>
    <w:p>
      <w:pPr>
        <w:spacing w:line="360" w:lineRule="auto"/>
        <w:ind w:firstLine="482" w:firstLineChars="200"/>
        <w:rPr>
          <w:rFonts w:ascii="宋体" w:hAnsi="宋体"/>
          <w:sz w:val="24"/>
        </w:rPr>
      </w:pPr>
      <w:r>
        <w:rPr>
          <w:rFonts w:hint="eastAsia" w:ascii="宋体" w:hAnsi="宋体"/>
          <w:b/>
          <w:bCs/>
          <w:sz w:val="24"/>
        </w:rPr>
        <w:t>第一条甲乙双方的权利和义务</w:t>
      </w:r>
    </w:p>
    <w:p>
      <w:pPr>
        <w:spacing w:line="360" w:lineRule="auto"/>
        <w:ind w:firstLine="360" w:firstLineChars="150"/>
        <w:rPr>
          <w:rFonts w:ascii="宋体" w:hAnsi="宋体"/>
          <w:sz w:val="24"/>
        </w:rPr>
      </w:pPr>
      <w:r>
        <w:rPr>
          <w:rFonts w:hint="eastAsia" w:ascii="宋体" w:hAnsi="宋体"/>
          <w:sz w:val="24"/>
        </w:rPr>
        <w:t>（一）甲乙双方严格遵守国家关于市场准入、项目招标投标、市场经营活动等有关法律、法规相关政策及廉政建设的各项规定。</w:t>
      </w:r>
    </w:p>
    <w:p>
      <w:pPr>
        <w:spacing w:line="360" w:lineRule="auto"/>
        <w:ind w:firstLine="360" w:firstLineChars="150"/>
        <w:rPr>
          <w:rFonts w:ascii="宋体" w:hAnsi="宋体"/>
          <w:sz w:val="24"/>
        </w:rPr>
      </w:pPr>
      <w:r>
        <w:rPr>
          <w:rFonts w:hint="eastAsia" w:ascii="宋体" w:hAnsi="宋体"/>
          <w:sz w:val="24"/>
        </w:rPr>
        <w:t>（二）严格执行</w:t>
      </w:r>
      <w:r>
        <w:rPr>
          <w:rFonts w:hint="eastAsia" w:ascii="宋体" w:hAnsi="宋体"/>
          <w:sz w:val="24"/>
          <w:u w:val="single"/>
          <w:lang w:val="en-US" w:eastAsia="zh-CN"/>
        </w:rPr>
        <w:t xml:space="preserve">  </w:t>
      </w:r>
      <w:r>
        <w:rPr>
          <w:rFonts w:hint="eastAsia" w:ascii="宋体" w:hAnsi="宋体" w:eastAsia="宋体"/>
          <w:sz w:val="24"/>
          <w:u w:val="single"/>
          <w:lang w:val="en-US" w:eastAsia="zh-CN"/>
        </w:rPr>
        <w:t xml:space="preserve">大坦沙分公司一二期厂区一分高压电柜更换发电机保障供电项目 </w:t>
      </w:r>
      <w:r>
        <w:rPr>
          <w:rFonts w:hint="eastAsia" w:ascii="宋体" w:hAnsi="宋体" w:eastAsia="宋体"/>
          <w:sz w:val="24"/>
          <w:u w:val="single"/>
        </w:rPr>
        <w:t>合同</w:t>
      </w:r>
      <w:r>
        <w:rPr>
          <w:rFonts w:hint="eastAsia" w:ascii="宋体" w:hAnsi="宋体"/>
          <w:sz w:val="24"/>
        </w:rPr>
        <w:t>（以下简称：主合同），自觉履行合同约定的相关义务。</w:t>
      </w:r>
    </w:p>
    <w:p>
      <w:pPr>
        <w:spacing w:line="360" w:lineRule="auto"/>
        <w:ind w:firstLine="360" w:firstLineChars="150"/>
        <w:rPr>
          <w:rFonts w:ascii="宋体" w:hAnsi="宋体"/>
          <w:sz w:val="24"/>
        </w:rPr>
      </w:pPr>
      <w:r>
        <w:rPr>
          <w:rFonts w:hint="eastAsia" w:ascii="宋体" w:hAnsi="宋体"/>
          <w:sz w:val="24"/>
        </w:rPr>
        <w:t>（三）在业务活动中坚持公开、公正、诚信、透明的原则，不得损害国家、集体利益。</w:t>
      </w:r>
    </w:p>
    <w:p>
      <w:pPr>
        <w:spacing w:line="360" w:lineRule="auto"/>
        <w:ind w:firstLine="360" w:firstLineChars="150"/>
        <w:rPr>
          <w:rFonts w:ascii="宋体" w:hAnsi="宋体"/>
          <w:sz w:val="24"/>
        </w:rPr>
      </w:pPr>
      <w:r>
        <w:rPr>
          <w:rFonts w:hint="eastAsia" w:ascii="宋体" w:hAnsi="宋体"/>
          <w:sz w:val="24"/>
        </w:rPr>
        <w:t>（四）建立健全廉洁从业制度，开展廉洁教育，公布举报电话，监督并认真查处不廉洁及违法违纪行为。</w:t>
      </w:r>
    </w:p>
    <w:p>
      <w:pPr>
        <w:spacing w:line="360" w:lineRule="auto"/>
        <w:ind w:firstLine="360" w:firstLineChars="150"/>
        <w:rPr>
          <w:rFonts w:ascii="宋体" w:hAnsi="宋体"/>
          <w:sz w:val="24"/>
        </w:rPr>
      </w:pPr>
      <w:r>
        <w:rPr>
          <w:rFonts w:hint="eastAsia" w:ascii="宋体" w:hAnsi="宋体"/>
          <w:sz w:val="24"/>
        </w:rPr>
        <w:t>（五）发现对方在业务活动中有不廉洁行为，应及时提醒对方纠正。情节严重的，应向其上级有关部门举报，建议给予处理，并有权要求告知处理结果。</w:t>
      </w:r>
    </w:p>
    <w:p>
      <w:pPr>
        <w:spacing w:line="360" w:lineRule="auto"/>
        <w:ind w:firstLine="482" w:firstLineChars="200"/>
        <w:rPr>
          <w:rFonts w:ascii="宋体" w:hAnsi="宋体"/>
          <w:sz w:val="24"/>
        </w:rPr>
      </w:pPr>
      <w:r>
        <w:rPr>
          <w:rFonts w:hint="eastAsia" w:ascii="宋体" w:hAnsi="宋体"/>
          <w:b/>
          <w:bCs/>
          <w:sz w:val="24"/>
        </w:rPr>
        <w:t>第二条甲方的义务</w:t>
      </w:r>
    </w:p>
    <w:p>
      <w:pPr>
        <w:spacing w:line="360" w:lineRule="auto"/>
        <w:ind w:firstLine="480" w:firstLineChars="200"/>
        <w:rPr>
          <w:rFonts w:ascii="宋体" w:hAnsi="宋体"/>
          <w:sz w:val="24"/>
        </w:rPr>
      </w:pPr>
      <w:r>
        <w:rPr>
          <w:rFonts w:hint="eastAsia" w:ascii="宋体" w:hAnsi="宋体"/>
          <w:sz w:val="24"/>
        </w:rPr>
        <w:t>（一）甲方及其工作人员不得索要或接受乙方的礼金、有价证券和贵重物品，不得在乙方报销任何应由甲方或个人支付的费用等。</w:t>
      </w:r>
    </w:p>
    <w:p>
      <w:pPr>
        <w:spacing w:line="360" w:lineRule="auto"/>
        <w:ind w:firstLine="480" w:firstLineChars="200"/>
        <w:rPr>
          <w:rFonts w:ascii="宋体" w:hAnsi="宋体"/>
          <w:sz w:val="24"/>
        </w:rPr>
      </w:pPr>
      <w:r>
        <w:rPr>
          <w:rFonts w:hint="eastAsia" w:ascii="宋体" w:hAnsi="宋体"/>
          <w:sz w:val="24"/>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360" w:lineRule="auto"/>
        <w:ind w:left="15" w:leftChars="7" w:firstLine="480" w:firstLineChars="200"/>
        <w:rPr>
          <w:rFonts w:ascii="宋体" w:hAnsi="宋体"/>
          <w:sz w:val="24"/>
        </w:rPr>
      </w:pPr>
      <w:r>
        <w:rPr>
          <w:rFonts w:hint="eastAsia" w:ascii="宋体" w:hAnsi="宋体"/>
          <w:sz w:val="24"/>
        </w:rPr>
        <w:t>（三）甲方及其工作人员不得要求或者接受乙方为其住房装修、婚丧嫁娶活动、配偶子女工作安排以及出国出境、旅游等提供方便等。</w:t>
      </w:r>
    </w:p>
    <w:p>
      <w:pPr>
        <w:spacing w:line="360" w:lineRule="auto"/>
        <w:ind w:left="15" w:leftChars="7" w:firstLine="480" w:firstLineChars="200"/>
        <w:rPr>
          <w:rFonts w:ascii="宋体" w:hAnsi="宋体"/>
          <w:sz w:val="24"/>
        </w:rPr>
      </w:pPr>
      <w:r>
        <w:rPr>
          <w:rFonts w:hint="eastAsia" w:ascii="宋体" w:hAnsi="宋体"/>
          <w:sz w:val="24"/>
        </w:rPr>
        <w:t>（四）甲方工作人员不得在乙方或与乙方有股权关联的企业兼职，不得向乙方介绍家属或者亲友从事与甲方业务有关的经济活动。</w:t>
      </w:r>
    </w:p>
    <w:p>
      <w:pPr>
        <w:spacing w:line="360" w:lineRule="auto"/>
        <w:ind w:left="15" w:leftChars="7" w:firstLine="480" w:firstLineChars="200"/>
        <w:rPr>
          <w:rFonts w:ascii="宋体" w:hAnsi="宋体"/>
          <w:sz w:val="24"/>
        </w:rPr>
      </w:pPr>
      <w:r>
        <w:rPr>
          <w:rFonts w:hint="eastAsia" w:ascii="宋体" w:hAnsi="宋体"/>
          <w:sz w:val="24"/>
        </w:rPr>
        <w:t>（五）甲方工作人员不得以明显低于市场的价格向乙方购买房屋、汽车等物品；不得</w:t>
      </w:r>
      <w:r>
        <w:rPr>
          <w:rFonts w:ascii="宋体" w:hAnsi="宋体"/>
          <w:sz w:val="24"/>
        </w:rPr>
        <w:t>以明显高于市场的价格向</w:t>
      </w:r>
      <w:r>
        <w:rPr>
          <w:rFonts w:hint="eastAsia" w:ascii="宋体" w:hAnsi="宋体"/>
          <w:sz w:val="24"/>
        </w:rPr>
        <w:t>乙方</w:t>
      </w:r>
      <w:r>
        <w:rPr>
          <w:rFonts w:ascii="宋体" w:hAnsi="宋体"/>
          <w:sz w:val="24"/>
        </w:rPr>
        <w:t>出售房屋、汽车等物品；</w:t>
      </w:r>
      <w:r>
        <w:rPr>
          <w:rFonts w:hint="eastAsia" w:ascii="宋体" w:hAnsi="宋体"/>
          <w:sz w:val="24"/>
        </w:rPr>
        <w:t>不得使用乙方提供的与工作无关的房屋、汽车等物品；不得以其他交易形式非法收受请托人财物。</w:t>
      </w:r>
    </w:p>
    <w:p>
      <w:pPr>
        <w:spacing w:line="360" w:lineRule="auto"/>
        <w:ind w:left="15" w:leftChars="7" w:firstLine="480" w:firstLineChars="200"/>
        <w:rPr>
          <w:rFonts w:ascii="宋体" w:hAnsi="宋体"/>
          <w:sz w:val="24"/>
        </w:rPr>
      </w:pPr>
      <w:r>
        <w:rPr>
          <w:rFonts w:hint="eastAsia" w:ascii="宋体" w:hAnsi="宋体"/>
          <w:sz w:val="24"/>
        </w:rPr>
        <w:t>（六）甲方工作人员不得利用职务之便收受乙方以回扣、手续费、加班费、咨询费、劳务费、协调费、辛苦费等各种名义给予或赠送的钱物。</w:t>
      </w:r>
    </w:p>
    <w:p>
      <w:pPr>
        <w:spacing w:line="360" w:lineRule="auto"/>
        <w:ind w:left="15" w:leftChars="7" w:firstLine="480" w:firstLineChars="200"/>
        <w:rPr>
          <w:rFonts w:hint="eastAsia" w:ascii="宋体" w:hAnsi="宋体"/>
          <w:sz w:val="24"/>
        </w:rPr>
      </w:pPr>
      <w:r>
        <w:rPr>
          <w:rFonts w:hint="eastAsia" w:ascii="宋体" w:hAnsi="宋体"/>
          <w:sz w:val="24"/>
        </w:rPr>
        <w:t>（七）甲方工作人员不得接受乙方给予或赠送的干股或红利。</w:t>
      </w:r>
    </w:p>
    <w:p>
      <w:pPr>
        <w:spacing w:line="360" w:lineRule="auto"/>
        <w:ind w:left="15" w:leftChars="7" w:firstLine="480" w:firstLineChars="200"/>
        <w:rPr>
          <w:rFonts w:hint="eastAsia" w:ascii="宋体" w:hAnsi="宋体"/>
          <w:sz w:val="24"/>
        </w:rPr>
      </w:pPr>
      <w:r>
        <w:rPr>
          <w:rFonts w:hint="eastAsia" w:ascii="宋体" w:hAnsi="宋体"/>
          <w:sz w:val="24"/>
          <w:lang w:val="en-US" w:eastAsia="zh-CN"/>
        </w:rPr>
        <w:t>(八）不得存在其他违反廉洁规定的行为。</w:t>
      </w:r>
    </w:p>
    <w:p>
      <w:pPr>
        <w:spacing w:line="360" w:lineRule="auto"/>
        <w:ind w:firstLine="482" w:firstLineChars="200"/>
        <w:rPr>
          <w:rFonts w:ascii="宋体" w:hAnsi="宋体"/>
          <w:sz w:val="24"/>
        </w:rPr>
      </w:pPr>
      <w:r>
        <w:rPr>
          <w:rFonts w:hint="eastAsia" w:ascii="宋体" w:hAnsi="宋体"/>
          <w:b/>
          <w:bCs/>
          <w:sz w:val="24"/>
        </w:rPr>
        <w:t>第三条乙方的义务</w:t>
      </w:r>
    </w:p>
    <w:p>
      <w:pPr>
        <w:spacing w:line="360" w:lineRule="auto"/>
        <w:ind w:firstLine="480" w:firstLineChars="200"/>
        <w:rPr>
          <w:rFonts w:ascii="宋体" w:hAnsi="宋体"/>
          <w:sz w:val="24"/>
        </w:rPr>
      </w:pPr>
      <w:r>
        <w:rPr>
          <w:rFonts w:hint="eastAsia" w:ascii="宋体" w:hAnsi="宋体"/>
          <w:sz w:val="24"/>
        </w:rPr>
        <w:t>（一）乙方不得以任何理由向甲方及其工作人员行贿或馈赠礼金、有价证券、贵重礼品。</w:t>
      </w:r>
    </w:p>
    <w:p>
      <w:pPr>
        <w:spacing w:line="360" w:lineRule="auto"/>
        <w:ind w:firstLine="480" w:firstLineChars="200"/>
        <w:rPr>
          <w:rFonts w:ascii="宋体" w:hAnsi="宋体"/>
          <w:sz w:val="24"/>
        </w:rPr>
      </w:pPr>
      <w:r>
        <w:rPr>
          <w:rFonts w:hint="eastAsia" w:ascii="宋体" w:hAnsi="宋体"/>
          <w:sz w:val="24"/>
        </w:rPr>
        <w:t>（二</w:t>
      </w:r>
      <w:r>
        <w:rPr>
          <w:rFonts w:ascii="宋体" w:hAnsi="宋体"/>
          <w:sz w:val="24"/>
        </w:rPr>
        <w:t>)乙方不得以任何名义为甲方及其工作人员报销应由甲方单位或个人支付的任何费用。</w:t>
      </w:r>
    </w:p>
    <w:p>
      <w:pPr>
        <w:spacing w:line="360" w:lineRule="auto"/>
        <w:ind w:left="25" w:leftChars="12" w:firstLine="480" w:firstLineChars="200"/>
        <w:rPr>
          <w:rFonts w:ascii="宋体" w:hAnsi="宋体"/>
          <w:sz w:val="24"/>
        </w:rPr>
      </w:pPr>
      <w:r>
        <w:rPr>
          <w:rFonts w:hint="eastAsia" w:ascii="宋体" w:hAnsi="宋体"/>
          <w:sz w:val="24"/>
        </w:rPr>
        <w:t>（三）乙方不得以任何理由安排甲方工作人员参加可能影响相关业务公开、公正、公平性的宴请及娱乐活动。</w:t>
      </w:r>
    </w:p>
    <w:p>
      <w:pPr>
        <w:pStyle w:val="16"/>
        <w:ind w:left="0" w:leftChars="0" w:firstLine="480" w:firstLineChars="200"/>
        <w:rPr>
          <w:sz w:val="24"/>
        </w:rPr>
      </w:pPr>
      <w:r>
        <w:rPr>
          <w:rFonts w:hint="eastAsia"/>
          <w:sz w:val="24"/>
        </w:rPr>
        <w:t>（四）乙方不得为甲方单位和个人购置或提供通讯工具和高档办公用品等物品，也不得为甲方提供与工作无关的房屋、汽车等。</w:t>
      </w:r>
    </w:p>
    <w:p>
      <w:pPr>
        <w:spacing w:line="360" w:lineRule="auto"/>
        <w:ind w:firstLine="480" w:firstLineChars="200"/>
        <w:rPr>
          <w:rFonts w:ascii="宋体" w:hAnsi="宋体"/>
          <w:sz w:val="24"/>
        </w:rPr>
      </w:pPr>
      <w:r>
        <w:rPr>
          <w:rFonts w:hint="eastAsia" w:ascii="宋体" w:hAnsi="宋体"/>
          <w:sz w:val="24"/>
        </w:rPr>
        <w:t>（五）乙方不得擅自与甲方工作人员就合同中的质量、数量、价格、工程量、验收等条款进行私下商谈或者达成默契。</w:t>
      </w:r>
    </w:p>
    <w:p>
      <w:pPr>
        <w:spacing w:line="360" w:lineRule="auto"/>
        <w:ind w:firstLine="480" w:firstLineChars="200"/>
        <w:rPr>
          <w:rFonts w:ascii="宋体" w:hAnsi="宋体"/>
          <w:sz w:val="24"/>
        </w:rPr>
      </w:pPr>
      <w:r>
        <w:rPr>
          <w:rFonts w:hint="eastAsia" w:ascii="宋体" w:hAnsi="宋体"/>
          <w:sz w:val="24"/>
        </w:rPr>
        <w:t>（六）乙方不得以回扣、手续费、加班费、咨询费、劳务费、协调费、辛苦费等各种名义向甲方工作人员给予或赠送钱物。</w:t>
      </w:r>
    </w:p>
    <w:p>
      <w:pPr>
        <w:spacing w:line="360" w:lineRule="auto"/>
        <w:ind w:firstLine="480" w:firstLineChars="200"/>
        <w:rPr>
          <w:rFonts w:hint="eastAsia" w:ascii="宋体" w:hAnsi="宋体"/>
          <w:sz w:val="24"/>
        </w:rPr>
      </w:pPr>
      <w:r>
        <w:rPr>
          <w:rFonts w:hint="eastAsia" w:ascii="宋体" w:hAnsi="宋体"/>
          <w:sz w:val="24"/>
        </w:rPr>
        <w:t>（七）乙方不得向甲方工作人员提供干股或红利。</w:t>
      </w:r>
    </w:p>
    <w:p>
      <w:pPr>
        <w:spacing w:line="360" w:lineRule="auto"/>
        <w:ind w:firstLine="480" w:firstLineChars="200"/>
        <w:rPr>
          <w:rFonts w:hint="eastAsia" w:ascii="宋体" w:hAnsi="宋体"/>
          <w:sz w:val="24"/>
        </w:rPr>
      </w:pPr>
      <w:r>
        <w:rPr>
          <w:rFonts w:hint="eastAsia" w:ascii="宋体" w:hAnsi="宋体"/>
          <w:sz w:val="24"/>
          <w:lang w:val="en-US" w:eastAsia="zh-CN"/>
        </w:rPr>
        <w:t>(八）不得存在其他违反廉洁规定的行为。</w:t>
      </w:r>
    </w:p>
    <w:p>
      <w:pPr>
        <w:spacing w:line="360" w:lineRule="auto"/>
        <w:ind w:firstLine="482" w:firstLineChars="200"/>
        <w:rPr>
          <w:rFonts w:ascii="宋体" w:hAnsi="宋体"/>
          <w:sz w:val="24"/>
        </w:rPr>
      </w:pPr>
      <w:r>
        <w:rPr>
          <w:rFonts w:hint="eastAsia" w:ascii="宋体" w:hAnsi="宋体"/>
          <w:b/>
          <w:bCs/>
          <w:sz w:val="24"/>
        </w:rPr>
        <w:t>第四条违约责任</w:t>
      </w:r>
    </w:p>
    <w:p>
      <w:pPr>
        <w:spacing w:line="360" w:lineRule="auto"/>
        <w:ind w:firstLine="480" w:firstLineChars="200"/>
        <w:rPr>
          <w:rFonts w:ascii="宋体" w:hAnsi="宋体"/>
          <w:sz w:val="24"/>
        </w:rPr>
      </w:pPr>
      <w:r>
        <w:rPr>
          <w:rFonts w:hint="eastAsia" w:ascii="宋体" w:hAnsi="宋体"/>
          <w:sz w:val="24"/>
        </w:rPr>
        <w:t>（一）甲方及其工作人员违反本协议第一、二条。甲方按管理权限，对相关责任人依据有关规定给予党纪、政务处分或组织处理；涉嫌犯罪的，移交司法机关追究刑事责任；给乙方单位造成经济损失的，应予以赔偿。</w:t>
      </w:r>
    </w:p>
    <w:p>
      <w:pPr>
        <w:spacing w:line="360" w:lineRule="auto"/>
        <w:ind w:firstLine="480" w:firstLineChars="200"/>
        <w:rPr>
          <w:rFonts w:ascii="宋体" w:hAnsi="宋体"/>
          <w:sz w:val="24"/>
        </w:rPr>
      </w:pPr>
      <w:r>
        <w:rPr>
          <w:rFonts w:hint="eastAsia" w:ascii="宋体" w:hAnsi="宋体"/>
          <w:sz w:val="24"/>
        </w:rPr>
        <w:t>甲方举报投诉联系部门：广州市净水有限公司</w:t>
      </w:r>
      <w:r>
        <w:rPr>
          <w:rFonts w:ascii="宋体" w:hAnsi="宋体"/>
          <w:sz w:val="24"/>
          <w:u w:val="single"/>
        </w:rPr>
        <w:t>纪检</w:t>
      </w:r>
      <w:r>
        <w:rPr>
          <w:rFonts w:hint="eastAsia" w:ascii="宋体" w:hAnsi="宋体"/>
          <w:sz w:val="24"/>
          <w:u w:val="single"/>
        </w:rPr>
        <w:t>室</w:t>
      </w:r>
      <w:r>
        <w:rPr>
          <w:rFonts w:hint="eastAsia" w:ascii="宋体" w:hAnsi="宋体"/>
          <w:sz w:val="24"/>
        </w:rPr>
        <w:t>，联系电话：</w:t>
      </w:r>
      <w:r>
        <w:rPr>
          <w:rFonts w:ascii="宋体" w:hAnsi="宋体"/>
          <w:sz w:val="24"/>
          <w:u w:val="single"/>
        </w:rPr>
        <w:t xml:space="preserve"> 020-38890265 </w:t>
      </w:r>
      <w:r>
        <w:rPr>
          <w:rFonts w:hint="eastAsia" w:ascii="宋体" w:hAnsi="宋体"/>
          <w:sz w:val="24"/>
        </w:rPr>
        <w:t>。</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1、扣除主合同的全部履约保证金；</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2、解除主合同；</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3、追究乙方其他违约责任；</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乙方无条件接受甲方的处理决定并承担给甲方造成的损失，全额返还通过不正当手段获取的非法所得，并承担相应的法律责任。</w:t>
      </w:r>
    </w:p>
    <w:p>
      <w:pPr>
        <w:spacing w:line="360" w:lineRule="auto"/>
        <w:ind w:firstLine="482" w:firstLineChars="200"/>
        <w:rPr>
          <w:rFonts w:ascii="宋体" w:hAnsi="宋体" w:cs="宋体"/>
          <w:kern w:val="0"/>
          <w:sz w:val="24"/>
        </w:rPr>
      </w:pPr>
      <w:r>
        <w:rPr>
          <w:rFonts w:hint="eastAsia" w:ascii="宋体" w:hAnsi="宋体"/>
          <w:b/>
          <w:bCs/>
          <w:sz w:val="24"/>
        </w:rPr>
        <w:t xml:space="preserve">第五条 </w:t>
      </w:r>
      <w:r>
        <w:rPr>
          <w:rFonts w:ascii="宋体" w:hAnsi="宋体" w:cs="宋体"/>
          <w:kern w:val="0"/>
          <w:sz w:val="24"/>
        </w:rPr>
        <w:t xml:space="preserve">本协议执行情况，接受有管辖权的纪检、监察部门的监督，双方应予以配合检查调查。 </w:t>
      </w:r>
    </w:p>
    <w:p>
      <w:pPr>
        <w:spacing w:line="360" w:lineRule="auto"/>
        <w:ind w:firstLine="482" w:firstLineChars="200"/>
        <w:rPr>
          <w:rFonts w:ascii="宋体" w:hAnsi="宋体"/>
          <w:sz w:val="24"/>
        </w:rPr>
      </w:pPr>
      <w:r>
        <w:rPr>
          <w:rFonts w:hint="eastAsia" w:ascii="宋体" w:hAnsi="宋体"/>
          <w:b/>
          <w:sz w:val="24"/>
        </w:rPr>
        <w:t>第六条</w:t>
      </w:r>
      <w:r>
        <w:rPr>
          <w:rFonts w:ascii="宋体" w:hAnsi="宋体"/>
          <w:sz w:val="24"/>
        </w:rPr>
        <w:t>本协议作为</w:t>
      </w:r>
      <w:r>
        <w:rPr>
          <w:rFonts w:hint="eastAsia" w:ascii="宋体" w:hAnsi="宋体" w:cs="宋体"/>
          <w:sz w:val="24"/>
          <w:u w:val="single"/>
          <w:lang w:val="en-US" w:eastAsia="zh-CN"/>
        </w:rPr>
        <w:t>广州市净水有限公司大坦沙分公司一二期1分高压电柜更换发电机保障供电项目合同</w:t>
      </w:r>
      <w:r>
        <w:rPr>
          <w:rFonts w:hint="eastAsia" w:ascii="宋体" w:hAnsi="宋体"/>
          <w:sz w:val="24"/>
          <w:u w:val="single"/>
          <w:lang w:val="en-US" w:eastAsia="zh-CN"/>
        </w:rPr>
        <w:t xml:space="preserve"> 穗净水合          </w:t>
      </w:r>
      <w:r>
        <w:rPr>
          <w:rFonts w:hint="eastAsia" w:ascii="宋体" w:hAnsi="宋体"/>
          <w:sz w:val="24"/>
        </w:rPr>
        <w:t>合同的附件，并具有同等的法律效力，本协议自双方签字盖章之日起生效，与主合同同时终止。</w:t>
      </w:r>
    </w:p>
    <w:p>
      <w:pPr>
        <w:spacing w:line="360" w:lineRule="auto"/>
        <w:ind w:firstLine="482" w:firstLineChars="200"/>
        <w:rPr>
          <w:rFonts w:ascii="宋体" w:hAnsi="宋体"/>
          <w:sz w:val="24"/>
        </w:rPr>
      </w:pPr>
      <w:r>
        <w:rPr>
          <w:rFonts w:hint="eastAsia" w:ascii="宋体" w:hAnsi="宋体"/>
          <w:b/>
          <w:sz w:val="24"/>
        </w:rPr>
        <w:t>第七条</w:t>
      </w:r>
      <w:r>
        <w:rPr>
          <w:rFonts w:hint="eastAsia" w:ascii="宋体" w:hAnsi="宋体"/>
          <w:sz w:val="24"/>
        </w:rPr>
        <w:t>本协议甲方、乙方双方执持数量与主合同一致</w:t>
      </w:r>
      <w:r>
        <w:rPr>
          <w:rFonts w:ascii="宋体" w:hAnsi="宋体"/>
          <w:sz w:val="24"/>
        </w:rPr>
        <w:t>。</w:t>
      </w:r>
    </w:p>
    <w:p>
      <w:pPr>
        <w:spacing w:line="360" w:lineRule="auto"/>
        <w:rPr>
          <w:rFonts w:ascii="宋体" w:hAnsi="宋体"/>
          <w:sz w:val="24"/>
        </w:rPr>
      </w:pPr>
      <w:r>
        <w:rPr>
          <w:rFonts w:ascii="宋体" w:hAnsi="宋体"/>
          <w:sz w:val="24"/>
        </w:rPr>
        <w:br w:type="textWrapping"/>
      </w:r>
      <w:r>
        <w:rPr>
          <w:rFonts w:hint="eastAsia" w:ascii="宋体" w:hAnsi="宋体"/>
          <w:sz w:val="24"/>
        </w:rPr>
        <w:t>甲方（盖章）：                     乙方（盖章）：</w:t>
      </w:r>
    </w:p>
    <w:p>
      <w:pPr>
        <w:pStyle w:val="36"/>
        <w:tabs>
          <w:tab w:val="left" w:pos="5100"/>
        </w:tabs>
        <w:spacing w:line="360" w:lineRule="auto"/>
        <w:ind w:left="7200" w:firstLine="0" w:firstLineChars="0"/>
        <w:jc w:val="left"/>
        <w:rPr>
          <w:rFonts w:ascii="宋体" w:hAnsi="宋体"/>
          <w:sz w:val="24"/>
        </w:rPr>
      </w:pPr>
    </w:p>
    <w:p>
      <w:pPr>
        <w:tabs>
          <w:tab w:val="left" w:pos="5100"/>
        </w:tabs>
        <w:spacing w:line="360" w:lineRule="auto"/>
        <w:ind w:left="7200" w:hanging="7200" w:hangingChars="3000"/>
        <w:rPr>
          <w:rFonts w:ascii="宋体" w:hAnsi="宋体"/>
          <w:sz w:val="24"/>
        </w:rPr>
      </w:pPr>
      <w:r>
        <w:rPr>
          <w:rFonts w:hint="eastAsia" w:ascii="宋体" w:hAnsi="宋体"/>
          <w:sz w:val="24"/>
        </w:rPr>
        <w:t>签约代表：                         签约代表：</w:t>
      </w:r>
    </w:p>
    <w:p>
      <w:pPr>
        <w:tabs>
          <w:tab w:val="left" w:pos="4170"/>
        </w:tabs>
        <w:spacing w:line="360" w:lineRule="auto"/>
        <w:rPr>
          <w:rFonts w:hint="eastAsia" w:ascii="宋体" w:hAnsi="宋体"/>
          <w:sz w:val="24"/>
        </w:rPr>
      </w:pPr>
      <w:r>
        <w:rPr>
          <w:rFonts w:hint="eastAsia" w:ascii="宋体" w:hAnsi="宋体"/>
          <w:sz w:val="24"/>
        </w:rPr>
        <w:t>日期</w:t>
      </w:r>
      <w:r>
        <w:rPr>
          <w:rFonts w:ascii="宋体" w:hAnsi="宋体"/>
          <w:sz w:val="24"/>
        </w:rPr>
        <w:t>:    年月 日</w:t>
      </w:r>
      <w:r>
        <w:rPr>
          <w:rFonts w:ascii="宋体" w:hAnsi="宋体"/>
          <w:sz w:val="24"/>
        </w:rPr>
        <w:tab/>
      </w:r>
      <w:r>
        <w:rPr>
          <w:rFonts w:hint="eastAsia" w:ascii="宋体" w:hAnsi="宋体"/>
          <w:sz w:val="24"/>
        </w:rPr>
        <w:t>日期： 年 月 日</w:t>
      </w: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r>
        <w:rPr>
          <w:rFonts w:hint="eastAsia" w:ascii="宋体" w:hAnsi="宋体" w:eastAsia="宋体" w:cs="宋体"/>
          <w:b/>
          <w:bCs/>
          <w:color w:val="auto"/>
          <w:sz w:val="21"/>
          <w:szCs w:val="21"/>
          <w:highlight w:val="none"/>
          <w:lang w:val="en-US" w:eastAsia="zh-CN"/>
        </w:rPr>
        <w:t>附件3.</w:t>
      </w:r>
      <w:r>
        <w:rPr>
          <w:rFonts w:hint="eastAsia" w:ascii="宋体" w:hAnsi="宋体" w:cs="宋体"/>
          <w:color w:val="000000"/>
          <w:szCs w:val="21"/>
          <w:highlight w:val="none"/>
        </w:rPr>
        <w:t>营运项目承包单位日常履约考评参照表（安全）</w:t>
      </w:r>
    </w:p>
    <w:tbl>
      <w:tblPr>
        <w:tblStyle w:val="24"/>
        <w:tblpPr w:leftFromText="180" w:rightFromText="180" w:vertAnchor="text" w:horzAnchor="page" w:tblpX="1847" w:tblpY="783"/>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b/>
                <w:color w:val="auto"/>
                <w:sz w:val="16"/>
                <w:szCs w:val="16"/>
                <w:highlight w:val="none"/>
              </w:rPr>
            </w:pPr>
            <w:r>
              <w:rPr>
                <w:rFonts w:hint="eastAsia" w:ascii="仿宋" w:hAnsi="仿宋" w:eastAsia="仿宋" w:cs="仿宋"/>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扣合同金额的30%～50%；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扣合同金额的20%～30%；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扣合同金额的10%～20%；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扣合同金额的5%～10%;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扣合同金额的20%～30%;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扣合同金额的10%～20%；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扣合同金额的5%～10%；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扣合同金额的3%～5%；</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扣合同金额的10%～20%；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扣合同金额的5%～10%；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扣合同金额的3%～5%；</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扣合同金额的1%～2%；</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1.发生事故或事件隐瞒不报的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2.未在1小时内向业主单位上报事故的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3.拒绝、不配合事故事件调查的或事故事件调查提供虚假信息</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4.未按规定和程序组织事故调查和事故处理的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5.未及时处理导致事故扩大的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扣合同金额的30%～50%；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扣合同金额的20%～30%；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扣合同金额的10%～20%；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扣合同金额的5%～10%;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1.施工人员签名的安全交底表（交底内容由分公司编写），被交底人员应与人员花名册一致</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2.施工单位对施工人员的三级安全教育材料</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缺资料扣合同金额的5%或500；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缺资料扣合同金额的2%或2000；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缺资料扣合同金额的1%或4500；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缺资料扣合同金额的0.4%或8000；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4.施工方案，应满足合同要求，内容至少包括：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施工点介绍</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施工内容（含作业流程、风险分析、施工工艺等）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施工设备和材料（必要时含构件测试手段等）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安全措施（根据工程特点、分公司的风险评估和施工单位的施工工艺制定）</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缺施工方案扣合同金额的6%或700；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缺施工方案扣合同金额的3%或3500；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缺施工方案扣合同金额的1.5%或5000；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缺施工方案扣合同金额的0.5%或1万；</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5.应急预案，内容至少包括：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现场情况介绍</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风险评估</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应急架构（包括应急主管人员和安全员，以及各应急小组，落实到人和联系方式）</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应急流程</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各种风险情况下的应急措施（根据现场情况、分公司的风险评估制定）</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应急物资清单</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缺应急预案扣合同金额的6%或700；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缺应急预案扣合同金额的3%或3500；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缺应急预案扣合同金额的1.5%或5000；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缺应急预案扣合同金额的0.5%或1万；</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6.安全架构和相应安全责任制（落实到人和联系方式），可编写入施工方案内，架构人员主要包括：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安全责任人</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施工负责人（可与安全责任人为同一个人）</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设备、物资管理人员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缺安全架构扣合同金额的10%或2000；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缺安全架构扣合同金额的5%或5000；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缺安全架构扣合同金额的2%或1万；</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缺安全架构扣合同金额的1%或2万；</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7.施工人员花名册，人员应包含：</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施工负责人（需要施工管理人员资格证书）</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安全员（涉及动火、临时用电、有限空间、高空、抽堵盲板、吊装、动土、断路、设备检修等9大危险作业的，安全员需要有安全员证）</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特种作业人员（附证件号，同时要复印特种作业证，特种作业人数应满足合同要求）</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一般施工人员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可能需要进入厂区的其他人员（如监理人员、资料员等）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缺花名册扣合同金额的5%或500；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缺特种作业人员或特种作业人员不满足合同要求，扣合同金额的5%或500；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缺花名册扣合同金额的2%或2000；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缺特种作业人员或特种作业人员不满足合同要求，扣合同金额的2%或2000；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缺花名册扣合同金额的1%或4500；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缺特种作业人员或特种作业人员不满足合同要求，扣合同金额的1%或4500；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缺花名册扣合同金额的0.4%或8000；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缺特种作业人员或特种作业人员不满足合同要求，扣合同金额的0.4%或8000；</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1.施工现场未开展有效围蔽</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3.现场无危险源公示、告知及相应警示</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1.现场未按施工方案落实安全防范措施的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2.危险作业未经业主人员审批先行施工的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1.缺少书面交底、未留存书面资料或交底资料缺少交底人、被交底人及安全员签字的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1.违反9大危险作业相关作业规范的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2.现场存在违章作业、违章指挥等违反相关安全管理规定或制度的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1.未设置应急物资点，未统一存放应急物资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2.应急物资点无应急物资清单或无应急物资每日检查表</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扣合同金额的3%～5%；</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扣合同金额的1%～2%；</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扣合同金额的0.5%～1%；</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扣合同金额的0.3%～0.4%；</w:t>
            </w:r>
          </w:p>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rPr>
            </w:pPr>
            <w:r>
              <w:rPr>
                <w:rFonts w:hint="eastAsia" w:ascii="仿宋" w:hAnsi="仿宋" w:eastAsia="仿宋" w:cs="仿宋"/>
                <w:color w:val="auto"/>
                <w:sz w:val="13"/>
                <w:szCs w:val="13"/>
                <w:highlight w:val="none"/>
              </w:rPr>
              <w:t>注：1、与安全管理相关的考评内容具体考评标准内容参照广州市净水有限公司标准《工程项目安全管理规范》（Q/GZJSA 1-2021）执行。</w:t>
            </w:r>
          </w:p>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highlight w:val="none"/>
              </w:rPr>
            </w:pPr>
            <w:r>
              <w:rPr>
                <w:rFonts w:hint="eastAsia" w:ascii="仿宋" w:hAnsi="仿宋" w:eastAsia="仿宋" w:cs="仿宋"/>
                <w:color w:val="auto"/>
                <w:sz w:val="13"/>
                <w:szCs w:val="13"/>
                <w:highlight w:val="none"/>
              </w:rPr>
              <w:t>2.本处理标准出自《广州净水公司工程项目承包单位质量安全考评细则（试行）》。</w:t>
            </w:r>
          </w:p>
          <w:p>
            <w:pPr>
              <w:pStyle w:val="23"/>
              <w:keepNext w:val="0"/>
              <w:keepLines w:val="0"/>
              <w:pageBreakBefore w:val="0"/>
              <w:kinsoku/>
              <w:wordWrap/>
              <w:overflowPunct/>
              <w:topLinePunct w:val="0"/>
              <w:bidi w:val="0"/>
              <w:adjustRightInd w:val="0"/>
              <w:snapToGrid w:val="0"/>
              <w:spacing w:line="360" w:lineRule="auto"/>
              <w:ind w:firstLine="1126"/>
              <w:rPr>
                <w:rFonts w:hint="eastAsia" w:ascii="仿宋" w:hAnsi="仿宋" w:eastAsia="仿宋" w:cs="仿宋"/>
                <w:color w:val="auto"/>
                <w:highlight w:val="none"/>
                <w:lang w:val="en-US" w:eastAsia="zh-CN"/>
              </w:rPr>
            </w:pPr>
          </w:p>
        </w:tc>
      </w:tr>
    </w:tbl>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eastAsia" w:ascii="宋体" w:hAnsi="宋体" w:cs="宋体"/>
          <w:color w:val="000000"/>
          <w:szCs w:val="21"/>
          <w:highlight w:val="none"/>
        </w:rPr>
      </w:pPr>
    </w:p>
    <w:p>
      <w:pPr>
        <w:keepNext w:val="0"/>
        <w:keepLines w:val="0"/>
        <w:pageBreakBefore w:val="0"/>
        <w:widowControl w:val="0"/>
        <w:kinsoku/>
        <w:wordWrap/>
        <w:overflowPunct/>
        <w:bidi w:val="0"/>
        <w:spacing w:line="500" w:lineRule="exact"/>
        <w:rPr>
          <w:rFonts w:hint="default" w:ascii="宋体" w:hAnsi="宋体" w:cs="宋体"/>
          <w:color w:val="000000"/>
          <w:szCs w:val="21"/>
          <w:highlight w:val="none"/>
          <w:lang w:val="en-US" w:eastAsia="zh-CN"/>
        </w:rPr>
      </w:pPr>
      <w:r>
        <w:rPr>
          <w:rFonts w:hint="eastAsia" w:ascii="宋体" w:hAnsi="宋体" w:cs="宋体"/>
          <w:color w:val="000000"/>
          <w:szCs w:val="21"/>
          <w:highlight w:val="none"/>
        </w:rPr>
        <w:t>营运项目承包单位综合履约考评表（安全）</w:t>
      </w:r>
    </w:p>
    <w:tbl>
      <w:tblPr>
        <w:tblStyle w:val="24"/>
        <w:tblW w:w="9300" w:type="dxa"/>
        <w:jc w:val="center"/>
        <w:tblLayout w:type="autofit"/>
        <w:tblCellMar>
          <w:top w:w="0" w:type="dxa"/>
          <w:left w:w="0" w:type="dxa"/>
          <w:bottom w:w="0" w:type="dxa"/>
          <w:right w:w="0" w:type="dxa"/>
        </w:tblCellMar>
      </w:tblPr>
      <w:tblGrid>
        <w:gridCol w:w="344"/>
        <w:gridCol w:w="436"/>
        <w:gridCol w:w="436"/>
        <w:gridCol w:w="3338"/>
        <w:gridCol w:w="947"/>
        <w:gridCol w:w="760"/>
        <w:gridCol w:w="760"/>
        <w:gridCol w:w="760"/>
        <w:gridCol w:w="760"/>
        <w:gridCol w:w="759"/>
      </w:tblGrid>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b/>
                <w:color w:val="auto"/>
                <w:sz w:val="16"/>
                <w:szCs w:val="16"/>
                <w:highlight w:val="none"/>
              </w:rPr>
            </w:pPr>
            <w:r>
              <w:rPr>
                <w:rFonts w:hint="eastAsia" w:ascii="仿宋" w:hAnsi="仿宋" w:eastAsia="仿宋" w:cs="仿宋"/>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b/>
                <w:color w:val="auto"/>
                <w:sz w:val="16"/>
                <w:szCs w:val="16"/>
                <w:highlight w:val="none"/>
              </w:rPr>
            </w:pPr>
            <w:r>
              <w:rPr>
                <w:rFonts w:hint="eastAsia" w:ascii="仿宋" w:hAnsi="仿宋" w:eastAsia="仿宋" w:cs="仿宋"/>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b/>
                <w:color w:val="auto"/>
                <w:sz w:val="16"/>
                <w:szCs w:val="16"/>
                <w:highlight w:val="none"/>
              </w:rPr>
            </w:pPr>
            <w:r>
              <w:rPr>
                <w:rFonts w:hint="eastAsia" w:ascii="仿宋" w:hAnsi="仿宋" w:eastAsia="仿宋" w:cs="仿宋"/>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1.发生事故或事件隐瞒不报的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2.未在1小时内向业主单位上报事故的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3.拒绝、不配合事故事件调查的或事故事件调查提供虚假信息</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4.未按规定和程序组织事故调查和事故处理的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5.未及时处理导致事故扩大的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1.施工人员签名的安全交底表（交底内容由分公司编写），被交底人员应与人员花名册一致</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2.施工单位对施工人员的三级安全教育材料</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缺资料扣3～5分/项；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4.施工方案，应满足合同要求，内容至少包括：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施工点介绍</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施工内容（含作业流程、风险分析、施工工艺等）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施工设备和材料（必要时含构件测试手段等）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安全措施（根据工程特点、分公司的风险评估和施工单位的施工工艺制定）</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缺施工方案扣4～8分/项；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5.应急预案，内容至少包括：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现场情况介绍</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风险评估</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应急架构（包括应急主管人员和安全员，以及各应急小组，落实到人和联系方式）</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应急流程</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各种风险情况下的应急措施（根据现场情况、分公司的风险评估制定）</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应急物资清单</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缺应急预案扣4～8分/项；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6.安全架构和相应安全责任制（落实到人和联系方式），可编写入施工方案内，架构人员主要包括：</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安全责任人</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施工负责人（可与安全责任人为同一个人）</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设备、物资管理人员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缺安全架构扣5～10分/项；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7.施工人员花名册，人员应包含：</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施工负责人（需要施工管理人员资格证书）</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安全员（涉及动火、临时用电、有限空间、高空、抽堵盲板、吊装、动土、断路、设备检修等9大危险作业的，安全员需要有安全员证）</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特种作业人员（附证件号，同时要复印特种作业证，特种作业人数应满足合同要求）</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一般施工人员</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 xml:space="preserve">  可能需要进入厂区的其他人员（如监理人员、资料员等）</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缺花名册扣3～5分/项；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缺特种作业人员或特种作业人员不满足合同要求扣3～5分/项；</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712"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1.施工现场未开展有效围蔽</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3.现场无危险源公示、告知及相应警示</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1.现场未按施工方案落实安全防范措施的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2.危险作业未经业主人员审批先行施工的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1.缺少书面交底、未留存书面资料或交底资料缺少交底人、被交底人及安全员签字的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1.违反9大危险作业相关作业规范的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2.现场存在违章作业、违章指挥等违反相关安全管理规定或制度的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1.未设置应急物资点，未统一存放应急物资</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kern w:val="0"/>
                <w:sz w:val="16"/>
                <w:szCs w:val="16"/>
                <w:highlight w:val="none"/>
                <w:lang w:eastAsia="zh-CN" w:bidi="ar"/>
              </w:rPr>
            </w:pPr>
            <w:r>
              <w:rPr>
                <w:rFonts w:hint="eastAsia" w:ascii="仿宋" w:hAnsi="仿宋" w:eastAsia="仿宋" w:cs="仿宋"/>
                <w:color w:val="auto"/>
                <w:kern w:val="0"/>
                <w:sz w:val="16"/>
                <w:szCs w:val="16"/>
                <w:highlight w:val="none"/>
                <w:lang w:bidi="ar"/>
              </w:rPr>
              <w:t>2.应急物资点无应急物资清单或无应急物资每日检查表</w:t>
            </w:r>
          </w:p>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center"/>
              <w:textAlignment w:val="center"/>
              <w:rPr>
                <w:rFonts w:hint="eastAsia" w:ascii="仿宋" w:hAnsi="仿宋" w:eastAsia="仿宋" w:cs="仿宋"/>
                <w:color w:val="auto"/>
                <w:sz w:val="16"/>
                <w:szCs w:val="16"/>
                <w:highlight w:val="none"/>
              </w:rPr>
            </w:pPr>
            <w:r>
              <w:rPr>
                <w:rFonts w:hint="eastAsia" w:ascii="仿宋" w:hAnsi="仿宋" w:eastAsia="仿宋" w:cs="仿宋"/>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jc w:val="center"/>
              <w:rPr>
                <w:rFonts w:hint="eastAsia" w:ascii="仿宋" w:hAnsi="仿宋" w:eastAsia="仿宋" w:cs="仿宋"/>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pageBreakBefore w:val="0"/>
              <w:kinsoku/>
              <w:wordWrap/>
              <w:overflowPunct/>
              <w:topLinePunct w:val="0"/>
              <w:bidi w:val="0"/>
              <w:adjustRightInd w:val="0"/>
              <w:snapToGrid w:val="0"/>
              <w:spacing w:line="360" w:lineRule="auto"/>
              <w:rPr>
                <w:rFonts w:hint="eastAsia" w:ascii="仿宋" w:hAnsi="仿宋" w:eastAsia="仿宋" w:cs="仿宋"/>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noWrap w:val="0"/>
            <w:tcMar>
              <w:top w:w="12" w:type="dxa"/>
              <w:left w:w="12" w:type="dxa"/>
              <w:right w:w="12" w:type="dxa"/>
            </w:tcMar>
            <w:vAlign w:val="center"/>
          </w:tcPr>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注：1、综合考评满分100分，各考评项目扣分不设上限；</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2、监理单位考评只作为参考及履职依据，不计入考评，无监理单位不需填写；</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3、“公司考评”业务主管部门和安全办针对本部门检查发现的内容进行扣（奖）分，项目部已经进行扣（奖）分的不重复执行；</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4、各分公司考评填写相应的得（扣）分数值，如奖2分则填写“2”，扣2分则填写“-2”；</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5、单项“综合考评”=项目部考评+公司考评；综合考评总分=各单项“综合考评”+100</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lang w:eastAsia="zh-CN"/>
              </w:rPr>
            </w:pPr>
            <w:r>
              <w:rPr>
                <w:rFonts w:hint="eastAsia" w:ascii="仿宋" w:hAnsi="仿宋" w:eastAsia="仿宋" w:cs="仿宋"/>
                <w:color w:val="auto"/>
                <w:sz w:val="13"/>
                <w:szCs w:val="13"/>
                <w:highlight w:val="none"/>
              </w:rPr>
              <w:t xml:space="preserve">    6、最后得分=综合考评总分X类别系数；</w:t>
            </w:r>
          </w:p>
          <w:p>
            <w:pPr>
              <w:keepNext w:val="0"/>
              <w:keepLines w:val="0"/>
              <w:pageBreakBefore w:val="0"/>
              <w:widowControl/>
              <w:kinsoku/>
              <w:wordWrap/>
              <w:overflowPunct/>
              <w:topLinePunct w:val="0"/>
              <w:bidi w:val="0"/>
              <w:adjustRightInd w:val="0"/>
              <w:snapToGrid w:val="0"/>
              <w:spacing w:line="360" w:lineRule="auto"/>
              <w:jc w:val="left"/>
              <w:textAlignment w:val="center"/>
              <w:rPr>
                <w:rFonts w:hint="eastAsia" w:ascii="仿宋" w:hAnsi="仿宋" w:eastAsia="仿宋" w:cs="仿宋"/>
                <w:color w:val="auto"/>
                <w:sz w:val="13"/>
                <w:szCs w:val="13"/>
                <w:highlight w:val="none"/>
              </w:rPr>
            </w:pPr>
            <w:r>
              <w:rPr>
                <w:rFonts w:hint="eastAsia" w:ascii="仿宋" w:hAnsi="仿宋" w:eastAsia="仿宋" w:cs="仿宋"/>
                <w:color w:val="auto"/>
                <w:sz w:val="13"/>
                <w:szCs w:val="13"/>
                <w:highlight w:val="none"/>
              </w:rPr>
              <w:t xml:space="preserve">    7、各考评项目具体考评标准内容参照广州市净水有限公司标准《工程项目安全管理规范》（Q/GZJSA 1-2021）执行。 </w:t>
            </w:r>
          </w:p>
          <w:p>
            <w:pPr>
              <w:keepNext w:val="0"/>
              <w:keepLines w:val="0"/>
              <w:pageBreakBefore w:val="0"/>
              <w:kinsoku/>
              <w:wordWrap/>
              <w:overflowPunct/>
              <w:topLinePunct w:val="0"/>
              <w:bidi w:val="0"/>
              <w:adjustRightInd w:val="0"/>
              <w:snapToGrid w:val="0"/>
              <w:spacing w:line="360" w:lineRule="auto"/>
              <w:ind w:firstLine="260" w:firstLineChars="200"/>
              <w:contextualSpacing/>
              <w:jc w:val="left"/>
              <w:rPr>
                <w:rFonts w:hint="eastAsia" w:ascii="仿宋" w:hAnsi="仿宋" w:eastAsia="仿宋" w:cs="仿宋"/>
                <w:color w:val="auto"/>
                <w:sz w:val="13"/>
                <w:szCs w:val="13"/>
                <w:highlight w:val="none"/>
              </w:rPr>
            </w:pPr>
            <w:r>
              <w:rPr>
                <w:rFonts w:hint="eastAsia" w:ascii="仿宋" w:hAnsi="仿宋" w:eastAsia="仿宋" w:cs="仿宋"/>
                <w:color w:val="auto"/>
                <w:sz w:val="13"/>
                <w:szCs w:val="13"/>
                <w:highlight w:val="none"/>
              </w:rPr>
              <w:t>8、本处理标准出自《广州净水公司工程项目承包单位质量安全考评细则（试行）》。</w:t>
            </w:r>
          </w:p>
          <w:p>
            <w:pPr>
              <w:pStyle w:val="23"/>
              <w:keepNext w:val="0"/>
              <w:keepLines w:val="0"/>
              <w:pageBreakBefore w:val="0"/>
              <w:kinsoku/>
              <w:wordWrap/>
              <w:overflowPunct/>
              <w:topLinePunct w:val="0"/>
              <w:bidi w:val="0"/>
              <w:adjustRightInd w:val="0"/>
              <w:snapToGrid w:val="0"/>
              <w:spacing w:line="360" w:lineRule="auto"/>
              <w:ind w:firstLine="1126"/>
              <w:rPr>
                <w:rFonts w:hint="eastAsia" w:ascii="仿宋" w:hAnsi="仿宋" w:eastAsia="仿宋" w:cs="仿宋"/>
                <w:color w:val="auto"/>
                <w:highlight w:val="none"/>
              </w:rPr>
            </w:pPr>
          </w:p>
        </w:tc>
      </w:tr>
    </w:tbl>
    <w:p/>
    <w:p>
      <w:pPr>
        <w:spacing w:line="360" w:lineRule="auto"/>
        <w:rPr>
          <w:rFonts w:ascii="宋体" w:hAnsi="宋体" w:cs="宋体"/>
          <w:b/>
          <w:sz w:val="24"/>
        </w:rPr>
      </w:pPr>
    </w:p>
    <w:p>
      <w:pPr>
        <w:pStyle w:val="8"/>
        <w:rPr>
          <w:rFonts w:ascii="宋体" w:hAnsi="宋体" w:cs="宋体"/>
          <w:b/>
          <w:sz w:val="24"/>
        </w:rPr>
      </w:pPr>
    </w:p>
    <w:p>
      <w:pPr>
        <w:spacing w:line="360" w:lineRule="auto"/>
        <w:rPr>
          <w:rFonts w:ascii="宋体" w:hAnsi="宋体" w:cs="宋体"/>
          <w:b/>
          <w:szCs w:val="21"/>
        </w:rPr>
      </w:pPr>
      <w:r>
        <w:rPr>
          <w:rFonts w:hint="eastAsia" w:ascii="仿宋_GB2312" w:hAnsi="宋体" w:eastAsia="仿宋_GB2312"/>
          <w:b/>
          <w:sz w:val="24"/>
          <w:lang w:val="en-US" w:eastAsia="zh-CN"/>
        </w:rPr>
        <w:t>附件4</w:t>
      </w:r>
      <w:r>
        <w:rPr>
          <w:rFonts w:hint="eastAsia" w:ascii="仿宋_GB2312" w:hAnsi="宋体" w:eastAsia="仿宋_GB2312"/>
          <w:b/>
          <w:sz w:val="24"/>
        </w:rPr>
        <w:t>：</w:t>
      </w:r>
      <w:bookmarkEnd w:id="112"/>
      <w:bookmarkEnd w:id="113"/>
      <w:bookmarkEnd w:id="114"/>
      <w:r>
        <w:rPr>
          <w:rFonts w:hint="eastAsia" w:ascii="宋体" w:hAnsi="宋体" w:cs="宋体"/>
          <w:b/>
          <w:szCs w:val="21"/>
        </w:rPr>
        <w:t>安全管理协议书</w:t>
      </w:r>
    </w:p>
    <w:p>
      <w:pPr>
        <w:spacing w:line="360" w:lineRule="auto"/>
        <w:jc w:val="center"/>
        <w:rPr>
          <w:rFonts w:ascii="宋体" w:hAnsi="宋体" w:cs="宋体"/>
          <w:b/>
          <w:bCs/>
          <w:sz w:val="24"/>
        </w:rPr>
      </w:pPr>
    </w:p>
    <w:p>
      <w:pPr>
        <w:spacing w:line="560" w:lineRule="exact"/>
        <w:jc w:val="center"/>
        <w:rPr>
          <w:rFonts w:ascii="黑体" w:hAnsi="Batang" w:eastAsia="黑体" w:cs="Batang"/>
          <w:bCs/>
          <w:kern w:val="0"/>
          <w:sz w:val="44"/>
          <w:szCs w:val="44"/>
        </w:rPr>
      </w:pPr>
      <w:r>
        <w:rPr>
          <w:rFonts w:hint="eastAsia" w:ascii="黑体" w:hAnsi="Batang" w:eastAsia="黑体" w:cs="Batang"/>
          <w:bCs/>
          <w:kern w:val="0"/>
          <w:sz w:val="44"/>
          <w:szCs w:val="44"/>
        </w:rPr>
        <w:t>营运场所施工安全协议书</w:t>
      </w:r>
    </w:p>
    <w:p>
      <w:pPr>
        <w:spacing w:line="560" w:lineRule="exact"/>
        <w:rPr>
          <w:rFonts w:ascii="仿宋_GB2312" w:hAnsi="宋体" w:eastAsia="仿宋_GB2312"/>
          <w:sz w:val="24"/>
        </w:rPr>
      </w:pPr>
    </w:p>
    <w:p>
      <w:pPr>
        <w:spacing w:line="560" w:lineRule="exact"/>
        <w:rPr>
          <w:rFonts w:ascii="宋体" w:hAnsi="宋体" w:cs="Arial"/>
          <w:kern w:val="0"/>
          <w:sz w:val="24"/>
        </w:rPr>
      </w:pPr>
      <w:bookmarkStart w:id="115" w:name="_Toc21391"/>
      <w:r>
        <w:rPr>
          <w:rFonts w:hint="eastAsia" w:ascii="宋体" w:hAnsi="宋体" w:cs="Arial"/>
          <w:kern w:val="0"/>
          <w:sz w:val="24"/>
        </w:rPr>
        <w:t>甲方：</w:t>
      </w:r>
      <w:r>
        <w:rPr>
          <w:rFonts w:hint="eastAsia"/>
          <w:sz w:val="24"/>
        </w:rPr>
        <w:t>广州市净水有限公司</w:t>
      </w:r>
    </w:p>
    <w:p>
      <w:pPr>
        <w:spacing w:line="560" w:lineRule="exact"/>
        <w:rPr>
          <w:rFonts w:ascii="宋体" w:hAnsi="宋体" w:cs="Arial"/>
          <w:kern w:val="0"/>
          <w:sz w:val="24"/>
        </w:rPr>
      </w:pPr>
      <w:r>
        <w:rPr>
          <w:rFonts w:hint="eastAsia" w:ascii="宋体" w:hAnsi="宋体" w:cs="Arial"/>
          <w:kern w:val="0"/>
          <w:sz w:val="24"/>
        </w:rPr>
        <w:t xml:space="preserve">乙方： </w:t>
      </w:r>
    </w:p>
    <w:p>
      <w:pPr>
        <w:adjustRightInd w:val="0"/>
        <w:snapToGrid w:val="0"/>
        <w:spacing w:line="560" w:lineRule="exact"/>
        <w:jc w:val="left"/>
        <w:rPr>
          <w:rStyle w:val="27"/>
          <w:rFonts w:ascii="宋体" w:hAnsi="宋体" w:eastAsia="宋体"/>
          <w:b w:val="0"/>
          <w:u w:val="single"/>
        </w:rPr>
      </w:pPr>
    </w:p>
    <w:bookmarkEnd w:id="115"/>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宋体" w:hAnsi="宋体" w:eastAsia="宋体"/>
          <w:b/>
          <w:sz w:val="24"/>
        </w:rPr>
      </w:pPr>
      <w:r>
        <w:rPr>
          <w:rFonts w:hint="eastAsia" w:ascii="宋体" w:hAnsi="宋体" w:eastAsia="宋体"/>
          <w:b/>
          <w:sz w:val="24"/>
        </w:rPr>
        <w:t>一、本协议与主合同的关系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本协议作为</w:t>
      </w:r>
      <w:r>
        <w:rPr>
          <w:rFonts w:hint="eastAsia" w:ascii="宋体" w:hAnsi="宋体" w:eastAsia="宋体"/>
          <w:sz w:val="24"/>
          <w:u w:val="single"/>
        </w:rPr>
        <w:t xml:space="preserve"> </w:t>
      </w:r>
      <w:r>
        <w:rPr>
          <w:rFonts w:hint="eastAsia" w:ascii="仿宋" w:hAnsi="仿宋" w:eastAsia="仿宋"/>
          <w:color w:val="auto"/>
          <w:w w:val="80"/>
          <w:sz w:val="28"/>
          <w:szCs w:val="28"/>
          <w:highlight w:val="none"/>
          <w:u w:val="single"/>
          <w:lang w:val="en-US" w:eastAsia="zh-CN"/>
        </w:rPr>
        <w:t>大</w:t>
      </w:r>
      <w:r>
        <w:rPr>
          <w:rFonts w:hint="eastAsia" w:ascii="宋体" w:hAnsi="宋体" w:eastAsia="宋体"/>
          <w:sz w:val="24"/>
          <w:u w:val="single"/>
          <w:lang w:val="en-US" w:eastAsia="zh-CN"/>
        </w:rPr>
        <w:t>坦沙分公司一二期厂区一分高压电柜更换发电机保障供电项目合同</w:t>
      </w:r>
      <w:r>
        <w:rPr>
          <w:rFonts w:hint="eastAsia" w:ascii="宋体" w:hAnsi="宋体" w:eastAsia="宋体"/>
          <w:sz w:val="24"/>
          <w:u w:val="single"/>
        </w:rPr>
        <w:t xml:space="preserve"> </w:t>
      </w:r>
      <w:r>
        <w:rPr>
          <w:rFonts w:hint="eastAsia" w:ascii="宋体" w:hAnsi="宋体" w:eastAsia="宋体"/>
          <w:sz w:val="24"/>
        </w:rPr>
        <w:t>的组成部分，与主合同具有同等法律效力。</w:t>
      </w:r>
    </w:p>
    <w:p>
      <w:pPr>
        <w:adjustRightInd w:val="0"/>
        <w:snapToGrid w:val="0"/>
        <w:spacing w:line="560" w:lineRule="exact"/>
        <w:ind w:firstLine="482" w:firstLineChars="200"/>
        <w:jc w:val="left"/>
        <w:rPr>
          <w:rFonts w:ascii="宋体" w:hAnsi="宋体" w:eastAsia="宋体"/>
          <w:b/>
          <w:sz w:val="24"/>
        </w:rPr>
      </w:pPr>
      <w:r>
        <w:rPr>
          <w:rFonts w:ascii="宋体" w:hAnsi="宋体" w:eastAsia="宋体"/>
          <w:b/>
          <w:sz w:val="24"/>
        </w:rPr>
        <w:t xml:space="preserve"> 二、</w:t>
      </w:r>
      <w:r>
        <w:rPr>
          <w:rFonts w:hint="eastAsia" w:ascii="宋体" w:hAnsi="宋体" w:eastAsia="宋体"/>
          <w:b/>
          <w:sz w:val="24"/>
        </w:rPr>
        <w:t>甲方权责</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（二）落实生产营运等相关配合措施，提供必要的施工条件。</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（三）要求乙方遵守的甲方安全管理要求。</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（四）有权对乙方安全措施投入、现场安全施工情况等进行安全监督检查，并提出整改。</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宋体" w:hAnsi="宋体" w:eastAsia="宋体"/>
          <w:sz w:val="24"/>
        </w:rPr>
      </w:pPr>
      <w:r>
        <w:rPr>
          <w:rFonts w:ascii="宋体" w:hAnsi="宋体" w:eastAsia="宋体"/>
          <w:sz w:val="24"/>
        </w:rPr>
        <w:t>1.</w:t>
      </w:r>
      <w:r>
        <w:rPr>
          <w:rFonts w:hint="eastAsia" w:ascii="宋体" w:hAnsi="宋体" w:eastAsia="宋体"/>
          <w:sz w:val="24"/>
        </w:rPr>
        <w:t>按主合同相关条款进行经济扣罚；</w:t>
      </w:r>
    </w:p>
    <w:p>
      <w:pPr>
        <w:adjustRightInd w:val="0"/>
        <w:snapToGrid w:val="0"/>
        <w:spacing w:line="560" w:lineRule="exact"/>
        <w:ind w:firstLine="480" w:firstLineChars="200"/>
        <w:jc w:val="left"/>
        <w:rPr>
          <w:rFonts w:ascii="宋体" w:hAnsi="宋体" w:eastAsia="宋体"/>
          <w:sz w:val="24"/>
        </w:rPr>
      </w:pPr>
      <w:r>
        <w:rPr>
          <w:rFonts w:ascii="宋体" w:hAnsi="宋体" w:eastAsia="宋体"/>
          <w:sz w:val="24"/>
        </w:rPr>
        <w:t>2.</w:t>
      </w:r>
      <w:r>
        <w:rPr>
          <w:rFonts w:hint="eastAsia" w:ascii="宋体" w:hAnsi="宋体" w:eastAsia="宋体"/>
          <w:sz w:val="24"/>
        </w:rPr>
        <w:t>根据《广州市水务局关于印发广州市水务工程施工和监理企业诚信评价管理办法的通知》（穗水建设〔2</w:t>
      </w:r>
      <w:r>
        <w:rPr>
          <w:rFonts w:ascii="宋体" w:hAnsi="宋体" w:eastAsia="宋体"/>
          <w:sz w:val="24"/>
        </w:rPr>
        <w:t>014</w:t>
      </w:r>
      <w:r>
        <w:rPr>
          <w:rFonts w:hint="eastAsia" w:ascii="宋体" w:hAnsi="宋体" w:eastAsia="宋体"/>
          <w:sz w:val="24"/>
        </w:rPr>
        <w:t>〕1</w:t>
      </w:r>
      <w:r>
        <w:rPr>
          <w:rFonts w:ascii="宋体" w:hAnsi="宋体" w:eastAsia="宋体"/>
          <w:sz w:val="24"/>
        </w:rPr>
        <w:t>0</w:t>
      </w:r>
      <w:r>
        <w:rPr>
          <w:rFonts w:hint="eastAsia" w:ascii="宋体" w:hAnsi="宋体" w:eastAsia="宋体"/>
          <w:sz w:val="24"/>
        </w:rPr>
        <w:t>号）、《市净水公司关于印发施工和监理企业诚信评价工作实施办法的通知》（穗净水〔201</w:t>
      </w:r>
      <w:r>
        <w:rPr>
          <w:rFonts w:ascii="宋体" w:hAnsi="宋体" w:eastAsia="宋体"/>
          <w:sz w:val="24"/>
        </w:rPr>
        <w:t>5</w:t>
      </w:r>
      <w:r>
        <w:rPr>
          <w:rFonts w:hint="eastAsia" w:ascii="宋体" w:hAnsi="宋体" w:eastAsia="宋体"/>
          <w:sz w:val="24"/>
        </w:rPr>
        <w:t>〕2</w:t>
      </w:r>
      <w:r>
        <w:rPr>
          <w:rFonts w:ascii="宋体" w:hAnsi="宋体" w:eastAsia="宋体"/>
          <w:sz w:val="24"/>
        </w:rPr>
        <w:t>40</w:t>
      </w:r>
      <w:r>
        <w:rPr>
          <w:rFonts w:hint="eastAsia" w:ascii="宋体" w:hAnsi="宋体" w:eastAsia="宋体"/>
          <w:sz w:val="24"/>
        </w:rPr>
        <w:t>号），进行诚信扣分（合同期内有新的文件印发的，按照最新的文件执行）；</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3</w:t>
      </w:r>
      <w:r>
        <w:rPr>
          <w:rFonts w:ascii="宋体" w:hAnsi="宋体" w:eastAsia="宋体"/>
          <w:sz w:val="24"/>
        </w:rPr>
        <w:t>.</w:t>
      </w:r>
      <w:r>
        <w:rPr>
          <w:rFonts w:hint="eastAsia" w:ascii="宋体" w:hAnsi="宋体" w:eastAsia="宋体"/>
          <w:sz w:val="24"/>
        </w:rPr>
        <w:t>限制投保，或经其他单位承包后以分别方参与项目实施；</w:t>
      </w:r>
    </w:p>
    <w:p>
      <w:pPr>
        <w:adjustRightInd w:val="0"/>
        <w:snapToGrid w:val="0"/>
        <w:spacing w:line="560" w:lineRule="exact"/>
        <w:ind w:firstLine="480" w:firstLineChars="200"/>
        <w:jc w:val="left"/>
        <w:rPr>
          <w:rFonts w:ascii="宋体" w:hAnsi="宋体" w:eastAsia="宋体"/>
          <w:sz w:val="24"/>
        </w:rPr>
      </w:pPr>
      <w:r>
        <w:rPr>
          <w:rFonts w:ascii="宋体" w:hAnsi="宋体" w:eastAsia="宋体"/>
          <w:sz w:val="24"/>
        </w:rPr>
        <w:t>4.</w:t>
      </w:r>
      <w:r>
        <w:rPr>
          <w:rFonts w:hint="eastAsia" w:ascii="宋体" w:hAnsi="宋体" w:eastAsia="宋体"/>
          <w:sz w:val="24"/>
        </w:rPr>
        <w:t>向上级进行反映，包括但不限于广东省市政行业协会、广州市市政公路协会等。</w:t>
      </w:r>
    </w:p>
    <w:p>
      <w:pPr>
        <w:spacing w:line="560" w:lineRule="exact"/>
        <w:ind w:firstLine="480" w:firstLineChars="200"/>
        <w:rPr>
          <w:rFonts w:ascii="宋体" w:hAnsi="宋体" w:cs="Arial"/>
          <w:kern w:val="0"/>
          <w:sz w:val="24"/>
        </w:rPr>
      </w:pPr>
      <w:r>
        <w:rPr>
          <w:rFonts w:hint="eastAsia" w:ascii="宋体" w:hAnsi="宋体" w:cs="Arial"/>
          <w:kern w:val="0"/>
          <w:sz w:val="24"/>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宋体" w:hAnsi="宋体" w:eastAsia="宋体"/>
          <w:b/>
          <w:sz w:val="24"/>
        </w:rPr>
      </w:pPr>
      <w:r>
        <w:rPr>
          <w:rFonts w:hint="eastAsia" w:ascii="宋体" w:hAnsi="宋体" w:eastAsia="宋体"/>
          <w:b/>
          <w:sz w:val="24"/>
        </w:rPr>
        <w:t>三、乙方权责</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（二）严格执行国家、地方和行业主管部门关于施工的强制性标准、地方行政法规、管理要求。</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依法为施工现场作业的人员办理意外伤害保险、购买安全生产责任保险。</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（三）乙方应在合同签订后</w:t>
      </w:r>
      <w:r>
        <w:rPr>
          <w:rFonts w:ascii="宋体" w:hAnsi="宋体" w:eastAsia="宋体"/>
          <w:sz w:val="24"/>
          <w:u w:val="single"/>
        </w:rPr>
        <w:t xml:space="preserve"> </w:t>
      </w:r>
      <w:r>
        <w:rPr>
          <w:rFonts w:hint="eastAsia" w:ascii="宋体" w:hAnsi="宋体"/>
          <w:sz w:val="24"/>
          <w:u w:val="single"/>
          <w:lang w:val="en-US" w:eastAsia="zh-CN"/>
        </w:rPr>
        <w:t>10</w:t>
      </w:r>
      <w:r>
        <w:rPr>
          <w:rFonts w:ascii="宋体" w:hAnsi="宋体" w:eastAsia="宋体"/>
          <w:sz w:val="24"/>
          <w:u w:val="single"/>
        </w:rPr>
        <w:t xml:space="preserve"> </w:t>
      </w:r>
      <w:r>
        <w:rPr>
          <w:rFonts w:hint="eastAsia" w:ascii="宋体" w:hAnsi="宋体" w:eastAsia="宋体"/>
          <w:sz w:val="24"/>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配合甲方的安全监督检查，并立即对提出的问题隐患进行整改。</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（八）严格履行本协议，遵守甲方各项管理规定，服从管理。</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（十）乙方委托的第三方运输单位或个人，违反本协议的，全部责任均由乙方承担。</w:t>
      </w:r>
    </w:p>
    <w:p>
      <w:pPr>
        <w:adjustRightInd w:val="0"/>
        <w:snapToGrid w:val="0"/>
        <w:spacing w:line="560" w:lineRule="exact"/>
        <w:ind w:firstLine="482" w:firstLineChars="200"/>
        <w:jc w:val="left"/>
        <w:rPr>
          <w:rFonts w:ascii="宋体" w:hAnsi="宋体" w:eastAsia="宋体"/>
          <w:b/>
          <w:sz w:val="24"/>
        </w:rPr>
      </w:pPr>
      <w:r>
        <w:rPr>
          <w:rFonts w:hint="eastAsia" w:ascii="宋体" w:hAnsi="宋体" w:eastAsia="宋体"/>
          <w:b/>
          <w:sz w:val="24"/>
        </w:rPr>
        <w:t>四、事故责任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宋体" w:hAnsi="宋体" w:eastAsia="宋体"/>
          <w:sz w:val="24"/>
        </w:rPr>
      </w:pPr>
      <w:r>
        <w:rPr>
          <w:rFonts w:hint="eastAsia" w:ascii="宋体" w:hAnsi="宋体" w:eastAsia="宋体"/>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9"/>
        <w:spacing w:line="560" w:lineRule="exact"/>
        <w:ind w:firstLine="482" w:firstLineChars="200"/>
        <w:rPr>
          <w:rFonts w:ascii="宋体" w:hAnsi="宋体" w:eastAsia="宋体"/>
          <w:sz w:val="24"/>
        </w:rPr>
      </w:pPr>
      <w:r>
        <w:rPr>
          <w:rFonts w:hint="eastAsia" w:ascii="宋体" w:hAnsi="宋体" w:eastAsia="宋体"/>
          <w:b/>
          <w:sz w:val="24"/>
        </w:rPr>
        <w:t>五、补充条款：</w:t>
      </w:r>
      <w:r>
        <w:rPr>
          <w:rFonts w:ascii="宋体" w:hAnsi="宋体" w:eastAsia="宋体"/>
          <w:sz w:val="24"/>
          <w:u w:val="single"/>
        </w:rPr>
        <w:t xml:space="preserve">     </w:t>
      </w:r>
      <w:r>
        <w:rPr>
          <w:rFonts w:hint="eastAsia" w:ascii="宋体" w:hAnsi="宋体"/>
          <w:sz w:val="24"/>
          <w:u w:val="single"/>
          <w:lang w:val="en-US" w:eastAsia="zh-CN"/>
        </w:rPr>
        <w:t>无</w:t>
      </w:r>
      <w:r>
        <w:rPr>
          <w:rFonts w:ascii="宋体" w:hAnsi="宋体" w:eastAsia="宋体"/>
          <w:sz w:val="24"/>
          <w:u w:val="single"/>
        </w:rPr>
        <w:t xml:space="preserve">            </w:t>
      </w:r>
      <w:r>
        <w:rPr>
          <w:rFonts w:hint="eastAsia" w:ascii="宋体" w:hAnsi="宋体" w:eastAsia="宋体"/>
          <w:sz w:val="24"/>
        </w:rPr>
        <w:t>。</w:t>
      </w:r>
    </w:p>
    <w:p>
      <w:pPr>
        <w:adjustRightInd w:val="0"/>
        <w:snapToGrid w:val="0"/>
        <w:spacing w:line="560" w:lineRule="exact"/>
        <w:ind w:firstLine="482" w:firstLineChars="200"/>
        <w:jc w:val="left"/>
        <w:rPr>
          <w:rFonts w:ascii="宋体" w:hAnsi="宋体" w:eastAsia="宋体"/>
          <w:b/>
          <w:sz w:val="24"/>
        </w:rPr>
      </w:pPr>
      <w:r>
        <w:rPr>
          <w:rFonts w:hint="eastAsia" w:ascii="宋体" w:hAnsi="宋体" w:eastAsia="宋体"/>
          <w:b/>
          <w:sz w:val="24"/>
        </w:rPr>
        <w:t>六、附则</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宋体" w:hAnsi="宋体" w:eastAsia="宋体"/>
          <w:sz w:val="24"/>
        </w:rPr>
      </w:pPr>
      <w:r>
        <w:rPr>
          <w:rFonts w:hint="eastAsia" w:ascii="宋体" w:hAnsi="宋体" w:eastAsia="宋体"/>
          <w:sz w:val="24"/>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hAnsi="宋体" w:eastAsia="仿宋_GB2312"/>
          <w:sz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noWrap w:val="0"/>
            <w:vAlign w:val="top"/>
          </w:tcPr>
          <w:p>
            <w:pPr>
              <w:adjustRightInd w:val="0"/>
              <w:snapToGrid w:val="0"/>
              <w:spacing w:line="560" w:lineRule="exact"/>
              <w:rPr>
                <w:rFonts w:ascii="宋体" w:hAnsi="宋体" w:eastAsia="宋体"/>
                <w:sz w:val="24"/>
              </w:rPr>
            </w:pPr>
            <w:r>
              <w:rPr>
                <w:rFonts w:hint="eastAsia" w:ascii="宋体" w:hAnsi="宋体" w:eastAsia="宋体"/>
                <w:sz w:val="24"/>
              </w:rPr>
              <w:t>甲方：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ind w:firstLine="240" w:firstLineChars="100"/>
              <w:jc w:val="right"/>
              <w:rPr>
                <w:rFonts w:ascii="宋体" w:hAnsi="宋体" w:eastAsia="宋体"/>
                <w:sz w:val="24"/>
              </w:rPr>
            </w:pP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tc>
        <w:tc>
          <w:tcPr>
            <w:tcW w:w="4474" w:type="dxa"/>
            <w:noWrap w:val="0"/>
            <w:vAlign w:val="top"/>
          </w:tcPr>
          <w:p>
            <w:pPr>
              <w:adjustRightInd w:val="0"/>
              <w:snapToGrid w:val="0"/>
              <w:spacing w:line="560" w:lineRule="exact"/>
              <w:rPr>
                <w:rFonts w:ascii="宋体" w:hAnsi="宋体" w:eastAsia="宋体"/>
                <w:sz w:val="24"/>
              </w:rPr>
            </w:pPr>
            <w:r>
              <w:rPr>
                <w:rFonts w:hint="eastAsia" w:ascii="宋体" w:hAnsi="宋体" w:eastAsia="宋体"/>
                <w:sz w:val="24"/>
              </w:rPr>
              <w:t>乙方：</w:t>
            </w:r>
          </w:p>
          <w:p>
            <w:pPr>
              <w:adjustRightInd w:val="0"/>
              <w:snapToGrid w:val="0"/>
              <w:spacing w:line="560" w:lineRule="exact"/>
              <w:rPr>
                <w:rFonts w:ascii="宋体" w:hAnsi="宋体" w:eastAsia="宋体"/>
                <w:sz w:val="24"/>
              </w:rPr>
            </w:pPr>
            <w:r>
              <w:rPr>
                <w:rFonts w:hint="eastAsia" w:ascii="宋体" w:hAnsi="宋体" w:eastAsia="宋体"/>
                <w:sz w:val="24"/>
              </w:rPr>
              <w:t>签约代表：</w:t>
            </w:r>
          </w:p>
          <w:p>
            <w:pPr>
              <w:adjustRightInd w:val="0"/>
              <w:snapToGrid w:val="0"/>
              <w:spacing w:line="560" w:lineRule="exact"/>
              <w:rPr>
                <w:rFonts w:ascii="宋体" w:hAnsi="宋体" w:eastAsia="宋体"/>
                <w:sz w:val="24"/>
              </w:rPr>
            </w:pPr>
            <w:r>
              <w:rPr>
                <w:rFonts w:hint="eastAsia" w:ascii="宋体" w:hAnsi="宋体" w:eastAsia="宋体"/>
                <w:sz w:val="24"/>
              </w:rPr>
              <w:t>联系电话：</w:t>
            </w:r>
          </w:p>
          <w:p>
            <w:pPr>
              <w:adjustRightInd w:val="0"/>
              <w:snapToGrid w:val="0"/>
              <w:spacing w:line="560" w:lineRule="exact"/>
              <w:jc w:val="right"/>
              <w:rPr>
                <w:rFonts w:ascii="宋体" w:hAnsi="宋体" w:eastAsia="宋体"/>
                <w:sz w:val="24"/>
              </w:rPr>
            </w:pPr>
            <w:r>
              <w:rPr>
                <w:rFonts w:hint="eastAsia" w:ascii="宋体" w:hAnsi="宋体" w:eastAsia="宋体"/>
                <w:sz w:val="24"/>
              </w:rPr>
              <w:t>年</w:t>
            </w:r>
            <w:r>
              <w:rPr>
                <w:rFonts w:ascii="宋体" w:hAnsi="宋体" w:eastAsia="宋体"/>
                <w:sz w:val="24"/>
              </w:rPr>
              <w:t xml:space="preserve">    </w:t>
            </w:r>
            <w:r>
              <w:rPr>
                <w:rFonts w:hint="eastAsia" w:ascii="宋体" w:hAnsi="宋体" w:eastAsia="宋体"/>
                <w:sz w:val="24"/>
              </w:rPr>
              <w:t>月</w:t>
            </w:r>
            <w:r>
              <w:rPr>
                <w:rFonts w:ascii="宋体" w:hAnsi="宋体" w:eastAsia="宋体"/>
                <w:sz w:val="24"/>
              </w:rPr>
              <w:t xml:space="preserve">    </w:t>
            </w:r>
            <w:r>
              <w:rPr>
                <w:rFonts w:hint="eastAsia" w:ascii="宋体" w:hAnsi="宋体" w:eastAsia="宋体"/>
                <w:sz w:val="24"/>
              </w:rPr>
              <w:t>日</w:t>
            </w:r>
          </w:p>
        </w:tc>
      </w:tr>
    </w:tbl>
    <w:p>
      <w:pPr>
        <w:widowControl/>
        <w:spacing w:line="560" w:lineRule="exact"/>
        <w:ind w:firstLine="1560" w:firstLineChars="650"/>
        <w:jc w:val="left"/>
        <w:rPr>
          <w:rFonts w:ascii="宋体" w:hAnsi="宋体" w:cs="宋体"/>
          <w:kern w:val="0"/>
          <w:sz w:val="24"/>
        </w:rPr>
      </w:pPr>
    </w:p>
    <w:p>
      <w:pPr>
        <w:spacing w:line="360" w:lineRule="auto"/>
        <w:rPr>
          <w:rFonts w:ascii="宋体" w:hAnsi="宋体" w:cs="宋体"/>
          <w:b/>
          <w:bCs/>
          <w:szCs w:val="21"/>
        </w:rPr>
      </w:pPr>
    </w:p>
    <w:p>
      <w:pPr>
        <w:spacing w:line="360" w:lineRule="auto"/>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pStyle w:val="2"/>
        <w:rPr>
          <w:rFonts w:ascii="宋体" w:hAnsi="宋体" w:cs="宋体"/>
          <w:b/>
          <w:bCs/>
          <w:szCs w:val="21"/>
        </w:rPr>
      </w:pPr>
    </w:p>
    <w:p>
      <w:pPr>
        <w:spacing w:line="360" w:lineRule="auto"/>
        <w:rPr>
          <w:rFonts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5</w:t>
      </w:r>
      <w:r>
        <w:rPr>
          <w:rFonts w:hint="eastAsia" w:ascii="宋体" w:hAnsi="宋体" w:cs="宋体"/>
          <w:b/>
          <w:bCs/>
          <w:szCs w:val="21"/>
        </w:rPr>
        <w:t>：</w:t>
      </w:r>
    </w:p>
    <w:p>
      <w:pPr>
        <w:spacing w:line="360" w:lineRule="auto"/>
        <w:rPr>
          <w:rFonts w:ascii="宋体" w:hAnsi="宋体" w:cs="宋体"/>
          <w:sz w:val="24"/>
        </w:rPr>
      </w:pPr>
    </w:p>
    <w:p>
      <w:pPr>
        <w:spacing w:line="360" w:lineRule="auto"/>
        <w:jc w:val="center"/>
        <w:rPr>
          <w:rFonts w:hint="eastAsia" w:ascii="宋体" w:hAnsi="宋体" w:cs="宋体"/>
          <w:b/>
          <w:sz w:val="28"/>
          <w:szCs w:val="28"/>
        </w:rPr>
      </w:pPr>
      <w:r>
        <w:rPr>
          <w:rFonts w:hint="eastAsia" w:ascii="宋体" w:hAnsi="宋体" w:cs="宋体"/>
          <w:b/>
          <w:sz w:val="28"/>
          <w:szCs w:val="28"/>
        </w:rPr>
        <w:t>工程量报价</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4848"/>
        <w:gridCol w:w="1105"/>
        <w:gridCol w:w="1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表—04</w:t>
            </w:r>
          </w:p>
        </w:tc>
      </w:tr>
    </w:tbl>
    <w:p>
      <w:pPr>
        <w:pStyle w:val="2"/>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2"/>
        <w:gridCol w:w="1543"/>
        <w:gridCol w:w="1197"/>
        <w:gridCol w:w="1571"/>
        <w:gridCol w:w="1299"/>
        <w:gridCol w:w="537"/>
        <w:gridCol w:w="736"/>
        <w:gridCol w:w="269"/>
        <w:gridCol w:w="269"/>
        <w:gridCol w:w="537"/>
        <w:gridCol w:w="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030113008001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柴油发电机组租赁及使用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1.名称：柴油发电机组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2.型号：1200KW 380V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3.质量：18t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4.发电机租赁时间：4天2台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5.其它：含安拆、来回程运输（油料另行计算）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发电机值守人工</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1.发电机值守人员，4天3人2班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发电机油料</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1.发电机柴油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030305001001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金属油罐</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1.名称：油罐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2.容积：3m³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3.其它：供电保障期间租赁使用，油罐安拆、来回程运输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080801007001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1.名称：开关柜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2.规格：2000*1000*1000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3.主要元器件：塑壳开关、熔断器、控制器、发电机并网装置、发电机保护装置等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2.规格：YJV-3*240+2*120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1.名称：电缆接头制作安装、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2.规格：YJV-3*240+2*120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010507003001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电缆沟、地沟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1.名称：电缆沟盖板的 揭、盖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2.规格：1.2米宽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2"/>
        <w:ind w:firstLine="0"/>
      </w:pPr>
    </w:p>
    <w:p>
      <w:pPr>
        <w:spacing w:line="360" w:lineRule="auto"/>
        <w:rPr>
          <w:rFonts w:ascii="宋体" w:hAnsi="宋体" w:cs="宋体"/>
          <w:sz w:val="24"/>
        </w:rPr>
      </w:pPr>
    </w:p>
    <w:p>
      <w:pPr>
        <w:pStyle w:val="2"/>
        <w:rPr>
          <w:rFonts w:ascii="宋体" w:hAnsi="宋体" w:cs="宋体"/>
          <w:sz w:val="24"/>
        </w:rPr>
      </w:pPr>
    </w:p>
    <w:p>
      <w:pPr>
        <w:pStyle w:val="2"/>
        <w:rPr>
          <w:rFonts w:ascii="宋体" w:hAnsi="宋体" w:cs="宋体"/>
          <w:sz w:val="24"/>
        </w:rPr>
      </w:pPr>
    </w:p>
    <w:p>
      <w:pPr>
        <w:pStyle w:val="2"/>
        <w:rPr>
          <w:rFonts w:ascii="宋体" w:hAnsi="宋体" w:cs="宋体"/>
          <w:sz w:val="24"/>
        </w:rPr>
      </w:pPr>
    </w:p>
    <w:p>
      <w:pPr>
        <w:spacing w:line="360" w:lineRule="auto"/>
        <w:rPr>
          <w:rFonts w:hint="eastAsia"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6</w:t>
      </w:r>
      <w:r>
        <w:rPr>
          <w:rFonts w:hint="eastAsia" w:ascii="宋体" w:hAnsi="宋体" w:cs="宋体"/>
          <w:b/>
          <w:bCs/>
          <w:szCs w:val="21"/>
        </w:rPr>
        <w:t xml:space="preserve"> ：项目投入人员架构表</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spacing w:line="360" w:lineRule="auto"/>
        <w:rPr>
          <w:rFonts w:hint="eastAsia" w:ascii="宋体" w:hAnsi="宋体" w:cs="宋体"/>
          <w:b/>
          <w:bCs/>
          <w:szCs w:val="21"/>
        </w:rPr>
      </w:pPr>
    </w:p>
    <w:p>
      <w:pPr>
        <w:pStyle w:val="14"/>
        <w:rPr>
          <w:rFonts w:hint="eastAsia" w:ascii="宋体" w:hAnsi="宋体" w:cs="宋体"/>
          <w:b/>
          <w:bCs/>
          <w:szCs w:val="21"/>
        </w:rPr>
      </w:pPr>
    </w:p>
    <w:p>
      <w:pPr>
        <w:pStyle w:val="15"/>
        <w:rPr>
          <w:rFonts w:hint="eastAsia" w:ascii="宋体" w:hAnsi="宋体" w:cs="宋体"/>
          <w:b/>
          <w:bCs/>
          <w:szCs w:val="21"/>
        </w:rPr>
      </w:pPr>
    </w:p>
    <w:p>
      <w:pPr>
        <w:rPr>
          <w:rFonts w:hint="eastAsia" w:ascii="宋体" w:hAnsi="宋体" w:cs="宋体"/>
          <w:b/>
          <w:bCs/>
          <w:szCs w:val="21"/>
        </w:rPr>
      </w:pPr>
    </w:p>
    <w:p>
      <w:pPr>
        <w:pStyle w:val="14"/>
        <w:rPr>
          <w:rFonts w:hint="eastAsia" w:ascii="宋体" w:hAnsi="宋体" w:cs="宋体"/>
          <w:b/>
          <w:bCs/>
          <w:szCs w:val="21"/>
        </w:rPr>
      </w:pPr>
    </w:p>
    <w:p>
      <w:pPr>
        <w:pStyle w:val="15"/>
        <w:rPr>
          <w:rFonts w:hint="eastAsia" w:ascii="宋体" w:hAnsi="宋体" w:cs="宋体"/>
          <w:b/>
          <w:bCs/>
          <w:szCs w:val="21"/>
        </w:rPr>
      </w:pPr>
    </w:p>
    <w:p>
      <w:pPr>
        <w:rPr>
          <w:rFonts w:hint="eastAsia" w:ascii="宋体" w:hAnsi="宋体" w:cs="宋体"/>
          <w:b/>
          <w:bCs/>
          <w:szCs w:val="21"/>
        </w:rPr>
      </w:pPr>
    </w:p>
    <w:p>
      <w:pPr>
        <w:pStyle w:val="14"/>
        <w:rPr>
          <w:rFonts w:hint="eastAsia" w:ascii="宋体" w:hAnsi="宋体" w:cs="宋体"/>
          <w:b/>
          <w:bCs/>
          <w:szCs w:val="21"/>
        </w:rPr>
      </w:pPr>
    </w:p>
    <w:p>
      <w:pPr>
        <w:pStyle w:val="15"/>
        <w:rPr>
          <w:rFonts w:hint="eastAsia" w:ascii="宋体" w:hAnsi="宋体" w:cs="宋体"/>
          <w:b/>
          <w:bCs/>
          <w:szCs w:val="21"/>
        </w:rPr>
      </w:pPr>
    </w:p>
    <w:p>
      <w:pPr>
        <w:rPr>
          <w:rFonts w:hint="eastAsia" w:ascii="宋体" w:hAnsi="宋体" w:cs="宋体"/>
          <w:b/>
          <w:bCs/>
          <w:szCs w:val="21"/>
        </w:rPr>
      </w:pPr>
    </w:p>
    <w:p>
      <w:pPr>
        <w:pStyle w:val="14"/>
        <w:rPr>
          <w:rFonts w:hint="eastAsia" w:ascii="宋体" w:hAnsi="宋体" w:cs="宋体"/>
          <w:b/>
          <w:bCs/>
          <w:szCs w:val="21"/>
        </w:rPr>
      </w:pPr>
    </w:p>
    <w:p>
      <w:pPr>
        <w:pStyle w:val="15"/>
        <w:rPr>
          <w:rFonts w:hint="eastAsia" w:ascii="宋体" w:hAnsi="宋体" w:cs="宋体"/>
          <w:b/>
          <w:bCs/>
          <w:szCs w:val="21"/>
        </w:rPr>
      </w:pPr>
    </w:p>
    <w:p>
      <w:pPr>
        <w:rPr>
          <w:rFonts w:hint="eastAsia" w:ascii="宋体" w:hAnsi="宋体" w:cs="宋体"/>
          <w:b/>
          <w:bCs/>
          <w:szCs w:val="21"/>
        </w:rPr>
      </w:pPr>
    </w:p>
    <w:p>
      <w:pPr>
        <w:pStyle w:val="14"/>
        <w:rPr>
          <w:rFonts w:hint="eastAsia"/>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w:t>
      </w:r>
      <w:r>
        <w:rPr>
          <w:rFonts w:hint="eastAsia" w:ascii="宋体" w:hAnsi="宋体" w:cs="宋体"/>
          <w:b/>
          <w:bCs/>
          <w:szCs w:val="21"/>
          <w:lang w:val="en-US" w:eastAsia="zh-CN"/>
        </w:rPr>
        <w:t>7</w:t>
      </w:r>
      <w:r>
        <w:rPr>
          <w:rFonts w:hint="eastAsia" w:ascii="宋体" w:hAnsi="宋体" w:cs="宋体"/>
          <w:b/>
          <w:bCs/>
          <w:szCs w:val="21"/>
        </w:rPr>
        <w:t>：履约保函（模板）</w:t>
      </w:r>
    </w:p>
    <w:p>
      <w:pPr>
        <w:jc w:val="center"/>
        <w:rPr>
          <w:rFonts w:ascii="宋体" w:hAnsi="宋体" w:eastAsia="宋体"/>
          <w:b/>
          <w:sz w:val="24"/>
        </w:rPr>
      </w:pPr>
      <w:r>
        <w:rPr>
          <w:rFonts w:hint="eastAsia" w:ascii="宋体" w:hAnsi="宋体" w:eastAsia="宋体"/>
          <w:b/>
          <w:sz w:val="24"/>
        </w:rPr>
        <w:t>履约保函模板</w:t>
      </w:r>
    </w:p>
    <w:p>
      <w:pPr>
        <w:rPr>
          <w:rFonts w:ascii="宋体" w:hAnsi="宋体" w:eastAsia="宋体"/>
          <w:sz w:val="24"/>
        </w:rPr>
      </w:pPr>
    </w:p>
    <w:p>
      <w:pPr>
        <w:rPr>
          <w:rFonts w:ascii="宋体" w:hAnsi="宋体" w:eastAsia="宋体"/>
          <w:sz w:val="24"/>
        </w:rPr>
      </w:pPr>
      <w:r>
        <w:rPr>
          <w:rFonts w:hint="eastAsia" w:ascii="宋体" w:hAnsi="宋体" w:eastAsia="宋体"/>
          <w:sz w:val="24"/>
        </w:rPr>
        <w:t>致：</w:t>
      </w:r>
      <w:r>
        <w:rPr>
          <w:rFonts w:hint="eastAsia" w:ascii="宋体" w:hAnsi="宋体" w:eastAsia="宋体"/>
          <w:sz w:val="24"/>
          <w:u w:val="single"/>
        </w:rPr>
        <w:t xml:space="preserve">               （受益人）</w:t>
      </w:r>
      <w:r>
        <w:rPr>
          <w:rFonts w:ascii="宋体" w:hAnsi="宋体" w:eastAsia="宋体"/>
          <w:sz w:val="24"/>
        </w:rPr>
        <w:br w:type="textWrapping"/>
      </w:r>
    </w:p>
    <w:p>
      <w:pPr>
        <w:ind w:firstLine="420"/>
        <w:rPr>
          <w:rFonts w:ascii="宋体" w:hAnsi="宋体" w:eastAsia="宋体"/>
          <w:sz w:val="24"/>
        </w:rPr>
      </w:pPr>
      <w:r>
        <w:rPr>
          <w:rFonts w:hint="eastAsia" w:ascii="宋体" w:hAnsi="宋体" w:eastAsia="宋体"/>
          <w:sz w:val="24"/>
        </w:rPr>
        <w:t>鉴于（以下简称“委托人”）与贵方于</w:t>
      </w:r>
      <w:r>
        <w:rPr>
          <w:rFonts w:hint="eastAsia" w:ascii="宋体" w:hAnsi="宋体" w:eastAsia="宋体"/>
          <w:sz w:val="24"/>
          <w:u w:val="single"/>
        </w:rPr>
        <w:t xml:space="preserve">   年  月  日</w:t>
      </w:r>
      <w:r>
        <w:rPr>
          <w:rFonts w:hint="eastAsia" w:ascii="宋体" w:hAnsi="宋体" w:eastAsia="宋体"/>
          <w:sz w:val="24"/>
        </w:rPr>
        <w:t>签订了（以下简称“合同”），我行同意为委托人出具履约保函，作为委托人履行合同义务的担保，以使你方得到履约保函的保障。本保函为不可撤销，见索即付的独立保函。</w:t>
      </w:r>
    </w:p>
    <w:p>
      <w:pPr>
        <w:ind w:firstLine="420"/>
        <w:rPr>
          <w:rFonts w:ascii="宋体" w:hAnsi="宋体" w:eastAsia="宋体"/>
          <w:sz w:val="24"/>
        </w:rPr>
      </w:pPr>
      <w:r>
        <w:rPr>
          <w:rFonts w:hint="eastAsia" w:ascii="宋体" w:hAnsi="宋体" w:eastAsia="宋体"/>
          <w:sz w:val="24"/>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ascii="宋体" w:hAnsi="宋体" w:eastAsia="宋体"/>
          <w:sz w:val="24"/>
        </w:rPr>
      </w:pPr>
      <w:r>
        <w:rPr>
          <w:rFonts w:hint="eastAsia" w:ascii="宋体" w:hAnsi="宋体" w:eastAsia="宋体"/>
          <w:sz w:val="24"/>
        </w:rPr>
        <w:t>二、贵单位的索赔申请应符合下述条件：</w:t>
      </w:r>
    </w:p>
    <w:p>
      <w:pPr>
        <w:ind w:firstLine="420"/>
        <w:rPr>
          <w:rFonts w:ascii="宋体" w:hAnsi="宋体" w:eastAsia="宋体"/>
          <w:sz w:val="24"/>
        </w:rPr>
      </w:pPr>
      <w:r>
        <w:rPr>
          <w:rFonts w:hint="eastAsia" w:ascii="宋体" w:hAnsi="宋体" w:eastAsia="宋体"/>
          <w:sz w:val="24"/>
        </w:rPr>
        <w:t>（一）贵单位法定代表人或其授权代表签字并加盖单位公章；</w:t>
      </w:r>
    </w:p>
    <w:p>
      <w:pPr>
        <w:ind w:firstLine="420"/>
        <w:rPr>
          <w:rFonts w:ascii="宋体" w:hAnsi="宋体" w:eastAsia="宋体"/>
          <w:sz w:val="24"/>
        </w:rPr>
      </w:pPr>
      <w:r>
        <w:rPr>
          <w:rFonts w:hint="eastAsia" w:ascii="宋体" w:hAnsi="宋体" w:eastAsia="宋体"/>
          <w:sz w:val="24"/>
        </w:rPr>
        <w:t>（二）在保函有效期内送达我行；</w:t>
      </w:r>
    </w:p>
    <w:p>
      <w:pPr>
        <w:ind w:firstLine="420"/>
        <w:rPr>
          <w:rFonts w:ascii="宋体" w:hAnsi="宋体" w:eastAsia="宋体"/>
          <w:sz w:val="24"/>
        </w:rPr>
      </w:pPr>
      <w:r>
        <w:rPr>
          <w:rFonts w:hint="eastAsia" w:ascii="宋体" w:hAnsi="宋体" w:eastAsia="宋体"/>
          <w:sz w:val="24"/>
        </w:rPr>
        <w:t>（三）明确的索赔金额（不得超过本保函第一条所列之限额）。</w:t>
      </w:r>
    </w:p>
    <w:p>
      <w:pPr>
        <w:ind w:firstLine="420"/>
        <w:rPr>
          <w:rFonts w:ascii="宋体" w:hAnsi="宋体" w:eastAsia="宋体"/>
          <w:sz w:val="24"/>
        </w:rPr>
      </w:pPr>
      <w:r>
        <w:rPr>
          <w:rFonts w:hint="eastAsia" w:ascii="宋体" w:hAnsi="宋体" w:eastAsia="宋体"/>
          <w:sz w:val="24"/>
        </w:rPr>
        <w:t>三、本保函自签发之日起生效，有效期至</w:t>
      </w:r>
      <w:r>
        <w:rPr>
          <w:rFonts w:hint="eastAsia" w:ascii="宋体" w:hAnsi="宋体" w:eastAsia="宋体"/>
          <w:sz w:val="24"/>
          <w:u w:val="single"/>
        </w:rPr>
        <w:t xml:space="preserve">  年  月  日</w:t>
      </w:r>
      <w:r>
        <w:rPr>
          <w:rFonts w:hint="eastAsia" w:ascii="宋体" w:hAnsi="宋体" w:eastAsia="宋体"/>
          <w:sz w:val="24"/>
        </w:rPr>
        <w:t>。本保函于下述任一事项发生之时立即失效，我行在本保函项下的保证义务即刻解除：</w:t>
      </w:r>
    </w:p>
    <w:p>
      <w:pPr>
        <w:ind w:firstLine="420"/>
        <w:rPr>
          <w:rFonts w:ascii="宋体" w:hAnsi="宋体" w:eastAsia="宋体"/>
          <w:sz w:val="24"/>
        </w:rPr>
      </w:pPr>
      <w:r>
        <w:rPr>
          <w:rFonts w:hint="eastAsia" w:ascii="宋体" w:hAnsi="宋体" w:eastAsia="宋体"/>
          <w:sz w:val="24"/>
        </w:rPr>
        <w:t>（一）本保函有效期限届满；</w:t>
      </w:r>
    </w:p>
    <w:p>
      <w:pPr>
        <w:ind w:firstLine="420"/>
        <w:rPr>
          <w:rFonts w:ascii="宋体" w:hAnsi="宋体" w:eastAsia="宋体"/>
          <w:sz w:val="24"/>
        </w:rPr>
      </w:pPr>
      <w:r>
        <w:rPr>
          <w:rFonts w:hint="eastAsia" w:ascii="宋体" w:hAnsi="宋体" w:eastAsia="宋体"/>
          <w:sz w:val="24"/>
        </w:rPr>
        <w:t>（二）我行保证的义务履行完毕。</w:t>
      </w:r>
    </w:p>
    <w:p>
      <w:pPr>
        <w:ind w:firstLine="420"/>
        <w:rPr>
          <w:rFonts w:ascii="宋体" w:hAnsi="宋体" w:eastAsia="宋体"/>
          <w:sz w:val="24"/>
        </w:rPr>
      </w:pPr>
      <w:r>
        <w:rPr>
          <w:rFonts w:hint="eastAsia" w:ascii="宋体" w:hAnsi="宋体" w:eastAsia="宋体"/>
          <w:sz w:val="24"/>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宋体" w:hAnsi="宋体" w:eastAsia="宋体"/>
          <w:sz w:val="24"/>
        </w:rPr>
      </w:pPr>
      <w:r>
        <w:rPr>
          <w:rFonts w:hint="eastAsia" w:ascii="宋体" w:hAnsi="宋体" w:eastAsia="宋体"/>
          <w:sz w:val="24"/>
        </w:rPr>
        <w:t>五、我行向你方支付索赔金额后，本保函担保金额即按贵方通知的索赔金额予以递减。</w:t>
      </w:r>
    </w:p>
    <w:p>
      <w:pPr>
        <w:ind w:firstLine="420"/>
        <w:rPr>
          <w:rFonts w:ascii="宋体" w:hAnsi="宋体" w:eastAsia="宋体"/>
          <w:sz w:val="24"/>
        </w:rPr>
      </w:pPr>
      <w:r>
        <w:rPr>
          <w:rFonts w:hint="eastAsia" w:ascii="宋体" w:hAnsi="宋体" w:eastAsia="宋体"/>
          <w:sz w:val="24"/>
        </w:rPr>
        <w:t>六、保函失效后请将保函退回我行注销，无论正本最终退回与否，不影响本保函依上述约定自动失效。</w:t>
      </w:r>
    </w:p>
    <w:p>
      <w:pPr>
        <w:ind w:firstLine="420"/>
        <w:rPr>
          <w:rFonts w:ascii="宋体" w:hAnsi="宋体" w:eastAsia="宋体"/>
          <w:sz w:val="24"/>
        </w:rPr>
      </w:pPr>
    </w:p>
    <w:p>
      <w:pPr>
        <w:ind w:firstLine="420"/>
        <w:rPr>
          <w:rFonts w:ascii="宋体" w:hAnsi="宋体" w:eastAsia="宋体"/>
          <w:sz w:val="24"/>
        </w:rPr>
      </w:pPr>
    </w:p>
    <w:p>
      <w:pPr>
        <w:ind w:firstLine="420"/>
        <w:rPr>
          <w:rFonts w:ascii="宋体" w:hAnsi="宋体" w:eastAsia="宋体"/>
          <w:sz w:val="24"/>
        </w:rPr>
      </w:pPr>
      <w:r>
        <w:rPr>
          <w:rFonts w:hint="eastAsia" w:ascii="宋体" w:hAnsi="宋体" w:eastAsia="宋体"/>
          <w:sz w:val="24"/>
        </w:rPr>
        <w:t xml:space="preserve">                                                   落款</w:t>
      </w:r>
    </w:p>
    <w:p>
      <w:pPr>
        <w:ind w:firstLine="420"/>
        <w:rPr>
          <w:rFonts w:ascii="宋体" w:hAnsi="宋体" w:eastAsia="宋体"/>
          <w:sz w:val="24"/>
        </w:rPr>
      </w:pPr>
    </w:p>
    <w:p>
      <w:pPr>
        <w:ind w:firstLine="645"/>
        <w:rPr>
          <w:rFonts w:ascii="宋体" w:hAnsi="宋体" w:eastAsia="宋体"/>
          <w:sz w:val="24"/>
        </w:rPr>
      </w:pPr>
      <w:r>
        <w:rPr>
          <w:rFonts w:hint="eastAsia" w:ascii="宋体" w:hAnsi="宋体" w:eastAsia="宋体"/>
          <w:sz w:val="24"/>
        </w:rPr>
        <w:t>保函说明：</w:t>
      </w:r>
    </w:p>
    <w:p>
      <w:pPr>
        <w:ind w:firstLine="645"/>
        <w:rPr>
          <w:rFonts w:ascii="宋体" w:hAnsi="宋体" w:eastAsia="宋体" w:cs="仿宋_GB2312"/>
          <w:sz w:val="24"/>
        </w:rPr>
      </w:pPr>
      <w:r>
        <w:rPr>
          <w:rFonts w:hint="eastAsia" w:ascii="宋体" w:hAnsi="宋体" w:eastAsia="宋体" w:cs="仿宋_GB2312"/>
          <w:sz w:val="24"/>
        </w:rPr>
        <w:t>保函不得有下列或类似含义的表述：</w:t>
      </w:r>
    </w:p>
    <w:p>
      <w:pPr>
        <w:ind w:firstLine="645"/>
        <w:rPr>
          <w:rFonts w:ascii="宋体" w:hAnsi="宋体" w:eastAsia="宋体" w:cs="仿宋_GB2312"/>
          <w:sz w:val="24"/>
        </w:rPr>
      </w:pPr>
      <w:r>
        <w:rPr>
          <w:rFonts w:hint="eastAsia" w:ascii="宋体" w:hAnsi="宋体" w:eastAsia="宋体" w:cs="仿宋_GB2312"/>
          <w:sz w:val="24"/>
        </w:rPr>
        <w:t>1.银行承担的为连带责任保证、一般保证。</w:t>
      </w:r>
    </w:p>
    <w:p>
      <w:pPr>
        <w:ind w:firstLine="645"/>
        <w:rPr>
          <w:rFonts w:ascii="宋体" w:hAnsi="宋体" w:eastAsia="宋体" w:cs="仿宋_GB2312"/>
          <w:sz w:val="24"/>
        </w:rPr>
      </w:pPr>
      <w:r>
        <w:rPr>
          <w:rFonts w:hint="eastAsia" w:ascii="宋体" w:hAnsi="宋体" w:eastAsia="宋体" w:cs="仿宋_GB2312"/>
          <w:sz w:val="24"/>
        </w:rPr>
        <w:t>2.未经银行书面同意，受益人与申请人修改合同或其项下附件时，银行的保证义务解除。</w:t>
      </w:r>
    </w:p>
    <w:p>
      <w:pPr>
        <w:ind w:firstLine="645"/>
        <w:rPr>
          <w:rFonts w:ascii="宋体" w:hAnsi="宋体" w:eastAsia="宋体" w:cs="仿宋_GB2312"/>
          <w:sz w:val="24"/>
        </w:rPr>
      </w:pPr>
      <w:r>
        <w:rPr>
          <w:rFonts w:hint="eastAsia" w:ascii="宋体" w:hAnsi="宋体" w:eastAsia="宋体" w:cs="仿宋_GB2312"/>
          <w:sz w:val="24"/>
        </w:rPr>
        <w:t>3.合同撤销或无效的，保函失效。</w:t>
      </w:r>
    </w:p>
    <w:p>
      <w:pPr>
        <w:ind w:firstLine="645"/>
        <w:rPr>
          <w:rFonts w:ascii="宋体" w:hAnsi="宋体" w:eastAsia="宋体" w:cs="仿宋_GB2312"/>
          <w:sz w:val="24"/>
        </w:rPr>
      </w:pPr>
      <w:r>
        <w:rPr>
          <w:rFonts w:hint="eastAsia" w:ascii="宋体" w:hAnsi="宋体" w:eastAsia="宋体" w:cs="仿宋_GB2312"/>
          <w:sz w:val="24"/>
        </w:rPr>
        <w:t>4.申请人对受益人的抗辩，银行有权向受益人主张。</w:t>
      </w:r>
    </w:p>
    <w:p>
      <w:pPr>
        <w:ind w:firstLine="645"/>
        <w:rPr>
          <w:rFonts w:ascii="宋体" w:hAnsi="宋体" w:eastAsia="宋体"/>
          <w:sz w:val="24"/>
        </w:rPr>
      </w:pPr>
      <w:r>
        <w:rPr>
          <w:rFonts w:hint="eastAsia" w:ascii="宋体" w:hAnsi="宋体" w:eastAsia="宋体" w:cs="仿宋_GB2312"/>
          <w:sz w:val="24"/>
        </w:rPr>
        <w:t>5.受益人请求付款的请款单据包含法院裁判文书、仲裁裁决、第三方单位出具的鉴定书等申请人违约的证明材料。</w:t>
      </w:r>
    </w:p>
    <w:p>
      <w:pPr>
        <w:rPr>
          <w:rFonts w:ascii="宋体" w:hAnsi="宋体" w:eastAsia="宋体" w:cs="仿宋_GB2312"/>
          <w:sz w:val="24"/>
        </w:rPr>
      </w:pPr>
    </w:p>
    <w:p>
      <w:pPr>
        <w:spacing w:line="360" w:lineRule="auto"/>
        <w:rPr>
          <w:rFonts w:hint="eastAsia" w:ascii="宋体" w:hAnsi="宋体" w:eastAsia="宋体" w:cs="宋体"/>
          <w:b/>
          <w:bCs/>
          <w:szCs w:val="21"/>
          <w:lang w:eastAsia="zh-CN"/>
        </w:rPr>
      </w:pPr>
      <w:r>
        <w:rPr>
          <w:rFonts w:hint="eastAsia" w:ascii="宋体" w:hAnsi="宋体" w:eastAsia="宋体" w:cs="宋体"/>
          <w:b/>
          <w:bCs/>
          <w:szCs w:val="21"/>
          <w:lang w:val="en-US" w:eastAsia="zh-CN"/>
        </w:rPr>
        <w:t>附件8.</w:t>
      </w:r>
      <w:r>
        <w:rPr>
          <w:rFonts w:hint="eastAsia" w:ascii="宋体" w:hAnsi="宋体" w:eastAsia="宋体" w:cs="宋体"/>
          <w:b/>
          <w:bCs/>
          <w:szCs w:val="21"/>
        </w:rPr>
        <w:t>应急救援物资清单</w:t>
      </w:r>
    </w:p>
    <w:p>
      <w:pPr>
        <w:pStyle w:val="15"/>
        <w:rPr>
          <w:rFonts w:ascii="宋体" w:hAnsi="宋体" w:eastAsia="宋体" w:cs="仿宋_GB2312"/>
          <w:sz w:val="24"/>
        </w:rPr>
      </w:pPr>
    </w:p>
    <w:p/>
    <w:p>
      <w:pPr>
        <w:rPr>
          <w:rFonts w:ascii="宋体" w:hAnsi="宋体" w:eastAsia="宋体" w:cs="仿宋_GB2312"/>
          <w:sz w:val="24"/>
        </w:rPr>
      </w:pPr>
    </w:p>
    <w:p>
      <w:pPr>
        <w:pStyle w:val="14"/>
        <w:rPr>
          <w:rFonts w:hint="eastAsia"/>
        </w:rPr>
      </w:pPr>
    </w:p>
    <w:p>
      <w:pPr>
        <w:pStyle w:val="2"/>
        <w:jc w:val="center"/>
        <w:rPr>
          <w:rFonts w:hint="eastAsia" w:ascii="宋体" w:hAnsi="宋体" w:cs="宋体"/>
          <w:b/>
          <w:szCs w:val="21"/>
          <w:lang w:val="en-US" w:eastAsia="zh-CN"/>
        </w:rPr>
      </w:pPr>
      <w:r>
        <w:rPr>
          <w:rFonts w:hint="eastAsia" w:ascii="宋体" w:hAnsi="宋体" w:cs="宋体"/>
          <w:b/>
          <w:bCs/>
          <w:color w:val="auto"/>
          <w:szCs w:val="21"/>
          <w:highlight w:val="none"/>
        </w:rPr>
        <w:t>应急救援物资清单</w:t>
      </w:r>
    </w:p>
    <w:tbl>
      <w:tblPr>
        <w:tblStyle w:val="24"/>
        <w:tblW w:w="84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5"/>
        <w:gridCol w:w="5472"/>
        <w:gridCol w:w="1025"/>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序号</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设备/材料名称（规格）</w:t>
            </w:r>
          </w:p>
        </w:tc>
        <w:tc>
          <w:tcPr>
            <w:tcW w:w="1025" w:type="dxa"/>
            <w:noWrap w:val="0"/>
            <w:vAlign w:val="center"/>
          </w:tcPr>
          <w:p>
            <w:pPr>
              <w:jc w:val="center"/>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单位</w:t>
            </w:r>
          </w:p>
        </w:tc>
        <w:tc>
          <w:tcPr>
            <w:tcW w:w="98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安全帽</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顶</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472"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安全带（五点式）</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5472" w:type="dxa"/>
            <w:noWrap w:val="0"/>
            <w:vAlign w:val="center"/>
          </w:tcPr>
          <w:p>
            <w:pPr>
              <w:tabs>
                <w:tab w:val="left" w:pos="1719"/>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医药急救箱</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头灯/手电筒</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个</w:t>
            </w:r>
          </w:p>
        </w:tc>
        <w:tc>
          <w:tcPr>
            <w:tcW w:w="982"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干粉灭火器3KG</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个</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94" w:type="dxa"/>
            <w:gridSpan w:val="4"/>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其余设备及物资根据项目情况配备</w:t>
            </w:r>
          </w:p>
        </w:tc>
      </w:tr>
    </w:tbl>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pStyle w:val="15"/>
        <w:rPr>
          <w:rFonts w:ascii="宋体" w:hAnsi="宋体" w:eastAsia="宋体" w:cs="仿宋_GB2312"/>
          <w:sz w:val="24"/>
        </w:rPr>
      </w:pPr>
    </w:p>
    <w:p>
      <w:pPr>
        <w:rPr>
          <w:rFonts w:ascii="宋体" w:hAnsi="宋体" w:eastAsia="宋体" w:cs="仿宋_GB2312"/>
          <w:sz w:val="24"/>
        </w:rPr>
      </w:pPr>
    </w:p>
    <w:p>
      <w:pPr>
        <w:pStyle w:val="14"/>
        <w:rPr>
          <w:rFonts w:ascii="宋体" w:hAnsi="宋体" w:eastAsia="宋体" w:cs="仿宋_GB2312"/>
          <w:sz w:val="24"/>
        </w:rPr>
      </w:pPr>
    </w:p>
    <w:p>
      <w:pPr>
        <w:spacing w:line="360" w:lineRule="auto"/>
        <w:rPr>
          <w:rFonts w:hint="default" w:ascii="宋体" w:hAnsi="宋体" w:eastAsia="宋体" w:cs="宋体"/>
          <w:b/>
          <w:bCs/>
          <w:szCs w:val="21"/>
          <w:lang w:val="en-US" w:eastAsia="zh-CN"/>
        </w:rPr>
      </w:pPr>
      <w:r>
        <w:rPr>
          <w:rFonts w:hint="eastAsia" w:ascii="宋体" w:hAnsi="宋体" w:eastAsia="宋体" w:cs="宋体"/>
          <w:b/>
          <w:bCs/>
          <w:szCs w:val="21"/>
          <w:lang w:val="en-US" w:eastAsia="zh-CN"/>
        </w:rPr>
        <w:t>附件9.消防安全管理协议书</w:t>
      </w:r>
    </w:p>
    <w:p>
      <w:pPr>
        <w:rPr>
          <w:rFonts w:ascii="宋体" w:hAnsi="宋体" w:eastAsia="宋体" w:cs="仿宋_GB2312"/>
          <w:sz w:val="24"/>
        </w:rPr>
      </w:pPr>
    </w:p>
    <w:p>
      <w:pPr>
        <w:keepNext w:val="0"/>
        <w:keepLines w:val="0"/>
        <w:widowControl/>
        <w:suppressLineNumbers w:val="0"/>
        <w:spacing w:before="0" w:beforeAutospacing="0" w:after="0" w:afterAutospacing="0"/>
        <w:ind w:left="0" w:right="0"/>
        <w:jc w:val="center"/>
        <w:rPr>
          <w:rFonts w:ascii="仿宋_GB2312" w:eastAsia="仿宋_GB2312" w:cs="仿宋_GB2312"/>
          <w:sz w:val="32"/>
          <w:szCs w:val="32"/>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消防安全管理协议书</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甲方：</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乙方：</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一、总则</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1.甲乙双方应遵守国家、省、市有关消防安全的法律、法规、规章，贯彻“预防为主、防消结合”的方针，履行消防安全职责，保障人员生命、财产安全。</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2.甲方、乙方明确专人为本协议的消防安全责任（管理）人，对本协议涉及的场所、场地、区域、施工作业项目的消防安全工作进行管理。</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3.甲乙双方应当逐级落实消防安全责任制，明确逐级岗位人员的消防安全职责。</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二、甲乙双方消防安全责任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1.贯彻执行国家、省、市消防安全法律、法规和规章，确保消防安全工作符合法规规定。</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2.为消防安全工作提供必要的经费投入、组织和物资保障。</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3.建立并落实消防安全制度、操作规程、灭火和应急疏散预案。</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4.组织消防安全检查，督促落实隐患整改，及时处理消防安全重大问题。</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5.组织所属人员开展消防安全知识宣传、教育培训，并定期组织灭火和应急疏散演练。</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6.协助、配合有关部门对所涉及的消防安全事故的调查、取证工作。</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三、甲方消防安全责任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1.制定并落实消防安全制度，落实层级消防安全责任，开展消防安全知识宣传、教育培训。</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2.对乙方开展定期或不定期消防安全检查，发现隐患的，要求乙方立即整改；乙方不能立即整改的，甲方发出隐患整改通知书要求乙方限期整改、消除隐患。</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3.督促乙方落实消防安全措施、整改消防隐患以及及时处理消防安全重大问题。</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四、乙方消防安全责任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1.掌握本协议书涉及的场所、场地、区域、施工作业项目的消防安全情况，服从甲方的消防安全管理，并承担相应消防安全责任。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2.建立健全消防安全组织架构，明确并落实相关人员的消防安全责任。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3.建立并落实消防安全制度、操作规程和灭火和应急疏散预案，落实防火措施。</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4.依法办理有关消防安全设施、所需的消防审核、报批手续，并经主管部门验收合格后方可投入使用。</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7.将容易发生火灾或一旦发生火灾可能严重危及人身和财产安全的部位确定为消防安全重点部位，设置明显的防火标志，实行严格管理，落实防火措施。</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9.落实专/兼职消防安全管理人员，对消防控制室（监控中心）人员、自动消防设施操作人员、电（气）焊工、电工等特殊岗位、工种人员做到持证上岗，要依时培训、年审。</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10.组建义务消防队，制定火警火灾处置程序，定期组织开展火警火灾处置程序的演练，一旦发生火灾应按处置程序积极组织扑救，迅速疏散人员。</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11.严禁超负荷使用电器，严禁私拉乱用电源、不安全灯具；严禁存放、使用煤气、汽油、酒精、雷管、炸药等易燃、易爆、危险化学品；严格禁止“生产、仓储、住宿”为一体的“三合一”现象。</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12.若需动用明火作业的，严格实行动火作业票审批制度，并报请甲方审批。严禁私自动火作业。</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13.配合甲方的消防安全检查并及时落实整改；同时对自查发现存在的火灾隐患，应及时消除。</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14.参加甲方或有关企业、部门组织的消防安全教育培训和消防演练，并履行相应义务。</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15.当发生火灾时，应第一时间向甲方和公安消防部门报告。</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16.如发生由乙方原因造成的火灾责任事故，乙方应自行承担全部责任。</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五、消防安全隐患整改</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1.对下列违反消防安全的行为，甲方应责成乙方立即整改并督促落实，对违反规定情况和整改情况应记录在案、存档备查：</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（1）使用、储存易燃易爆危险化学品的。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（2）私自使用明火、动火作业，或者在具有火灾、爆炸危险的场所吸烟、使用明火、动火作业，或者在具有火灾、爆炸危险的场所吸烟、使用明火、动火作业的。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（3）将安全出口上锁、遮挡或者占用、堆放物品影响防火卷帘门、疏散通道、消防车通道畅通的。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（4）消火栓、灭火器材被遮挡、影响使用或者被挪作他用的。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（5）消防设施管理、值班人员和防火巡查人员脱岗的。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（6）违章关闭消防设施、切断消防电源的。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（7）乱接乱拉电线、使用不安全灯具、超负荷使用电气设备的。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（8）存在“三合一”场所的。</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（9）其他违反消防安全的行为。</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2.对不能立即整改的消防隐患，甲方有权向乙方发出消防安全整改通知书，提出整改方案，责令乙方在规定期限内整改完成。</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3.在隐患未消除之前，甲方应督促乙方落实防范措施，保障安全。不能确保安全的、随时有可能引发火灾或者一旦发生火灾将严重危及人身安全的，甲方有权勒令乙方无条件整改或撤离人员。</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4.消防安全隐患整改完毕，乙方应将整改情况记录报送甲方签字确认后存档备查。</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5.对于乙方确无能力解决的重大消防安全隐患，乙方应及时向甲方报告。</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keepNext w:val="0"/>
        <w:keepLines w:val="0"/>
        <w:widowControl/>
        <w:suppressLineNumbers w:val="0"/>
        <w:spacing w:before="0" w:beforeAutospacing="0" w:after="0" w:afterAutospacing="0"/>
        <w:ind w:left="0" w:right="0" w:firstLine="640"/>
        <w:jc w:val="left"/>
        <w:rPr>
          <w:rFonts w:hint="eastAsia" w:ascii="宋体" w:hAnsi="宋体" w:eastAsia="宋体" w:cs="宋体"/>
          <w:i w:val="0"/>
          <w:iCs w:val="0"/>
          <w:caps w:val="0"/>
          <w:color w:val="000000"/>
          <w:spacing w:val="0"/>
          <w:kern w:val="0"/>
          <w:sz w:val="24"/>
          <w:szCs w:val="24"/>
          <w:lang w:val="en-US" w:eastAsia="zh-CN" w:bidi="ar"/>
        </w:rPr>
      </w:pPr>
      <w:r>
        <w:rPr>
          <w:rFonts w:hint="eastAsia" w:ascii="宋体" w:hAnsi="宋体" w:eastAsia="宋体" w:cs="宋体"/>
          <w:i w:val="0"/>
          <w:iCs w:val="0"/>
          <w:caps w:val="0"/>
          <w:color w:val="000000"/>
          <w:spacing w:val="0"/>
          <w:kern w:val="0"/>
          <w:sz w:val="24"/>
          <w:szCs w:val="24"/>
          <w:lang w:val="en-US" w:eastAsia="zh-CN" w:bidi="ar"/>
        </w:rPr>
        <w:t>本协议书一式捌份，甲方执陆份，乙方执贰份。双方明确有效期限。</w:t>
      </w:r>
    </w:p>
    <w:p>
      <w:pPr>
        <w:pStyle w:val="2"/>
        <w:rPr>
          <w:rFonts w:hint="eastAsia" w:ascii="宋体" w:hAnsi="宋体" w:eastAsia="宋体" w:cs="宋体"/>
          <w:i w:val="0"/>
          <w:iCs w:val="0"/>
          <w:caps w:val="0"/>
          <w:color w:val="000000"/>
          <w:spacing w:val="0"/>
          <w:kern w:val="0"/>
          <w:sz w:val="24"/>
          <w:szCs w:val="24"/>
          <w:lang w:val="en-US" w:eastAsia="zh-CN" w:bidi="ar"/>
        </w:rPr>
      </w:pPr>
    </w:p>
    <w:p>
      <w:pPr>
        <w:pStyle w:val="2"/>
        <w:rPr>
          <w:rFonts w:hint="eastAsia" w:ascii="宋体" w:hAnsi="宋体" w:eastAsia="宋体" w:cs="宋体"/>
          <w:i w:val="0"/>
          <w:iCs w:val="0"/>
          <w:caps w:val="0"/>
          <w:color w:val="000000"/>
          <w:spacing w:val="0"/>
          <w:kern w:val="0"/>
          <w:sz w:val="24"/>
          <w:szCs w:val="24"/>
          <w:lang w:val="en-US" w:eastAsia="zh-CN" w:bidi="ar"/>
        </w:rPr>
      </w:pPr>
    </w:p>
    <w:p>
      <w:pPr>
        <w:pStyle w:val="2"/>
        <w:rPr>
          <w:rFonts w:hint="eastAsia" w:ascii="宋体" w:hAnsi="宋体" w:eastAsia="宋体" w:cs="宋体"/>
          <w:i w:val="0"/>
          <w:iCs w:val="0"/>
          <w:caps w:val="0"/>
          <w:color w:val="000000"/>
          <w:spacing w:val="0"/>
          <w:kern w:val="0"/>
          <w:sz w:val="24"/>
          <w:szCs w:val="24"/>
          <w:lang w:val="en-US" w:eastAsia="zh-CN" w:bidi="ar"/>
        </w:rPr>
      </w:pPr>
    </w:p>
    <w:p>
      <w:pPr>
        <w:pStyle w:val="2"/>
        <w:rPr>
          <w:rFonts w:hint="eastAsia" w:ascii="宋体" w:hAnsi="宋体" w:eastAsia="宋体" w:cs="宋体"/>
          <w:i w:val="0"/>
          <w:iCs w:val="0"/>
          <w:caps w:val="0"/>
          <w:color w:val="000000"/>
          <w:spacing w:val="0"/>
          <w:kern w:val="0"/>
          <w:sz w:val="24"/>
          <w:szCs w:val="24"/>
          <w:lang w:val="en-US" w:eastAsia="zh-CN" w:bidi="ar"/>
        </w:rPr>
      </w:pPr>
    </w:p>
    <w:p>
      <w:pPr>
        <w:pStyle w:val="2"/>
        <w:rPr>
          <w:rFonts w:hint="eastAsia" w:ascii="宋体" w:hAnsi="宋体" w:eastAsia="宋体" w:cs="宋体"/>
          <w:i w:val="0"/>
          <w:iCs w:val="0"/>
          <w:caps w:val="0"/>
          <w:color w:val="000000"/>
          <w:spacing w:val="0"/>
          <w:kern w:val="0"/>
          <w:sz w:val="24"/>
          <w:szCs w:val="24"/>
          <w:lang w:val="en-US" w:eastAsia="zh-CN" w:bidi="ar"/>
        </w:rPr>
      </w:pPr>
    </w:p>
    <w:p>
      <w:pPr>
        <w:keepNext w:val="0"/>
        <w:keepLines w:val="0"/>
        <w:widowControl/>
        <w:suppressLineNumbers w:val="0"/>
        <w:spacing w:before="0" w:beforeAutospacing="0" w:after="0" w:afterAutospacing="0"/>
        <w:ind w:left="0" w:right="0" w:firstLine="64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甲方（盖章）：        乙方（盖章）：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甲方签字：          乙方签字:</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联系电话：          联系电话：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联系地址：          联系地址：</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 </w:t>
      </w:r>
    </w:p>
    <w:p>
      <w:pPr>
        <w:keepNext w:val="0"/>
        <w:keepLines w:val="0"/>
        <w:widowControl/>
        <w:suppressLineNumbers w:val="0"/>
        <w:spacing w:before="0" w:beforeAutospacing="0" w:after="0" w:afterAutospacing="0"/>
        <w:ind w:left="0" w:right="0"/>
        <w:jc w:val="left"/>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签定时间： 年 月  日       签定时间：  年  月  日</w:t>
      </w:r>
    </w:p>
    <w:p>
      <w:pPr>
        <w:pStyle w:val="2"/>
        <w:ind w:firstLine="0"/>
        <w:rPr>
          <w:rFonts w:hint="eastAsia" w:ascii="宋体" w:hAnsi="宋体" w:eastAsia="宋体" w:cs="宋体"/>
          <w:color w:val="auto"/>
          <w:sz w:val="24"/>
          <w:szCs w:val="24"/>
          <w:highlight w:val="none"/>
        </w:rPr>
      </w:pPr>
    </w:p>
    <w:p>
      <w:pPr>
        <w:pStyle w:val="14"/>
      </w:pPr>
    </w:p>
    <w:p>
      <w:pPr>
        <w:pStyle w:val="15"/>
      </w:pPr>
    </w:p>
    <w:p>
      <w:pPr>
        <w:pStyle w:val="2"/>
      </w:pPr>
    </w:p>
    <w:p>
      <w:pPr>
        <w:pStyle w:val="3"/>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2296160</wp:posOffset>
                </wp:positionH>
                <wp:positionV relativeFrom="paragraph">
                  <wp:posOffset>570230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0.8pt;margin-top:44.9pt;height:0pt;width:75.5pt;z-index:251667456;mso-width-relative:page;mso-height-relative:page;" filled="f" stroked="t" coordsize="21600,21600" o:gfxdata="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vC0lA1gAAAAkBAAAPAAAAAAAAAAEA&#10;IAAAACIAAABkcnMvZG93bnJldi54bWxQSwECFAAUAAAACACHTuJA3dUUFNgBAACVAwAADgAAAAAA&#10;AAABACAAAAAlAQAAZHJzL2Uyb0RvYy54bWxQSwUGAAAAAAYABgBZAQAAbw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5.35pt;height:0pt;width:75.5pt;z-index:251666432;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YNuGdYAAAAJAQAADwAAAAAAAAABACAA&#10;AAAiAAAAZHJzL2Rvd25yZXYueG1sUEsBAhQAFAAAAAgAh07iQNUWKkHWAQAAlQMAAA4AAAAAAAAA&#10;AQAgAAAAJQEAAGRycy9lMm9Eb2MueG1sUEsFBgAAAAAGAAYAWQEAAG0FAAAAAA==&#10;">
                <v:fill on="f" focussize="0,0"/>
                <v:stroke color="#000000" joinstyle="round"/>
                <v:imagedata o:title=""/>
                <o:lock v:ext="edit" aspectratio="f"/>
              </v:shape>
            </w:pict>
          </mc:Fallback>
        </mc:AlternateContent>
      </w:r>
      <w:bookmarkStart w:id="116" w:name="_Toc21847"/>
      <w:bookmarkStart w:id="117" w:name="_Toc30824"/>
      <w:bookmarkStart w:id="118" w:name="_Toc5129"/>
      <w:bookmarkStart w:id="119" w:name="_Toc16552"/>
      <w:bookmarkStart w:id="120" w:name="_Toc8147"/>
      <w:bookmarkStart w:id="121" w:name="_Toc28358"/>
      <w:bookmarkStart w:id="122" w:name="_Toc23515"/>
      <w:bookmarkStart w:id="123" w:name="_Toc6230"/>
      <w:bookmarkStart w:id="124" w:name="_Toc12169"/>
      <w:bookmarkStart w:id="125" w:name="_Toc3723"/>
      <w:bookmarkStart w:id="126" w:name="_Toc1563"/>
      <w:r>
        <w:rPr>
          <w:rFonts w:hint="eastAsia"/>
          <w:color w:val="auto"/>
          <w:highlight w:val="none"/>
        </w:rPr>
        <w:t>第七章</w:t>
      </w:r>
      <w:bookmarkEnd w:id="116"/>
      <w:bookmarkEnd w:id="117"/>
      <w:bookmarkEnd w:id="118"/>
      <w:bookmarkEnd w:id="119"/>
      <w:bookmarkEnd w:id="120"/>
      <w:bookmarkEnd w:id="121"/>
      <w:bookmarkEnd w:id="122"/>
      <w:bookmarkEnd w:id="123"/>
      <w:bookmarkEnd w:id="124"/>
      <w:bookmarkEnd w:id="125"/>
      <w:bookmarkEnd w:id="126"/>
    </w:p>
    <w:p>
      <w:pPr>
        <w:pStyle w:val="39"/>
        <w:rPr>
          <w:color w:val="auto"/>
          <w:highlight w:val="none"/>
        </w:rPr>
      </w:pPr>
    </w:p>
    <w:p>
      <w:pPr>
        <w:pStyle w:val="3"/>
        <w:rPr>
          <w:color w:val="auto"/>
          <w:highlight w:val="none"/>
        </w:rPr>
      </w:pPr>
      <w:bookmarkStart w:id="127" w:name="_Toc12769"/>
      <w:bookmarkStart w:id="128" w:name="_Toc30157"/>
      <w:bookmarkStart w:id="129" w:name="_Toc21675"/>
      <w:bookmarkStart w:id="130" w:name="_Toc87616388"/>
      <w:bookmarkStart w:id="131" w:name="_Toc10840"/>
      <w:bookmarkStart w:id="132" w:name="_Toc12610"/>
      <w:bookmarkStart w:id="133" w:name="_Toc24490"/>
      <w:bookmarkStart w:id="134" w:name="_Toc31564"/>
      <w:bookmarkStart w:id="135" w:name="_Toc24815"/>
      <w:bookmarkStart w:id="136" w:name="_Toc5342"/>
      <w:bookmarkStart w:id="137" w:name="_Toc88209951"/>
      <w:bookmarkStart w:id="138" w:name="_Toc22764"/>
      <w:bookmarkStart w:id="139" w:name="_Toc17119"/>
      <w:r>
        <w:rPr>
          <w:rFonts w:hint="eastAsia"/>
          <w:color w:val="auto"/>
          <w:highlight w:val="none"/>
        </w:rPr>
        <w:t>响应文件</w:t>
      </w:r>
      <w:r>
        <w:rPr>
          <w:rFonts w:hint="eastAsia"/>
          <w:color w:val="auto"/>
          <w:highlight w:val="none"/>
          <w:lang w:val="en-US" w:eastAsia="zh-CN"/>
        </w:rPr>
        <w:t>格式要求</w:t>
      </w:r>
      <w:bookmarkEnd w:id="127"/>
      <w:bookmarkEnd w:id="128"/>
      <w:bookmarkEnd w:id="129"/>
      <w:bookmarkEnd w:id="130"/>
      <w:bookmarkEnd w:id="131"/>
      <w:bookmarkEnd w:id="132"/>
      <w:bookmarkEnd w:id="133"/>
      <w:bookmarkEnd w:id="134"/>
      <w:bookmarkEnd w:id="135"/>
      <w:bookmarkEnd w:id="136"/>
      <w:bookmarkEnd w:id="137"/>
      <w:bookmarkEnd w:id="138"/>
      <w:bookmarkEnd w:id="13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color w:val="auto"/>
          <w:sz w:val="44"/>
          <w:szCs w:val="44"/>
          <w:highlight w:val="none"/>
          <w:u w:val="single"/>
          <w:lang w:eastAsia="zh-CN"/>
        </w:rPr>
      </w:pPr>
      <w:r>
        <w:rPr>
          <w:rFonts w:hint="eastAsia" w:ascii="方正小标宋简体" w:eastAsia="方正小标宋简体"/>
          <w:color w:val="auto"/>
          <w:sz w:val="44"/>
          <w:szCs w:val="44"/>
          <w:highlight w:val="none"/>
          <w:u w:val="single"/>
        </w:rPr>
        <w:t>（项目名称、标段/标包号）</w:t>
      </w:r>
      <w:r>
        <w:rPr>
          <w:rFonts w:hint="eastAsia" w:ascii="方正小标宋简体" w:eastAsia="方正小标宋简体"/>
          <w:color w:val="auto"/>
          <w:sz w:val="44"/>
          <w:szCs w:val="44"/>
          <w:highlight w:val="none"/>
          <w:u w:val="single"/>
          <w:lang w:eastAsia="zh-CN"/>
        </w:rPr>
        <w:t>（</w:t>
      </w:r>
      <w:r>
        <w:rPr>
          <w:rFonts w:hint="eastAsia" w:ascii="方正小标宋简体" w:eastAsia="方正小标宋简体"/>
          <w:color w:val="auto"/>
          <w:sz w:val="44"/>
          <w:szCs w:val="44"/>
          <w:highlight w:val="none"/>
          <w:u w:val="single"/>
          <w:lang w:val="en-US" w:eastAsia="zh-CN"/>
        </w:rPr>
        <w:t>第二次</w:t>
      </w:r>
      <w:r>
        <w:rPr>
          <w:rFonts w:hint="eastAsia" w:ascii="方正小标宋简体" w:eastAsia="方正小标宋简体"/>
          <w:color w:val="auto"/>
          <w:sz w:val="44"/>
          <w:szCs w:val="44"/>
          <w:highlight w:val="none"/>
          <w:u w:val="single"/>
          <w:lang w:eastAsia="zh-CN"/>
        </w:rPr>
        <w:t>）</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left="0" w:leftChars="0" w:firstLine="0" w:firstLineChars="0"/>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40" w:name="_Toc88209952"/>
      <w:bookmarkStart w:id="141" w:name="_Toc87616389"/>
      <w:r>
        <w:rPr>
          <w:rFonts w:hint="eastAsia" w:ascii="仿宋_GB2312" w:eastAsia="仿宋_GB2312"/>
          <w:color w:val="auto"/>
          <w:sz w:val="28"/>
          <w:szCs w:val="28"/>
          <w:highlight w:val="none"/>
        </w:rPr>
        <w:t>1.响应函</w:t>
      </w:r>
      <w:bookmarkEnd w:id="140"/>
      <w:bookmarkEnd w:id="141"/>
    </w:p>
    <w:p>
      <w:pPr>
        <w:spacing w:line="600" w:lineRule="exact"/>
        <w:rPr>
          <w:rFonts w:hint="eastAsia" w:ascii="仿宋_GB2312" w:eastAsia="仿宋_GB2312"/>
          <w:color w:val="auto"/>
          <w:sz w:val="28"/>
          <w:szCs w:val="28"/>
          <w:highlight w:val="none"/>
        </w:rPr>
      </w:pPr>
      <w:bookmarkStart w:id="142" w:name="_Toc88209953"/>
      <w:bookmarkStart w:id="143" w:name="_Toc87616390"/>
      <w:r>
        <w:rPr>
          <w:rFonts w:hint="eastAsia" w:ascii="仿宋_GB2312" w:eastAsia="仿宋_GB2312"/>
          <w:color w:val="auto"/>
          <w:sz w:val="28"/>
          <w:szCs w:val="28"/>
          <w:highlight w:val="none"/>
        </w:rPr>
        <w:t>2.法定代表人证明或授权委托书</w:t>
      </w:r>
      <w:bookmarkEnd w:id="142"/>
      <w:bookmarkEnd w:id="143"/>
      <w:bookmarkStart w:id="144" w:name="_Toc87616393"/>
      <w:bookmarkStart w:id="14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44"/>
      <w:bookmarkEnd w:id="145"/>
    </w:p>
    <w:p>
      <w:pPr>
        <w:spacing w:line="600" w:lineRule="exac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7.承诺函</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46" w:name="_Toc6313"/>
      <w:bookmarkStart w:id="147" w:name="_Toc88209957"/>
      <w:bookmarkStart w:id="148" w:name="_Toc28619645"/>
      <w:bookmarkStart w:id="149" w:name="_Toc87616394"/>
      <w:bookmarkStart w:id="150" w:name="_Toc12665"/>
      <w:r>
        <w:rPr>
          <w:rFonts w:hint="eastAsia" w:asciiTheme="minorEastAsia" w:hAnsiTheme="minorEastAsia" w:eastAsiaTheme="minorEastAsia"/>
          <w:color w:val="auto"/>
          <w:sz w:val="28"/>
          <w:szCs w:val="28"/>
          <w:highlight w:val="none"/>
        </w:rPr>
        <w:t>1.响应函</w:t>
      </w:r>
      <w:bookmarkEnd w:id="146"/>
      <w:bookmarkEnd w:id="147"/>
      <w:bookmarkEnd w:id="148"/>
      <w:bookmarkEnd w:id="149"/>
      <w:bookmarkEnd w:id="15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第二次</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 xml:space="preserve">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left="559" w:leftChars="266" w:firstLine="0" w:firstLineChars="0"/>
        <w:rPr>
          <w:rFonts w:hint="default" w:ascii="仿宋_GB2312" w:hAnsi="黑体" w:eastAsia="仿宋_GB2312"/>
          <w:color w:val="auto"/>
          <w:sz w:val="28"/>
          <w:szCs w:val="28"/>
          <w:highlight w:val="none"/>
          <w:lang w:val="en-US"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r>
        <w:rPr>
          <w:rFonts w:hint="eastAsia" w:ascii="仿宋_GB2312" w:hAnsi="黑体" w:eastAsia="仿宋_GB2312"/>
          <w:color w:val="auto"/>
          <w:sz w:val="28"/>
          <w:szCs w:val="28"/>
          <w:highlight w:val="none"/>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承诺函</w:t>
      </w:r>
      <w:r>
        <w:rPr>
          <w:rFonts w:hint="eastAsia" w:ascii="仿宋_GB2312" w:hAnsi="黑体" w:eastAsia="仿宋_GB2312"/>
          <w:color w:val="auto"/>
          <w:sz w:val="28"/>
          <w:szCs w:val="28"/>
          <w:highlight w:val="none"/>
          <w:lang w:val="en-US" w:eastAsia="zh-CN"/>
        </w:rPr>
        <w:br w:type="textWrapping"/>
      </w:r>
      <w:r>
        <w:rPr>
          <w:rFonts w:hint="eastAsia" w:ascii="仿宋_GB2312" w:hAnsi="黑体"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3"/>
        <w:ind w:firstLine="560" w:firstLineChars="200"/>
        <w:rPr>
          <w:rFonts w:hint="eastAsia" w:eastAsia="仿宋_GB2312"/>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spacing w:line="400" w:lineRule="exact"/>
        <w:rPr>
          <w:rFonts w:asciiTheme="minorEastAsia" w:hAnsiTheme="minorEastAsia" w:eastAsiaTheme="minorEastAsia"/>
          <w:color w:val="auto"/>
          <w:sz w:val="28"/>
          <w:szCs w:val="28"/>
          <w:highlight w:val="none"/>
        </w:rPr>
      </w:pPr>
      <w:bookmarkStart w:id="151" w:name="_Toc22527"/>
      <w:bookmarkStart w:id="152" w:name="_Toc29833"/>
      <w:bookmarkStart w:id="153" w:name="_Toc87616395"/>
      <w:bookmarkStart w:id="154" w:name="_Toc88209958"/>
      <w:r>
        <w:rPr>
          <w:rFonts w:hint="eastAsia" w:asciiTheme="minorEastAsia" w:hAnsiTheme="minorEastAsia" w:eastAsiaTheme="minorEastAsia"/>
          <w:color w:val="auto"/>
          <w:sz w:val="28"/>
          <w:szCs w:val="28"/>
          <w:highlight w:val="none"/>
        </w:rPr>
        <w:t>2.法定代表人证明或授权委托书</w:t>
      </w:r>
      <w:bookmarkEnd w:id="151"/>
      <w:bookmarkEnd w:id="152"/>
      <w:bookmarkEnd w:id="153"/>
      <w:bookmarkEnd w:id="154"/>
    </w:p>
    <w:p>
      <w:pPr>
        <w:spacing w:line="400" w:lineRule="exact"/>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1"/>
        <w:snapToGrid w:val="0"/>
        <w:spacing w:after="0" w:line="56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0"/>
        <w:snapToGrid w:val="0"/>
        <w:spacing w:after="0" w:line="56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56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ap/F/YAAAACQEAAA8AAAAAAAAAAQAgAAAAIgAAAGRycy9kb3ducmV2LnhtbFBLAQIU&#10;ABQAAAAIAIdO4kAGUFgFLAIAAEgEAAAOAAAAAAAAAAEAIAAAACcBAABkcnMvZTJvRG9jLnhtbFBL&#10;BQYAAAAABgAGAFkBAADF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9"/>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1MiiO2QAAAAkBAAAPAAAAAAAAAAEAIAAAACIAAABkcnMvZG93bnJldi54bWxQSwEC&#10;FAAUAAAACACHTuJAM448DywCAABJBAAADgAAAAAAAAABACAAAAAoAQAAZHJzL2Uyb0RvYy54bWxQ&#10;SwUGAAAAAAYABgBZAQAAxg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w:t>
            </w:r>
            <w:r>
              <w:rPr>
                <w:rFonts w:hint="eastAsia" w:ascii="宋体" w:hAnsi="宋体" w:cs="Times New Roman"/>
                <w:color w:val="auto"/>
                <w:sz w:val="24"/>
                <w:szCs w:val="24"/>
                <w:highlight w:val="none"/>
                <w:lang w:val="en-US" w:eastAsia="zh-CN"/>
              </w:rPr>
              <w:t>公告发出当月往前三个月，当月可算</w:t>
            </w:r>
            <w:r>
              <w:rPr>
                <w:rFonts w:hint="eastAsia" w:ascii="宋体" w:hAnsi="宋体" w:cs="Times New Roman"/>
                <w:color w:val="auto"/>
                <w:sz w:val="24"/>
                <w:szCs w:val="24"/>
                <w:highlight w:val="none"/>
                <w:lang w:eastAsia="zh-CN"/>
              </w:rPr>
              <w:t>），（以加盖社会保险基金管理中心印章的《缴费历史明细表》或《社会保险参保人员证明》为准，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55" w:name="_Toc88209963"/>
      <w:bookmarkStart w:id="156" w:name="_Toc19830"/>
      <w:bookmarkStart w:id="157" w:name="_Toc8086"/>
      <w:bookmarkStart w:id="158"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55"/>
      <w:bookmarkEnd w:id="156"/>
      <w:bookmarkEnd w:id="157"/>
      <w:bookmarkEnd w:id="15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59"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5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lang w:val="en-GB" w:eastAsia="zh-CN"/>
        </w:rPr>
        <w:t>项目（</w:t>
      </w:r>
      <w:r>
        <w:rPr>
          <w:rFonts w:hint="eastAsia" w:ascii="宋体" w:hAnsi="宋体" w:cs="宋体"/>
          <w:color w:val="auto"/>
          <w:kern w:val="2"/>
          <w:sz w:val="24"/>
          <w:szCs w:val="24"/>
          <w:highlight w:val="none"/>
          <w:lang w:val="en-US" w:eastAsia="zh-CN"/>
        </w:rPr>
        <w:t>第二次</w:t>
      </w:r>
      <w:r>
        <w:rPr>
          <w:rFonts w:hint="eastAsia" w:ascii="宋体" w:hAnsi="宋体" w:cs="宋体"/>
          <w:color w:val="auto"/>
          <w:kern w:val="2"/>
          <w:sz w:val="24"/>
          <w:szCs w:val="24"/>
          <w:highlight w:val="none"/>
          <w:lang w:val="en-GB" w:eastAsia="zh-CN"/>
        </w:rPr>
        <w:t>）</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3"/>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numPr>
          <w:ilvl w:val="0"/>
          <w:numId w:val="8"/>
        </w:numPr>
        <w:rPr>
          <w:rFonts w:hint="eastAsia" w:asciiTheme="minorEastAsia" w:hAnsiTheme="minorEastAsia" w:eastAsiaTheme="minorEastAsia"/>
          <w:color w:val="auto"/>
          <w:sz w:val="28"/>
          <w:szCs w:val="28"/>
          <w:highlight w:val="none"/>
        </w:rPr>
      </w:pPr>
      <w:bookmarkStart w:id="160" w:name="_Toc19423"/>
      <w:bookmarkStart w:id="161" w:name="_Toc32430"/>
      <w:r>
        <w:rPr>
          <w:rFonts w:hint="eastAsia" w:asciiTheme="minorEastAsia" w:hAnsiTheme="minorEastAsia" w:eastAsiaTheme="minorEastAsia"/>
          <w:color w:val="auto"/>
          <w:sz w:val="28"/>
          <w:szCs w:val="28"/>
          <w:highlight w:val="none"/>
        </w:rPr>
        <w:t>报价表</w:t>
      </w: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4844"/>
        <w:gridCol w:w="1110"/>
        <w:gridCol w:w="17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4"/>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66896.96</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30311.78</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预算价合计=1+2+3+5</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2"/>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center"/>
          </w:tcPr>
          <w:p>
            <w:pPr>
              <w:jc w:val="cente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表—04</w:t>
            </w:r>
          </w:p>
        </w:tc>
      </w:tr>
    </w:tbl>
    <w:p>
      <w:pPr>
        <w:pStyle w:val="2"/>
        <w:rPr>
          <w:rFonts w:hint="eastAsia"/>
        </w:rPr>
      </w:pPr>
    </w:p>
    <w:tbl>
      <w:tblPr>
        <w:tblStyle w:val="2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2"/>
        <w:gridCol w:w="1543"/>
        <w:gridCol w:w="1197"/>
        <w:gridCol w:w="1571"/>
        <w:gridCol w:w="1299"/>
        <w:gridCol w:w="537"/>
        <w:gridCol w:w="736"/>
        <w:gridCol w:w="269"/>
        <w:gridCol w:w="269"/>
        <w:gridCol w:w="537"/>
        <w:gridCol w:w="4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0" w:type="auto"/>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工程名称：大坦沙分公司一二期厂区1分高压电柜更换发电机保障供电</w:t>
            </w:r>
          </w:p>
        </w:tc>
        <w:tc>
          <w:tcPr>
            <w:tcW w:w="0" w:type="auto"/>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0" w:type="auto"/>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0" w:type="auto"/>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0" w:type="auto"/>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整个项目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030113008001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柴油发电机组租赁及使用</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1.名称：柴油发电机组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2.型号：1200KW 380V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3.质量：18t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4.发电机租赁时间：4天2台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5.其它：含安拆、来回程运输（油料另行计算）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发电机值守人工</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1.发电机值守人员，4天3人2班</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工日</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03B002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发电机油料</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1.发电机柴油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030305001001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金属油罐</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1.名称：油罐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2.容积：3m³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3.其它：供电保障期间租赁使用，油罐安拆、来回程运输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080801007001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开关柜</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1.名称：开关柜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2.规格：2000*1000*1000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3.主要元器件：塑壳开关、熔断器、控制器、发电机并网装置、发电机保护装置等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1.名称：电力电缆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2.规格：YJV-3*240+2*120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3.其它：供电保障期间租赁使用，含安拆、来回程运输</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1.名称：电缆接头制作安装、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2.规格：YJV-3*240+2*120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010507003001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电缆沟、地沟</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1.名称：电缆沟盖板的 揭、盖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2.规格：1.2米宽</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gridSpan w:val="11"/>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0" w:type="auto"/>
            <w:gridSpan w:val="4"/>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0" w:type="auto"/>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rPr>
          <w:rFonts w:hint="eastAsia"/>
        </w:rPr>
      </w:pPr>
    </w:p>
    <w:bookmarkEnd w:id="160"/>
    <w:bookmarkEnd w:id="161"/>
    <w:p>
      <w:pPr>
        <w:rPr>
          <w:rFonts w:hint="eastAsia" w:ascii="仿宋_GB2312" w:eastAsia="仿宋_GB2312" w:hAnsiTheme="minorEastAsia"/>
          <w:color w:val="auto"/>
          <w:sz w:val="28"/>
          <w:szCs w:val="28"/>
          <w:highlight w:val="none"/>
          <w:lang w:eastAsia="zh-CN"/>
        </w:rPr>
      </w:pPr>
    </w:p>
    <w:p>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供应商名称（加盖公章）：</w:t>
      </w:r>
    </w:p>
    <w:p>
      <w:pPr>
        <w:pStyle w:val="2"/>
        <w:ind w:firstLine="6720" w:firstLineChars="2800"/>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GB"/>
        </w:rPr>
      </w:pPr>
    </w:p>
    <w:p>
      <w:pPr>
        <w:pStyle w:val="2"/>
        <w:rPr>
          <w:rFonts w:hint="eastAsia" w:ascii="宋体" w:hAnsi="宋体" w:eastAsia="宋体" w:cs="宋体"/>
          <w:color w:val="auto"/>
          <w:kern w:val="2"/>
          <w:sz w:val="24"/>
          <w:szCs w:val="24"/>
          <w:highlight w:val="none"/>
          <w:lang w:val="en-US" w:eastAsia="zh-CN"/>
        </w:rPr>
      </w:pPr>
    </w:p>
    <w:p>
      <w:pPr>
        <w:widowControl/>
        <w:snapToGrid w:val="0"/>
        <w:spacing w:line="520" w:lineRule="exact"/>
        <w:ind w:firstLine="0" w:firstLineChars="0"/>
        <w:jc w:val="left"/>
        <w:rPr>
          <w:rFonts w:hint="default" w:ascii="仿宋_GB2312" w:eastAsia="仿宋_GB2312" w:hAnsiTheme="minorEastAsia"/>
          <w:b/>
          <w:bCs/>
          <w:color w:val="auto"/>
          <w:sz w:val="28"/>
          <w:szCs w:val="28"/>
          <w:highlight w:val="none"/>
          <w:lang w:val="en-US" w:eastAsia="zh-CN"/>
        </w:rPr>
      </w:pPr>
      <w:r>
        <w:rPr>
          <w:rFonts w:hint="eastAsia" w:ascii="仿宋_GB2312" w:eastAsia="仿宋_GB2312" w:hAnsiTheme="minorEastAsia"/>
          <w:b/>
          <w:bCs/>
          <w:color w:val="auto"/>
          <w:sz w:val="28"/>
          <w:szCs w:val="28"/>
          <w:highlight w:val="none"/>
          <w:lang w:val="en-US" w:eastAsia="zh-CN"/>
        </w:rPr>
        <w:t>6.</w:t>
      </w: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sectPr>
      <w:footerReference r:id="rId9" w:type="first"/>
      <w:footerReference r:id="rId8"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53C739B-C8DF-4FE9-9A76-6FE2DD0587EE}"/>
  </w:font>
  <w:font w:name="Arial">
    <w:panose1 w:val="020B0604020202020204"/>
    <w:charset w:val="01"/>
    <w:family w:val="swiss"/>
    <w:pitch w:val="default"/>
    <w:sig w:usb0="E0002EFF" w:usb1="C000785B" w:usb2="00000009" w:usb3="00000000" w:csb0="400001FF" w:csb1="FFFF0000"/>
    <w:embedRegular r:id="rId2" w:fontKey="{61740032-CC4A-4826-A487-8CF45FFD02F2}"/>
  </w:font>
  <w:font w:name="黑体">
    <w:panose1 w:val="02010609060101010101"/>
    <w:charset w:val="86"/>
    <w:family w:val="auto"/>
    <w:pitch w:val="default"/>
    <w:sig w:usb0="800002BF" w:usb1="38CF7CFA" w:usb2="00000016" w:usb3="00000000" w:csb0="00040001" w:csb1="00000000"/>
    <w:embedRegular r:id="rId3" w:fontKey="{9B42AC22-D9CC-4AB6-B5F6-925E739949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1C2C49E-CEB1-4D10-A8DC-DAD24E627D20}"/>
  </w:font>
  <w:font w:name="方正小标宋简体">
    <w:panose1 w:val="03000509000000000000"/>
    <w:charset w:val="86"/>
    <w:family w:val="script"/>
    <w:pitch w:val="default"/>
    <w:sig w:usb0="00000000" w:usb1="00000000" w:usb2="00000000" w:usb3="00000000" w:csb0="00000000" w:csb1="00000000"/>
    <w:embedRegular r:id="rId5" w:fontKey="{CCF00D58-6FB9-468C-B881-7EB8F8D5A27B}"/>
  </w:font>
  <w:font w:name="Cambria">
    <w:panose1 w:val="02040503050406030204"/>
    <w:charset w:val="00"/>
    <w:family w:val="roman"/>
    <w:pitch w:val="default"/>
    <w:sig w:usb0="E00006FF" w:usb1="420024FF" w:usb2="02000000" w:usb3="00000000" w:csb0="2000019F" w:csb1="00000000"/>
    <w:embedRegular r:id="rId6" w:fontKey="{3675C98A-FB2F-4C22-AFF8-44237D78C6D3}"/>
  </w:font>
  <w:font w:name="微软雅黑">
    <w:panose1 w:val="020B0503020204020204"/>
    <w:charset w:val="86"/>
    <w:family w:val="swiss"/>
    <w:pitch w:val="default"/>
    <w:sig w:usb0="80000287" w:usb1="2ACF3C50" w:usb2="00000016" w:usb3="00000000" w:csb0="0004001F" w:csb1="00000000"/>
    <w:embedRegular r:id="rId7" w:fontKey="{A9BC1EF1-51D4-4BE4-9BA1-B525B00BFAED}"/>
  </w:font>
  <w:font w:name="Tahoma">
    <w:panose1 w:val="020B0604030504040204"/>
    <w:charset w:val="00"/>
    <w:family w:val="swiss"/>
    <w:pitch w:val="default"/>
    <w:sig w:usb0="E1002EFF" w:usb1="C000605B" w:usb2="00000029" w:usb3="00000000" w:csb0="200101FF" w:csb1="20280000"/>
    <w:embedRegular r:id="rId8" w:fontKey="{3AE86E44-DFEC-4224-8153-CCFB26E4B5C3}"/>
  </w:font>
  <w:font w:name="等线">
    <w:panose1 w:val="02010600030101010101"/>
    <w:charset w:val="86"/>
    <w:family w:val="auto"/>
    <w:pitch w:val="default"/>
    <w:sig w:usb0="A00002BF" w:usb1="38CF7CFA" w:usb2="00000016" w:usb3="00000000" w:csb0="0004000F" w:csb1="00000000"/>
    <w:embedRegular r:id="rId9" w:fontKey="{3660F6F4-A7F8-4246-B1BF-7EAB247946FA}"/>
  </w:font>
  <w:font w:name="仿宋_GB2312">
    <w:panose1 w:val="02010609030101010101"/>
    <w:charset w:val="86"/>
    <w:family w:val="modern"/>
    <w:pitch w:val="default"/>
    <w:sig w:usb0="00000000" w:usb1="00000000" w:usb2="00000000" w:usb3="00000000" w:csb0="00000000" w:csb1="00000000"/>
    <w:embedRegular r:id="rId10" w:fontKey="{DA88A37F-69D2-4976-8B72-FFEF089D8139}"/>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embedRegular r:id="rId11" w:fontKey="{E575BEB2-4AA3-4C23-9A38-69B11FD14960}"/>
  </w:font>
  <w:font w:name="Batang">
    <w:panose1 w:val="02030600000101010101"/>
    <w:charset w:val="81"/>
    <w:family w:val="auto"/>
    <w:pitch w:val="default"/>
    <w:sig w:usb0="00000000" w:usb1="00000000" w:usb2="00000000" w:usb3="00000000" w:csb0="00000000" w:csb1="00000000"/>
    <w:embedRegular r:id="rId12" w:fontKey="{95047EFE-DF3F-4D79-9893-F8FA3B64E0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mQVx/a8BAABM&#10;AwAADgAAAAAAAAABACAAAAAeAQAAZHJzL2Uyb0RvYy54bWxQSwUGAAAAAAYABgBZAQAAPwU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PNYvv+tAQAATAMA&#10;AA4AAAAAAAAAAQAgAAAAHgEAAGRycy9lMm9Eb2MueG1sUEsFBgAAAAAGAAYAWQEAAD0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WxM7mrgEAAEwD&#10;AAAOAAAAAAAAAAEAIAAAAB4BAABkcnMvZTJvRG9jLnhtbFBLBQYAAAAABgAGAFkBAAA+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4rY0vK8BAABM&#10;AwAADgAAAAAAAAABACAAAAAeAQAAZHJzL2Uyb0RvYy54bWxQSwUGAAAAAAYABgBZAQAAPw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D83D2E"/>
    <w:multiLevelType w:val="singleLevel"/>
    <w:tmpl w:val="91D83D2E"/>
    <w:lvl w:ilvl="0" w:tentative="0">
      <w:start w:val="1"/>
      <w:numFmt w:val="chineseCounting"/>
      <w:suff w:val="nothing"/>
      <w:lvlText w:val="%1、"/>
      <w:lvlJc w:val="left"/>
      <w:rPr>
        <w:rFonts w:hint="eastAsia"/>
      </w:r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D6644AB9"/>
    <w:multiLevelType w:val="singleLevel"/>
    <w:tmpl w:val="D6644AB9"/>
    <w:lvl w:ilvl="0" w:tentative="0">
      <w:start w:val="2"/>
      <w:numFmt w:val="chineseCounting"/>
      <w:suff w:val="nothing"/>
      <w:lvlText w:val="（%1）"/>
      <w:lvlJc w:val="left"/>
      <w:rPr>
        <w:rFonts w:hint="eastAsia"/>
      </w:rPr>
    </w:lvl>
  </w:abstractNum>
  <w:abstractNum w:abstractNumId="3">
    <w:nsid w:val="DF71A52D"/>
    <w:multiLevelType w:val="singleLevel"/>
    <w:tmpl w:val="DF71A52D"/>
    <w:lvl w:ilvl="0" w:tentative="0">
      <w:start w:val="5"/>
      <w:numFmt w:val="decimal"/>
      <w:lvlText w:val="%1."/>
      <w:lvlJc w:val="left"/>
      <w:pPr>
        <w:tabs>
          <w:tab w:val="left" w:pos="312"/>
        </w:tabs>
      </w:pPr>
    </w:lvl>
  </w:abstractNum>
  <w:abstractNum w:abstractNumId="4">
    <w:nsid w:val="E5FC691E"/>
    <w:multiLevelType w:val="singleLevel"/>
    <w:tmpl w:val="E5FC691E"/>
    <w:lvl w:ilvl="0" w:tentative="0">
      <w:start w:val="1"/>
      <w:numFmt w:val="chineseCounting"/>
      <w:suff w:val="nothing"/>
      <w:lvlText w:val="（%1）"/>
      <w:lvlJc w:val="left"/>
      <w:rPr>
        <w:rFonts w:hint="eastAsia"/>
      </w:rPr>
    </w:lvl>
  </w:abstractNum>
  <w:abstractNum w:abstractNumId="5">
    <w:nsid w:val="F474C9A6"/>
    <w:multiLevelType w:val="singleLevel"/>
    <w:tmpl w:val="F474C9A6"/>
    <w:lvl w:ilvl="0" w:tentative="0">
      <w:start w:val="10"/>
      <w:numFmt w:val="chineseCounting"/>
      <w:suff w:val="space"/>
      <w:lvlText w:val="第%1条"/>
      <w:lvlJc w:val="left"/>
      <w:rPr>
        <w:rFonts w:hint="eastAsia"/>
      </w:rPr>
    </w:lvl>
  </w:abstractNum>
  <w:abstractNum w:abstractNumId="6">
    <w:nsid w:val="4734DCE6"/>
    <w:multiLevelType w:val="singleLevel"/>
    <w:tmpl w:val="4734DCE6"/>
    <w:lvl w:ilvl="0" w:tentative="0">
      <w:start w:val="1"/>
      <w:numFmt w:val="decimal"/>
      <w:lvlText w:val="%1."/>
      <w:lvlJc w:val="left"/>
      <w:pPr>
        <w:tabs>
          <w:tab w:val="left" w:pos="312"/>
        </w:tabs>
      </w:pPr>
    </w:lvl>
  </w:abstractNum>
  <w:abstractNum w:abstractNumId="7">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7"/>
  </w:num>
  <w:num w:numId="3">
    <w:abstractNumId w:val="6"/>
  </w:num>
  <w:num w:numId="4">
    <w:abstractNumId w:val="0"/>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yYjJhNTkyYjk0YmEzZGI2NDJlMDM1Zjk1OGQwOTgifQ=="/>
  </w:docVars>
  <w:rsids>
    <w:rsidRoot w:val="005D618A"/>
    <w:rsid w:val="00397CFB"/>
    <w:rsid w:val="003D60BA"/>
    <w:rsid w:val="00411689"/>
    <w:rsid w:val="005D618A"/>
    <w:rsid w:val="0086248B"/>
    <w:rsid w:val="008C6C96"/>
    <w:rsid w:val="00911ECD"/>
    <w:rsid w:val="00A042E0"/>
    <w:rsid w:val="00A23C4B"/>
    <w:rsid w:val="00B26BB1"/>
    <w:rsid w:val="00B26E21"/>
    <w:rsid w:val="00B741D7"/>
    <w:rsid w:val="00D4533C"/>
    <w:rsid w:val="00F83B64"/>
    <w:rsid w:val="013E3461"/>
    <w:rsid w:val="01BB0F13"/>
    <w:rsid w:val="02090C75"/>
    <w:rsid w:val="02A23A3C"/>
    <w:rsid w:val="02B56978"/>
    <w:rsid w:val="02FB196F"/>
    <w:rsid w:val="034132D0"/>
    <w:rsid w:val="0344799F"/>
    <w:rsid w:val="035D130A"/>
    <w:rsid w:val="039110A9"/>
    <w:rsid w:val="03AC246A"/>
    <w:rsid w:val="03AE6061"/>
    <w:rsid w:val="03B23056"/>
    <w:rsid w:val="03DA023E"/>
    <w:rsid w:val="03DC3EBA"/>
    <w:rsid w:val="03EB50FA"/>
    <w:rsid w:val="03F9794D"/>
    <w:rsid w:val="046A2461"/>
    <w:rsid w:val="051C2970"/>
    <w:rsid w:val="05545D73"/>
    <w:rsid w:val="05FE67B4"/>
    <w:rsid w:val="060C3611"/>
    <w:rsid w:val="06C64829"/>
    <w:rsid w:val="070E7B6E"/>
    <w:rsid w:val="071D62B7"/>
    <w:rsid w:val="07524795"/>
    <w:rsid w:val="07713CE3"/>
    <w:rsid w:val="077D16D2"/>
    <w:rsid w:val="07931514"/>
    <w:rsid w:val="082A69F3"/>
    <w:rsid w:val="08675FC8"/>
    <w:rsid w:val="096D6157"/>
    <w:rsid w:val="09B713FD"/>
    <w:rsid w:val="09EF6ACC"/>
    <w:rsid w:val="0A1010FE"/>
    <w:rsid w:val="0A315056"/>
    <w:rsid w:val="0A3E3B7B"/>
    <w:rsid w:val="0A5A6874"/>
    <w:rsid w:val="0A694621"/>
    <w:rsid w:val="0AA213B4"/>
    <w:rsid w:val="0AF61C7E"/>
    <w:rsid w:val="0AFB45AD"/>
    <w:rsid w:val="0B136AE7"/>
    <w:rsid w:val="0B184EE1"/>
    <w:rsid w:val="0B351E9B"/>
    <w:rsid w:val="0B4C50D3"/>
    <w:rsid w:val="0B69485B"/>
    <w:rsid w:val="0B806B92"/>
    <w:rsid w:val="0B827E94"/>
    <w:rsid w:val="0B842F76"/>
    <w:rsid w:val="0BD070E1"/>
    <w:rsid w:val="0BD65B6B"/>
    <w:rsid w:val="0C2361E7"/>
    <w:rsid w:val="0C247926"/>
    <w:rsid w:val="0C751CE9"/>
    <w:rsid w:val="0C8C7917"/>
    <w:rsid w:val="0CD850FC"/>
    <w:rsid w:val="0D037263"/>
    <w:rsid w:val="0D794204"/>
    <w:rsid w:val="0DCB035E"/>
    <w:rsid w:val="0DE27E2D"/>
    <w:rsid w:val="0DE4113F"/>
    <w:rsid w:val="0DFF7475"/>
    <w:rsid w:val="0E2125D1"/>
    <w:rsid w:val="0E214211"/>
    <w:rsid w:val="0E5F2769"/>
    <w:rsid w:val="0EA94EE3"/>
    <w:rsid w:val="0ED8332F"/>
    <w:rsid w:val="0F4D75A3"/>
    <w:rsid w:val="0F5B2DCA"/>
    <w:rsid w:val="0F714D08"/>
    <w:rsid w:val="0FA20605"/>
    <w:rsid w:val="0FED051E"/>
    <w:rsid w:val="0FEE4C29"/>
    <w:rsid w:val="0FFD33F6"/>
    <w:rsid w:val="10031608"/>
    <w:rsid w:val="10046082"/>
    <w:rsid w:val="100504DA"/>
    <w:rsid w:val="104974DD"/>
    <w:rsid w:val="111703D2"/>
    <w:rsid w:val="112B101A"/>
    <w:rsid w:val="119B53FC"/>
    <w:rsid w:val="1215733B"/>
    <w:rsid w:val="121821D6"/>
    <w:rsid w:val="12424CDC"/>
    <w:rsid w:val="12606B78"/>
    <w:rsid w:val="129A2738"/>
    <w:rsid w:val="12B56BF1"/>
    <w:rsid w:val="12CB1A89"/>
    <w:rsid w:val="131840FB"/>
    <w:rsid w:val="1339277B"/>
    <w:rsid w:val="13467417"/>
    <w:rsid w:val="136E76CF"/>
    <w:rsid w:val="145F08C6"/>
    <w:rsid w:val="14E43F59"/>
    <w:rsid w:val="14F74BCE"/>
    <w:rsid w:val="14FE0367"/>
    <w:rsid w:val="15776308"/>
    <w:rsid w:val="159B0988"/>
    <w:rsid w:val="15BC6B3C"/>
    <w:rsid w:val="15EC2C59"/>
    <w:rsid w:val="15FB6AB6"/>
    <w:rsid w:val="16360A7B"/>
    <w:rsid w:val="164D40B0"/>
    <w:rsid w:val="1694429A"/>
    <w:rsid w:val="169B415C"/>
    <w:rsid w:val="17630C63"/>
    <w:rsid w:val="17635326"/>
    <w:rsid w:val="17B803EA"/>
    <w:rsid w:val="180B12CE"/>
    <w:rsid w:val="1815096B"/>
    <w:rsid w:val="18236EFD"/>
    <w:rsid w:val="18377249"/>
    <w:rsid w:val="185D743E"/>
    <w:rsid w:val="189D5B1F"/>
    <w:rsid w:val="18A01FEE"/>
    <w:rsid w:val="18A34CD0"/>
    <w:rsid w:val="19A53EA8"/>
    <w:rsid w:val="19B64DBC"/>
    <w:rsid w:val="19EC6A4A"/>
    <w:rsid w:val="1A373ACF"/>
    <w:rsid w:val="1A7B10BA"/>
    <w:rsid w:val="1A895341"/>
    <w:rsid w:val="1B0D071F"/>
    <w:rsid w:val="1B4568CE"/>
    <w:rsid w:val="1B9015B7"/>
    <w:rsid w:val="1B950DA6"/>
    <w:rsid w:val="1BEF2AA3"/>
    <w:rsid w:val="1BF54245"/>
    <w:rsid w:val="1C1B5646"/>
    <w:rsid w:val="1C8651B5"/>
    <w:rsid w:val="1D0E6976"/>
    <w:rsid w:val="1D4726CE"/>
    <w:rsid w:val="1D5A79EE"/>
    <w:rsid w:val="1DDD4E4F"/>
    <w:rsid w:val="1E0E2CD0"/>
    <w:rsid w:val="1E831280"/>
    <w:rsid w:val="1EBC4704"/>
    <w:rsid w:val="1ED633E5"/>
    <w:rsid w:val="1EE522C8"/>
    <w:rsid w:val="1EF70FD8"/>
    <w:rsid w:val="1F172EB5"/>
    <w:rsid w:val="1F22070B"/>
    <w:rsid w:val="1F94592D"/>
    <w:rsid w:val="1FB76C2B"/>
    <w:rsid w:val="1FB860DE"/>
    <w:rsid w:val="203C5A02"/>
    <w:rsid w:val="20407429"/>
    <w:rsid w:val="205945BD"/>
    <w:rsid w:val="209D4C94"/>
    <w:rsid w:val="20B44FCD"/>
    <w:rsid w:val="20E84705"/>
    <w:rsid w:val="21620CD5"/>
    <w:rsid w:val="217E77AA"/>
    <w:rsid w:val="218400BA"/>
    <w:rsid w:val="218C10B5"/>
    <w:rsid w:val="21AB1E2F"/>
    <w:rsid w:val="21D40498"/>
    <w:rsid w:val="22493963"/>
    <w:rsid w:val="22767047"/>
    <w:rsid w:val="22BC1419"/>
    <w:rsid w:val="234A4630"/>
    <w:rsid w:val="237C4C1C"/>
    <w:rsid w:val="23A05588"/>
    <w:rsid w:val="23C72154"/>
    <w:rsid w:val="240476A1"/>
    <w:rsid w:val="24E953B9"/>
    <w:rsid w:val="250A231C"/>
    <w:rsid w:val="25431AEB"/>
    <w:rsid w:val="25B43C45"/>
    <w:rsid w:val="25B875EB"/>
    <w:rsid w:val="25BE3BFB"/>
    <w:rsid w:val="25BF43FD"/>
    <w:rsid w:val="25F86BCD"/>
    <w:rsid w:val="2605748B"/>
    <w:rsid w:val="26396D26"/>
    <w:rsid w:val="264544A6"/>
    <w:rsid w:val="2663162B"/>
    <w:rsid w:val="267702FB"/>
    <w:rsid w:val="269E416A"/>
    <w:rsid w:val="26C11C6B"/>
    <w:rsid w:val="272100D3"/>
    <w:rsid w:val="272C72FC"/>
    <w:rsid w:val="273A5ECB"/>
    <w:rsid w:val="275131CB"/>
    <w:rsid w:val="275C2F30"/>
    <w:rsid w:val="278F6521"/>
    <w:rsid w:val="27EB149D"/>
    <w:rsid w:val="27FD3E52"/>
    <w:rsid w:val="28071072"/>
    <w:rsid w:val="281D56E4"/>
    <w:rsid w:val="28E11370"/>
    <w:rsid w:val="294A756A"/>
    <w:rsid w:val="2952530A"/>
    <w:rsid w:val="29781BF8"/>
    <w:rsid w:val="297939E2"/>
    <w:rsid w:val="29997B66"/>
    <w:rsid w:val="29C33ED0"/>
    <w:rsid w:val="29D5322D"/>
    <w:rsid w:val="2A025DD9"/>
    <w:rsid w:val="2A2619CB"/>
    <w:rsid w:val="2A7317D3"/>
    <w:rsid w:val="2A7C2231"/>
    <w:rsid w:val="2A8D2301"/>
    <w:rsid w:val="2A920E4F"/>
    <w:rsid w:val="2ABB753D"/>
    <w:rsid w:val="2AF0266B"/>
    <w:rsid w:val="2AFE6EC4"/>
    <w:rsid w:val="2B345DDC"/>
    <w:rsid w:val="2B601F91"/>
    <w:rsid w:val="2B66211D"/>
    <w:rsid w:val="2B7A49FA"/>
    <w:rsid w:val="2B7F784E"/>
    <w:rsid w:val="2B9A11D5"/>
    <w:rsid w:val="2BAA3FE1"/>
    <w:rsid w:val="2BE45E0E"/>
    <w:rsid w:val="2C5E6F0F"/>
    <w:rsid w:val="2C615D26"/>
    <w:rsid w:val="2CB679ED"/>
    <w:rsid w:val="2CE83C37"/>
    <w:rsid w:val="2CEB2FFC"/>
    <w:rsid w:val="2D173C07"/>
    <w:rsid w:val="2D424A86"/>
    <w:rsid w:val="2D4B565F"/>
    <w:rsid w:val="2DD36BF4"/>
    <w:rsid w:val="2DDA66B7"/>
    <w:rsid w:val="2E6F2D11"/>
    <w:rsid w:val="2E7B52DB"/>
    <w:rsid w:val="2ED60115"/>
    <w:rsid w:val="2F324CFE"/>
    <w:rsid w:val="2F4405B8"/>
    <w:rsid w:val="2FBA09F1"/>
    <w:rsid w:val="2FEF2ACF"/>
    <w:rsid w:val="2FF93D20"/>
    <w:rsid w:val="300A6F4D"/>
    <w:rsid w:val="30540211"/>
    <w:rsid w:val="30E45100"/>
    <w:rsid w:val="30E7224B"/>
    <w:rsid w:val="30FC34FE"/>
    <w:rsid w:val="31112A0D"/>
    <w:rsid w:val="3118711F"/>
    <w:rsid w:val="311F4B20"/>
    <w:rsid w:val="312D7741"/>
    <w:rsid w:val="316F137F"/>
    <w:rsid w:val="31815AF3"/>
    <w:rsid w:val="318A7322"/>
    <w:rsid w:val="31B36770"/>
    <w:rsid w:val="31D71BB7"/>
    <w:rsid w:val="31DF525F"/>
    <w:rsid w:val="31EC162B"/>
    <w:rsid w:val="32324C2E"/>
    <w:rsid w:val="327171DF"/>
    <w:rsid w:val="32B62CC5"/>
    <w:rsid w:val="32DF3E45"/>
    <w:rsid w:val="3391569E"/>
    <w:rsid w:val="341E3434"/>
    <w:rsid w:val="34BB4442"/>
    <w:rsid w:val="35787AAF"/>
    <w:rsid w:val="3584136B"/>
    <w:rsid w:val="35FF5AA4"/>
    <w:rsid w:val="360B7EBA"/>
    <w:rsid w:val="36416867"/>
    <w:rsid w:val="367D5DD4"/>
    <w:rsid w:val="369C32FD"/>
    <w:rsid w:val="36D65004"/>
    <w:rsid w:val="37666E72"/>
    <w:rsid w:val="379A65CC"/>
    <w:rsid w:val="38081EA3"/>
    <w:rsid w:val="38167A04"/>
    <w:rsid w:val="381C3783"/>
    <w:rsid w:val="38B74699"/>
    <w:rsid w:val="39243934"/>
    <w:rsid w:val="3939351B"/>
    <w:rsid w:val="394B167A"/>
    <w:rsid w:val="39AD34EA"/>
    <w:rsid w:val="39BE4767"/>
    <w:rsid w:val="39DA2868"/>
    <w:rsid w:val="39DF6BF2"/>
    <w:rsid w:val="39EF679C"/>
    <w:rsid w:val="3A055F4B"/>
    <w:rsid w:val="3A2B720C"/>
    <w:rsid w:val="3A4E4336"/>
    <w:rsid w:val="3A6007FE"/>
    <w:rsid w:val="3A802587"/>
    <w:rsid w:val="3A852164"/>
    <w:rsid w:val="3AF61300"/>
    <w:rsid w:val="3AF93D6C"/>
    <w:rsid w:val="3AFD06C8"/>
    <w:rsid w:val="3B424545"/>
    <w:rsid w:val="3B477B26"/>
    <w:rsid w:val="3B506C62"/>
    <w:rsid w:val="3B7C2CE4"/>
    <w:rsid w:val="3BAF716B"/>
    <w:rsid w:val="3C0B5355"/>
    <w:rsid w:val="3C4A461E"/>
    <w:rsid w:val="3CD4176B"/>
    <w:rsid w:val="3D1F44D9"/>
    <w:rsid w:val="3D5C38CD"/>
    <w:rsid w:val="3D9871A5"/>
    <w:rsid w:val="3DD3648A"/>
    <w:rsid w:val="3E1C0706"/>
    <w:rsid w:val="3E5070F1"/>
    <w:rsid w:val="3E69598F"/>
    <w:rsid w:val="3E7569E0"/>
    <w:rsid w:val="3EC370CB"/>
    <w:rsid w:val="3F541662"/>
    <w:rsid w:val="3F6C3589"/>
    <w:rsid w:val="3F850180"/>
    <w:rsid w:val="3F9004D6"/>
    <w:rsid w:val="3FEE7CFA"/>
    <w:rsid w:val="400E4D5E"/>
    <w:rsid w:val="40970AE5"/>
    <w:rsid w:val="40D43E92"/>
    <w:rsid w:val="40E1138C"/>
    <w:rsid w:val="413814BA"/>
    <w:rsid w:val="41872511"/>
    <w:rsid w:val="41DF1251"/>
    <w:rsid w:val="424236D9"/>
    <w:rsid w:val="42466655"/>
    <w:rsid w:val="42480A06"/>
    <w:rsid w:val="42C82F57"/>
    <w:rsid w:val="42E86E15"/>
    <w:rsid w:val="435707E5"/>
    <w:rsid w:val="43987249"/>
    <w:rsid w:val="439927E1"/>
    <w:rsid w:val="43AC6757"/>
    <w:rsid w:val="43C76AF7"/>
    <w:rsid w:val="43E97E4A"/>
    <w:rsid w:val="440D65DA"/>
    <w:rsid w:val="446828F0"/>
    <w:rsid w:val="45093E85"/>
    <w:rsid w:val="450B3BFA"/>
    <w:rsid w:val="455F6FFF"/>
    <w:rsid w:val="45600356"/>
    <w:rsid w:val="45A14109"/>
    <w:rsid w:val="45C13B4D"/>
    <w:rsid w:val="46054BCA"/>
    <w:rsid w:val="461A44A1"/>
    <w:rsid w:val="46282DFD"/>
    <w:rsid w:val="464C6AFC"/>
    <w:rsid w:val="468B0091"/>
    <w:rsid w:val="46A107C3"/>
    <w:rsid w:val="46B15CE2"/>
    <w:rsid w:val="46BE113D"/>
    <w:rsid w:val="46E44B13"/>
    <w:rsid w:val="4703508A"/>
    <w:rsid w:val="475023F8"/>
    <w:rsid w:val="479A1E7B"/>
    <w:rsid w:val="479D361E"/>
    <w:rsid w:val="47B74789"/>
    <w:rsid w:val="48032A55"/>
    <w:rsid w:val="480F2B9D"/>
    <w:rsid w:val="48102176"/>
    <w:rsid w:val="48282920"/>
    <w:rsid w:val="483E1347"/>
    <w:rsid w:val="485321E0"/>
    <w:rsid w:val="48546AD3"/>
    <w:rsid w:val="48CA4868"/>
    <w:rsid w:val="48F005D3"/>
    <w:rsid w:val="49466522"/>
    <w:rsid w:val="49547ADD"/>
    <w:rsid w:val="49732351"/>
    <w:rsid w:val="498F4AF1"/>
    <w:rsid w:val="49C05787"/>
    <w:rsid w:val="49CF518D"/>
    <w:rsid w:val="49D56585"/>
    <w:rsid w:val="4A7F3979"/>
    <w:rsid w:val="4AA743C5"/>
    <w:rsid w:val="4AD32FCF"/>
    <w:rsid w:val="4ADA1F63"/>
    <w:rsid w:val="4AE23D89"/>
    <w:rsid w:val="4B1355B6"/>
    <w:rsid w:val="4B2038D0"/>
    <w:rsid w:val="4B296E7D"/>
    <w:rsid w:val="4B5A2A91"/>
    <w:rsid w:val="4B79394E"/>
    <w:rsid w:val="4B877F28"/>
    <w:rsid w:val="4B9154A8"/>
    <w:rsid w:val="4CD200BA"/>
    <w:rsid w:val="4D2044E7"/>
    <w:rsid w:val="4D916BA6"/>
    <w:rsid w:val="4DC44169"/>
    <w:rsid w:val="4DE24E21"/>
    <w:rsid w:val="4E1B19A3"/>
    <w:rsid w:val="4E48787F"/>
    <w:rsid w:val="4E8947E7"/>
    <w:rsid w:val="4EC21A55"/>
    <w:rsid w:val="4EF0709E"/>
    <w:rsid w:val="4F0469A4"/>
    <w:rsid w:val="4FAC5B19"/>
    <w:rsid w:val="4FD317B8"/>
    <w:rsid w:val="50075C0E"/>
    <w:rsid w:val="500E56F4"/>
    <w:rsid w:val="50540C73"/>
    <w:rsid w:val="50752AF8"/>
    <w:rsid w:val="50A80B24"/>
    <w:rsid w:val="50DD03FB"/>
    <w:rsid w:val="51210BEE"/>
    <w:rsid w:val="513C6A7B"/>
    <w:rsid w:val="516936C5"/>
    <w:rsid w:val="517300C9"/>
    <w:rsid w:val="52410C5B"/>
    <w:rsid w:val="5255184F"/>
    <w:rsid w:val="528A368B"/>
    <w:rsid w:val="52D33139"/>
    <w:rsid w:val="52EC6EC2"/>
    <w:rsid w:val="532D486F"/>
    <w:rsid w:val="5333545B"/>
    <w:rsid w:val="536579BD"/>
    <w:rsid w:val="538D0E89"/>
    <w:rsid w:val="53E421E6"/>
    <w:rsid w:val="5450213C"/>
    <w:rsid w:val="546711F3"/>
    <w:rsid w:val="546C3825"/>
    <w:rsid w:val="54787CD2"/>
    <w:rsid w:val="54D24048"/>
    <w:rsid w:val="54D56135"/>
    <w:rsid w:val="54D64CD5"/>
    <w:rsid w:val="55163780"/>
    <w:rsid w:val="5532287C"/>
    <w:rsid w:val="557430F6"/>
    <w:rsid w:val="55887D69"/>
    <w:rsid w:val="55EE5D11"/>
    <w:rsid w:val="561A0928"/>
    <w:rsid w:val="56423872"/>
    <w:rsid w:val="569E06BC"/>
    <w:rsid w:val="56AF6ADB"/>
    <w:rsid w:val="56B279F0"/>
    <w:rsid w:val="56F20F86"/>
    <w:rsid w:val="579D710E"/>
    <w:rsid w:val="581F22F6"/>
    <w:rsid w:val="586E1E17"/>
    <w:rsid w:val="58862C35"/>
    <w:rsid w:val="58C14957"/>
    <w:rsid w:val="58CC23D2"/>
    <w:rsid w:val="58E1471F"/>
    <w:rsid w:val="58E66050"/>
    <w:rsid w:val="590615F5"/>
    <w:rsid w:val="590B0049"/>
    <w:rsid w:val="596B36B6"/>
    <w:rsid w:val="59D800F7"/>
    <w:rsid w:val="59E63F07"/>
    <w:rsid w:val="59FC7994"/>
    <w:rsid w:val="5A1D1BD0"/>
    <w:rsid w:val="5A270371"/>
    <w:rsid w:val="5A9509A6"/>
    <w:rsid w:val="5AE83A50"/>
    <w:rsid w:val="5B0C4E6B"/>
    <w:rsid w:val="5B0F4C90"/>
    <w:rsid w:val="5B1D185C"/>
    <w:rsid w:val="5B353193"/>
    <w:rsid w:val="5B3E6FD8"/>
    <w:rsid w:val="5BAB2917"/>
    <w:rsid w:val="5BAB71C8"/>
    <w:rsid w:val="5BFC33FA"/>
    <w:rsid w:val="5C061864"/>
    <w:rsid w:val="5C3107A4"/>
    <w:rsid w:val="5C3B1B93"/>
    <w:rsid w:val="5C58107B"/>
    <w:rsid w:val="5C9220DF"/>
    <w:rsid w:val="5C9F1F8B"/>
    <w:rsid w:val="5CC11316"/>
    <w:rsid w:val="5CF81236"/>
    <w:rsid w:val="5D17404F"/>
    <w:rsid w:val="5D437F7D"/>
    <w:rsid w:val="5D4A15F3"/>
    <w:rsid w:val="5D4F0909"/>
    <w:rsid w:val="5D69542A"/>
    <w:rsid w:val="5D783B72"/>
    <w:rsid w:val="5E0930EF"/>
    <w:rsid w:val="5E3D4D53"/>
    <w:rsid w:val="5E4717E6"/>
    <w:rsid w:val="5E55774C"/>
    <w:rsid w:val="5E6F197A"/>
    <w:rsid w:val="5E8A70FF"/>
    <w:rsid w:val="60045F96"/>
    <w:rsid w:val="60104DDC"/>
    <w:rsid w:val="60160CF9"/>
    <w:rsid w:val="605C0804"/>
    <w:rsid w:val="60913E6F"/>
    <w:rsid w:val="61733C3E"/>
    <w:rsid w:val="61782BD0"/>
    <w:rsid w:val="6189617B"/>
    <w:rsid w:val="61B52BB6"/>
    <w:rsid w:val="61B749C2"/>
    <w:rsid w:val="62280D20"/>
    <w:rsid w:val="62B4786E"/>
    <w:rsid w:val="62C63A58"/>
    <w:rsid w:val="62CA2457"/>
    <w:rsid w:val="638240A1"/>
    <w:rsid w:val="63833423"/>
    <w:rsid w:val="63A5257B"/>
    <w:rsid w:val="63BD3DCC"/>
    <w:rsid w:val="63C61741"/>
    <w:rsid w:val="64560967"/>
    <w:rsid w:val="6512208F"/>
    <w:rsid w:val="6529785F"/>
    <w:rsid w:val="655A065C"/>
    <w:rsid w:val="656B1D10"/>
    <w:rsid w:val="65B841F9"/>
    <w:rsid w:val="65E322FD"/>
    <w:rsid w:val="65FE3864"/>
    <w:rsid w:val="66022B28"/>
    <w:rsid w:val="664A38E2"/>
    <w:rsid w:val="66581E87"/>
    <w:rsid w:val="66766EBB"/>
    <w:rsid w:val="66FA11D5"/>
    <w:rsid w:val="672972A6"/>
    <w:rsid w:val="674302C7"/>
    <w:rsid w:val="67CB09D8"/>
    <w:rsid w:val="67EE3B0F"/>
    <w:rsid w:val="680A5986"/>
    <w:rsid w:val="680D5F4B"/>
    <w:rsid w:val="68113F51"/>
    <w:rsid w:val="68203FE7"/>
    <w:rsid w:val="68B272C7"/>
    <w:rsid w:val="68DA4931"/>
    <w:rsid w:val="68E94770"/>
    <w:rsid w:val="68EC1CEF"/>
    <w:rsid w:val="68F949C9"/>
    <w:rsid w:val="691340F4"/>
    <w:rsid w:val="69223C33"/>
    <w:rsid w:val="695A4290"/>
    <w:rsid w:val="696F3649"/>
    <w:rsid w:val="698C4A5A"/>
    <w:rsid w:val="6A267606"/>
    <w:rsid w:val="6A334932"/>
    <w:rsid w:val="6A3353FF"/>
    <w:rsid w:val="6A5D63E6"/>
    <w:rsid w:val="6A5F24D1"/>
    <w:rsid w:val="6ACA70C4"/>
    <w:rsid w:val="6AE347EB"/>
    <w:rsid w:val="6B330365"/>
    <w:rsid w:val="6B434AF0"/>
    <w:rsid w:val="6B57675A"/>
    <w:rsid w:val="6B87098A"/>
    <w:rsid w:val="6BB40298"/>
    <w:rsid w:val="6BDD7B4D"/>
    <w:rsid w:val="6C016152"/>
    <w:rsid w:val="6D995F16"/>
    <w:rsid w:val="6E9A12BD"/>
    <w:rsid w:val="6EBC0B3A"/>
    <w:rsid w:val="6EF51C7D"/>
    <w:rsid w:val="6F0B2AC6"/>
    <w:rsid w:val="6F103114"/>
    <w:rsid w:val="6F240F24"/>
    <w:rsid w:val="6F5A42C5"/>
    <w:rsid w:val="6F8363E5"/>
    <w:rsid w:val="6F841DCF"/>
    <w:rsid w:val="6F980D99"/>
    <w:rsid w:val="6FA80CCD"/>
    <w:rsid w:val="6FAC3CC5"/>
    <w:rsid w:val="6FC746F5"/>
    <w:rsid w:val="6FE33EF5"/>
    <w:rsid w:val="70317AC6"/>
    <w:rsid w:val="703469E0"/>
    <w:rsid w:val="704B26F7"/>
    <w:rsid w:val="70697B21"/>
    <w:rsid w:val="70863262"/>
    <w:rsid w:val="70A76ED3"/>
    <w:rsid w:val="71860B17"/>
    <w:rsid w:val="718F5A2E"/>
    <w:rsid w:val="71B717B8"/>
    <w:rsid w:val="72107D17"/>
    <w:rsid w:val="723B27CC"/>
    <w:rsid w:val="72687227"/>
    <w:rsid w:val="727B61BC"/>
    <w:rsid w:val="72A03FD9"/>
    <w:rsid w:val="72A3156E"/>
    <w:rsid w:val="72A46970"/>
    <w:rsid w:val="73406CFF"/>
    <w:rsid w:val="7383028C"/>
    <w:rsid w:val="73A25E44"/>
    <w:rsid w:val="741F68CF"/>
    <w:rsid w:val="744D4D87"/>
    <w:rsid w:val="75252DF3"/>
    <w:rsid w:val="75621536"/>
    <w:rsid w:val="759C03E1"/>
    <w:rsid w:val="75BF3154"/>
    <w:rsid w:val="75DA4A2D"/>
    <w:rsid w:val="764A07CF"/>
    <w:rsid w:val="764F6B3D"/>
    <w:rsid w:val="76CD2B7B"/>
    <w:rsid w:val="76D80645"/>
    <w:rsid w:val="76E03371"/>
    <w:rsid w:val="771211AA"/>
    <w:rsid w:val="7735630E"/>
    <w:rsid w:val="77736C04"/>
    <w:rsid w:val="780E5898"/>
    <w:rsid w:val="782642CC"/>
    <w:rsid w:val="7894095E"/>
    <w:rsid w:val="78964555"/>
    <w:rsid w:val="789C6AF6"/>
    <w:rsid w:val="78CF4963"/>
    <w:rsid w:val="79000679"/>
    <w:rsid w:val="7916258F"/>
    <w:rsid w:val="791C0FE5"/>
    <w:rsid w:val="79802B8F"/>
    <w:rsid w:val="798B776C"/>
    <w:rsid w:val="79A416F0"/>
    <w:rsid w:val="79AA6E1B"/>
    <w:rsid w:val="79B03EB6"/>
    <w:rsid w:val="79B61437"/>
    <w:rsid w:val="79D35E29"/>
    <w:rsid w:val="79F638A7"/>
    <w:rsid w:val="7AD50586"/>
    <w:rsid w:val="7AE15A5C"/>
    <w:rsid w:val="7AF37579"/>
    <w:rsid w:val="7AF87F64"/>
    <w:rsid w:val="7B1C0C84"/>
    <w:rsid w:val="7B5A62DF"/>
    <w:rsid w:val="7B7A04A8"/>
    <w:rsid w:val="7B8E4662"/>
    <w:rsid w:val="7C0C3F6D"/>
    <w:rsid w:val="7C22163C"/>
    <w:rsid w:val="7C457B4B"/>
    <w:rsid w:val="7C595075"/>
    <w:rsid w:val="7C6B07B2"/>
    <w:rsid w:val="7CB9420F"/>
    <w:rsid w:val="7D133243"/>
    <w:rsid w:val="7D2F437A"/>
    <w:rsid w:val="7D3354C1"/>
    <w:rsid w:val="7D3748BD"/>
    <w:rsid w:val="7D78739C"/>
    <w:rsid w:val="7D945420"/>
    <w:rsid w:val="7D997857"/>
    <w:rsid w:val="7DD07A4B"/>
    <w:rsid w:val="7DD115E7"/>
    <w:rsid w:val="7DD23264"/>
    <w:rsid w:val="7DFF12E2"/>
    <w:rsid w:val="7E394207"/>
    <w:rsid w:val="7E4007A2"/>
    <w:rsid w:val="7E791CAD"/>
    <w:rsid w:val="7EA50DFB"/>
    <w:rsid w:val="7EC86878"/>
    <w:rsid w:val="7F16390D"/>
    <w:rsid w:val="7F1B2A36"/>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3"/>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next w:val="1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envelope return"/>
    <w:basedOn w:val="1"/>
    <w:qFormat/>
    <w:uiPriority w:val="0"/>
    <w:pPr>
      <w:snapToGrid w:val="0"/>
    </w:pPr>
    <w:rPr>
      <w:rFonts w:ascii="Arial" w:hAnsi="Arial"/>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8"/>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character" w:customStyle="1" w:styleId="31">
    <w:name w:val="页眉 Char"/>
    <w:basedOn w:val="26"/>
    <w:link w:val="19"/>
    <w:semiHidden/>
    <w:qFormat/>
    <w:uiPriority w:val="99"/>
    <w:rPr>
      <w:sz w:val="18"/>
      <w:szCs w:val="18"/>
    </w:rPr>
  </w:style>
  <w:style w:type="character" w:customStyle="1" w:styleId="32">
    <w:name w:val="页脚 Char"/>
    <w:basedOn w:val="26"/>
    <w:link w:val="18"/>
    <w:qFormat/>
    <w:uiPriority w:val="99"/>
    <w:rPr>
      <w:sz w:val="18"/>
      <w:szCs w:val="18"/>
    </w:rPr>
  </w:style>
  <w:style w:type="character" w:customStyle="1" w:styleId="33">
    <w:name w:val="标题 1 Char"/>
    <w:basedOn w:val="26"/>
    <w:link w:val="3"/>
    <w:qFormat/>
    <w:uiPriority w:val="9"/>
    <w:rPr>
      <w:rFonts w:eastAsia="方正小标宋简体"/>
      <w:bCs/>
      <w:kern w:val="44"/>
      <w:sz w:val="44"/>
      <w:szCs w:val="44"/>
    </w:rPr>
  </w:style>
  <w:style w:type="character" w:customStyle="1" w:styleId="34">
    <w:name w:val="标题 2 Char"/>
    <w:basedOn w:val="26"/>
    <w:link w:val="4"/>
    <w:qFormat/>
    <w:uiPriority w:val="9"/>
    <w:rPr>
      <w:rFonts w:eastAsia="方正小标宋简体" w:asciiTheme="majorHAnsi" w:hAnsiTheme="majorHAnsi" w:cstheme="majorBidi"/>
      <w:bCs/>
      <w:sz w:val="36"/>
      <w:szCs w:val="32"/>
    </w:rPr>
  </w:style>
  <w:style w:type="character" w:customStyle="1" w:styleId="35">
    <w:name w:val="标题 3 Char"/>
    <w:basedOn w:val="26"/>
    <w:link w:val="5"/>
    <w:qFormat/>
    <w:uiPriority w:val="9"/>
    <w:rPr>
      <w:rFonts w:ascii="Calibri" w:hAnsi="Calibri" w:eastAsia="宋体" w:cs="Times New Roman"/>
      <w:b/>
      <w:bCs/>
      <w:sz w:val="32"/>
      <w:szCs w:val="32"/>
    </w:rPr>
  </w:style>
  <w:style w:type="paragraph" w:styleId="36">
    <w:name w:val="List Paragraph"/>
    <w:basedOn w:val="1"/>
    <w:link w:val="44"/>
    <w:qFormat/>
    <w:uiPriority w:val="34"/>
    <w:pPr>
      <w:ind w:firstLine="420" w:firstLineChars="200"/>
    </w:p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6"/>
    <w:link w:val="17"/>
    <w:semiHidden/>
    <w:qFormat/>
    <w:uiPriority w:val="99"/>
    <w:rPr>
      <w:sz w:val="18"/>
      <w:szCs w:val="18"/>
    </w:rPr>
  </w:style>
  <w:style w:type="paragraph"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M97"/>
    <w:basedOn w:val="14"/>
    <w:next w:val="14"/>
    <w:qFormat/>
    <w:uiPriority w:val="0"/>
    <w:pPr>
      <w:spacing w:after="373"/>
    </w:pPr>
    <w:rPr>
      <w:color w:val="auto"/>
    </w:rPr>
  </w:style>
  <w:style w:type="paragraph" w:customStyle="1" w:styleId="41">
    <w:name w:val="CM91"/>
    <w:basedOn w:val="14"/>
    <w:next w:val="14"/>
    <w:qFormat/>
    <w:uiPriority w:val="0"/>
    <w:pPr>
      <w:spacing w:after="160"/>
    </w:pPr>
    <w:rPr>
      <w:color w:val="auto"/>
    </w:rPr>
  </w:style>
  <w:style w:type="character" w:customStyle="1" w:styleId="42">
    <w:name w:val="正文文本 3 Char"/>
    <w:link w:val="7"/>
    <w:qFormat/>
    <w:uiPriority w:val="99"/>
    <w:rPr>
      <w:sz w:val="16"/>
      <w:szCs w:val="16"/>
    </w:rPr>
  </w:style>
  <w:style w:type="character" w:customStyle="1" w:styleId="43">
    <w:name w:val="正文文本 3 Char1"/>
    <w:basedOn w:val="26"/>
    <w:link w:val="7"/>
    <w:semiHidden/>
    <w:qFormat/>
    <w:uiPriority w:val="99"/>
    <w:rPr>
      <w:sz w:val="16"/>
      <w:szCs w:val="16"/>
    </w:rPr>
  </w:style>
  <w:style w:type="character" w:customStyle="1" w:styleId="44">
    <w:name w:val="列出段落 Char"/>
    <w:link w:val="36"/>
    <w:qFormat/>
    <w:uiPriority w:val="34"/>
  </w:style>
  <w:style w:type="paragraph" w:customStyle="1" w:styleId="45">
    <w:name w:val="1"/>
    <w:basedOn w:val="1"/>
    <w:next w:val="13"/>
    <w:qFormat/>
    <w:uiPriority w:val="99"/>
    <w:pPr>
      <w:widowControl w:val="0"/>
      <w:jc w:val="both"/>
    </w:pPr>
    <w:rPr>
      <w:rFonts w:ascii="宋体" w:hAnsi="Courier New"/>
      <w:kern w:val="2"/>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 w:type="paragraph" w:customStyle="1" w:styleId="48">
    <w:name w:val="WPSOffice手动目录 3"/>
    <w:qFormat/>
    <w:uiPriority w:val="0"/>
    <w:pPr>
      <w:ind w:leftChars="400"/>
    </w:pPr>
    <w:rPr>
      <w:rFonts w:asciiTheme="minorHAnsi" w:hAnsiTheme="minorHAnsi" w:eastAsiaTheme="minorEastAsia" w:cstheme="minorBidi"/>
      <w:sz w:val="20"/>
      <w:szCs w:val="20"/>
    </w:r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0">
    <w:name w:val="font01"/>
    <w:basedOn w:val="26"/>
    <w:qFormat/>
    <w:uiPriority w:val="0"/>
    <w:rPr>
      <w:rFonts w:hint="eastAsia" w:ascii="宋体" w:hAnsi="宋体" w:eastAsia="宋体" w:cs="宋体"/>
      <w:color w:val="000000"/>
      <w:sz w:val="20"/>
      <w:szCs w:val="20"/>
      <w:u w:val="none"/>
    </w:rPr>
  </w:style>
  <w:style w:type="character" w:customStyle="1" w:styleId="51">
    <w:name w:val="font21"/>
    <w:basedOn w:val="26"/>
    <w:qFormat/>
    <w:uiPriority w:val="0"/>
    <w:rPr>
      <w:rFonts w:hint="eastAsia" w:ascii="宋体" w:hAnsi="宋体" w:eastAsia="宋体" w:cs="宋体"/>
      <w:color w:val="000000"/>
      <w:sz w:val="22"/>
      <w:szCs w:val="22"/>
      <w:u w:val="none"/>
    </w:rPr>
  </w:style>
  <w:style w:type="paragraph" w:customStyle="1" w:styleId="52">
    <w:name w:val="p15"/>
    <w:basedOn w:val="1"/>
    <w:qFormat/>
    <w:uiPriority w:val="0"/>
    <w:pPr>
      <w:widowControl/>
      <w:autoSpaceDE/>
      <w:autoSpaceDN/>
      <w:spacing w:before="100" w:after="100" w:line="240" w:lineRule="auto"/>
      <w:ind w:left="0" w:firstLine="3584"/>
    </w:pPr>
    <w:rPr>
      <w:rFonts w:ascii="Tahoma"/>
    </w:rPr>
  </w:style>
  <w:style w:type="paragraph" w:customStyle="1" w:styleId="53">
    <w:name w:val="my 正文"/>
    <w:basedOn w:val="1"/>
    <w:qFormat/>
    <w:uiPriority w:val="0"/>
    <w:pPr>
      <w:spacing w:line="360" w:lineRule="auto"/>
      <w:ind w:firstLine="200" w:firstLineChars="200"/>
      <w:jc w:val="left"/>
    </w:pPr>
    <w:rPr>
      <w:sz w:val="24"/>
    </w:rPr>
  </w:style>
  <w:style w:type="paragraph" w:customStyle="1" w:styleId="54">
    <w:name w:val="_Style 4"/>
    <w:basedOn w:val="3"/>
    <w:next w:val="1"/>
    <w:qFormat/>
    <w:uiPriority w:val="0"/>
    <w:pPr>
      <w:spacing w:line="576" w:lineRule="auto"/>
      <w:outlineLvl w:val="9"/>
    </w:pPr>
    <w:rPr>
      <w:rFonts w:ascii="Calibri" w:hAnsi="Calibri"/>
    </w:rPr>
  </w:style>
  <w:style w:type="paragraph" w:customStyle="1" w:styleId="55">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56">
    <w:name w:val="BodyText"/>
    <w:basedOn w:val="1"/>
    <w:next w:val="57"/>
    <w:qFormat/>
    <w:uiPriority w:val="0"/>
    <w:pPr>
      <w:jc w:val="both"/>
      <w:textAlignment w:val="baseline"/>
    </w:pPr>
    <w:rPr>
      <w:rFonts w:ascii="Times New Roman" w:hAnsi="Times New Roman" w:eastAsia="宋体"/>
      <w:kern w:val="2"/>
      <w:sz w:val="28"/>
      <w:lang w:val="en-US" w:eastAsia="zh-CN" w:bidi="ar-SA"/>
    </w:rPr>
  </w:style>
  <w:style w:type="paragraph" w:customStyle="1" w:styleId="57">
    <w:name w:val="BodyText2"/>
    <w:basedOn w:val="1"/>
    <w:qFormat/>
    <w:uiPriority w:val="0"/>
    <w:pPr>
      <w:spacing w:after="120" w:line="480" w:lineRule="auto"/>
      <w:jc w:val="both"/>
      <w:textAlignment w:val="baseline"/>
    </w:pPr>
  </w:style>
  <w:style w:type="paragraph" w:customStyle="1" w:styleId="58">
    <w:name w:val="+标题3"/>
    <w:basedOn w:val="5"/>
    <w:qFormat/>
    <w:uiPriority w:val="0"/>
    <w:pPr>
      <w:numPr>
        <w:ilvl w:val="0"/>
        <w:numId w:val="0"/>
      </w:numPr>
      <w:tabs>
        <w:tab w:val="left" w:pos="520"/>
        <w:tab w:val="left" w:pos="900"/>
      </w:tabs>
      <w:spacing w:before="120" w:after="120"/>
      <w:ind w:left="407" w:hanging="227"/>
    </w:pPr>
    <w:rPr>
      <w:rFonts w:ascii="Times New Roman" w:hAnsi="Times New Roman" w:eastAsia="宋体" w:cs="Times New Roman"/>
      <w:bCs w:val="0"/>
      <w:spacing w:val="0"/>
      <w:position w:val="0"/>
      <w:sz w:val="24"/>
      <w:szCs w:val="20"/>
      <w:lang w:val="en-US"/>
    </w:rPr>
  </w:style>
  <w:style w:type="paragraph" w:customStyle="1" w:styleId="59">
    <w:name w:val="样式 正文文字 + 首行缩进:  2 字符2"/>
    <w:basedOn w:val="1"/>
    <w:qFormat/>
    <w:uiPriority w:val="0"/>
    <w:pPr>
      <w:spacing w:line="480" w:lineRule="atLeast"/>
      <w:ind w:firstLine="560" w:firstLineChars="200"/>
    </w:pPr>
    <w:rPr>
      <w:rFonts w:cs="宋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33343</Words>
  <Characters>35542</Characters>
  <Lines>300</Lines>
  <Paragraphs>84</Paragraphs>
  <TotalTime>2</TotalTime>
  <ScaleCrop>false</ScaleCrop>
  <LinksUpToDate>false</LinksUpToDate>
  <CharactersWithSpaces>37705</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TK</cp:lastModifiedBy>
  <cp:lastPrinted>2023-08-17T01:43:00Z</cp:lastPrinted>
  <dcterms:modified xsi:type="dcterms:W3CDTF">2023-09-27T07:57:00Z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FF052E37813E42248B34B426F74C622E</vt:lpwstr>
  </property>
</Properties>
</file>