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广州市净水有限公司</w:t>
      </w:r>
      <w:bookmarkStart w:id="137" w:name="_GoBack"/>
      <w:bookmarkEnd w:id="137"/>
      <w:r>
        <w:rPr>
          <w:rFonts w:hint="eastAsia" w:ascii="方正小标宋简体" w:eastAsia="方正小标宋简体"/>
          <w:color w:val="auto"/>
          <w:sz w:val="52"/>
          <w:szCs w:val="52"/>
          <w:highlight w:val="none"/>
          <w:u w:val="none"/>
          <w:lang w:val="en-US" w:eastAsia="zh-CN"/>
        </w:rPr>
        <w:t>大观分公司2023年一期外部污泥接收装置改造项目</w:t>
      </w:r>
    </w:p>
    <w:p>
      <w:pPr>
        <w:jc w:val="center"/>
        <w:rPr>
          <w:rFonts w:hint="default" w:ascii="方正小标宋简体" w:eastAsia="方正小标宋简体"/>
          <w:color w:val="auto"/>
          <w:sz w:val="52"/>
          <w:szCs w:val="52"/>
          <w:highlight w:val="none"/>
          <w:u w:val="none"/>
          <w:lang w:val="en-US" w:eastAsia="zh-CN"/>
        </w:rPr>
      </w:pPr>
      <w:r>
        <w:rPr>
          <w:rFonts w:hint="eastAsia" w:ascii="方正小标宋简体" w:eastAsia="方正小标宋简体"/>
          <w:color w:val="auto"/>
          <w:sz w:val="52"/>
          <w:szCs w:val="52"/>
          <w:highlight w:val="none"/>
          <w:u w:val="none"/>
          <w:lang w:val="en-US" w:eastAsia="zh-CN"/>
        </w:rPr>
        <w:t>(第二次）</w:t>
      </w:r>
    </w:p>
    <w:p>
      <w:pPr>
        <w:jc w:val="center"/>
        <w:rPr>
          <w:rFonts w:hint="default" w:ascii="方正小标宋简体" w:eastAsia="方正小标宋简体"/>
          <w:color w:val="auto"/>
          <w:sz w:val="52"/>
          <w:szCs w:val="52"/>
          <w:highlight w:val="none"/>
          <w:u w:val="none"/>
          <w:lang w:val="en-US" w:eastAsia="zh-CN"/>
        </w:rPr>
      </w:pPr>
    </w:p>
    <w:p>
      <w:pPr>
        <w:jc w:val="center"/>
        <w:rPr>
          <w:rFonts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
        <w:rPr>
          <w:rFonts w:hint="eastAsia"/>
          <w:color w:val="auto"/>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5"/>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9609"/>
      <w:bookmarkStart w:id="5" w:name="_Toc31938"/>
      <w:bookmarkStart w:id="6" w:name="_Toc1669"/>
      <w:bookmarkStart w:id="7" w:name="_Toc11322"/>
      <w:bookmarkStart w:id="8" w:name="_Toc4275"/>
      <w:bookmarkStart w:id="9" w:name="_Toc17801"/>
      <w:bookmarkStart w:id="10" w:name="_Toc7519"/>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626110</wp:posOffset>
                </wp:positionV>
                <wp:extent cx="958850" cy="0"/>
                <wp:effectExtent l="0" t="0" r="0" b="0"/>
                <wp:wrapNone/>
                <wp:docPr id="3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49.3pt;height:0pt;width:75.5pt;z-index:251675648;mso-width-relative:page;mso-height-relative:page;" filled="f" stroked="t" coordsize="21600,21600" o:gfxdata="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n5Aq1gAAAAkBAAAPAAAAAAAAAAEAIAAAACIAAABkcnMvZG93bnJldi54bWxQSwECFAAU&#10;AAAACACHTuJApL3+h/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2336165</wp:posOffset>
                </wp:positionH>
                <wp:positionV relativeFrom="paragraph">
                  <wp:posOffset>6985</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3.95pt;margin-top:0.55pt;height:0pt;width:75.5pt;z-index:251674624;mso-width-relative:page;mso-height-relative:page;" filled="f" stroked="t" coordsize="21600,21600" o:gfxdata="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NToI3UAAAABwEAAA8AAAAAAAAAAQAgAAAAIgAAAGRycy9kb3ducmV2LnhtbFBLAQIUABQA&#10;AAAIAIdO4kDR+D1o9AEAAOQDAAAOAAAAAAAAAAEAIAAAACM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广州市净水有限公司大观分公司2023年一期外部污泥接收装置改造项目(第二次）</w:t>
      </w:r>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  □货物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广州市净水有限公司大观分公司2023年一期外部污泥接收装置改造项目(第二次）</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XJ-20230926-1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default"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 xml:space="preserve">   918311.19   </w:t>
      </w:r>
    </w:p>
    <w:tbl>
      <w:tblPr>
        <w:tblStyle w:val="24"/>
        <w:tblW w:w="1146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41"/>
        <w:gridCol w:w="1395"/>
        <w:gridCol w:w="2814"/>
        <w:gridCol w:w="1680"/>
        <w:gridCol w:w="1620"/>
        <w:gridCol w:w="930"/>
        <w:gridCol w:w="1194"/>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9" w:hRule="atLeast"/>
          <w:jc w:val="center"/>
        </w:trPr>
        <w:tc>
          <w:tcPr>
            <w:tcW w:w="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序号</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所属单位</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子项目名称</w:t>
            </w:r>
          </w:p>
        </w:tc>
        <w:tc>
          <w:tcPr>
            <w:tcW w:w="168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最高限价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620"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税前造价限价</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税率</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安措费</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暂列金</w:t>
            </w:r>
          </w:p>
          <w:p>
            <w:pPr>
              <w:keepNext w:val="0"/>
              <w:keepLines w:val="0"/>
              <w:widowControl/>
              <w:suppressLineNumbers w:val="0"/>
              <w:jc w:val="center"/>
              <w:textAlignment w:val="center"/>
              <w:rPr>
                <w:rFonts w:hint="eastAsia" w:ascii="宋体" w:hAnsi="宋体" w:eastAsia="宋体" w:cs="宋体"/>
                <w:b/>
                <w:bCs/>
                <w:i w:val="0"/>
                <w:color w:val="auto"/>
                <w:kern w:val="0"/>
                <w:sz w:val="22"/>
                <w:szCs w:val="22"/>
                <w:highlight w:val="none"/>
                <w:u w:val="none"/>
                <w:lang w:val="en-US" w:eastAsia="zh-CN" w:bidi="ar"/>
              </w:rPr>
            </w:pPr>
            <w:r>
              <w:rPr>
                <w:rFonts w:hint="eastAsia" w:ascii="宋体" w:hAnsi="宋体" w:eastAsia="宋体" w:cs="宋体"/>
                <w:b/>
                <w:bCs/>
                <w:i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7" w:hRule="atLeast"/>
          <w:jc w:val="center"/>
        </w:trPr>
        <w:tc>
          <w:tcPr>
            <w:tcW w:w="6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bidi="ar"/>
              </w:rPr>
              <w:t>1</w:t>
            </w:r>
          </w:p>
        </w:tc>
        <w:tc>
          <w:tcPr>
            <w:tcW w:w="13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28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color w:val="auto"/>
                <w:kern w:val="0"/>
                <w:sz w:val="22"/>
                <w:highlight w:val="none"/>
                <w:u w:val="none"/>
                <w:lang w:eastAsia="zh-CN" w:bidi="ar"/>
              </w:rPr>
              <w:t>广州市净水有限公司大观分公司2023年一期外部污泥接收装置改造项目(第二次）</w:t>
            </w:r>
          </w:p>
        </w:tc>
        <w:tc>
          <w:tcPr>
            <w:tcW w:w="16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918311.19</w:t>
            </w:r>
          </w:p>
        </w:tc>
        <w:tc>
          <w:tcPr>
            <w:tcW w:w="16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842487.33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kern w:val="0"/>
                <w:sz w:val="22"/>
                <w:szCs w:val="22"/>
                <w:highlight w:val="none"/>
                <w:u w:val="none"/>
                <w:lang w:val="en-US" w:eastAsia="zh-CN" w:bidi="ar"/>
              </w:rPr>
            </w:pPr>
            <w:r>
              <w:rPr>
                <w:rFonts w:hint="eastAsia" w:ascii="宋体" w:hAnsi="宋体" w:eastAsia="宋体" w:cs="宋体"/>
                <w:b w:val="0"/>
                <w:bCs w:val="0"/>
                <w:i w:val="0"/>
                <w:color w:val="auto"/>
                <w:kern w:val="0"/>
                <w:sz w:val="22"/>
                <w:szCs w:val="22"/>
                <w:highlight w:val="none"/>
                <w:u w:val="none"/>
                <w:lang w:val="en-US" w:eastAsia="zh-CN" w:bidi="ar"/>
              </w:rPr>
              <w:t>12483.13</w:t>
            </w:r>
          </w:p>
        </w:tc>
        <w:tc>
          <w:tcPr>
            <w:tcW w:w="11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74712.27</w:t>
            </w:r>
          </w:p>
        </w:tc>
      </w:tr>
    </w:tbl>
    <w:p>
      <w:pPr>
        <w:autoSpaceDE w:val="0"/>
        <w:autoSpaceDN w:val="0"/>
        <w:adjustRightInd/>
        <w:snapToGrid/>
        <w:spacing w:line="240" w:lineRule="auto"/>
        <w:ind w:firstLine="562" w:firstLineChars="200"/>
        <w:jc w:val="both"/>
        <w:rPr>
          <w:rFonts w:hint="eastAsia" w:ascii="仿宋_GB2312" w:eastAsia="仿宋_GB2312"/>
          <w:color w:val="auto"/>
          <w:sz w:val="28"/>
          <w:szCs w:val="28"/>
          <w:highlight w:val="none"/>
          <w:u w:val="single"/>
        </w:rPr>
      </w:pP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和暂列金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pacing w:line="600" w:lineRule="exact"/>
        <w:jc w:val="left"/>
        <w:rPr>
          <w:rFonts w:hint="eastAsia"/>
          <w:color w:val="auto"/>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542"/>
        <w:gridCol w:w="2522"/>
        <w:gridCol w:w="4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 xml:space="preserve">单位 </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项目名称</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大观分公司</w:t>
            </w:r>
          </w:p>
        </w:tc>
        <w:tc>
          <w:tcPr>
            <w:tcW w:w="2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kern w:val="0"/>
                <w:sz w:val="22"/>
                <w:highlight w:val="none"/>
                <w:u w:val="none"/>
                <w:lang w:eastAsia="zh-CN" w:bidi="ar"/>
              </w:rPr>
              <w:t>广州市净水有限公司大观分公司2023年一期外部污泥接收装置改造项目(第二次）</w:t>
            </w:r>
          </w:p>
        </w:tc>
        <w:tc>
          <w:tcPr>
            <w:tcW w:w="4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color w:val="auto"/>
                <w:kern w:val="0"/>
                <w:sz w:val="22"/>
                <w:szCs w:val="22"/>
                <w:highlight w:val="none"/>
                <w:u w:val="none"/>
                <w:lang w:val="en-US" w:eastAsia="zh-CN" w:bidi="ar"/>
              </w:rPr>
              <w:t>为进一步降低公司污泥运输及污泥处理成本，更好地提高大观分公司的污泥产能利用，通过干化车间原有设备开放富余产能，接收无干化设施的京溪厂或其他厂应急污泥，提升公司污泥应急处置能力。本项目计划进行</w:t>
            </w:r>
            <w:r>
              <w:rPr>
                <w:rFonts w:hint="eastAsia" w:ascii="宋体" w:hAnsi="宋体" w:eastAsia="宋体" w:cs="宋体"/>
                <w:color w:val="auto"/>
                <w:kern w:val="0"/>
                <w:sz w:val="22"/>
                <w:highlight w:val="none"/>
                <w:u w:val="none"/>
                <w:lang w:bidi="ar"/>
              </w:rPr>
              <w:t>外部污泥接收装置改造</w:t>
            </w:r>
            <w:r>
              <w:rPr>
                <w:rFonts w:hint="eastAsia" w:ascii="宋体" w:hAnsi="宋体" w:eastAsia="宋体" w:cs="宋体"/>
                <w:color w:val="auto"/>
                <w:kern w:val="0"/>
                <w:sz w:val="22"/>
                <w:highlight w:val="none"/>
                <w:u w:val="none"/>
                <w:lang w:eastAsia="zh-CN" w:bidi="ar"/>
              </w:rPr>
              <w:t>。</w:t>
            </w:r>
          </w:p>
        </w:tc>
      </w:tr>
    </w:tbl>
    <w:p>
      <w:pPr>
        <w:adjustRightInd w:val="0"/>
        <w:snapToGrid w:val="0"/>
        <w:spacing w:line="600" w:lineRule="exact"/>
        <w:jc w:val="left"/>
        <w:rPr>
          <w:rFonts w:ascii="仿宋_GB2312" w:eastAsia="仿宋_GB2312"/>
          <w:color w:val="auto"/>
          <w:sz w:val="28"/>
          <w:szCs w:val="28"/>
          <w:highlight w:val="none"/>
          <w:u w:val="single"/>
        </w:rPr>
      </w:pP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交货期  □服务期为</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广州市净水有限公司大观分公司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lang w:eastAsia="zh-CN"/>
        </w:rPr>
        <w:sym w:font="Wingdings 2" w:char="0052"/>
      </w:r>
      <w:r>
        <w:rPr>
          <w:rFonts w:hint="eastAsia" w:ascii="仿宋_GB2312" w:eastAsia="仿宋_GB2312"/>
          <w:color w:val="auto"/>
          <w:sz w:val="28"/>
          <w:szCs w:val="28"/>
          <w:highlight w:val="none"/>
        </w:rPr>
        <w:t xml:space="preserve">施工质量要求   □货物质量标准或主要技术性能指标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□服务质量要求或服务标准如下：</w:t>
      </w:r>
      <w:r>
        <w:rPr>
          <w:rFonts w:hint="eastAsia" w:ascii="仿宋_GB2312" w:eastAsia="仿宋_GB2312"/>
          <w:color w:val="auto"/>
          <w:sz w:val="28"/>
          <w:szCs w:val="28"/>
          <w:highlight w:val="none"/>
          <w:u w:val="single"/>
        </w:rPr>
        <w:t xml:space="preserve"> 按合同条款和有关技术标准规范进行验收。使用的各种材料必须符合设计和</w:t>
      </w:r>
      <w:r>
        <w:rPr>
          <w:rFonts w:hint="eastAsia" w:ascii="仿宋_GB2312" w:eastAsia="仿宋_GB2312"/>
          <w:color w:val="auto"/>
          <w:sz w:val="28"/>
          <w:szCs w:val="28"/>
          <w:highlight w:val="none"/>
          <w:u w:val="single"/>
          <w:lang w:val="en-US" w:eastAsia="zh-CN"/>
        </w:rPr>
        <w:t>有关技术标准</w:t>
      </w:r>
      <w:r>
        <w:rPr>
          <w:rFonts w:hint="eastAsia" w:ascii="仿宋_GB2312" w:eastAsia="仿宋_GB2312"/>
          <w:color w:val="auto"/>
          <w:sz w:val="28"/>
          <w:szCs w:val="28"/>
          <w:highlight w:val="none"/>
          <w:u w:val="single"/>
        </w:rPr>
        <w:t>规范要求。</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根据相关安全规范要求实施</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机电工程施工总承包三级（或以上级别）</w:t>
      </w:r>
      <w:r>
        <w:rPr>
          <w:rFonts w:hint="eastAsia" w:ascii="仿宋_GB2312" w:eastAsia="仿宋_GB2312"/>
          <w:color w:val="auto"/>
          <w:sz w:val="28"/>
          <w:szCs w:val="28"/>
          <w:highlight w:val="none"/>
          <w:u w:val="none"/>
          <w:lang w:val="en-US" w:eastAsia="zh-CN"/>
        </w:rPr>
        <w:t>或建筑机电安装工程三级（或以上级别）</w:t>
      </w:r>
      <w:r>
        <w:rPr>
          <w:rFonts w:hint="eastAsia" w:ascii="仿宋_GB2312" w:eastAsia="仿宋_GB2312"/>
          <w:color w:val="auto"/>
          <w:sz w:val="28"/>
          <w:szCs w:val="28"/>
          <w:highlight w:val="none"/>
          <w:u w:val="none"/>
        </w:rPr>
        <w:t>资质；同时具有建设主管部门颁发且在有效期内的《安全生产许可证》资质</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default"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lang w:eastAsia="zh-CN"/>
        </w:rPr>
        <w:sym w:font="Wingdings 2" w:char="0052"/>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3</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2020年1月1日至今，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一项污泥相关设备安装（或改造）</w:t>
      </w:r>
      <w:r>
        <w:rPr>
          <w:rFonts w:hint="eastAsia" w:ascii="仿宋_GB2312" w:eastAsia="仿宋_GB2312"/>
          <w:color w:val="auto"/>
          <w:sz w:val="28"/>
          <w:szCs w:val="28"/>
          <w:highlight w:val="none"/>
          <w:u w:val="none"/>
        </w:rPr>
        <w:t>项目的业绩（提供合同复印件证明，包括但不限于项目名称、金额及实施内容、合同盖章、签订日期，加盖单位公章）</w:t>
      </w:r>
    </w:p>
    <w:p>
      <w:pPr>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机电安装工程专业二级（或以上级别）的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br w:type="textWrapping"/>
      </w:r>
      <w:r>
        <w:rPr>
          <w:rFonts w:hint="eastAsia" w:ascii="仿宋_GB2312" w:eastAsia="仿宋_GB2312"/>
          <w:color w:val="auto"/>
          <w:sz w:val="28"/>
          <w:szCs w:val="28"/>
          <w:highlight w:val="none"/>
          <w:u w:val="none"/>
        </w:rPr>
        <w:sym w:font="Wingdings 2" w:char="0052"/>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）其他要求：专职安全人员要求：须具有安全生产考核合格证（C类）（或能够提供广东省建筑施工企业管理人员安全生产考核信息系统安全生产管理人员证书信息的网页截图）；</w:t>
      </w:r>
      <w:r>
        <w:rPr>
          <w:rFonts w:hint="eastAsia" w:ascii="仿宋" w:hAnsi="仿宋" w:eastAsia="仿宋" w:cs="仿宋"/>
          <w:color w:val="auto"/>
          <w:sz w:val="28"/>
          <w:szCs w:val="28"/>
          <w:highlight w:val="none"/>
          <w:u w:val="none"/>
          <w:lang w:val="en-US" w:eastAsia="zh-CN"/>
        </w:rPr>
        <w:t>项目负责人与专职安全员不得为同一人。</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240" w:lineRule="auto"/>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（11）其他禁止情形：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Theme="minorEastAsia" w:hAnsiTheme="minorEastAsia"/>
          <w:b/>
          <w:color w:val="auto"/>
          <w:sz w:val="32"/>
          <w:szCs w:val="32"/>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360" w:lineRule="auto"/>
        <w:rPr>
          <w:rFonts w:hint="default" w:ascii="仿宋_GB2312" w:hAnsi="仿宋" w:eastAsia="仿宋_GB2312" w:cs="仿宋_GB2312"/>
          <w:color w:val="auto"/>
          <w:sz w:val="28"/>
          <w:szCs w:val="28"/>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w:t>
      </w:r>
      <w:r>
        <w:rPr>
          <w:rFonts w:hint="default" w:ascii="仿宋_GB2312" w:hAnsi="仿宋" w:eastAsia="仿宋_GB2312" w:cs="仿宋_GB2312"/>
          <w:color w:val="auto"/>
          <w:sz w:val="28"/>
          <w:szCs w:val="28"/>
          <w:highlight w:val="none"/>
          <w:lang w:val="en-US" w:eastAsia="zh-CN"/>
        </w:rPr>
        <w:t>可</w:t>
      </w:r>
      <w:r>
        <w:rPr>
          <w:rFonts w:hint="default" w:ascii="仿宋_GB2312" w:hAnsi="仿宋" w:eastAsia="仿宋_GB2312" w:cs="仿宋_GB2312"/>
          <w:color w:val="auto"/>
          <w:sz w:val="28"/>
          <w:szCs w:val="28"/>
          <w:highlight w:val="none"/>
          <w:lang w:val="en-US"/>
        </w:rPr>
        <w:t>自行</w:t>
      </w:r>
      <w:r>
        <w:rPr>
          <w:rFonts w:hint="default" w:ascii="仿宋_GB2312" w:hAnsi="仿宋" w:eastAsia="仿宋_GB2312" w:cs="仿宋_GB2312"/>
          <w:color w:val="auto"/>
          <w:sz w:val="28"/>
          <w:szCs w:val="28"/>
          <w:highlight w:val="none"/>
          <w:lang w:val="en-US" w:eastAsia="zh-CN"/>
        </w:rPr>
        <w:t>选择是否</w:t>
      </w:r>
      <w:r>
        <w:rPr>
          <w:rFonts w:hint="eastAsia" w:ascii="仿宋_GB2312" w:hAnsi="仿宋" w:eastAsia="仿宋_GB2312" w:cs="仿宋_GB2312"/>
          <w:color w:val="auto"/>
          <w:sz w:val="28"/>
          <w:szCs w:val="28"/>
          <w:highlight w:val="none"/>
          <w:lang w:val="en-US" w:eastAsia="zh-CN"/>
        </w:rPr>
        <w:t>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踏勘人员须为供应商职工，提供人社局3个月社保证明。</w:t>
      </w:r>
    </w:p>
    <w:p>
      <w:pPr>
        <w:pStyle w:val="23"/>
        <w:spacing w:line="360" w:lineRule="auto"/>
        <w:ind w:firstLine="0"/>
        <w:rPr>
          <w:rFonts w:hint="default"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踏勘现场联系人：阮工</w:t>
      </w:r>
    </w:p>
    <w:p>
      <w:pPr>
        <w:pStyle w:val="23"/>
        <w:adjustRightInd w:val="0"/>
        <w:snapToGrid w:val="0"/>
        <w:spacing w:line="360" w:lineRule="auto"/>
        <w:ind w:firstLine="0" w:firstLineChars="0"/>
        <w:rPr>
          <w:rFonts w:hint="default" w:ascii="仿宋_GB2312" w:eastAsia="仿宋_GB2312" w:hAnsiTheme="minorHAnsi"/>
          <w:color w:val="auto"/>
          <w:sz w:val="28"/>
          <w:szCs w:val="28"/>
          <w:highlight w:val="none"/>
          <w:u w:val="none"/>
          <w:lang w:val="en-US"/>
        </w:rPr>
      </w:pPr>
      <w:r>
        <w:rPr>
          <w:rFonts w:hint="eastAsia" w:ascii="仿宋_GB2312" w:eastAsia="仿宋_GB2312" w:hAnsiTheme="minorHAnsi" w:cstheme="minorBidi"/>
          <w:color w:val="auto"/>
          <w:kern w:val="2"/>
          <w:sz w:val="28"/>
          <w:szCs w:val="28"/>
          <w:highlight w:val="none"/>
          <w:lang w:val="en-US" w:eastAsia="zh-CN"/>
        </w:rPr>
        <w:t>踏勘现场联系人联系方式：13726881936</w:t>
      </w:r>
    </w:p>
    <w:p>
      <w:pPr>
        <w:pStyle w:val="23"/>
        <w:adjustRightInd w:val="0"/>
        <w:snapToGrid w:val="0"/>
        <w:spacing w:line="360" w:lineRule="auto"/>
        <w:ind w:firstLine="0"/>
        <w:jc w:val="left"/>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踏勘（答疑会）</w:t>
      </w:r>
      <w:r>
        <w:rPr>
          <w:rFonts w:hint="eastAsia" w:ascii="仿宋_GB2312" w:eastAsia="仿宋_GB2312" w:hAnsiTheme="minorHAnsi" w:cstheme="minorBidi"/>
          <w:color w:val="auto"/>
          <w:kern w:val="2"/>
          <w:sz w:val="28"/>
          <w:szCs w:val="28"/>
          <w:highlight w:val="none"/>
          <w:lang w:val="en-US" w:eastAsia="zh-CN"/>
        </w:rPr>
        <w:t>集合</w:t>
      </w:r>
      <w:r>
        <w:rPr>
          <w:rFonts w:hint="eastAsia" w:ascii="仿宋_GB2312" w:eastAsia="仿宋_GB2312" w:hAnsiTheme="minorHAnsi" w:cstheme="minorBidi"/>
          <w:color w:val="auto"/>
          <w:kern w:val="2"/>
          <w:sz w:val="28"/>
          <w:szCs w:val="28"/>
          <w:highlight w:val="none"/>
        </w:rPr>
        <w:t>时间：</w:t>
      </w:r>
      <w:r>
        <w:rPr>
          <w:rFonts w:hint="eastAsia" w:ascii="仿宋_GB2312" w:eastAsia="仿宋_GB2312" w:hAnsiTheme="minorHAnsi" w:cstheme="minorBidi"/>
          <w:color w:val="auto"/>
          <w:kern w:val="2"/>
          <w:sz w:val="28"/>
          <w:szCs w:val="28"/>
          <w:highlight w:val="none"/>
          <w:lang w:val="en-US" w:eastAsia="zh-CN"/>
        </w:rPr>
        <w:t>2023年10月7日</w:t>
      </w:r>
      <w:r>
        <w:rPr>
          <w:rFonts w:hint="eastAsia" w:ascii="仿宋_GB2312" w:eastAsia="仿宋_GB2312" w:hAnsiTheme="minorHAnsi" w:cstheme="minorBidi"/>
          <w:color w:val="auto"/>
          <w:kern w:val="2"/>
          <w:sz w:val="28"/>
          <w:szCs w:val="28"/>
          <w:highlight w:val="none"/>
          <w:u w:val="none"/>
          <w:lang w:val="en-US" w:eastAsia="zh-CN"/>
        </w:rPr>
        <w:t>9时00分至9时30分</w:t>
      </w:r>
      <w:r>
        <w:rPr>
          <w:rFonts w:hint="eastAsia" w:ascii="仿宋_GB2312" w:eastAsia="仿宋_GB2312" w:hAnsiTheme="minorHAnsi" w:cstheme="minorBidi"/>
          <w:color w:val="auto"/>
          <w:kern w:val="2"/>
          <w:sz w:val="28"/>
          <w:szCs w:val="28"/>
          <w:highlight w:val="none"/>
          <w:u w:val="none"/>
        </w:rPr>
        <w:t xml:space="preserve">                </w:t>
      </w:r>
      <w:r>
        <w:rPr>
          <w:rFonts w:hint="eastAsia" w:ascii="仿宋_GB2312" w:eastAsia="仿宋_GB2312" w:hAnsiTheme="minorHAnsi" w:cstheme="minorBidi"/>
          <w:color w:val="auto"/>
          <w:kern w:val="2"/>
          <w:sz w:val="28"/>
          <w:szCs w:val="28"/>
          <w:highlight w:val="none"/>
        </w:rPr>
        <w:t xml:space="preserve">   </w:t>
      </w:r>
    </w:p>
    <w:p>
      <w:pPr>
        <w:pStyle w:val="23"/>
        <w:spacing w:line="360" w:lineRule="auto"/>
        <w:ind w:firstLine="0"/>
        <w:jc w:val="left"/>
        <w:rPr>
          <w:rFonts w:hint="eastAsia" w:ascii="仿宋_GB2312" w:eastAsia="仿宋_GB2312" w:hAnsiTheme="minorHAnsi" w:cstheme="minorBidi"/>
          <w:color w:val="auto"/>
          <w:kern w:val="2"/>
          <w:sz w:val="28"/>
          <w:szCs w:val="28"/>
          <w:highlight w:val="none"/>
          <w:u w:val="none"/>
        </w:rPr>
      </w:pPr>
      <w:r>
        <w:rPr>
          <w:rFonts w:hint="eastAsia" w:ascii="仿宋_GB2312" w:eastAsia="仿宋_GB2312" w:hAnsiTheme="minorHAnsi" w:cstheme="minorBidi"/>
          <w:color w:val="auto"/>
          <w:kern w:val="2"/>
          <w:sz w:val="28"/>
          <w:szCs w:val="28"/>
          <w:highlight w:val="none"/>
        </w:rPr>
        <w:t>踏勘集中地点：</w:t>
      </w:r>
      <w:r>
        <w:rPr>
          <w:rFonts w:hint="eastAsia" w:ascii="仿宋_GB2312" w:eastAsia="仿宋_GB2312" w:hAnsiTheme="minorHAnsi" w:cstheme="minorBidi"/>
          <w:color w:val="auto"/>
          <w:kern w:val="2"/>
          <w:sz w:val="28"/>
          <w:szCs w:val="28"/>
          <w:highlight w:val="none"/>
          <w:lang w:val="en-US" w:eastAsia="zh-CN"/>
        </w:rPr>
        <w:t>广州市净水有限公司</w:t>
      </w:r>
      <w:r>
        <w:rPr>
          <w:rFonts w:hint="eastAsia" w:ascii="仿宋_GB2312" w:eastAsia="仿宋_GB2312" w:hAnsiTheme="minorHAnsi" w:cstheme="minorBidi"/>
          <w:color w:val="auto"/>
          <w:kern w:val="2"/>
          <w:sz w:val="28"/>
          <w:szCs w:val="28"/>
          <w:highlight w:val="none"/>
          <w:u w:val="none"/>
          <w:lang w:val="en-US" w:eastAsia="zh-CN"/>
        </w:rPr>
        <w:t>大观分公司</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 月</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w:t>
      </w:r>
      <w:r>
        <w:rPr>
          <w:rFonts w:hint="eastAsia" w:ascii="仿宋_GB2312" w:eastAsia="仿宋_GB2312"/>
          <w:color w:val="auto"/>
          <w:sz w:val="28"/>
          <w:szCs w:val="28"/>
          <w:highlight w:val="none"/>
          <w:lang w:val="en-US" w:eastAsia="zh-CN"/>
        </w:rPr>
        <w:t>当天</w:t>
      </w:r>
      <w:r>
        <w:rPr>
          <w:rFonts w:hint="eastAsia" w:ascii="仿宋_GB2312" w:eastAsia="仿宋_GB2312"/>
          <w:color w:val="auto"/>
          <w:sz w:val="28"/>
          <w:szCs w:val="28"/>
          <w:highlight w:val="none"/>
        </w:rPr>
        <w:t>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360" w:lineRule="auto"/>
        <w:jc w:val="left"/>
        <w:rPr>
          <w:rFonts w:hint="eastAsia" w:ascii="仿宋_GB2312" w:eastAsia="仿宋_GB2312"/>
          <w:color w:val="auto"/>
          <w:sz w:val="28"/>
          <w:szCs w:val="28"/>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62315524</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 xml:space="preserve">林工 </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400" w:firstLineChars="5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23"/>
        <w:rPr>
          <w:rFonts w:hint="eastAsia" w:ascii="仿宋_GB2312" w:eastAsia="仿宋_GB2312" w:hAnsiTheme="majorEastAsia"/>
          <w:color w:val="auto"/>
          <w:sz w:val="28"/>
          <w:szCs w:val="28"/>
          <w:highlight w:val="none"/>
        </w:rPr>
      </w:pPr>
    </w:p>
    <w:p>
      <w:pPr>
        <w:pStyle w:val="3"/>
        <w:rPr>
          <w:rFonts w:hint="eastAsia"/>
          <w:color w:val="auto"/>
          <w:highlight w:val="none"/>
        </w:rPr>
      </w:pPr>
      <w:bookmarkStart w:id="13" w:name="_Toc10891"/>
    </w:p>
    <w:p>
      <w:pPr>
        <w:pStyle w:val="3"/>
        <w:rPr>
          <w:rFonts w:hint="eastAsia"/>
          <w:color w:val="auto"/>
          <w:highlight w:val="none"/>
        </w:rPr>
      </w:pPr>
      <w:bookmarkStart w:id="14" w:name="_Toc16557"/>
      <w:bookmarkStart w:id="15" w:name="_Toc16705"/>
      <w:bookmarkStart w:id="16" w:name="_Toc9448"/>
      <w:bookmarkStart w:id="17" w:name="_Toc25603"/>
      <w:bookmarkStart w:id="18" w:name="_Toc2324"/>
      <w:bookmarkStart w:id="19" w:name="_Toc23749"/>
      <w:bookmarkStart w:id="20" w:name="_Toc32588"/>
      <w:bookmarkStart w:id="21" w:name="_Toc7340"/>
      <w:bookmarkStart w:id="22" w:name="_Toc19295"/>
      <w:bookmarkStart w:id="23" w:name="_Toc2331"/>
    </w:p>
    <w:p>
      <w:pPr>
        <w:rPr>
          <w:rFonts w:hint="eastAsia"/>
          <w:color w:val="auto"/>
          <w:highlight w:val="none"/>
        </w:rPr>
      </w:pPr>
    </w:p>
    <w:p>
      <w:pPr>
        <w:rPr>
          <w:rFonts w:hint="eastAsia"/>
          <w:color w:val="auto"/>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35"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052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MEzEN8wEAAOQ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g1/PuPMgaUb&#10;v/v8/denL7dff97++MYm86xRH7Cm0JXbxNMOwyZmwoc22vwnKuxQdD2edVWHxAQdvpzN5zNSXNy7&#10;qoe8EDG9Vt6ybDQcUwS969LKO0eX5+OkyAr7N5ioMiXeJ+SixrE+w0+pdwE0jC0NAZk2ECF0u5KL&#10;3mh5rY3JGRh325WJbA95IMqX+RHuX2G5yBqwG+KKaxiVToF85SRLx0BKOXohPLdgleTMKHpQ2SJA&#10;qBNoc0kklTaOOsgSD6Jma+vlsWhdzunyS4+nQc3T9ee+ZD8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EwTMQ3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3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6950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ti3rWAAAACQEAAA8AAAAAAAAAAQAgAAAAIgAAAGRycy9kb3ducmV2LnhtbFBLAQIU&#10;ABQAAAAIAIdO4kAoNlcK9QEAAOQDAAAOAAAAAAAAAAEAIAAAACUBAABkcnMvZTJvRG9jLnhtbFBL&#10;BQYAAAAABgAGAFkBAACM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br w:type="page"/>
      </w: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pStyle w:val="2"/>
        <w:rPr>
          <w:color w:val="auto"/>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723"/>
        <w:gridCol w:w="1201"/>
        <w:gridCol w:w="1955"/>
        <w:gridCol w:w="1648"/>
        <w:gridCol w:w="68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67"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72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201"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55"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4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8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8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vAlign w:val="center"/>
          </w:tcPr>
          <w:p>
            <w:pPr>
              <w:jc w:val="center"/>
              <w:rPr>
                <w:color w:val="auto"/>
                <w:sz w:val="24"/>
                <w:szCs w:val="24"/>
                <w:highlight w:val="none"/>
              </w:rPr>
            </w:pPr>
          </w:p>
        </w:tc>
        <w:tc>
          <w:tcPr>
            <w:tcW w:w="272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vAlign w:val="center"/>
          </w:tcPr>
          <w:p>
            <w:pPr>
              <w:adjustRightInd w:val="0"/>
              <w:snapToGrid w:val="0"/>
              <w:spacing w:line="600" w:lineRule="exact"/>
              <w:rPr>
                <w:rFonts w:ascii="仿宋_GB2312" w:eastAsia="仿宋_GB2312"/>
                <w:color w:val="auto"/>
                <w:sz w:val="24"/>
                <w:szCs w:val="24"/>
                <w:highlight w:val="none"/>
              </w:rPr>
            </w:pPr>
          </w:p>
        </w:tc>
        <w:tc>
          <w:tcPr>
            <w:tcW w:w="684"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67"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6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72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201"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55"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4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84"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adjustRightInd w:val="0"/>
        <w:snapToGrid w:val="0"/>
        <w:spacing w:line="600" w:lineRule="exact"/>
        <w:jc w:val="left"/>
        <w:rPr>
          <w:rFonts w:ascii="方正小标宋简体" w:eastAsia="方正小标宋简体" w:hAnsiTheme="majorEastAsia"/>
          <w:color w:val="auto"/>
          <w:sz w:val="32"/>
          <w:szCs w:val="32"/>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rPr>
          <w:color w:val="auto"/>
          <w:highlight w:val="none"/>
        </w:rPr>
      </w:pPr>
    </w:p>
    <w:p>
      <w:pPr>
        <w:pStyle w:val="37"/>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项目名称：</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住所地：</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邮编：</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法定代表人：</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异议人授权代表：</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 xml:space="preserve"> 性别：</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住址：</w:t>
      </w:r>
      <w:r>
        <w:rPr>
          <w:rFonts w:hint="eastAsia" w:ascii="仿宋_GB2312" w:eastAsia="仿宋_GB2312" w:hAnsiTheme="majorEastAsia"/>
          <w:color w:val="auto"/>
          <w:sz w:val="28"/>
          <w:szCs w:val="28"/>
          <w:highlight w:val="none"/>
          <w:lang w:val="en-US" w:eastAsia="zh-CN"/>
        </w:rPr>
        <w:t xml:space="preserve">             </w:t>
      </w:r>
      <w:r>
        <w:rPr>
          <w:rFonts w:hint="eastAsia" w:ascii="仿宋_GB2312" w:eastAsia="仿宋_GB2312" w:hAnsiTheme="majorEastAsia"/>
          <w:color w:val="auto"/>
          <w:sz w:val="28"/>
          <w:szCs w:val="28"/>
          <w:highlight w:val="none"/>
        </w:rPr>
        <w:t>联系电话：</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提起异议事项的基本事实：</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相关请求及主张：</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有效线索和相关证明材料：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异议提起人与项目有利害关系的证明材料（见说明）：</w:t>
      </w: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说明：</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3.为证明与异议项目有利害关系，投标人以外的其他异议提起人应当提供相应证明材料：</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（1）属潜在投标人的，提交符合法定有关资格要求的证明文件；</w:t>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eastAsia="仿宋_GB2312" w:hAnsiTheme="majorEastAsia"/>
          <w:color w:val="auto"/>
          <w:sz w:val="28"/>
          <w:szCs w:val="28"/>
          <w:highlight w:val="none"/>
        </w:rPr>
        <w:tab/>
      </w:r>
    </w:p>
    <w:p>
      <w:pPr>
        <w:adjustRightInd w:val="0"/>
        <w:snapToGrid w:val="0"/>
        <w:spacing w:line="600" w:lineRule="exact"/>
        <w:jc w:val="left"/>
        <w:rPr>
          <w:rFonts w:hint="eastAsia"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（3）可证明与异议项目有利害关系的其他证明文件。</w:t>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color w:val="auto"/>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p>
    <w:p>
      <w:pPr>
        <w:pStyle w:val="4"/>
        <w:rPr>
          <w:rFonts w:hint="eastAsia" w:asciiTheme="minorHAnsi" w:hAnsiTheme="minorHAnsi" w:cstheme="minorBidi"/>
          <w:color w:val="auto"/>
          <w:kern w:val="44"/>
          <w:sz w:val="44"/>
          <w:szCs w:val="44"/>
          <w:highlight w:val="none"/>
        </w:rPr>
      </w:pPr>
    </w:p>
    <w:p>
      <w:pPr>
        <w:pStyle w:val="4"/>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2332990</wp:posOffset>
                </wp:positionH>
                <wp:positionV relativeFrom="paragraph">
                  <wp:posOffset>42545</wp:posOffset>
                </wp:positionV>
                <wp:extent cx="958850" cy="0"/>
                <wp:effectExtent l="0" t="0" r="0" b="0"/>
                <wp:wrapNone/>
                <wp:docPr id="15"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7pt;margin-top:3.35pt;height:0pt;width:75.5pt;z-index:251659264;mso-width-relative:page;mso-height-relative:page;" filled="f" stroked="t" coordsize="21600,21600" o:gfxdata="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hMouNUAAAAHAQAADwAAAAAAAAABACAAAAAiAAAAZHJzL2Rvd25yZXYueG1sUEsBAhQAFAAA&#10;AAgAh07iQB5dg7zyAQAA4wMAAA4AAAAAAAAAAQAgAAAAJA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16"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028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0QzLDyAQAA4w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pEm44syBpRv/&#10;9fn7/acvd19/3v34xmZZoj7ggiLXbhtPOwzbmPkemmjzn5iwQ5H1eJZVHRITdPhyNp/PSHDx4Koe&#10;80LE9Fp5y7JRc0wRdNultXeO7s7HSVEV9m8wUWVKfEjIRY1jfYafzggcaBYbmgEybSA+6NqSi95o&#10;eaONyRkY293aRLaHPA/ly/wI96+wXGQD2A1xxTVMSqdAvnKSpWMgoRw9EJ5bsEpyZhS9p2wRICwS&#10;aHNJJJU2jjrIEg+iZmvn5bFoXc7p7kuPpznNw/XnvmQ/vs3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hFO3WAAAACQEAAA8AAAAAAAAAAQAgAAAAIgAAAGRycy9kb3ducmV2LnhtbFBLAQIUABQA&#10;AAAIAIdO4kC9EMyw8gEAAOMDAAAOAAAAAAAAAAEAIAAAACU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rPr>
          <w:color w:val="auto"/>
          <w:highlight w:val="none"/>
        </w:rPr>
      </w:pPr>
    </w:p>
    <w:p>
      <w:pPr>
        <w:pStyle w:val="4"/>
        <w:rPr>
          <w:color w:val="auto"/>
          <w:highlight w:val="none"/>
        </w:rPr>
      </w:pPr>
      <w:bookmarkStart w:id="28" w:name="_Toc87616371"/>
      <w:bookmarkStart w:id="29" w:name="_Toc88209934"/>
      <w:bookmarkStart w:id="30" w:name="_Toc7040"/>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4"/>
        <w:rPr>
          <w:color w:val="auto"/>
          <w:highlight w:val="none"/>
        </w:rPr>
      </w:pPr>
      <w:bookmarkStart w:id="32" w:name="_Toc3789"/>
      <w:bookmarkStart w:id="33" w:name="_Toc24895"/>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9050"/>
      <w:bookmarkStart w:id="35" w:name="_Toc3156"/>
      <w:bookmarkStart w:id="36" w:name="_Toc14552"/>
      <w:bookmarkStart w:id="37" w:name="_Toc23581"/>
      <w:bookmarkStart w:id="38" w:name="_Toc7437"/>
      <w:bookmarkStart w:id="39" w:name="_Toc7118"/>
      <w:bookmarkStart w:id="40" w:name="_Toc14870"/>
      <w:bookmarkStart w:id="41" w:name="_Toc19759"/>
      <w:bookmarkStart w:id="42" w:name="_Toc20594"/>
      <w:bookmarkStart w:id="43" w:name="_Toc4952"/>
      <w:bookmarkStart w:id="44" w:name="_Toc10930"/>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18"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233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qT/ok8gEAAOM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tIkUN8dWOr4&#10;3efvvz59uf368/bHN/YiS9QHrMlz5TbxtMOwiZnvoY02/4kJOxRZj2dZ1SExQYcvZ/P5jAQX91fV&#10;Q1yImF4rb1k2Go4pgt51aeWdo975OCmqwv4NJspMgfcBOalxrM/w0xmBA81iSzNApg3EB92uxKI3&#10;Wl5rY3IExt12ZSLbQ56H8mV+hPuXW06yBuwGv3I1TEqnQL5ykqVjIKEcPRCeS7BKcmYUvadsESDU&#10;CbS5xJNSG0cVZIkHUbO19fJYtC7n1PtS42lO83D9uS/R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Kk/6J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131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ZTIa18gEAAOM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S5qE55w5sHTj&#10;Pz99+/Xx892XH3ffv7KrLFEfsKbIldvE0w7DJma+hzba/Ccm7FBkPZ5lVYfEBB2+mM3nMxJc3Luq&#10;h7wQMb1S3rJsNBxTBL3r0so7R3fn46SoCvvXmKgyJd4n5KLGsT7DT2cEDjSLLc0AmTYQH3S7kove&#10;aHmjjckZGHfblYlsD3keypf5Ee5fYbnIGrAb4oprmJROgXzpJEvHQEI5eiA8t2CV5Mwoek/ZIkCo&#10;E2hzSSSVNo46yBIPomZr6+WxaF3O6e5Lj6c5zcP1575kP7zN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mUyGtf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rPr>
          <w:color w:val="auto"/>
          <w:highlight w:val="none"/>
        </w:rPr>
      </w:pPr>
    </w:p>
    <w:p>
      <w:pPr>
        <w:pStyle w:val="3"/>
        <w:rPr>
          <w:color w:val="auto"/>
          <w:highlight w:val="none"/>
        </w:rPr>
      </w:pPr>
      <w:bookmarkStart w:id="45" w:name="_Toc87616378"/>
      <w:bookmarkStart w:id="46" w:name="_Toc30530"/>
      <w:bookmarkStart w:id="47" w:name="_Toc32607"/>
      <w:bookmarkStart w:id="48" w:name="_Toc22212"/>
      <w:bookmarkStart w:id="49" w:name="_Toc6308"/>
      <w:bookmarkStart w:id="50" w:name="_Toc7831"/>
      <w:bookmarkStart w:id="51" w:name="_Toc12177"/>
      <w:bookmarkStart w:id="52" w:name="_Toc29345"/>
      <w:bookmarkStart w:id="53" w:name="_Toc21840"/>
      <w:bookmarkStart w:id="54" w:name="_Toc13898"/>
      <w:bookmarkStart w:id="55" w:name="_Toc88209941"/>
      <w:bookmarkStart w:id="56" w:name="_Toc21079"/>
      <w:bookmarkStart w:id="57" w:name="_Toc29484"/>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p>
    <w:p>
      <w:pPr>
        <w:pStyle w:val="3"/>
        <w:rPr>
          <w:rFonts w:hint="eastAsia"/>
          <w:color w:val="auto"/>
          <w:highlight w:val="none"/>
        </w:rPr>
      </w:pPr>
    </w:p>
    <w:p>
      <w:pPr>
        <w:pStyle w:val="3"/>
        <w:rPr>
          <w:rFonts w:hint="eastAsia"/>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2355850</wp:posOffset>
                </wp:positionH>
                <wp:positionV relativeFrom="paragraph">
                  <wp:posOffset>34290</wp:posOffset>
                </wp:positionV>
                <wp:extent cx="958850" cy="0"/>
                <wp:effectExtent l="0" t="4445" r="0" b="5080"/>
                <wp:wrapNone/>
                <wp:docPr id="5" name="直接箭头连接符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5.5pt;margin-top:2.7pt;height:0pt;width:75.5pt;z-index:251671552;mso-width-relative:page;mso-height-relative:page;" filled="f" stroked="t" coordsize="21600,21600" o:gfxdata="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IzziwYevDb&#10;D9c/33++/f7tx6frXzcfk/31C5slqXqPJUWs7CYcd+g3IfHeN8GkPzFi+yzv4SSv3Ecm6PDZbD6f&#10;kfDizlXcx/mA8YV0hiWj4hgDqLaLK2ctvaELk6wu7F5ipMwUeBeQkmrL+gQ/JQ4CqCcb6gUyjSde&#10;aNsci06r+lJpnSIwtNuVDmwHqS/yl/gR7l/XUpI1YDfcy66hYzoJ9XNbs3jwpJilQeGpBCNrzrSk&#10;uUoWAUIZQelzblJqbamCJPEgarK2rj5krfM59UCu8divqcn+3Ofo+xl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Dm1QAAAAcBAAAPAAAAAAAAAAEAIAAAACIAAABkcnMvZG93bnJldi54bWxQ&#10;SwECFAAUAAAACACHTuJA94okpPoBAADrAwAADgAAAAAAAAABACAAAAAk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540385</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4.9pt;margin-top:42.55pt;height:0pt;width:75.5pt;z-index:251672576;mso-width-relative:page;mso-height-relative:page;" filled="f" stroked="t" coordsize="21600,21600" o:gfxdata="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Iqh6jWAAAACQEAAA8AAAAAAAAAAQAgAAAAIgAAAGRycy9kb3ducmV2Lnht&#10;bFBLAQIUABQAAAAIAIdO4kA3XvFj+wEAAOsDAAAOAAAAAAAAAAEAIAAAACUBAABkcnMvZTJvRG9j&#10;LnhtbFBLBQYAAAAABgAGAFkBAACS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rPr>
          <w:rFonts w:hint="eastAsia"/>
          <w:color w:val="auto"/>
          <w:szCs w:val="44"/>
          <w:highlight w:val="none"/>
        </w:rPr>
      </w:pPr>
      <w:bookmarkStart w:id="60" w:name="_Toc88209947"/>
    </w:p>
    <w:p>
      <w:pPr>
        <w:pStyle w:val="13"/>
        <w:numPr>
          <w:ilvl w:val="-1"/>
          <w:numId w:val="0"/>
        </w:numPr>
        <w:adjustRightInd w:val="0"/>
        <w:snapToGrid w:val="0"/>
        <w:spacing w:line="360" w:lineRule="auto"/>
        <w:ind w:firstLine="0" w:firstLineChars="0"/>
        <w:jc w:val="left"/>
        <w:rPr>
          <w:rFonts w:hint="eastAsia" w:ascii="仿宋_GB2312" w:hAnsi="仿宋_GB2312" w:eastAsia="仿宋_GB2312" w:cs="仿宋_GB2312"/>
          <w:b/>
          <w:bCs w:val="0"/>
          <w:color w:val="auto"/>
          <w:kern w:val="2"/>
          <w:sz w:val="28"/>
          <w:szCs w:val="28"/>
          <w:highlight w:val="none"/>
          <w:lang w:val="zh-CN" w:eastAsia="zh-CN"/>
        </w:rPr>
      </w:pPr>
      <w:r>
        <w:rPr>
          <w:rFonts w:hint="eastAsia" w:ascii="仿宋_GB2312" w:hAnsi="仿宋_GB2312" w:eastAsia="仿宋_GB2312" w:cs="仿宋_GB2312"/>
          <w:b/>
          <w:bCs w:val="0"/>
          <w:color w:val="auto"/>
          <w:kern w:val="2"/>
          <w:sz w:val="28"/>
          <w:szCs w:val="28"/>
          <w:highlight w:val="none"/>
          <w:lang w:val="zh-CN" w:eastAsia="zh-CN"/>
        </w:rPr>
        <w:t>一、项目内容及需求</w:t>
      </w:r>
    </w:p>
    <w:p>
      <w:pPr>
        <w:pStyle w:val="23"/>
        <w:spacing w:line="360" w:lineRule="auto"/>
        <w:ind w:firstLine="562" w:firstLineChars="200"/>
        <w:rPr>
          <w:rFonts w:hint="eastAsia" w:ascii="仿宋" w:hAnsi="仿宋" w:eastAsia="仿宋" w:cs="仿宋_GB2312"/>
          <w:b/>
          <w:bCs/>
          <w:color w:val="auto"/>
          <w:kern w:val="0"/>
          <w:sz w:val="28"/>
          <w:szCs w:val="28"/>
          <w:highlight w:val="none"/>
          <w:lang w:val="en-US" w:eastAsia="zh-CN"/>
        </w:rPr>
      </w:pPr>
      <w:bookmarkStart w:id="61" w:name="采购需求"/>
      <w:bookmarkEnd w:id="61"/>
      <w:r>
        <w:rPr>
          <w:rFonts w:hint="eastAsia" w:ascii="仿宋" w:hAnsi="仿宋" w:eastAsia="仿宋" w:cs="仿宋_GB2312"/>
          <w:b/>
          <w:bCs/>
          <w:color w:val="auto"/>
          <w:kern w:val="0"/>
          <w:sz w:val="28"/>
          <w:szCs w:val="28"/>
          <w:highlight w:val="none"/>
          <w:lang w:val="en-US" w:eastAsia="zh-CN"/>
        </w:rPr>
        <w:t>大观分公司2023年一期外部污泥接收装置改造项目</w:t>
      </w:r>
    </w:p>
    <w:p>
      <w:pPr>
        <w:pStyle w:val="23"/>
        <w:numPr>
          <w:ilvl w:val="-1"/>
          <w:numId w:val="0"/>
        </w:numPr>
        <w:ind w:firstLine="560" w:firstLineChars="200"/>
        <w:rPr>
          <w:rFonts w:hint="eastAsia" w:ascii="仿宋" w:hAnsi="仿宋" w:eastAsia="仿宋" w:cs="仿宋"/>
          <w:b w:val="0"/>
          <w:color w:val="auto"/>
          <w:kern w:val="2"/>
          <w:sz w:val="28"/>
          <w:szCs w:val="28"/>
          <w:highlight w:val="none"/>
          <w:lang w:val="en-US" w:eastAsia="zh-CN"/>
        </w:rPr>
      </w:pPr>
      <w:r>
        <w:rPr>
          <w:rFonts w:hint="eastAsia" w:ascii="仿宋" w:hAnsi="仿宋" w:eastAsia="仿宋" w:cs="仿宋"/>
          <w:b w:val="0"/>
          <w:color w:val="auto"/>
          <w:kern w:val="2"/>
          <w:sz w:val="28"/>
          <w:szCs w:val="28"/>
          <w:highlight w:val="none"/>
          <w:lang w:val="en-US" w:eastAsia="zh-CN"/>
        </w:rPr>
        <w:t>为进一步降低公司污泥运输及污泥处理成本，更好地提高大观分公司的污泥产能利用，通过干化车间原有设备开放富余产能，接收无干化设施的京溪厂或其他厂应急污泥，提升公司污泥应急处置能力。本项目计划进行外部污泥接收装置改造。</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本项目主要实施内容为（详见下示意图）：</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1.土方开挖；</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2.焊接池体结构和输送管道；</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3.设备安装；</w:t>
      </w:r>
    </w:p>
    <w:p>
      <w:pPr>
        <w:pStyle w:val="23"/>
        <w:numPr>
          <w:ilvl w:val="-1"/>
          <w:numId w:val="0"/>
        </w:numPr>
        <w:ind w:firstLine="560" w:firstLineChars="200"/>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4.系统调试。</w:t>
      </w:r>
    </w:p>
    <w:p>
      <w:pPr>
        <w:pStyle w:val="23"/>
        <w:numPr>
          <w:ilvl w:val="-1"/>
          <w:numId w:val="0"/>
        </w:numPr>
        <w:rPr>
          <w:rFonts w:hint="eastAsia" w:ascii="仿宋" w:hAnsi="仿宋" w:eastAsia="等线" w:cs="仿宋"/>
          <w:color w:val="auto"/>
          <w:kern w:val="2"/>
          <w:sz w:val="28"/>
          <w:szCs w:val="28"/>
          <w:highlight w:val="none"/>
          <w:lang w:val="en-US" w:eastAsia="zh-CN"/>
        </w:rPr>
      </w:pPr>
      <w:r>
        <w:rPr>
          <w:rFonts w:hint="eastAsia" w:eastAsia="宋体"/>
          <w:color w:val="auto"/>
          <w:lang w:eastAsia="zh-CN"/>
        </w:rPr>
        <w:drawing>
          <wp:inline distT="0" distB="0" distL="114300" distR="114300">
            <wp:extent cx="5689600" cy="1377315"/>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0"/>
                    <a:stretch>
                      <a:fillRect/>
                    </a:stretch>
                  </pic:blipFill>
                  <pic:spPr>
                    <a:xfrm>
                      <a:off x="0" y="0"/>
                      <a:ext cx="5689600" cy="1377315"/>
                    </a:xfrm>
                    <a:prstGeom prst="rect">
                      <a:avLst/>
                    </a:prstGeom>
                    <a:noFill/>
                    <a:ln>
                      <a:noFill/>
                    </a:ln>
                  </pic:spPr>
                </pic:pic>
              </a:graphicData>
            </a:graphic>
          </wp:inline>
        </w:drawing>
      </w:r>
      <w:r>
        <w:rPr>
          <w:color w:val="auto"/>
        </w:rPr>
        <w:drawing>
          <wp:inline distT="0" distB="0" distL="114300" distR="114300">
            <wp:extent cx="5265420" cy="2765425"/>
            <wp:effectExtent l="0" t="0" r="1143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65420" cy="2765425"/>
                    </a:xfrm>
                    <a:prstGeom prst="rect">
                      <a:avLst/>
                    </a:prstGeom>
                    <a:noFill/>
                    <a:ln>
                      <a:noFill/>
                    </a:ln>
                  </pic:spPr>
                </pic:pic>
              </a:graphicData>
            </a:graphic>
          </wp:inline>
        </w:drawing>
      </w:r>
      <w:r>
        <w:rPr>
          <w:color w:val="auto"/>
        </w:rPr>
        <w:drawing>
          <wp:inline distT="0" distB="0" distL="114300" distR="114300">
            <wp:extent cx="5268595" cy="3950335"/>
            <wp:effectExtent l="0" t="0" r="825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68595" cy="3950335"/>
                    </a:xfrm>
                    <a:prstGeom prst="rect">
                      <a:avLst/>
                    </a:prstGeom>
                    <a:noFill/>
                    <a:ln>
                      <a:noFill/>
                    </a:ln>
                  </pic:spPr>
                </pic:pic>
              </a:graphicData>
            </a:graphic>
          </wp:inline>
        </w:drawing>
      </w:r>
      <w:r>
        <w:rPr>
          <w:color w:val="auto"/>
        </w:rPr>
        <w:drawing>
          <wp:inline distT="0" distB="0" distL="114300" distR="114300">
            <wp:extent cx="5261610" cy="3945890"/>
            <wp:effectExtent l="0" t="0" r="15240"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261610" cy="3945890"/>
                    </a:xfrm>
                    <a:prstGeom prst="rect">
                      <a:avLst/>
                    </a:prstGeom>
                    <a:noFill/>
                    <a:ln>
                      <a:noFill/>
                    </a:ln>
                  </pic:spPr>
                </pic:pic>
              </a:graphicData>
            </a:graphic>
          </wp:inline>
        </w:drawing>
      </w:r>
      <w:r>
        <w:rPr>
          <w:rFonts w:hint="eastAsia" w:ascii="仿宋" w:hAnsi="仿宋" w:eastAsia="等线" w:cs="仿宋"/>
          <w:color w:val="auto"/>
          <w:kern w:val="2"/>
          <w:sz w:val="28"/>
          <w:szCs w:val="28"/>
          <w:highlight w:val="none"/>
          <w:lang w:val="en-US" w:eastAsia="zh-CN"/>
        </w:rPr>
        <w:drawing>
          <wp:inline distT="0" distB="0" distL="114300" distR="114300">
            <wp:extent cx="5613400" cy="2839085"/>
            <wp:effectExtent l="0" t="0" r="6350" b="18415"/>
            <wp:docPr id="10" name="图片 10" descr="9ff4092d842dc14076cea62bf8d0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ff4092d842dc14076cea62bf8d09e9"/>
                    <pic:cNvPicPr>
                      <a:picLocks noChangeAspect="1"/>
                    </pic:cNvPicPr>
                  </pic:nvPicPr>
                  <pic:blipFill>
                    <a:blip r:embed="rId14"/>
                    <a:stretch>
                      <a:fillRect/>
                    </a:stretch>
                  </pic:blipFill>
                  <pic:spPr>
                    <a:xfrm>
                      <a:off x="0" y="0"/>
                      <a:ext cx="5613400" cy="2839085"/>
                    </a:xfrm>
                    <a:prstGeom prst="rect">
                      <a:avLst/>
                    </a:prstGeom>
                  </pic:spPr>
                </pic:pic>
              </a:graphicData>
            </a:graphic>
          </wp:inline>
        </w:drawing>
      </w:r>
    </w:p>
    <w:p>
      <w:pPr>
        <w:pStyle w:val="23"/>
        <w:numPr>
          <w:ilvl w:val="-1"/>
          <w:numId w:val="0"/>
        </w:numPr>
        <w:rPr>
          <w:rFonts w:hint="eastAsia" w:ascii="仿宋" w:hAnsi="仿宋" w:eastAsia="等线" w:cs="仿宋"/>
          <w:color w:val="auto"/>
          <w:kern w:val="2"/>
          <w:sz w:val="28"/>
          <w:szCs w:val="28"/>
          <w:highlight w:val="none"/>
          <w:lang w:val="en-US" w:eastAsia="zh-CN"/>
        </w:rPr>
      </w:pPr>
      <w:r>
        <w:rPr>
          <w:rFonts w:hint="eastAsia" w:ascii="仿宋" w:hAnsi="仿宋" w:eastAsia="等线" w:cs="仿宋"/>
          <w:color w:val="auto"/>
          <w:kern w:val="2"/>
          <w:sz w:val="28"/>
          <w:szCs w:val="28"/>
          <w:highlight w:val="none"/>
          <w:lang w:val="en-US" w:eastAsia="zh-CN"/>
        </w:rPr>
        <w:drawing>
          <wp:inline distT="0" distB="0" distL="114300" distR="114300">
            <wp:extent cx="5608955" cy="4204970"/>
            <wp:effectExtent l="0" t="0" r="10795" b="5080"/>
            <wp:docPr id="11" name="图片 11" descr="87840e0c667fb4a2c4c97e88b1a7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7840e0c667fb4a2c4c97e88b1a75ce"/>
                    <pic:cNvPicPr>
                      <a:picLocks noChangeAspect="1"/>
                    </pic:cNvPicPr>
                  </pic:nvPicPr>
                  <pic:blipFill>
                    <a:blip r:embed="rId15"/>
                    <a:stretch>
                      <a:fillRect/>
                    </a:stretch>
                  </pic:blipFill>
                  <pic:spPr>
                    <a:xfrm>
                      <a:off x="0" y="0"/>
                      <a:ext cx="5608955" cy="4204970"/>
                    </a:xfrm>
                    <a:prstGeom prst="rect">
                      <a:avLst/>
                    </a:prstGeom>
                  </pic:spPr>
                </pic:pic>
              </a:graphicData>
            </a:graphic>
          </wp:inline>
        </w:drawing>
      </w:r>
    </w:p>
    <w:p>
      <w:pPr>
        <w:adjustRightInd w:val="0"/>
        <w:snapToGrid w:val="0"/>
        <w:spacing w:line="360" w:lineRule="auto"/>
        <w:jc w:val="left"/>
        <w:rPr>
          <w:rFonts w:hint="eastAsia" w:ascii="仿宋_GB2312" w:hAnsi="仿宋_GB2312" w:eastAsia="仿宋_GB2312" w:cs="仿宋_GB2312"/>
          <w:b/>
          <w:color w:val="auto"/>
          <w:sz w:val="28"/>
          <w:szCs w:val="28"/>
          <w:highlight w:val="none"/>
        </w:rPr>
      </w:pPr>
    </w:p>
    <w:p>
      <w:pPr>
        <w:adjustRightInd w:val="0"/>
        <w:snapToGrid w:val="0"/>
        <w:spacing w:line="360" w:lineRule="auto"/>
        <w:jc w:val="left"/>
        <w:rPr>
          <w:rFonts w:hint="eastAsia" w:ascii="仿宋_GB2312" w:hAnsi="仿宋_GB2312" w:eastAsia="仿宋_GB2312" w:cs="仿宋_GB2312"/>
          <w:b/>
          <w:color w:val="auto"/>
          <w:sz w:val="28"/>
          <w:szCs w:val="28"/>
          <w:highlight w:val="none"/>
        </w:rPr>
      </w:pPr>
    </w:p>
    <w:p>
      <w:pPr>
        <w:adjustRightInd w:val="0"/>
        <w:snapToGrid w:val="0"/>
        <w:spacing w:line="360" w:lineRule="auto"/>
        <w:jc w:val="left"/>
        <w:rPr>
          <w:rFonts w:hint="eastAsia" w:ascii="仿宋" w:hAnsi="仿宋" w:eastAsia="仿宋" w:cs="仿宋"/>
          <w:color w:val="auto"/>
          <w:highlight w:val="none"/>
          <w:lang w:val="en-US" w:eastAsia="zh-CN"/>
        </w:rPr>
      </w:pPr>
      <w:r>
        <w:rPr>
          <w:rFonts w:hint="eastAsia" w:ascii="仿宋_GB2312" w:hAnsi="仿宋_GB2312" w:eastAsia="仿宋_GB2312" w:cs="仿宋_GB2312"/>
          <w:b/>
          <w:color w:val="auto"/>
          <w:sz w:val="28"/>
          <w:szCs w:val="28"/>
          <w:highlight w:val="none"/>
        </w:rPr>
        <w:t>二、</w:t>
      </w:r>
      <w:r>
        <w:rPr>
          <w:rFonts w:hint="eastAsia" w:ascii="仿宋_GB2312" w:hAnsi="仿宋_GB2312" w:eastAsia="仿宋_GB2312" w:cs="仿宋_GB2312"/>
          <w:b/>
          <w:color w:val="auto"/>
          <w:sz w:val="28"/>
          <w:szCs w:val="28"/>
          <w:highlight w:val="none"/>
          <w:lang w:val="zh-CN"/>
        </w:rPr>
        <w:t>项目技术要求</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1.采购需求：</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（1）施工人员进入厂区需进行在净水公司公众号进行来访预约，施工期间穿反光衣，佩戴黄色安全帽，施工前必须进行安全教育和技术交底。</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（2）施工后，清理现场垃圾，施工垃圾外运，冲洗施工区域，保护现场环境。</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（3）本项目项目负责人和专职安全员必须常驻施工现场，能随时与业主共同处理施工现场事宜。</w:t>
      </w:r>
    </w:p>
    <w:p>
      <w:pPr>
        <w:spacing w:line="360" w:lineRule="auto"/>
        <w:ind w:firstLine="560" w:firstLineChars="20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（4）本工作范围应包括提供所有需要的材料、机械、劳力、以及其他设施、完成规定的工作和服务，并达到预期的目标。报价人按照约定进行施工、竣工并在质量保修期内承担工程质量保修责任</w:t>
      </w:r>
      <w:r>
        <w:rPr>
          <w:rFonts w:hint="eastAsia" w:ascii="仿宋" w:hAnsi="仿宋" w:eastAsia="仿宋" w:cs="仿宋"/>
          <w:color w:val="auto"/>
          <w:sz w:val="28"/>
          <w:szCs w:val="28"/>
          <w:highlight w:val="none"/>
          <w:lang w:eastAsia="zh-CN"/>
        </w:rPr>
        <w:t>。</w:t>
      </w:r>
    </w:p>
    <w:p>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根据项目内容、需求及主要技术参数，出具现场施工图，且必须包括污泥搅拌装置，污泥泵核心设备的安装尺寸外形图，标准不低于主要技术参数。图纸应作为响应文件附件提交。</w:t>
      </w:r>
    </w:p>
    <w:p>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（6）主要技术参数：</w:t>
      </w:r>
    </w:p>
    <w:p>
      <w:pPr>
        <w:spacing w:beforeLines="0" w:afterLines="0"/>
        <w:ind w:firstLine="562" w:firstLineChars="200"/>
        <w:jc w:val="left"/>
        <w:rPr>
          <w:rFonts w:hint="eastAsia" w:ascii="仿宋" w:hAnsi="仿宋" w:eastAsia="仿宋" w:cs="仿宋"/>
          <w:b/>
          <w:bCs/>
          <w:color w:val="auto"/>
          <w:sz w:val="28"/>
          <w:szCs w:val="28"/>
          <w:highlight w:val="none"/>
          <w:lang w:val="zh-CN" w:eastAsia="zh-CN"/>
        </w:rPr>
      </w:pPr>
      <w:r>
        <w:rPr>
          <w:rFonts w:hint="eastAsia" w:ascii="仿宋" w:hAnsi="仿宋" w:eastAsia="仿宋" w:cs="仿宋"/>
          <w:b/>
          <w:bCs/>
          <w:color w:val="auto"/>
          <w:sz w:val="28"/>
          <w:szCs w:val="28"/>
          <w:highlight w:val="none"/>
          <w:lang w:val="en-US" w:eastAsia="zh-CN"/>
        </w:rPr>
        <w:t>污泥接收装置池体及</w:t>
      </w:r>
      <w:r>
        <w:rPr>
          <w:rFonts w:hint="eastAsia" w:ascii="仿宋" w:hAnsi="仿宋" w:eastAsia="仿宋" w:cs="仿宋"/>
          <w:b/>
          <w:bCs/>
          <w:color w:val="auto"/>
          <w:sz w:val="28"/>
          <w:szCs w:val="28"/>
          <w:highlight w:val="none"/>
          <w:lang w:val="zh-CN" w:eastAsia="zh-CN"/>
        </w:rPr>
        <w:t>搅拌机技术参数</w:t>
      </w:r>
      <w:r>
        <w:rPr>
          <w:rFonts w:hint="eastAsia" w:ascii="仿宋" w:hAnsi="仿宋" w:eastAsia="仿宋" w:cs="仿宋"/>
          <w:b/>
          <w:bCs/>
          <w:color w:val="auto"/>
          <w:sz w:val="28"/>
          <w:szCs w:val="28"/>
          <w:highlight w:val="none"/>
          <w:lang w:val="en-US" w:eastAsia="zh-CN"/>
        </w:rPr>
        <w:t>说明</w:t>
      </w:r>
      <w:r>
        <w:rPr>
          <w:rFonts w:hint="eastAsia" w:ascii="仿宋" w:hAnsi="仿宋" w:eastAsia="仿宋" w:cs="仿宋"/>
          <w:b/>
          <w:bCs/>
          <w:color w:val="auto"/>
          <w:sz w:val="28"/>
          <w:szCs w:val="28"/>
          <w:highlight w:val="none"/>
          <w:lang w:val="zh-CN" w:eastAsia="zh-CN"/>
        </w:rPr>
        <w:t>：</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1</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池体尺寸：8m×8m×1.5(H)m；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国产优质减速机功率：7.5KW（变频）</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3</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转速：31rpm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4</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桨叶形式：折桨式桨叶，单层；</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5</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桨叶旋转直径：2200mm；</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6</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桨叶旋转方向从上向下看为顺时针，左旋2台，逆时针，右旋2台，水流向下；</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7</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水上机座、联轴器：材质碳钢防腐，</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水下搅拌轴、桨叶:不锈钢304，螺栓紧固件不锈钢304。</w:t>
      </w:r>
    </w:p>
    <w:p>
      <w:pPr>
        <w:spacing w:line="360" w:lineRule="auto"/>
        <w:ind w:firstLine="560" w:firstLineChars="200"/>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8</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val="zh-CN" w:eastAsia="zh-CN"/>
        </w:rPr>
        <w:t>箱体基础8500×8500，均布荷载约170t</w:t>
      </w:r>
    </w:p>
    <w:p>
      <w:pPr>
        <w:spacing w:line="360" w:lineRule="auto"/>
        <w:ind w:firstLine="562" w:firstLineChars="200"/>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污泥接收装置</w:t>
      </w:r>
      <w:r>
        <w:rPr>
          <w:rFonts w:hint="eastAsia" w:ascii="仿宋" w:hAnsi="仿宋" w:eastAsia="仿宋" w:cs="仿宋"/>
          <w:b/>
          <w:bCs/>
          <w:color w:val="auto"/>
          <w:sz w:val="28"/>
          <w:szCs w:val="28"/>
          <w:highlight w:val="none"/>
          <w:lang w:val="zh-CN"/>
        </w:rPr>
        <w:t>钢构池体说明：</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1.箱体底板厚10mm，侧板厚8mm，顶板为10#槽钢，带盖板玻璃钢格板（H=38mm）。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2.箱体侧板加强角钢L80×80×8，间隔800mm，侧板顶部折边宽100mm。箱体顶部槽钢间隔约880mm。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3.搅拌机工作桥：主梁槽钢22#，次梁为10#槽钢，走道板为6mm厚花纹板。中间设22#槽钢支墩，桥面宽1200mm，活载350kg/m。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4.箱体材质：碳钢Q235B。</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5.焊接要求：箱体侧板、侧板与底板为双面满焊，焊缝高度不少于板厚，焊接强度不低于母材。接水部分焊缝要做防渗漏检验，耐压水深2m。</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6.箱体防腐要求：</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池底板接基础面涂环氧煤沥青漆防腐一遍。施工前清理打磨干净表面。</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箱体接水面采用涂环氧煤沥青漆防腐一遍。施工前清理打磨干净表面。</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钢结构水池非接水面采用聚氨酯面漆防腐，施工前清理打磨干净表面。颜色：灰色。</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7、基础承重要求：2000kg/m2。</w:t>
      </w:r>
    </w:p>
    <w:p>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基础平面8.5×8.5m要求平整度±7mm，工作面找平，2平方米内落差≤3mm。</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580"/>
        <w:gridCol w:w="98"/>
        <w:gridCol w:w="1530"/>
        <w:gridCol w:w="989"/>
        <w:gridCol w:w="1293"/>
        <w:gridCol w:w="81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en-US" w:eastAsia="zh-CN"/>
              </w:rPr>
              <w:t>污泥接收装置池体设备及钢结构工程量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58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62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种类HRB400/直径14mm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钢筋</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1.032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吨</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运距1km内、厂内提供堆放场地</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挖基坑土方</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C20</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混凝土</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6.4</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C30</w:t>
            </w:r>
          </w:p>
        </w:tc>
        <w:tc>
          <w:tcPr>
            <w:tcW w:w="162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混凝土</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12.8</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功率7.5kw</w:t>
            </w:r>
          </w:p>
        </w:tc>
        <w:tc>
          <w:tcPr>
            <w:tcW w:w="162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搅拌器</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组合</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58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zh-CN" w:eastAsia="zh-CN"/>
              </w:rPr>
              <w:t>8m×8m×1.5(H)m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污泥接收装置池体</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碳钢防腐</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400mm*600mm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雨水篦子</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铸铁</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功率15kw、流量120m³/h、扬程20m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自吸泵排泥泵</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碳钢</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一控五、含变频器</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电控箱</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组合材质</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雨水管DN400</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雨水管迁移</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50*50*5</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镀锌角钢</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Kg</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w:t>
            </w:r>
          </w:p>
        </w:tc>
        <w:tc>
          <w:tcPr>
            <w:tcW w:w="258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PVC线管、管径50mm</w:t>
            </w:r>
          </w:p>
        </w:tc>
        <w:tc>
          <w:tcPr>
            <w:tcW w:w="162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线管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lang w:val="en-US" w:eastAsia="zh-CN"/>
              </w:rPr>
              <w:t>污泥接收装置至脱水机房调质池输送管道及电气工程量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67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53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Merge w:val="restart"/>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壁厚4mm，防腐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三通</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m³</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120</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块</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DN125、PN=1.0Mpa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Merge w:val="continue"/>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孔径150mm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墙体钻孔</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ZC-YJV3*50+2*25㎡</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主电缆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8"/>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脱水机房至污泥干化</w:t>
            </w:r>
            <w:r>
              <w:rPr>
                <w:rFonts w:hint="eastAsia" w:ascii="仿宋" w:hAnsi="仿宋" w:eastAsia="仿宋" w:cs="仿宋"/>
                <w:color w:val="auto"/>
                <w:sz w:val="28"/>
                <w:szCs w:val="28"/>
                <w:highlight w:val="none"/>
                <w:lang w:val="en-US" w:eastAsia="zh-CN"/>
              </w:rPr>
              <w:t>输送管道及电气</w:t>
            </w:r>
            <w:r>
              <w:rPr>
                <w:rFonts w:hint="eastAsia" w:ascii="仿宋" w:hAnsi="仿宋" w:eastAsia="仿宋" w:cs="仿宋"/>
                <w:color w:val="auto"/>
                <w:sz w:val="28"/>
                <w:szCs w:val="28"/>
                <w:highlight w:val="none"/>
                <w:vertAlign w:val="baseline"/>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序号</w:t>
            </w:r>
          </w:p>
        </w:tc>
        <w:tc>
          <w:tcPr>
            <w:tcW w:w="2678" w:type="dxa"/>
            <w:gridSpan w:val="2"/>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型号</w:t>
            </w:r>
          </w:p>
        </w:tc>
        <w:tc>
          <w:tcPr>
            <w:tcW w:w="1530"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名称</w:t>
            </w:r>
          </w:p>
        </w:tc>
        <w:tc>
          <w:tcPr>
            <w:tcW w:w="989"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数量</w:t>
            </w:r>
          </w:p>
        </w:tc>
        <w:tc>
          <w:tcPr>
            <w:tcW w:w="1293"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材料</w:t>
            </w:r>
          </w:p>
        </w:tc>
        <w:tc>
          <w:tcPr>
            <w:tcW w:w="814"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单位</w:t>
            </w:r>
          </w:p>
        </w:tc>
        <w:tc>
          <w:tcPr>
            <w:tcW w:w="942" w:type="dxa"/>
            <w:vAlign w:val="top"/>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1</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止回阀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2</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3</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闸阀</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4</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三通</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90度弯头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7</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法兰</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8</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w:t>
            </w:r>
          </w:p>
        </w:tc>
        <w:tc>
          <w:tcPr>
            <w:tcW w:w="2678" w:type="dxa"/>
            <w:gridSpan w:val="2"/>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螺旋钢管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壁厚6mm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DN200、PN=1.0Mpa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弯头</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Q235B</w:t>
            </w:r>
          </w:p>
        </w:tc>
        <w:tc>
          <w:tcPr>
            <w:tcW w:w="814" w:type="dxa"/>
            <w:vAlign w:val="center"/>
          </w:tcPr>
          <w:p>
            <w:pPr>
              <w:spacing w:line="360" w:lineRule="auto"/>
              <w:jc w:val="center"/>
              <w:rPr>
                <w:rFonts w:hint="eastAsia" w:ascii="仿宋" w:hAnsi="仿宋" w:eastAsia="仿宋" w:cs="仿宋"/>
                <w:color w:val="auto"/>
                <w:kern w:val="2"/>
                <w:sz w:val="28"/>
                <w:szCs w:val="28"/>
                <w:highlight w:val="none"/>
                <w:vertAlign w:val="baseline"/>
                <w:lang w:val="en-US" w:eastAsia="zh-CN" w:bidi="ar-SA"/>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孔径250mm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墙体钻孔</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12</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ZC-YJV4*10㎡</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转子泵、自吸泵电缆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13</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功率：18.5kw、流量：120m³/h，含控制电箱</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转子泵</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台</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14</w:t>
            </w:r>
          </w:p>
        </w:tc>
        <w:tc>
          <w:tcPr>
            <w:tcW w:w="2678" w:type="dxa"/>
            <w:gridSpan w:val="2"/>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PVC32mm</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线管</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15</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DN150、PN=1.0Mpa</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软接</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个</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w:t>
            </w:r>
          </w:p>
        </w:tc>
        <w:tc>
          <w:tcPr>
            <w:tcW w:w="2678" w:type="dxa"/>
            <w:gridSpan w:val="2"/>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ZC-YJV4*6㎡</w:t>
            </w:r>
          </w:p>
        </w:tc>
        <w:tc>
          <w:tcPr>
            <w:tcW w:w="1530"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搅拌器电缆</w:t>
            </w:r>
          </w:p>
        </w:tc>
        <w:tc>
          <w:tcPr>
            <w:tcW w:w="989"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60</w:t>
            </w:r>
          </w:p>
        </w:tc>
        <w:tc>
          <w:tcPr>
            <w:tcW w:w="1293"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c>
          <w:tcPr>
            <w:tcW w:w="814" w:type="dxa"/>
            <w:vAlign w:val="center"/>
          </w:tcPr>
          <w:p>
            <w:pPr>
              <w:spacing w:line="360" w:lineRule="auto"/>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米</w:t>
            </w:r>
          </w:p>
        </w:tc>
        <w:tc>
          <w:tcPr>
            <w:tcW w:w="942" w:type="dxa"/>
            <w:vAlign w:val="center"/>
          </w:tcPr>
          <w:p>
            <w:pPr>
              <w:spacing w:line="360" w:lineRule="auto"/>
              <w:jc w:val="center"/>
              <w:rPr>
                <w:rFonts w:hint="eastAsia" w:ascii="仿宋" w:hAnsi="仿宋" w:eastAsia="仿宋" w:cs="仿宋"/>
                <w:color w:val="auto"/>
                <w:sz w:val="28"/>
                <w:szCs w:val="28"/>
                <w:highlight w:val="none"/>
                <w:vertAlign w:val="baseline"/>
                <w:lang w:val="en-US" w:eastAsia="zh-CN"/>
              </w:rPr>
            </w:pPr>
          </w:p>
        </w:tc>
      </w:tr>
    </w:tbl>
    <w:p>
      <w:pPr>
        <w:pStyle w:val="14"/>
        <w:ind w:firstLine="560" w:firstLineChars="200"/>
        <w:rPr>
          <w:rFonts w:hint="eastAsia" w:ascii="仿宋_GB2312" w:hAnsi="仿宋_GB2312" w:eastAsia="仿宋_GB2312" w:cs="仿宋_GB2312"/>
          <w:bCs/>
          <w:color w:val="auto"/>
          <w:sz w:val="28"/>
          <w:szCs w:val="28"/>
          <w:lang w:val="en-US" w:eastAsia="zh-CN"/>
        </w:rPr>
      </w:pPr>
    </w:p>
    <w:p>
      <w:pPr>
        <w:pStyle w:val="14"/>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上述表格中</w:t>
      </w:r>
      <w:r>
        <w:rPr>
          <w:rFonts w:hint="eastAsia" w:ascii="仿宋_GB2312" w:hAnsi="仿宋_GB2312" w:eastAsia="仿宋_GB2312" w:cs="仿宋_GB2312"/>
          <w:bCs/>
          <w:color w:val="auto"/>
          <w:sz w:val="28"/>
          <w:szCs w:val="28"/>
        </w:rPr>
        <w:t>如有出现的</w:t>
      </w:r>
      <w:r>
        <w:rPr>
          <w:rFonts w:hint="eastAsia" w:ascii="仿宋_GB2312" w:hAnsi="仿宋_GB2312" w:eastAsia="仿宋_GB2312" w:cs="仿宋_GB2312"/>
          <w:bCs/>
          <w:color w:val="auto"/>
          <w:sz w:val="28"/>
          <w:szCs w:val="28"/>
          <w:lang w:val="en-US" w:eastAsia="zh-CN"/>
        </w:rPr>
        <w:t>型号</w:t>
      </w:r>
      <w:r>
        <w:rPr>
          <w:rFonts w:hint="eastAsia" w:ascii="仿宋_GB2312" w:hAnsi="仿宋_GB2312" w:eastAsia="仿宋_GB2312" w:cs="仿宋_GB2312"/>
          <w:bCs/>
          <w:color w:val="auto"/>
          <w:sz w:val="28"/>
          <w:szCs w:val="28"/>
        </w:rPr>
        <w:t>规格等，仅为方便描述参考，不具有任何指定性及唯一性，报价人原则上应</w:t>
      </w:r>
      <w:r>
        <w:rPr>
          <w:rFonts w:hint="eastAsia" w:ascii="仿宋_GB2312" w:hAnsi="仿宋_GB2312" w:eastAsia="仿宋_GB2312" w:cs="仿宋_GB2312"/>
          <w:bCs/>
          <w:color w:val="auto"/>
          <w:sz w:val="28"/>
          <w:szCs w:val="28"/>
          <w:lang w:val="en-US" w:eastAsia="zh-CN"/>
        </w:rPr>
        <w:t>根据项目需求和可用性</w:t>
      </w:r>
      <w:r>
        <w:rPr>
          <w:rFonts w:hint="eastAsia" w:ascii="仿宋_GB2312" w:hAnsi="仿宋_GB2312" w:eastAsia="仿宋_GB2312" w:cs="仿宋_GB2312"/>
          <w:bCs/>
          <w:color w:val="auto"/>
          <w:sz w:val="28"/>
          <w:szCs w:val="28"/>
        </w:rPr>
        <w:t>提供须完全符合技术参数或不低于该</w:t>
      </w:r>
      <w:r>
        <w:rPr>
          <w:rFonts w:hint="eastAsia" w:ascii="仿宋_GB2312" w:hAnsi="仿宋_GB2312" w:eastAsia="仿宋_GB2312" w:cs="仿宋_GB2312"/>
          <w:bCs/>
          <w:color w:val="auto"/>
          <w:sz w:val="28"/>
          <w:szCs w:val="28"/>
          <w:lang w:val="en-US" w:eastAsia="zh-CN"/>
        </w:rPr>
        <w:t>参数</w:t>
      </w:r>
      <w:r>
        <w:rPr>
          <w:rFonts w:hint="eastAsia" w:ascii="仿宋_GB2312" w:hAnsi="仿宋_GB2312" w:eastAsia="仿宋_GB2312" w:cs="仿宋_GB2312"/>
          <w:bCs/>
          <w:color w:val="auto"/>
          <w:sz w:val="28"/>
          <w:szCs w:val="28"/>
        </w:rPr>
        <w:t>的产品。</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lang w:val="en-US" w:eastAsia="zh-CN"/>
        </w:rPr>
        <w:t>2.项目其它要求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1.主要材料使用要求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采购货物必须是全新、质量合格的产品。</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2.项目特殊要求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（1）为方便厂区设备管理，本项目所有主材需与目前厂区现有的设备设施匹配。</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w:t>
      </w:r>
      <w:r>
        <w:rPr>
          <w:rFonts w:hint="eastAsia" w:ascii="仿宋_GB2312" w:eastAsia="仿宋_GB2312" w:cs="宋体"/>
          <w:bCs/>
          <w:color w:val="auto"/>
          <w:kern w:val="0"/>
          <w:sz w:val="28"/>
          <w:szCs w:val="28"/>
          <w:highlight w:val="none"/>
          <w:lang w:val="en-US" w:eastAsia="zh-CN"/>
        </w:rPr>
        <w:t>2</w:t>
      </w:r>
      <w:r>
        <w:rPr>
          <w:rFonts w:hint="eastAsia" w:ascii="仿宋_GB2312" w:hAnsi="宋体" w:eastAsia="仿宋_GB2312" w:cs="宋体"/>
          <w:bCs/>
          <w:color w:val="auto"/>
          <w:kern w:val="0"/>
          <w:sz w:val="28"/>
          <w:szCs w:val="28"/>
          <w:highlight w:val="none"/>
        </w:rPr>
        <w:t>）施工期间遇到任何问题，承包单位应积极、及时反映反馈至承办单位。双方协商解决。承包单位禁止盲目施工，禁止擅自触碰甚至改动厂区内设备设施。一经发现，承包单位必须按原样恢复，产生任何费用全部由承包单位承担，若因此影响对厂区正常运营，本公司保留追究承包单位的赔偿及法律责任。</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3.技术资料要求</w:t>
      </w:r>
    </w:p>
    <w:p>
      <w:pPr>
        <w:pStyle w:val="23"/>
        <w:rPr>
          <w:rFonts w:hint="eastAsia" w:ascii="仿宋_GB2312" w:hAnsi="宋体" w:eastAsia="仿宋_GB2312" w:cs="宋体"/>
          <w:bCs/>
          <w:color w:val="auto"/>
          <w:kern w:val="0"/>
          <w:sz w:val="28"/>
          <w:szCs w:val="28"/>
          <w:highlight w:val="none"/>
        </w:rPr>
      </w:pPr>
      <w:r>
        <w:rPr>
          <w:rFonts w:hint="eastAsia" w:ascii="仿宋_GB2312" w:hAnsi="宋体" w:eastAsia="仿宋_GB2312" w:cs="宋体"/>
          <w:bCs/>
          <w:color w:val="auto"/>
          <w:kern w:val="0"/>
          <w:sz w:val="28"/>
          <w:szCs w:val="28"/>
          <w:highlight w:val="none"/>
        </w:rPr>
        <w:t>本项目开展期间，承包方必须整理好本项目的所有的技术资料，不限于项目施工图、竣工图、设备技术说明书等。项目竣工后，承包方将所有关于本项目的技术资料整理好并交至项目承办单位。</w:t>
      </w: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23"/>
        <w:rPr>
          <w:rFonts w:hint="eastAsia" w:ascii="仿宋_GB2312" w:hAnsi="宋体" w:eastAsia="仿宋_GB2312" w:cs="宋体"/>
          <w:bCs/>
          <w:color w:val="auto"/>
          <w:kern w:val="0"/>
          <w:sz w:val="28"/>
          <w:szCs w:val="28"/>
          <w:highlight w:val="none"/>
        </w:rPr>
      </w:pPr>
    </w:p>
    <w:p>
      <w:pPr>
        <w:pStyle w:val="9"/>
        <w:adjustRightInd w:val="0"/>
        <w:snapToGrid w:val="0"/>
        <w:spacing w:line="520" w:lineRule="exact"/>
        <w:ind w:firstLine="0" w:firstLineChars="0"/>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1.工期：</w:t>
      </w:r>
      <w:r>
        <w:rPr>
          <w:rFonts w:hint="eastAsia" w:ascii="仿宋_GB2312" w:hAnsi="仿宋_GB2312" w:eastAsia="仿宋_GB2312" w:cs="仿宋_GB2312"/>
          <w:color w:val="auto"/>
          <w:sz w:val="28"/>
          <w:szCs w:val="28"/>
          <w:highlight w:val="none"/>
          <w:lang w:val="en-US" w:eastAsia="zh-CN"/>
        </w:rPr>
        <w:t>详见附表</w:t>
      </w:r>
      <w:r>
        <w:rPr>
          <w:rFonts w:hint="eastAsia" w:ascii="仿宋_GB2312" w:hAnsi="仿宋_GB2312" w:eastAsia="仿宋_GB2312" w:cs="仿宋_GB2312"/>
          <w:color w:val="auto"/>
          <w:sz w:val="28"/>
          <w:szCs w:val="28"/>
          <w:highlight w:val="none"/>
        </w:rPr>
        <w:t>。具体施工日期及工期调整根据实际计划时间而定。</w:t>
      </w:r>
    </w:p>
    <w:tbl>
      <w:tblPr>
        <w:tblStyle w:val="25"/>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390"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390"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3.安全文明施工要求：</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4.总包及分包规定：</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Cs w:val="21"/>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5.保修期（保养期）：质保期为项目完成经验收合格之日起1年。</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（2）承包单位根据要求进行设备的安装、调试、测试后，由发包人或政府相关部门进行使用性能方面的验收。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（3）验收合格条件</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①调试完毕后现场试运行连续稳定工作24小时，无异常，并确保能够达到要求的标准。</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②各类电气系统、保护装置等附属设备均正常运行。</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（4）发包人有权委托我国相关具有检验资质的部门、单位、机构针对维修后设备的精度、性能进行检验。其检验结果将作为验收标准的组成部分之一。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8"/>
          <w:szCs w:val="28"/>
          <w:highlight w:val="none"/>
          <w:shd w:val="clear" w:color="auto" w:fill="FFFFFF"/>
        </w:rPr>
        <w:t>（5）验收时承包单位必须派代表参加。</w:t>
      </w:r>
    </w:p>
    <w:p>
      <w:pPr>
        <w:pStyle w:val="6"/>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（6）验收过程所发生的一切费用由承包单位承担。</w:t>
      </w:r>
    </w:p>
    <w:p>
      <w:pPr>
        <w:spacing w:line="52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p>
      <w:pPr>
        <w:pStyle w:val="10"/>
        <w:rPr>
          <w:rFonts w:hint="eastAsia"/>
          <w:color w:val="auto"/>
          <w:szCs w:val="44"/>
          <w:highlight w:val="none"/>
        </w:rPr>
      </w:pPr>
    </w:p>
    <w:p>
      <w:pPr>
        <w:pStyle w:val="4"/>
        <w:rPr>
          <w:rFonts w:hint="eastAsia"/>
          <w:color w:val="auto"/>
          <w:szCs w:val="44"/>
          <w:highlight w:val="none"/>
        </w:rPr>
      </w:pPr>
    </w:p>
    <w:p>
      <w:pPr>
        <w:rPr>
          <w:rFonts w:hint="eastAsia"/>
          <w:color w:val="auto"/>
          <w:szCs w:val="44"/>
          <w:highlight w:val="none"/>
        </w:rPr>
      </w:pPr>
    </w:p>
    <w:p>
      <w:pPr>
        <w:pStyle w:val="23"/>
        <w:rPr>
          <w:rFonts w:hint="eastAsia"/>
          <w:color w:val="auto"/>
          <w:highlight w:val="none"/>
        </w:rPr>
      </w:pPr>
    </w:p>
    <w:bookmarkEnd w:id="60"/>
    <w:p>
      <w:pPr>
        <w:pStyle w:val="3"/>
        <w:jc w:val="both"/>
        <w:rPr>
          <w:rFonts w:hint="eastAsia"/>
          <w:color w:val="auto"/>
          <w:highlight w:val="none"/>
        </w:rPr>
      </w:pPr>
      <w:bookmarkStart w:id="62" w:name="_Toc1496"/>
      <w:bookmarkStart w:id="63" w:name="_Toc12135"/>
      <w:bookmarkStart w:id="64" w:name="_Toc1284"/>
      <w:bookmarkStart w:id="65" w:name="_Toc4680"/>
      <w:bookmarkStart w:id="66" w:name="_Toc23353"/>
      <w:bookmarkStart w:id="67" w:name="_Toc537"/>
      <w:bookmarkStart w:id="68" w:name="_Toc29835"/>
      <w:bookmarkStart w:id="69" w:name="_Toc18538"/>
      <w:bookmarkStart w:id="70" w:name="_Toc15570"/>
      <w:bookmarkStart w:id="71" w:name="_Toc25925"/>
      <w:bookmarkStart w:id="72" w:name="_Toc23330"/>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472440</wp:posOffset>
                </wp:positionV>
                <wp:extent cx="958850" cy="0"/>
                <wp:effectExtent l="0" t="0" r="0" b="0"/>
                <wp:wrapNone/>
                <wp:docPr id="2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3.1pt;margin-top:37.2pt;height:0pt;width:75.5pt;z-index:251664384;mso-width-relative:page;mso-height-relative:page;" filled="f" stroked="t" coordsize="21600,21600" o:gfxdata="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9IozB5Zu&#10;/Oenb78+fr7/8uP++1d2nSXqAy4ocu228bTDsI2Z76GJNv+JCTsUWY9nWdUhMUGH17P5fEaCiwdX&#10;9ZgXIqZXyluWjZpjiqDbLq29c3R3Pk6KqrB/jYkqU+JDQi5qHOsz/HRG4ECz2NAMkGkD8UHXllz0&#10;RstbbUzOwNju1iayPeR5KF/mR7h/heUiG8BuiCuuYVI6BfKlkywdAwnl6IHw3IJVkjOj6D1liwBh&#10;kUCbSyKptHHUQZZ4EDVbOy+PRetyTndfejzNaR6uP/cl+/F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aLk9cAAAAJAQAADwAAAAAAAAABACAAAAAiAAAAZHJzL2Rvd25yZXYueG1sUEsBAhQA&#10;FAAAAAgAh07iQI6X6ebzAQAA4w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60960</wp:posOffset>
                </wp:positionV>
                <wp:extent cx="958850" cy="0"/>
                <wp:effectExtent l="0" t="0" r="0" b="0"/>
                <wp:wrapNone/>
                <wp:docPr id="19"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85pt;margin-top:4.8pt;height:0pt;width:75.5pt;z-index:251663360;mso-width-relative:page;mso-height-relative:page;" filled="f" stroked="t" coordsize="21600,21600" o:gfxdata="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wC3OtUAAAAHAQAADwAAAAAAAAABACAAAAAiAAAAZHJzL2Rvd25yZXYueG1sUEsBAhQAFAAA&#10;AAgAh07iQDK09i/yAQAA4wMAAA4AAAAAAAAAAQAgAAAAJAEAAGRycy9lMm9Eb2MueG1sUEsFBgAA&#10;AAAGAAYAWQEAAIgFAAAAAA==&#10;">
                <v:fill on="f" focussize="0,0"/>
                <v:stroke color="#000000" joinstyle="round"/>
                <v:imagedata o:title=""/>
                <o:lock v:ext="edit" aspectratio="f"/>
              </v:shape>
            </w:pict>
          </mc:Fallback>
        </mc:AlternateContent>
      </w:r>
      <w:r>
        <w:rPr>
          <w:rFonts w:hint="eastAsia"/>
          <w:color w:val="auto"/>
          <w:highlight w:val="none"/>
        </w:rPr>
        <w:t>第六章</w:t>
      </w:r>
      <w:bookmarkEnd w:id="62"/>
      <w:bookmarkEnd w:id="63"/>
      <w:bookmarkEnd w:id="64"/>
      <w:bookmarkEnd w:id="65"/>
      <w:bookmarkEnd w:id="66"/>
      <w:bookmarkEnd w:id="67"/>
      <w:bookmarkEnd w:id="68"/>
      <w:bookmarkEnd w:id="69"/>
      <w:bookmarkEnd w:id="70"/>
      <w:bookmarkEnd w:id="71"/>
      <w:bookmarkEnd w:id="72"/>
    </w:p>
    <w:p>
      <w:pPr>
        <w:pStyle w:val="37"/>
        <w:rPr>
          <w:color w:val="auto"/>
          <w:highlight w:val="none"/>
        </w:rPr>
      </w:pPr>
    </w:p>
    <w:p>
      <w:pPr>
        <w:pStyle w:val="3"/>
        <w:rPr>
          <w:color w:val="auto"/>
          <w:highlight w:val="none"/>
        </w:rPr>
      </w:pPr>
      <w:bookmarkStart w:id="73" w:name="_Toc12968"/>
      <w:bookmarkStart w:id="74" w:name="_Toc12980"/>
      <w:bookmarkStart w:id="75" w:name="_Toc12721"/>
      <w:bookmarkStart w:id="76" w:name="_Toc22797"/>
      <w:bookmarkStart w:id="77" w:name="_Toc19686"/>
      <w:bookmarkStart w:id="78" w:name="_Toc87616386"/>
      <w:bookmarkStart w:id="79" w:name="_Toc1375"/>
      <w:bookmarkStart w:id="80" w:name="_Toc323"/>
      <w:bookmarkStart w:id="81" w:name="_Toc8183"/>
      <w:bookmarkStart w:id="82" w:name="_Toc22501"/>
      <w:bookmarkStart w:id="83" w:name="_Toc19088"/>
      <w:bookmarkStart w:id="84" w:name="_Toc88209949"/>
      <w:bookmarkStart w:id="85" w:name="_Toc13309"/>
      <w:r>
        <w:rPr>
          <w:rFonts w:hint="eastAsia"/>
          <w:color w:val="auto"/>
          <w:highlight w:val="none"/>
        </w:rPr>
        <w:t>合同</w:t>
      </w:r>
      <w:bookmarkEnd w:id="73"/>
      <w:bookmarkEnd w:id="74"/>
      <w:bookmarkEnd w:id="75"/>
      <w:bookmarkEnd w:id="76"/>
      <w:bookmarkEnd w:id="77"/>
      <w:bookmarkEnd w:id="78"/>
      <w:bookmarkEnd w:id="79"/>
      <w:bookmarkEnd w:id="80"/>
      <w:bookmarkEnd w:id="81"/>
      <w:bookmarkEnd w:id="82"/>
      <w:bookmarkEnd w:id="83"/>
      <w:bookmarkEnd w:id="84"/>
      <w:bookmarkEnd w:id="85"/>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color w:val="auto"/>
          <w:sz w:val="28"/>
          <w:szCs w:val="28"/>
          <w:highlight w:val="none"/>
        </w:rPr>
      </w:pPr>
    </w:p>
    <w:p>
      <w:pPr>
        <w:adjustRightInd/>
        <w:snapToGrid/>
        <w:spacing w:beforeLines="-2147483648" w:afterLines="-2147483648" w:line="240" w:lineRule="auto"/>
        <w:jc w:val="left"/>
        <w:rPr>
          <w:rFonts w:hint="eastAsia" w:ascii="方正小标宋简体" w:eastAsia="方正小标宋简体"/>
          <w:color w:val="auto"/>
          <w:sz w:val="28"/>
          <w:szCs w:val="28"/>
          <w:highlight w:val="none"/>
        </w:rPr>
      </w:pPr>
      <w:r>
        <w:rPr>
          <w:rFonts w:hint="eastAsia" w:ascii="方正小标宋简体" w:eastAsia="方正小标宋简体"/>
          <w:color w:val="auto"/>
          <w:sz w:val="28"/>
          <w:szCs w:val="28"/>
          <w:highlight w:val="none"/>
        </w:rPr>
        <w:br w:type="page"/>
      </w: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rPr>
        <w:t>设备维修维护/技改项目合同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360" w:lineRule="auto"/>
        <w:ind w:left="1506" w:hanging="1506" w:hangingChars="500"/>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rPr>
        <w:t xml:space="preserve">项目名称: </w:t>
      </w:r>
      <w:r>
        <w:rPr>
          <w:rFonts w:hint="eastAsia" w:ascii="宋体" w:hAnsi="宋体" w:cs="宋体"/>
          <w:b/>
          <w:color w:val="auto"/>
          <w:sz w:val="30"/>
          <w:szCs w:val="30"/>
          <w:highlight w:val="none"/>
          <w:lang w:eastAsia="zh-CN"/>
        </w:rPr>
        <w:t>广州市净水有限公司大观分公司2023年一期外部污泥接收装置改造项目(第二次）</w:t>
      </w:r>
    </w:p>
    <w:p>
      <w:pPr>
        <w:pStyle w:val="48"/>
        <w:spacing w:line="360" w:lineRule="auto"/>
        <w:rPr>
          <w:color w:val="auto"/>
          <w:highlight w:val="none"/>
        </w:rPr>
      </w:pPr>
    </w:p>
    <w:p>
      <w:pPr>
        <w:spacing w:line="400" w:lineRule="atLeast"/>
        <w:rPr>
          <w:rFonts w:hint="eastAsia" w:ascii="宋体" w:hAnsi="宋体" w:eastAsiaTheme="minorEastAsia"/>
          <w:b/>
          <w:color w:val="auto"/>
          <w:sz w:val="30"/>
          <w:szCs w:val="30"/>
          <w:highlight w:val="none"/>
          <w:lang w:val="en-US" w:eastAsia="zh-CN"/>
        </w:rPr>
      </w:pPr>
      <w:r>
        <w:rPr>
          <w:rFonts w:hint="eastAsia" w:ascii="宋体" w:hAnsi="宋体"/>
          <w:b/>
          <w:color w:val="auto"/>
          <w:sz w:val="30"/>
          <w:szCs w:val="30"/>
          <w:highlight w:val="none"/>
        </w:rPr>
        <w:t>项目编号：</w:t>
      </w:r>
      <w:bookmarkStart w:id="86" w:name="合同"/>
      <w:bookmarkEnd w:id="86"/>
    </w:p>
    <w:p>
      <w:pPr>
        <w:pStyle w:val="23"/>
        <w:rPr>
          <w:color w:val="auto"/>
          <w:highlight w:val="none"/>
        </w:rPr>
      </w:pPr>
    </w:p>
    <w:p>
      <w:pPr>
        <w:spacing w:line="400" w:lineRule="atLeast"/>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     ]    号</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甲方：广州市净水有限公司</w:t>
      </w:r>
    </w:p>
    <w:p>
      <w:pPr>
        <w:spacing w:line="400" w:lineRule="atLeast"/>
        <w:rPr>
          <w:rFonts w:ascii="宋体" w:hAnsi="宋体" w:cs="宋体"/>
          <w:b/>
          <w:color w:val="auto"/>
          <w:sz w:val="30"/>
          <w:szCs w:val="30"/>
          <w:highlight w:val="none"/>
        </w:rPr>
      </w:pPr>
    </w:p>
    <w:p>
      <w:pPr>
        <w:spacing w:line="400" w:lineRule="atLeast"/>
        <w:rPr>
          <w:rFonts w:hint="default" w:ascii="宋体" w:hAnsi="宋体" w:eastAsia="宋体" w:cs="宋体"/>
          <w:b/>
          <w:bCs/>
          <w:color w:val="auto"/>
          <w:sz w:val="30"/>
          <w:szCs w:val="30"/>
          <w:highlight w:val="none"/>
          <w:lang w:val="en-US" w:eastAsia="zh-CN"/>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p>
    <w:p>
      <w:pPr>
        <w:spacing w:line="400" w:lineRule="atLeast"/>
        <w:rPr>
          <w:rFonts w:ascii="宋体" w:hAnsi="宋体" w:cs="宋体"/>
          <w:b/>
          <w:color w:val="auto"/>
          <w:sz w:val="30"/>
          <w:szCs w:val="30"/>
          <w:highlight w:val="none"/>
        </w:rPr>
      </w:pPr>
    </w:p>
    <w:p>
      <w:pPr>
        <w:rPr>
          <w:color w:val="auto"/>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 xml:space="preserve">签订日期：       年   月   日       </w:t>
      </w:r>
    </w:p>
    <w:p>
      <w:pPr>
        <w:spacing w:line="400" w:lineRule="atLeast"/>
        <w:rPr>
          <w:rFonts w:hint="eastAsia" w:ascii="宋体" w:hAnsi="宋体" w:cs="宋体"/>
          <w:b/>
          <w:color w:val="auto"/>
          <w:sz w:val="30"/>
          <w:highlight w:val="none"/>
        </w:rPr>
      </w:pPr>
      <w:r>
        <w:rPr>
          <w:rFonts w:hint="eastAsia" w:ascii="宋体" w:hAnsi="宋体" w:cs="宋体"/>
          <w:b/>
          <w:color w:val="auto"/>
          <w:sz w:val="30"/>
          <w:highlight w:val="none"/>
        </w:rPr>
        <w:t>签约地点：广州市</w:t>
      </w:r>
    </w:p>
    <w:p>
      <w:pPr>
        <w:pStyle w:val="6"/>
        <w:rPr>
          <w:rFonts w:hint="eastAsia" w:ascii="宋体" w:hAnsi="宋体" w:cs="宋体"/>
          <w:b/>
          <w:color w:val="auto"/>
          <w:sz w:val="30"/>
          <w:highlight w:val="none"/>
        </w:rPr>
      </w:pPr>
    </w:p>
    <w:p>
      <w:pPr>
        <w:pStyle w:val="6"/>
        <w:ind w:left="0" w:leftChars="0" w:firstLine="0" w:firstLineChars="0"/>
        <w:rPr>
          <w:rFonts w:hint="eastAsia" w:ascii="宋体" w:hAnsi="宋体" w:cs="宋体"/>
          <w:b/>
          <w:color w:val="auto"/>
          <w:sz w:val="30"/>
          <w:highlight w:val="none"/>
          <w:lang w:val="zh-CN"/>
        </w:rPr>
      </w:pPr>
    </w:p>
    <w:p>
      <w:pPr>
        <w:pStyle w:val="6"/>
        <w:ind w:left="0" w:leftChars="0" w:firstLine="0" w:firstLineChars="0"/>
        <w:rPr>
          <w:rFonts w:hint="eastAsia" w:ascii="宋体" w:hAnsi="宋体" w:cs="宋体"/>
          <w:b/>
          <w:color w:val="auto"/>
          <w:sz w:val="30"/>
          <w:highlight w:val="none"/>
          <w:lang w:val="zh-CN"/>
        </w:rPr>
      </w:pPr>
    </w:p>
    <w:p>
      <w:pPr>
        <w:spacing w:before="93" w:beforeLines="30" w:line="500" w:lineRule="exact"/>
        <w:ind w:left="210" w:leftChars="100" w:firstLine="600" w:firstLineChars="250"/>
        <w:rPr>
          <w:rFonts w:hint="eastAsia" w:ascii="宋体" w:hAnsi="宋体" w:cs="宋体"/>
          <w:color w:val="auto"/>
          <w:sz w:val="24"/>
          <w:highlight w:val="none"/>
        </w:rPr>
      </w:pPr>
      <w:r>
        <w:rPr>
          <w:rFonts w:hint="eastAsia" w:ascii="宋体" w:hAnsi="宋体" w:cs="宋体"/>
          <w:color w:val="auto"/>
          <w:sz w:val="24"/>
          <w:highlight w:val="none"/>
        </w:rPr>
        <w:t>根据《中华人民共和国民法典》及其他有关法律、行政法规，</w:t>
      </w:r>
      <w:r>
        <w:rPr>
          <w:rFonts w:hint="eastAsia" w:ascii="宋体" w:hAnsi="宋体" w:cs="宋体"/>
          <w:color w:val="auto"/>
          <w:sz w:val="24"/>
          <w:highlight w:val="none"/>
          <w:u w:val="single"/>
        </w:rPr>
        <w:t>广州市净水有限公司</w:t>
      </w:r>
      <w:r>
        <w:rPr>
          <w:rFonts w:hint="eastAsia" w:ascii="宋体" w:hAnsi="宋体" w:cs="宋体"/>
          <w:color w:val="auto"/>
          <w:sz w:val="24"/>
          <w:highlight w:val="none"/>
        </w:rPr>
        <w:t xml:space="preserve"> （以下简称“甲方”）与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 xml:space="preserve"> （以下简称“乙方”）就</w:t>
      </w:r>
      <w:r>
        <w:rPr>
          <w:rFonts w:hint="eastAsia" w:ascii="宋体" w:hAnsi="宋体" w:cs="宋体"/>
          <w:color w:val="auto"/>
          <w:sz w:val="24"/>
          <w:highlight w:val="none"/>
          <w:u w:val="single"/>
          <w:lang w:eastAsia="zh-CN"/>
        </w:rPr>
        <w:t>广州市净水有限公司大观分公司2023年一期外部污泥接收装置改造项目(第二次）</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第一条 组成合同的文件及优先顺序</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 </w:t>
      </w: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⑴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⑵ 本合同书；</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 xml:space="preserve">⑶ </w:t>
      </w:r>
      <w:r>
        <w:rPr>
          <w:rFonts w:hint="eastAsia" w:ascii="宋体" w:hAnsi="宋体" w:cs="宋体"/>
          <w:bCs/>
          <w:color w:val="auto"/>
          <w:sz w:val="24"/>
          <w:szCs w:val="22"/>
          <w:highlight w:val="none"/>
        </w:rPr>
        <w:t>成交通知书</w:t>
      </w:r>
      <w:r>
        <w:rPr>
          <w:rFonts w:hint="eastAsia" w:ascii="宋体" w:hAnsi="宋体" w:cs="宋体"/>
          <w:bCs/>
          <w:color w:val="auto"/>
          <w:sz w:val="24"/>
          <w:highlight w:val="none"/>
        </w:rPr>
        <w:t>/委托函；</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50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spacing w:line="500" w:lineRule="exact"/>
        <w:ind w:firstLine="482"/>
        <w:rPr>
          <w:rFonts w:ascii="宋体" w:hAnsi="宋体" w:cs="宋体"/>
          <w:b/>
          <w:bCs/>
          <w:color w:val="auto"/>
          <w:sz w:val="24"/>
          <w:highlight w:val="none"/>
        </w:rPr>
      </w:pPr>
      <w:r>
        <w:rPr>
          <w:rFonts w:hint="eastAsia" w:ascii="宋体" w:hAnsi="宋体" w:cs="宋体"/>
          <w:bCs/>
          <w:color w:val="auto"/>
          <w:sz w:val="24"/>
          <w:highlight w:val="none"/>
        </w:rPr>
        <w:t>⑼ 本合同其他附件；</w:t>
      </w:r>
    </w:p>
    <w:p>
      <w:pPr>
        <w:spacing w:line="500" w:lineRule="exact"/>
        <w:ind w:firstLine="482"/>
        <w:rPr>
          <w:rFonts w:ascii="宋体" w:hAnsi="宋体" w:cs="宋体"/>
          <w:b/>
          <w:bCs/>
          <w:color w:val="auto"/>
          <w:sz w:val="24"/>
          <w:highlight w:val="none"/>
        </w:rPr>
      </w:pPr>
      <w:r>
        <w:rPr>
          <w:rFonts w:hint="eastAsia" w:ascii="宋体" w:hAnsi="宋体" w:cs="宋体"/>
          <w:b/>
          <w:bCs/>
          <w:color w:val="auto"/>
          <w:sz w:val="24"/>
          <w:highlight w:val="none"/>
        </w:rPr>
        <w:t>第二条 项目概况、项目承包范围</w:t>
      </w:r>
    </w:p>
    <w:p>
      <w:pPr>
        <w:spacing w:line="500" w:lineRule="exact"/>
        <w:ind w:firstLine="480" w:firstLineChars="200"/>
        <w:rPr>
          <w:rFonts w:hint="eastAsia" w:ascii="宋体" w:hAnsi="宋体"/>
          <w:color w:val="auto"/>
          <w:sz w:val="24"/>
          <w:highlight w:val="none"/>
          <w:u w:val="single"/>
          <w:lang w:eastAsia="zh-CN"/>
        </w:rPr>
      </w:pPr>
      <w:r>
        <w:rPr>
          <w:rFonts w:hint="eastAsia" w:ascii="宋体" w:hAnsi="宋体" w:cs="宋体"/>
          <w:color w:val="auto"/>
          <w:sz w:val="24"/>
          <w:highlight w:val="none"/>
        </w:rPr>
        <w:t>2.1项目名称：</w:t>
      </w:r>
      <w:r>
        <w:rPr>
          <w:rFonts w:hint="eastAsia" w:ascii="宋体" w:hAnsi="宋体" w:cs="宋体"/>
          <w:color w:val="auto"/>
          <w:sz w:val="24"/>
          <w:highlight w:val="none"/>
          <w:u w:val="single"/>
          <w:lang w:eastAsia="zh-CN"/>
        </w:rPr>
        <w:t>广州市净水有限公司大观分公司2023年一期外部污泥接收装置改造项目(第二次）</w:t>
      </w:r>
    </w:p>
    <w:p>
      <w:pPr>
        <w:spacing w:line="500" w:lineRule="exact"/>
        <w:ind w:firstLine="480" w:firstLineChars="200"/>
        <w:outlineLvl w:val="1"/>
        <w:rPr>
          <w:rFonts w:hint="default" w:hAnsi="宋体" w:cs="宋体"/>
          <w:color w:val="auto"/>
          <w:sz w:val="24"/>
          <w:szCs w:val="20"/>
          <w:highlight w:val="none"/>
          <w:lang w:val="en-US" w:eastAsia="zh-CN"/>
        </w:rPr>
      </w:pPr>
      <w:r>
        <w:rPr>
          <w:rFonts w:hint="eastAsia" w:ascii="宋体" w:hAnsi="宋体" w:cs="宋体"/>
          <w:color w:val="auto"/>
          <w:sz w:val="24"/>
          <w:highlight w:val="none"/>
        </w:rPr>
        <w:t xml:space="preserve">2.2项目地点：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大观分公司</w:t>
      </w:r>
      <w:r>
        <w:rPr>
          <w:rFonts w:hint="eastAsia" w:ascii="宋体" w:hAnsi="宋体" w:cs="宋体"/>
          <w:color w:val="auto"/>
          <w:sz w:val="24"/>
          <w:highlight w:val="none"/>
          <w:u w:val="single"/>
        </w:rPr>
        <w:t xml:space="preserve"> 。</w:t>
      </w: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2.3项目承包范围：包括提供所有需要的材料、机械、人工、设施、完成合同约定的工作和服务。按照甲方审核同意的方案、图纸所包括的实施范围和内容进行施工并在质量保修期内承担项目质量保修责任。</w:t>
      </w:r>
    </w:p>
    <w:p>
      <w:pPr>
        <w:pStyle w:val="2"/>
        <w:rPr>
          <w:color w:val="auto"/>
          <w:highlight w:val="none"/>
        </w:rPr>
      </w:pPr>
    </w:p>
    <w:p>
      <w:pPr>
        <w:pStyle w:val="2"/>
        <w:rPr>
          <w:color w:val="auto"/>
          <w:highlight w:val="none"/>
        </w:rPr>
      </w:pPr>
    </w:p>
    <w:p>
      <w:pPr>
        <w:pStyle w:val="2"/>
        <w:rPr>
          <w:color w:val="auto"/>
          <w:highlight w:val="none"/>
        </w:rPr>
      </w:pPr>
    </w:p>
    <w:p>
      <w:pPr>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2.4项目内容</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4"/>
        <w:gridCol w:w="1727"/>
        <w:gridCol w:w="1995"/>
        <w:gridCol w:w="4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填报单位 </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大观</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4"/>
                <w:szCs w:val="24"/>
                <w:highlight w:val="none"/>
                <w:u w:val="none"/>
                <w:lang w:bidi="ar"/>
              </w:rPr>
              <w:t>大观分公司2023年一期外部污泥接收装置改造项目</w:t>
            </w:r>
          </w:p>
        </w:tc>
        <w:tc>
          <w:tcPr>
            <w:tcW w:w="4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u w:val="none"/>
                <w:lang w:val="en-US" w:eastAsia="zh-CN" w:bidi="ar"/>
              </w:rPr>
              <w:t>为进一步降低公司污泥运输及污泥处理成本，更好地提高大观分公司的污泥产能利用，通过干化车间原有设备开放富余产能，接收无干化设施的京溪厂或其他厂应急污泥，提升公司污泥应急处置能力。本项目计划进行</w:t>
            </w:r>
            <w:r>
              <w:rPr>
                <w:rFonts w:hint="eastAsia" w:ascii="宋体" w:hAnsi="宋体" w:eastAsia="宋体" w:cs="宋体"/>
                <w:color w:val="auto"/>
                <w:kern w:val="0"/>
                <w:sz w:val="22"/>
                <w:highlight w:val="none"/>
                <w:u w:val="none"/>
                <w:lang w:bidi="ar"/>
              </w:rPr>
              <w:t>外部污泥接收装置改造</w:t>
            </w:r>
            <w:r>
              <w:rPr>
                <w:rFonts w:hint="eastAsia" w:ascii="宋体" w:hAnsi="宋体" w:eastAsia="宋体" w:cs="宋体"/>
                <w:color w:val="auto"/>
                <w:kern w:val="0"/>
                <w:sz w:val="22"/>
                <w:highlight w:val="none"/>
                <w:u w:val="none"/>
                <w:lang w:eastAsia="zh-CN" w:bidi="ar"/>
              </w:rPr>
              <w:t>。</w:t>
            </w:r>
          </w:p>
        </w:tc>
      </w:tr>
    </w:tbl>
    <w:p>
      <w:pPr>
        <w:pStyle w:val="9"/>
        <w:rPr>
          <w:color w:val="auto"/>
          <w:highlight w:val="none"/>
        </w:rPr>
      </w:pP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第三条 项目承包方式</w:t>
      </w:r>
    </w:p>
    <w:p>
      <w:pPr>
        <w:spacing w:line="500" w:lineRule="exact"/>
        <w:ind w:firstLine="482" w:firstLineChars="200"/>
        <w:rPr>
          <w:rFonts w:ascii="宋体" w:hAnsi="宋体" w:cs="宋体"/>
          <w:color w:val="auto"/>
          <w:sz w:val="24"/>
          <w:highlight w:val="none"/>
        </w:rPr>
      </w:pPr>
      <w:r>
        <w:rPr>
          <w:rFonts w:hint="eastAsia" w:ascii="Segoe UI Symbol" w:hAnsi="Segoe UI Symbol" w:cs="Segoe UI Symbol"/>
          <w:b/>
          <w:bCs/>
          <w:color w:val="auto"/>
          <w:sz w:val="24"/>
          <w:highlight w:val="none"/>
          <w:lang w:eastAsia="zh-CN"/>
        </w:rPr>
        <w:sym w:font="Wingdings 2" w:char="0052"/>
      </w:r>
      <w:r>
        <w:rPr>
          <w:rFonts w:hint="eastAsia" w:ascii="宋体" w:hAnsi="宋体" w:cs="宋体"/>
          <w:color w:val="auto"/>
          <w:sz w:val="24"/>
          <w:highlight w:val="none"/>
        </w:rPr>
        <w:t>包工、包料、包工期、包质量、包安全、包文明施工。综合单价包干、项目措施费</w:t>
      </w:r>
      <w:r>
        <w:rPr>
          <w:rFonts w:hint="eastAsia" w:ascii="宋体" w:hAnsi="宋体" w:cs="宋体"/>
          <w:color w:val="auto"/>
          <w:sz w:val="24"/>
          <w:highlight w:val="none"/>
          <w:lang w:val="en-US" w:eastAsia="zh-CN"/>
        </w:rPr>
        <w:t>按实结算</w:t>
      </w:r>
      <w:r>
        <w:rPr>
          <w:rFonts w:hint="eastAsia" w:ascii="宋体" w:hAnsi="宋体" w:cs="宋体"/>
          <w:color w:val="auto"/>
          <w:sz w:val="24"/>
          <w:highlight w:val="none"/>
        </w:rPr>
        <w:t>。（单价包干要求附工程量报价/工程预算书）</w:t>
      </w:r>
    </w:p>
    <w:p>
      <w:pPr>
        <w:spacing w:line="500" w:lineRule="exact"/>
        <w:ind w:firstLine="480" w:firstLineChars="200"/>
        <w:rPr>
          <w:rFonts w:ascii="宋体" w:hAnsi="宋体" w:cs="宋体"/>
          <w:color w:val="auto"/>
          <w:sz w:val="24"/>
          <w:highlight w:val="none"/>
        </w:rPr>
      </w:pPr>
      <w:r>
        <w:rPr>
          <w:rFonts w:ascii="宋体" w:hAnsi="宋体" w:cs="宋体"/>
          <w:bCs/>
          <w:color w:val="auto"/>
          <w:sz w:val="24"/>
          <w:highlight w:val="none"/>
        </w:rPr>
        <w:sym w:font="Wingdings" w:char="00A8"/>
      </w:r>
      <w:r>
        <w:rPr>
          <w:rFonts w:hint="eastAsia" w:ascii="宋体" w:hAnsi="宋体" w:cs="宋体"/>
          <w:color w:val="auto"/>
          <w:sz w:val="24"/>
          <w:highlight w:val="none"/>
        </w:rPr>
        <w:t>包工、包料、包质量、包工期、包安全、包文明施工、包设计、包调试、包验收的施工图纸，以总价包干形式。</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第四条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合同价款</w:t>
      </w:r>
    </w:p>
    <w:p>
      <w:pPr>
        <w:spacing w:line="500" w:lineRule="exact"/>
        <w:ind w:firstLine="480" w:firstLineChars="200"/>
        <w:rPr>
          <w:rFonts w:ascii="宋体" w:hAnsi="宋体" w:cs="宋体"/>
          <w:bCs/>
          <w:color w:val="auto"/>
          <w:sz w:val="24"/>
          <w:highlight w:val="none"/>
          <w:bdr w:val="single" w:color="auto" w:sz="4" w:space="0"/>
        </w:rPr>
      </w:pPr>
      <w:r>
        <w:rPr>
          <w:rFonts w:ascii="宋体" w:hAnsi="宋体" w:cs="宋体"/>
          <w:color w:val="auto"/>
          <w:sz w:val="24"/>
          <w:highlight w:val="none"/>
        </w:rPr>
        <w:t>4.1</w:t>
      </w:r>
      <w:r>
        <w:rPr>
          <w:rFonts w:hint="eastAsia" w:ascii="宋体" w:hAnsi="宋体" w:cs="宋体"/>
          <w:color w:val="auto"/>
          <w:sz w:val="24"/>
          <w:highlight w:val="none"/>
        </w:rPr>
        <w:t>合同价款按以下</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(1)</w:t>
      </w:r>
      <w:r>
        <w:rPr>
          <w:rFonts w:ascii="宋体" w:hAnsi="宋体" w:cs="宋体"/>
          <w:color w:val="auto"/>
          <w:sz w:val="24"/>
          <w:highlight w:val="none"/>
          <w:u w:val="single"/>
        </w:rPr>
        <w:t xml:space="preserve"> </w:t>
      </w:r>
      <w:r>
        <w:rPr>
          <w:rFonts w:hint="eastAsia" w:ascii="宋体" w:hAnsi="宋体" w:cs="宋体"/>
          <w:color w:val="auto"/>
          <w:sz w:val="24"/>
          <w:highlight w:val="none"/>
        </w:rPr>
        <w:t>执行。</w:t>
      </w:r>
    </w:p>
    <w:p>
      <w:pPr>
        <w:numPr>
          <w:ilvl w:val="0"/>
          <w:numId w:val="4"/>
        </w:num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合同暂定总价为：</w:t>
      </w:r>
      <w:r>
        <w:rPr>
          <w:rFonts w:hint="eastAsia" w:ascii="宋体" w:hAnsi="宋体" w:cs="宋体"/>
          <w:b/>
          <w:color w:val="auto"/>
          <w:sz w:val="24"/>
          <w:highlight w:val="none"/>
          <w:u w:val="single"/>
        </w:rPr>
        <w:t>人民币</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b/>
          <w:color w:val="auto"/>
          <w:sz w:val="24"/>
          <w:highlight w:val="none"/>
          <w:u w:val="single"/>
        </w:rPr>
        <w:t xml:space="preserve"> </w:t>
      </w:r>
      <w:r>
        <w:rPr>
          <w:rFonts w:hint="eastAsia" w:ascii="宋体" w:hAnsi="宋体" w:cs="宋体"/>
          <w:b/>
          <w:color w:val="auto"/>
          <w:sz w:val="24"/>
          <w:highlight w:val="none"/>
          <w:u w:val="single"/>
          <w:lang w:val="en-US" w:eastAsia="zh-CN"/>
        </w:rPr>
        <w:t xml:space="preserve">          </w:t>
      </w:r>
      <w:r>
        <w:rPr>
          <w:rFonts w:hint="eastAsia" w:ascii="宋体" w:hAnsi="宋体" w:cs="宋体"/>
          <w:b/>
          <w:color w:val="auto"/>
          <w:sz w:val="24"/>
          <w:highlight w:val="none"/>
          <w:u w:val="single"/>
        </w:rPr>
        <w:t xml:space="preserve"> </w:t>
      </w:r>
      <w:r>
        <w:rPr>
          <w:rFonts w:hint="eastAsia" w:ascii="宋体" w:hAnsi="宋体" w:cs="宋体"/>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合同总价组成：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3025"/>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项目</w:t>
            </w:r>
          </w:p>
        </w:tc>
        <w:tc>
          <w:tcPr>
            <w:tcW w:w="3025" w:type="dxa"/>
            <w:vAlign w:val="center"/>
          </w:tcPr>
          <w:p>
            <w:pPr>
              <w:spacing w:line="500" w:lineRule="exact"/>
              <w:jc w:val="center"/>
              <w:rPr>
                <w:rFonts w:hint="eastAsia" w:ascii="宋体" w:hAnsi="宋体" w:eastAsia="宋体" w:cs="宋体"/>
                <w:b/>
                <w:bCs/>
                <w:color w:val="auto"/>
                <w:sz w:val="24"/>
                <w:highlight w:val="none"/>
                <w:u w:val="none"/>
                <w:vertAlign w:val="baseline"/>
                <w:lang w:eastAsia="zh-CN"/>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小写</w:t>
            </w:r>
            <w:r>
              <w:rPr>
                <w:rFonts w:hint="eastAsia" w:ascii="宋体" w:hAnsi="宋体" w:cs="宋体"/>
                <w:b/>
                <w:bCs/>
                <w:color w:val="auto"/>
                <w:sz w:val="24"/>
                <w:highlight w:val="none"/>
                <w:u w:val="none"/>
                <w:lang w:val="en-US" w:eastAsia="zh-CN"/>
              </w:rPr>
              <w:t>/元</w:t>
            </w:r>
            <w:r>
              <w:rPr>
                <w:rFonts w:hint="eastAsia" w:ascii="宋体" w:hAnsi="宋体" w:eastAsia="宋体" w:cs="宋体"/>
                <w:b/>
                <w:bCs/>
                <w:color w:val="auto"/>
                <w:sz w:val="24"/>
                <w:highlight w:val="none"/>
                <w:u w:val="none"/>
                <w:lang w:eastAsia="zh-CN"/>
              </w:rPr>
              <w:t>）</w:t>
            </w:r>
          </w:p>
        </w:tc>
        <w:tc>
          <w:tcPr>
            <w:tcW w:w="3026"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b/>
                <w:bCs/>
                <w:color w:val="auto"/>
                <w:sz w:val="24"/>
                <w:highlight w:val="none"/>
                <w:u w:val="none"/>
              </w:rPr>
              <w:t>人民币</w:t>
            </w:r>
            <w:r>
              <w:rPr>
                <w:rFonts w:hint="eastAsia" w:ascii="宋体" w:hAnsi="宋体" w:eastAsia="宋体" w:cs="宋体"/>
                <w:b/>
                <w:bCs/>
                <w:color w:val="auto"/>
                <w:sz w:val="24"/>
                <w:highlight w:val="none"/>
                <w:u w:val="none"/>
                <w:lang w:eastAsia="zh-CN"/>
              </w:rPr>
              <w:t>（</w:t>
            </w:r>
            <w:r>
              <w:rPr>
                <w:rFonts w:hint="eastAsia" w:ascii="宋体" w:hAnsi="宋体" w:eastAsia="宋体" w:cs="宋体"/>
                <w:b/>
                <w:bCs/>
                <w:color w:val="auto"/>
                <w:sz w:val="24"/>
                <w:highlight w:val="none"/>
                <w:u w:val="none"/>
                <w:lang w:val="en-US" w:eastAsia="zh-CN"/>
              </w:rPr>
              <w:t>大写</w:t>
            </w:r>
            <w:r>
              <w:rPr>
                <w:rFonts w:hint="eastAsia" w:ascii="宋体" w:hAnsi="宋体" w:eastAsia="宋体" w:cs="宋体"/>
                <w:b/>
                <w:bCs/>
                <w:color w:val="auto"/>
                <w:sz w:val="24"/>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dxa"/>
            <w:vAlign w:val="center"/>
          </w:tcPr>
          <w:p>
            <w:pPr>
              <w:spacing w:line="500" w:lineRule="exact"/>
              <w:jc w:val="center"/>
              <w:rPr>
                <w:rFonts w:hint="eastAsia" w:ascii="宋体" w:hAnsi="宋体" w:eastAsia="宋体" w:cs="宋体"/>
                <w:b/>
                <w:bCs/>
                <w:color w:val="auto"/>
                <w:sz w:val="24"/>
                <w:highlight w:val="none"/>
                <w:u w:val="none"/>
                <w:vertAlign w:val="baseline"/>
              </w:rPr>
            </w:pPr>
            <w:r>
              <w:rPr>
                <w:rFonts w:hint="eastAsia" w:ascii="宋体" w:hAnsi="宋体" w:eastAsia="宋体" w:cs="宋体"/>
                <w:color w:val="auto"/>
                <w:kern w:val="0"/>
                <w:sz w:val="24"/>
                <w:szCs w:val="24"/>
                <w:highlight w:val="none"/>
                <w:u w:val="none"/>
                <w:lang w:bidi="ar"/>
              </w:rPr>
              <w:t>大观分公司2023年一期外部污泥接收装置改造项目</w:t>
            </w:r>
          </w:p>
        </w:tc>
        <w:tc>
          <w:tcPr>
            <w:tcW w:w="3025" w:type="dxa"/>
            <w:vAlign w:val="center"/>
          </w:tcPr>
          <w:p>
            <w:pPr>
              <w:keepNext w:val="0"/>
              <w:keepLines w:val="0"/>
              <w:widowControl/>
              <w:suppressLineNumbers w:val="0"/>
              <w:jc w:val="center"/>
              <w:textAlignment w:val="center"/>
              <w:rPr>
                <w:rFonts w:hint="default" w:ascii="宋体" w:hAnsi="宋体" w:eastAsia="宋体" w:cs="宋体"/>
                <w:b/>
                <w:bCs/>
                <w:color w:val="auto"/>
                <w:sz w:val="24"/>
                <w:highlight w:val="none"/>
                <w:u w:val="none"/>
                <w:vertAlign w:val="baseli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3026" w:type="dxa"/>
            <w:vAlign w:val="center"/>
          </w:tcPr>
          <w:p>
            <w:pPr>
              <w:spacing w:line="500" w:lineRule="exact"/>
              <w:jc w:val="center"/>
              <w:rPr>
                <w:rFonts w:hint="default" w:ascii="宋体" w:hAnsi="宋体" w:eastAsia="宋体" w:cs="宋体"/>
                <w:b/>
                <w:bCs/>
                <w:color w:val="auto"/>
                <w:sz w:val="24"/>
                <w:highlight w:val="none"/>
                <w:u w:val="none"/>
                <w:vertAlign w:val="baseline"/>
                <w:lang w:val="en-US"/>
              </w:rPr>
            </w:pPr>
          </w:p>
        </w:tc>
      </w:tr>
    </w:tbl>
    <w:p>
      <w:pPr>
        <w:spacing w:line="50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 xml:space="preserve">     </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综合单价</w:t>
      </w:r>
      <w:r>
        <w:rPr>
          <w:rFonts w:hint="eastAsia" w:ascii="宋体" w:hAnsi="宋体" w:cs="宋体"/>
          <w:color w:val="auto"/>
          <w:sz w:val="24"/>
          <w:highlight w:val="none"/>
          <w:lang w:val="en-US" w:eastAsia="zh-CN"/>
        </w:rPr>
        <w:t>详见</w:t>
      </w: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工程量清单报价。</w:t>
      </w:r>
    </w:p>
    <w:p>
      <w:pPr>
        <w:autoSpaceDE w:val="0"/>
        <w:autoSpaceDN w:val="0"/>
        <w:adjustRightIn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2</w:t>
      </w:r>
      <w:r>
        <w:rPr>
          <w:rFonts w:hint="eastAsia" w:ascii="宋体" w:hAnsi="宋体" w:cs="宋体"/>
          <w:bCs/>
          <w:color w:val="auto"/>
          <w:sz w:val="24"/>
          <w:highlight w:val="none"/>
        </w:rPr>
        <w:t>）</w:t>
      </w:r>
      <w:r>
        <w:rPr>
          <w:rFonts w:hint="eastAsia" w:ascii="宋体" w:hAnsi="宋体" w:cs="宋体"/>
          <w:color w:val="auto"/>
          <w:sz w:val="24"/>
          <w:highlight w:val="none"/>
        </w:rPr>
        <w:t>合同以总价包干形式，合同暂定总价为：</w:t>
      </w:r>
      <w:r>
        <w:rPr>
          <w:rFonts w:hint="eastAsia" w:ascii="宋体" w:hAnsi="宋体" w:cs="宋体"/>
          <w:b/>
          <w:color w:val="auto"/>
          <w:sz w:val="24"/>
          <w:highlight w:val="none"/>
          <w:u w:val="single"/>
        </w:rPr>
        <w:t>人民币</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b/>
          <w:color w:val="auto"/>
          <w:sz w:val="24"/>
          <w:highlight w:val="none"/>
          <w:u w:val="single"/>
        </w:rPr>
        <w:t>元</w:t>
      </w:r>
      <w:r>
        <w:rPr>
          <w:rFonts w:hint="eastAsia" w:ascii="宋体" w:hAnsi="宋体" w:cs="宋体"/>
          <w:color w:val="auto"/>
          <w:sz w:val="24"/>
          <w:highlight w:val="none"/>
        </w:rPr>
        <w:t>（大写</w:t>
      </w:r>
      <w:r>
        <w:rPr>
          <w:rFonts w:ascii="宋体" w:hAnsi="宋体" w:cs="宋体"/>
          <w:color w:val="auto"/>
          <w:sz w:val="24"/>
          <w:highlight w:val="none"/>
        </w:rPr>
        <w:t>:</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color w:val="auto"/>
          <w:sz w:val="24"/>
          <w:highlight w:val="none"/>
        </w:rPr>
      </w:pPr>
      <w:r>
        <w:rPr>
          <w:rFonts w:ascii="宋体" w:hAnsi="宋体" w:cs="宋体"/>
          <w:color w:val="auto"/>
          <w:kern w:val="0"/>
          <w:sz w:val="24"/>
          <w:highlight w:val="none"/>
          <w:lang w:val="zh-CN"/>
        </w:rPr>
        <w:t>4.2</w:t>
      </w:r>
      <w:r>
        <w:rPr>
          <w:rFonts w:hint="eastAsia" w:ascii="宋体" w:hAnsi="宋体" w:cs="宋体"/>
          <w:color w:val="auto"/>
          <w:kern w:val="0"/>
          <w:sz w:val="24"/>
          <w:highlight w:val="none"/>
        </w:rPr>
        <w:t>本合同约定的价格为含税价价格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税率为9%</w:t>
      </w:r>
      <w:r>
        <w:rPr>
          <w:rFonts w:hint="eastAsia" w:ascii="宋体" w:hAnsi="宋体" w:cs="宋体"/>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color w:val="auto"/>
          <w:kern w:val="0"/>
          <w:sz w:val="24"/>
          <w:highlight w:val="none"/>
          <w:lang w:val="zh-CN"/>
        </w:rPr>
      </w:pPr>
      <w:r>
        <w:rPr>
          <w:rFonts w:ascii="宋体" w:hAnsi="宋体" w:cs="宋体"/>
          <w:color w:val="auto"/>
          <w:kern w:val="0"/>
          <w:sz w:val="24"/>
          <w:highlight w:val="none"/>
          <w:lang w:val="zh-CN"/>
        </w:rPr>
        <w:t>4.3</w:t>
      </w:r>
      <w:r>
        <w:rPr>
          <w:rFonts w:hint="eastAsia" w:ascii="宋体" w:hAnsi="宋体" w:cs="宋体"/>
          <w:color w:val="auto"/>
          <w:kern w:val="0"/>
          <w:sz w:val="24"/>
          <w:highlight w:val="none"/>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color w:val="auto"/>
          <w:kern w:val="0"/>
          <w:sz w:val="24"/>
          <w:highlight w:val="none"/>
          <w:lang w:val="zh-CN"/>
        </w:rPr>
      </w:pPr>
      <w:r>
        <w:rPr>
          <w:rFonts w:ascii="宋体" w:hAnsi="宋体" w:cs="宋体"/>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color w:val="auto"/>
          <w:highlight w:val="none"/>
        </w:rPr>
      </w:pPr>
      <w:r>
        <w:rPr>
          <w:rFonts w:ascii="宋体" w:hAnsi="宋体" w:cs="宋体"/>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宋体" w:hAnsi="宋体" w:cs="宋体"/>
          <w:b/>
          <w:bCs/>
          <w:color w:val="auto"/>
          <w:sz w:val="24"/>
          <w:highlight w:val="none"/>
        </w:rPr>
      </w:pPr>
    </w:p>
    <w:p>
      <w:pPr>
        <w:widowControl/>
        <w:tabs>
          <w:tab w:val="left" w:pos="851"/>
        </w:tabs>
        <w:adjustRightInd w:val="0"/>
        <w:snapToGrid w:val="0"/>
        <w:spacing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第五条</w:t>
      </w:r>
      <w:r>
        <w:rPr>
          <w:rFonts w:ascii="宋体" w:hAnsi="宋体" w:cs="宋体"/>
          <w:b/>
          <w:bCs/>
          <w:color w:val="auto"/>
          <w:sz w:val="24"/>
          <w:highlight w:val="none"/>
        </w:rPr>
        <w:t xml:space="preserve"> </w:t>
      </w:r>
      <w:r>
        <w:rPr>
          <w:rFonts w:hint="eastAsia" w:ascii="宋体" w:hAnsi="宋体" w:cs="宋体"/>
          <w:b/>
          <w:bCs/>
          <w:color w:val="auto"/>
          <w:sz w:val="24"/>
          <w:highlight w:val="none"/>
        </w:rPr>
        <w:t>工期及要求</w:t>
      </w:r>
    </w:p>
    <w:p>
      <w:pPr>
        <w:widowControl/>
        <w:spacing w:line="500" w:lineRule="exact"/>
        <w:ind w:firstLine="480" w:firstLineChars="200"/>
        <w:jc w:val="left"/>
        <w:rPr>
          <w:rFonts w:hint="eastAsia" w:ascii="宋体" w:hAnsi="宋体" w:cs="宋体"/>
          <w:color w:val="auto"/>
          <w:sz w:val="24"/>
          <w:highlight w:val="none"/>
        </w:rPr>
      </w:pPr>
      <w:r>
        <w:rPr>
          <w:rFonts w:ascii="宋体" w:hAnsi="宋体" w:cs="宋体"/>
          <w:color w:val="auto"/>
          <w:sz w:val="24"/>
          <w:highlight w:val="none"/>
        </w:rPr>
        <w:t>5.1</w:t>
      </w:r>
      <w:r>
        <w:rPr>
          <w:rFonts w:hint="eastAsia" w:ascii="宋体" w:hAnsi="宋体" w:cs="宋体"/>
          <w:color w:val="auto"/>
          <w:sz w:val="24"/>
          <w:highlight w:val="none"/>
        </w:rPr>
        <w:t>开工日期暂定为：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日，具体日期以甲方发出的开工报告/通知为准。乙方不能按时开工，应当于开工报告/通知载明的开工日期</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w:t>
      </w:r>
    </w:p>
    <w:p>
      <w:pPr>
        <w:widowControl/>
        <w:spacing w:line="500" w:lineRule="exact"/>
        <w:ind w:firstLine="480" w:firstLineChars="200"/>
        <w:jc w:val="left"/>
        <w:rPr>
          <w:rFonts w:hint="eastAsia" w:ascii="宋体" w:hAnsi="宋体" w:cs="宋体"/>
          <w:b/>
          <w:bCs/>
          <w:color w:val="auto"/>
          <w:sz w:val="24"/>
          <w:highlight w:val="none"/>
        </w:rPr>
      </w:pPr>
      <w:r>
        <w:rPr>
          <w:rFonts w:hint="eastAsia" w:ascii="宋体" w:hAnsi="宋体" w:cs="宋体"/>
          <w:color w:val="auto"/>
          <w:sz w:val="24"/>
          <w:highlight w:val="none"/>
        </w:rPr>
        <w:t>合同工期</w:t>
      </w:r>
      <w:r>
        <w:rPr>
          <w:rFonts w:hint="eastAsia" w:ascii="宋体" w:hAnsi="宋体" w:cs="宋体"/>
          <w:color w:val="auto"/>
          <w:sz w:val="24"/>
          <w:highlight w:val="none"/>
          <w:lang w:val="en-US" w:eastAsia="zh-CN"/>
        </w:rPr>
        <w:t>及总日历天数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val="en-US" w:eastAsia="zh-CN"/>
        </w:rPr>
        <w:t>20</w:t>
      </w:r>
      <w:r>
        <w:rPr>
          <w:rFonts w:hint="eastAsia" w:asciiTheme="minorEastAsia" w:hAnsiTheme="minorEastAsia" w:cstheme="minorEastAsia"/>
          <w:color w:val="auto"/>
          <w:sz w:val="24"/>
          <w:szCs w:val="24"/>
          <w:highlight w:val="none"/>
          <w:u w:val="single"/>
          <w:lang w:val="en-US" w:eastAsia="zh-CN"/>
        </w:rPr>
        <w:t>个自然日</w:t>
      </w:r>
      <w:r>
        <w:rPr>
          <w:rFonts w:hint="eastAsia" w:ascii="宋体" w:hAnsi="宋体" w:cs="宋体"/>
          <w:b/>
          <w:bCs/>
          <w:color w:val="auto"/>
          <w:sz w:val="24"/>
          <w:highlight w:val="none"/>
        </w:rPr>
        <w:t>。</w:t>
      </w:r>
    </w:p>
    <w:p>
      <w:pPr>
        <w:widowControl/>
        <w:numPr>
          <w:ilvl w:val="0"/>
          <w:numId w:val="5"/>
        </w:numPr>
        <w:spacing w:line="500" w:lineRule="exact"/>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设备及材料交货期为5个自然日，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cs="宋体" w:eastAsiaTheme="minorEastAsia"/>
          <w:color w:val="auto"/>
          <w:sz w:val="24"/>
          <w:szCs w:val="22"/>
          <w:highlight w:val="none"/>
          <w:u w:val="none"/>
          <w:vertAlign w:val="baseline"/>
          <w:lang w:val="en-US" w:eastAsia="zh-CN" w:bidi="ar"/>
        </w:rPr>
        <w:t>合同签订后5个自然日内运送</w:t>
      </w:r>
      <w:r>
        <w:rPr>
          <w:rFonts w:hint="eastAsia" w:ascii="宋体" w:hAnsi="宋体" w:cs="宋体"/>
          <w:color w:val="auto"/>
          <w:sz w:val="24"/>
          <w:szCs w:val="22"/>
          <w:highlight w:val="none"/>
          <w:u w:val="none"/>
          <w:vertAlign w:val="baseline"/>
          <w:lang w:val="en-US" w:eastAsia="zh-CN" w:bidi="ar"/>
        </w:rPr>
        <w:t>设备及材料</w:t>
      </w:r>
      <w:r>
        <w:rPr>
          <w:rFonts w:hint="eastAsia" w:ascii="宋体" w:hAnsi="宋体" w:cs="宋体" w:eastAsiaTheme="minorEastAsia"/>
          <w:color w:val="auto"/>
          <w:sz w:val="24"/>
          <w:szCs w:val="22"/>
          <w:highlight w:val="none"/>
          <w:u w:val="none"/>
          <w:vertAlign w:val="baseline"/>
          <w:lang w:val="en-US" w:eastAsia="zh-CN" w:bidi="ar"/>
        </w:rPr>
        <w:t>到大观分公司现场，</w:t>
      </w:r>
      <w:r>
        <w:rPr>
          <w:rFonts w:hint="eastAsia" w:ascii="宋体" w:hAnsi="宋体" w:cs="宋体"/>
          <w:color w:val="auto"/>
          <w:sz w:val="24"/>
          <w:highlight w:val="none"/>
        </w:rPr>
        <w:t>乙方未能按合同</w:t>
      </w:r>
      <w:r>
        <w:rPr>
          <w:rFonts w:hint="eastAsia" w:ascii="宋体" w:hAnsi="宋体" w:cs="宋体"/>
          <w:color w:val="auto"/>
          <w:sz w:val="24"/>
          <w:highlight w:val="none"/>
          <w:lang w:val="en-US" w:eastAsia="zh-CN"/>
        </w:rPr>
        <w:t>交货期提供货物，</w:t>
      </w:r>
      <w:r>
        <w:rPr>
          <w:rFonts w:hint="eastAsia" w:ascii="宋体" w:hAnsi="宋体" w:cs="宋体"/>
          <w:color w:val="auto"/>
          <w:sz w:val="24"/>
          <w:highlight w:val="none"/>
        </w:rPr>
        <w:t>每逾期一天，甲方有权要求乙方按合同暂定总价的</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%支付违约金，逾期达到</w:t>
      </w:r>
      <w:r>
        <w:rPr>
          <w:rFonts w:hint="eastAsia" w:ascii="宋体" w:hAnsi="宋体" w:cs="宋体"/>
          <w:color w:val="auto"/>
          <w:sz w:val="24"/>
          <w:highlight w:val="none"/>
          <w:u w:val="none"/>
          <w:lang w:val="en-US" w:eastAsia="zh-CN"/>
        </w:rPr>
        <w:t>2</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none"/>
        </w:rPr>
        <w:t>合同暂定总价的20%</w:t>
      </w:r>
      <w:r>
        <w:rPr>
          <w:rFonts w:hint="eastAsia" w:ascii="宋体" w:hAnsi="宋体" w:cs="宋体"/>
          <w:color w:val="auto"/>
          <w:sz w:val="24"/>
          <w:highlight w:val="none"/>
        </w:rPr>
        <w:t>作为违约金</w:t>
      </w:r>
      <w:r>
        <w:rPr>
          <w:rFonts w:hint="eastAsia" w:ascii="宋体" w:hAnsi="宋体" w:cs="宋体"/>
          <w:color w:val="auto"/>
          <w:sz w:val="24"/>
          <w:highlight w:val="none"/>
          <w:lang w:eastAsia="zh-CN"/>
        </w:rPr>
        <w:t>；</w:t>
      </w:r>
    </w:p>
    <w:p>
      <w:pPr>
        <w:widowControl/>
        <w:numPr>
          <w:ilvl w:val="0"/>
          <w:numId w:val="5"/>
        </w:num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施工期为15个自然日，</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需在</w:t>
      </w:r>
      <w:r>
        <w:rPr>
          <w:rFonts w:hint="eastAsia" w:ascii="宋体" w:hAnsi="宋体" w:eastAsia="宋体" w:cs="宋体"/>
          <w:color w:val="auto"/>
          <w:sz w:val="22"/>
          <w:szCs w:val="20"/>
          <w:highlight w:val="none"/>
          <w:u w:val="none"/>
          <w:vertAlign w:val="baseline"/>
          <w:lang w:val="en-US" w:eastAsia="zh-CN" w:bidi="ar"/>
        </w:rPr>
        <w:t>到货后15个自然日内完成污泥接收装置施工</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乙方未能按合同工期竣工验收的，每逾期一天，甲方有权要求乙方按合同暂定总价的 1%支付违约金，逾期达到</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天及以上的，甲方有权解除合同并要求乙方支付</w:t>
      </w:r>
      <w:r>
        <w:rPr>
          <w:rFonts w:hint="eastAsia" w:ascii="宋体" w:hAnsi="宋体" w:cs="宋体"/>
          <w:color w:val="auto"/>
          <w:sz w:val="24"/>
          <w:highlight w:val="none"/>
          <w:u w:val="single"/>
        </w:rPr>
        <w:t>合同暂定总价的</w:t>
      </w:r>
      <w:r>
        <w:rPr>
          <w:rFonts w:ascii="宋体" w:hAnsi="宋体" w:cs="宋体"/>
          <w:color w:val="auto"/>
          <w:sz w:val="24"/>
          <w:highlight w:val="none"/>
          <w:u w:val="single"/>
        </w:rPr>
        <w:t>20%</w:t>
      </w:r>
      <w:r>
        <w:rPr>
          <w:rFonts w:ascii="宋体" w:hAnsi="宋体" w:cs="宋体"/>
          <w:color w:val="auto"/>
          <w:sz w:val="24"/>
          <w:highlight w:val="none"/>
        </w:rPr>
        <w:t>作为违约金。</w:t>
      </w:r>
    </w:p>
    <w:tbl>
      <w:tblPr>
        <w:tblStyle w:val="25"/>
        <w:tblW w:w="7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2"/>
        <w:gridCol w:w="2415"/>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52"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项目</w:t>
            </w:r>
          </w:p>
        </w:tc>
        <w:tc>
          <w:tcPr>
            <w:tcW w:w="2415"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交货期</w:t>
            </w:r>
          </w:p>
        </w:tc>
        <w:tc>
          <w:tcPr>
            <w:tcW w:w="2007" w:type="dxa"/>
            <w:vAlign w:val="center"/>
          </w:tcPr>
          <w:p>
            <w:pPr>
              <w:pStyle w:val="6"/>
              <w:ind w:firstLine="0" w:firstLineChars="0"/>
              <w:jc w:val="center"/>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2952"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kern w:val="0"/>
                <w:sz w:val="22"/>
                <w:highlight w:val="none"/>
                <w:u w:val="none"/>
                <w:lang w:bidi="ar"/>
              </w:rPr>
              <w:t>大观分公司2023年一期外部污泥接收装置改造项目</w:t>
            </w:r>
          </w:p>
        </w:tc>
        <w:tc>
          <w:tcPr>
            <w:tcW w:w="2415"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合同签订后5个自然日内所有设备、材料到大观分公司现场。</w:t>
            </w:r>
          </w:p>
        </w:tc>
        <w:tc>
          <w:tcPr>
            <w:tcW w:w="2007" w:type="dxa"/>
            <w:vAlign w:val="center"/>
          </w:tcPr>
          <w:p>
            <w:pPr>
              <w:pStyle w:val="6"/>
              <w:ind w:firstLine="0" w:firstLineChars="0"/>
              <w:jc w:val="left"/>
              <w:rPr>
                <w:rFonts w:hint="eastAsia" w:ascii="宋体" w:hAnsi="宋体" w:eastAsia="宋体" w:cs="宋体"/>
                <w:color w:val="auto"/>
                <w:sz w:val="22"/>
                <w:szCs w:val="20"/>
                <w:highlight w:val="none"/>
                <w:u w:val="none"/>
                <w:vertAlign w:val="baseline"/>
                <w:lang w:val="en-US" w:eastAsia="zh-CN" w:bidi="ar"/>
              </w:rPr>
            </w:pPr>
            <w:r>
              <w:rPr>
                <w:rFonts w:hint="eastAsia" w:ascii="宋体" w:hAnsi="宋体" w:eastAsia="宋体" w:cs="宋体"/>
                <w:color w:val="auto"/>
                <w:sz w:val="22"/>
                <w:szCs w:val="20"/>
                <w:highlight w:val="none"/>
                <w:u w:val="none"/>
                <w:vertAlign w:val="baseline"/>
                <w:lang w:val="en-US" w:eastAsia="zh-CN" w:bidi="ar"/>
              </w:rPr>
              <w:t>到货后15个自然日内完成接收装置施工及调试。</w:t>
            </w:r>
          </w:p>
        </w:tc>
      </w:tr>
    </w:tbl>
    <w:p>
      <w:pPr>
        <w:pStyle w:val="9"/>
        <w:rPr>
          <w:rFonts w:ascii="宋体" w:hAnsi="宋体" w:cs="宋体"/>
          <w:color w:val="auto"/>
          <w:sz w:val="24"/>
          <w:highlight w:val="none"/>
        </w:rPr>
      </w:pPr>
    </w:p>
    <w:p>
      <w:pPr>
        <w:pStyle w:val="6"/>
        <w:ind w:firstLine="0"/>
        <w:rPr>
          <w:color w:val="auto"/>
          <w:highlight w:val="none"/>
        </w:rPr>
      </w:pP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5.2</w:t>
      </w:r>
      <w:r>
        <w:rPr>
          <w:rFonts w:hint="eastAsia" w:ascii="宋体" w:hAnsi="宋体" w:cs="宋体"/>
          <w:bCs/>
          <w:color w:val="auto"/>
          <w:sz w:val="24"/>
          <w:highlight w:val="none"/>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color w:val="auto"/>
          <w:sz w:val="24"/>
          <w:highlight w:val="none"/>
        </w:rPr>
      </w:pPr>
      <w:r>
        <w:rPr>
          <w:rFonts w:ascii="宋体" w:hAnsi="宋体" w:cs="宋体"/>
          <w:bCs/>
          <w:color w:val="auto"/>
          <w:sz w:val="24"/>
          <w:highlight w:val="none"/>
        </w:rPr>
        <w:t>5.3</w:t>
      </w:r>
      <w:r>
        <w:rPr>
          <w:rFonts w:hint="eastAsia" w:ascii="宋体" w:hAnsi="宋体" w:cs="宋体"/>
          <w:bCs/>
          <w:color w:val="auto"/>
          <w:sz w:val="24"/>
          <w:highlight w:val="none"/>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highlight w:val="none"/>
          <w:u w:val="single"/>
        </w:rPr>
        <w:t xml:space="preserve"> 7 </w:t>
      </w:r>
      <w:r>
        <w:rPr>
          <w:rFonts w:hint="eastAsia" w:ascii="宋体" w:hAnsi="宋体" w:cs="宋体"/>
          <w:bCs/>
          <w:color w:val="auto"/>
          <w:sz w:val="24"/>
          <w:highlight w:val="none"/>
        </w:rPr>
        <w:t>日内将全部图纸退还给甲方。</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5.4</w:t>
      </w:r>
      <w:r>
        <w:rPr>
          <w:rFonts w:hint="eastAsia" w:ascii="宋体" w:hAnsi="宋体" w:cs="宋体"/>
          <w:bCs/>
          <w:color w:val="auto"/>
          <w:sz w:val="24"/>
          <w:highlight w:val="none"/>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color w:val="auto"/>
          <w:sz w:val="24"/>
          <w:highlight w:val="none"/>
        </w:rPr>
      </w:pPr>
      <w:r>
        <w:rPr>
          <w:rFonts w:ascii="宋体" w:hAnsi="宋体" w:cs="宋体"/>
          <w:bCs/>
          <w:color w:val="auto"/>
          <w:sz w:val="24"/>
          <w:highlight w:val="none"/>
        </w:rPr>
        <w:t>5.5</w:t>
      </w:r>
      <w:r>
        <w:rPr>
          <w:rFonts w:hint="eastAsia" w:ascii="宋体" w:hAnsi="宋体" w:cs="宋体"/>
          <w:bCs/>
          <w:color w:val="auto"/>
          <w:sz w:val="24"/>
          <w:highlight w:val="none"/>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color w:val="auto"/>
          <w:spacing w:val="-8"/>
          <w:sz w:val="24"/>
          <w:szCs w:val="24"/>
          <w:highlight w:val="none"/>
        </w:rPr>
      </w:pPr>
      <w:r>
        <w:rPr>
          <w:rFonts w:asciiTheme="minorEastAsia" w:hAnsiTheme="minorEastAsia" w:eastAsiaTheme="minorEastAsia" w:cstheme="minorEastAsia"/>
          <w:color w:val="auto"/>
          <w:spacing w:val="-8"/>
          <w:sz w:val="24"/>
          <w:szCs w:val="24"/>
          <w:highlight w:val="none"/>
        </w:rPr>
        <w:t>5.</w:t>
      </w:r>
      <w:r>
        <w:rPr>
          <w:rFonts w:hint="eastAsia" w:asciiTheme="minorEastAsia" w:hAnsiTheme="minorEastAsia" w:eastAsiaTheme="minorEastAsia" w:cstheme="minorEastAsia"/>
          <w:color w:val="auto"/>
          <w:spacing w:val="-8"/>
          <w:sz w:val="24"/>
          <w:szCs w:val="24"/>
          <w:highlight w:val="none"/>
        </w:rPr>
        <w:t>6</w:t>
      </w:r>
      <w:r>
        <w:rPr>
          <w:rFonts w:hint="eastAsia" w:hAnsi="宋体" w:cs="宋体"/>
          <w:color w:val="auto"/>
          <w:spacing w:val="-8"/>
          <w:sz w:val="24"/>
          <w:szCs w:val="24"/>
          <w:highlight w:val="none"/>
        </w:rPr>
        <w:t>乙方不得随意更换项目负责人及附件</w:t>
      </w:r>
      <w:r>
        <w:rPr>
          <w:rFonts w:hint="eastAsia" w:hAnsi="宋体" w:cs="宋体"/>
          <w:color w:val="auto"/>
          <w:spacing w:val="-8"/>
          <w:sz w:val="24"/>
          <w:szCs w:val="24"/>
          <w:highlight w:val="none"/>
          <w:lang w:val="en-US" w:eastAsia="zh-CN"/>
        </w:rPr>
        <w:t>5</w:t>
      </w:r>
      <w:r>
        <w:rPr>
          <w:rFonts w:hint="eastAsia" w:hAnsi="宋体" w:cs="宋体"/>
          <w:color w:val="auto"/>
          <w:spacing w:val="-8"/>
          <w:sz w:val="24"/>
          <w:szCs w:val="24"/>
          <w:highlight w:val="none"/>
        </w:rPr>
        <w:t>中的相关人员，</w:t>
      </w:r>
      <w:r>
        <w:rPr>
          <w:rFonts w:hint="eastAsia" w:hAnsi="宋体" w:cs="宋体"/>
          <w:color w:val="auto"/>
          <w:spacing w:val="-8"/>
          <w:sz w:val="24"/>
          <w:szCs w:val="24"/>
          <w:highlight w:val="none"/>
          <w:lang w:val="en-US" w:eastAsia="zh-CN"/>
        </w:rPr>
        <w:t>人员名单应与乙方在响应文件中所载明的人员一致，</w:t>
      </w:r>
      <w:r>
        <w:rPr>
          <w:rFonts w:hint="eastAsia" w:hAnsi="宋体" w:cs="宋体"/>
          <w:color w:val="auto"/>
          <w:spacing w:val="-8"/>
          <w:sz w:val="24"/>
          <w:szCs w:val="24"/>
          <w:highlight w:val="none"/>
        </w:rPr>
        <w:t>如确须更换，应提前征得甲方同意。如有违反，甲方有权解除合同并要求乙方支付</w:t>
      </w:r>
      <w:r>
        <w:rPr>
          <w:rFonts w:hint="eastAsia" w:hAnsi="宋体" w:cs="宋体"/>
          <w:color w:val="auto"/>
          <w:spacing w:val="-8"/>
          <w:sz w:val="24"/>
          <w:szCs w:val="24"/>
          <w:highlight w:val="none"/>
          <w:u w:val="single"/>
        </w:rPr>
        <w:t>5000元/人次</w:t>
      </w:r>
      <w:r>
        <w:rPr>
          <w:rFonts w:hint="eastAsia" w:hAnsi="宋体" w:cs="宋体"/>
          <w:color w:val="auto"/>
          <w:spacing w:val="-8"/>
          <w:sz w:val="24"/>
          <w:szCs w:val="24"/>
          <w:highlight w:val="none"/>
        </w:rPr>
        <w:t>作为违约金，以及赔偿由此造成的一切损失(包含质量安全事故、工期延误、增加投资等)。</w:t>
      </w:r>
      <w:r>
        <w:rPr>
          <w:rFonts w:hAnsi="宋体" w:cs="宋体"/>
          <w:color w:val="auto"/>
          <w:spacing w:val="-8"/>
          <w:sz w:val="24"/>
          <w:szCs w:val="24"/>
          <w:highlight w:val="none"/>
        </w:rPr>
        <w:t xml:space="preserve"> </w:t>
      </w:r>
    </w:p>
    <w:p>
      <w:pPr>
        <w:widowControl/>
        <w:spacing w:line="500" w:lineRule="exact"/>
        <w:ind w:left="1" w:firstLine="448" w:firstLineChars="200"/>
        <w:jc w:val="left"/>
        <w:rPr>
          <w:rFonts w:ascii="宋体" w:hAnsi="宋体" w:cs="宋体"/>
          <w:color w:val="auto"/>
          <w:spacing w:val="-8"/>
          <w:sz w:val="24"/>
          <w:szCs w:val="24"/>
          <w:highlight w:val="none"/>
        </w:rPr>
      </w:pPr>
      <w:r>
        <w:rPr>
          <w:rFonts w:ascii="宋体" w:hAnsi="宋体" w:cs="宋体"/>
          <w:bCs/>
          <w:color w:val="auto"/>
          <w:spacing w:val="-8"/>
          <w:sz w:val="24"/>
          <w:szCs w:val="24"/>
          <w:highlight w:val="none"/>
        </w:rPr>
        <w:t>5.</w:t>
      </w:r>
      <w:r>
        <w:rPr>
          <w:rFonts w:hint="eastAsia" w:ascii="宋体" w:hAnsi="宋体" w:cs="宋体"/>
          <w:bCs/>
          <w:color w:val="auto"/>
          <w:spacing w:val="-8"/>
          <w:sz w:val="24"/>
          <w:szCs w:val="24"/>
          <w:highlight w:val="none"/>
        </w:rPr>
        <w:t>7施工过程中，项目负责人应驻场管理，否则甲方有权要求乙方支付违约</w:t>
      </w:r>
      <w:r>
        <w:rPr>
          <w:rFonts w:hint="eastAsia" w:ascii="宋体" w:hAnsi="宋体" w:cs="宋体"/>
          <w:bCs/>
          <w:color w:val="auto"/>
          <w:spacing w:val="-8"/>
          <w:sz w:val="24"/>
          <w:szCs w:val="24"/>
          <w:highlight w:val="none"/>
          <w:u w:val="single"/>
        </w:rPr>
        <w:t xml:space="preserve"> 1000元/天</w:t>
      </w:r>
      <w:r>
        <w:rPr>
          <w:rFonts w:hint="eastAsia" w:ascii="宋体" w:hAnsi="宋体" w:cs="宋体"/>
          <w:bCs/>
          <w:color w:val="auto"/>
          <w:spacing w:val="-8"/>
          <w:sz w:val="24"/>
          <w:szCs w:val="24"/>
          <w:highlight w:val="none"/>
        </w:rPr>
        <w:t>，因此造成损失的，按实际发生额赔偿。</w:t>
      </w:r>
    </w:p>
    <w:p>
      <w:pPr>
        <w:widowControl/>
        <w:spacing w:line="500" w:lineRule="exact"/>
        <w:ind w:left="1" w:firstLine="448" w:firstLineChars="200"/>
        <w:jc w:val="left"/>
        <w:rPr>
          <w:rFonts w:ascii="宋体" w:hAnsi="宋体" w:cs="宋体"/>
          <w:color w:val="auto"/>
          <w:spacing w:val="-8"/>
          <w:sz w:val="24"/>
          <w:szCs w:val="24"/>
          <w:highlight w:val="none"/>
        </w:rPr>
      </w:pPr>
      <w:r>
        <w:rPr>
          <w:rFonts w:hint="eastAsia" w:ascii="宋体" w:hAnsi="宋体" w:cs="宋体"/>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asciiTheme="minorEastAsia" w:hAnsiTheme="minorEastAsia" w:eastAsiaTheme="minorEastAsia" w:cstheme="minorEastAsia"/>
          <w:color w:val="auto"/>
          <w:spacing w:val="-8"/>
          <w:sz w:val="24"/>
          <w:szCs w:val="24"/>
          <w:highlight w:val="none"/>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在合同有效期内，乙方自愿接受甲方按《营运项目承包单位日常履约考评参照表（安全）》和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营运项目承包单位综合履约考评表（安全）</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处理，具体处理标准详见附件6附件7。</w:t>
      </w:r>
    </w:p>
    <w:p>
      <w:pPr>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第六条</w:t>
      </w:r>
      <w:r>
        <w:rPr>
          <w:rFonts w:ascii="宋体" w:hAnsi="宋体" w:cs="宋体"/>
          <w:b/>
          <w:color w:val="auto"/>
          <w:sz w:val="24"/>
          <w:highlight w:val="none"/>
        </w:rPr>
        <w:t xml:space="preserve"> </w:t>
      </w:r>
      <w:r>
        <w:rPr>
          <w:rFonts w:hint="eastAsia" w:ascii="宋体" w:hAnsi="宋体" w:cs="宋体"/>
          <w:b/>
          <w:color w:val="auto"/>
          <w:sz w:val="24"/>
          <w:highlight w:val="none"/>
        </w:rPr>
        <w:t>实施条件及管理要求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6.1</w:t>
      </w:r>
      <w:r>
        <w:rPr>
          <w:rFonts w:hint="eastAsia" w:ascii="宋体" w:hAnsi="宋体" w:cs="宋体"/>
          <w:color w:val="auto"/>
          <w:sz w:val="24"/>
          <w:highlight w:val="none"/>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6.2</w:t>
      </w:r>
      <w:r>
        <w:rPr>
          <w:rFonts w:hint="eastAsia" w:ascii="宋体" w:hAnsi="宋体" w:cs="宋体"/>
          <w:color w:val="auto"/>
          <w:sz w:val="24"/>
          <w:highlight w:val="none"/>
        </w:rPr>
        <w:t>施工用水用电采用以下</w:t>
      </w:r>
      <w:r>
        <w:rPr>
          <w:rFonts w:ascii="宋体" w:hAnsi="宋体" w:cs="宋体"/>
          <w:color w:val="auto"/>
          <w:sz w:val="24"/>
          <w:highlight w:val="none"/>
          <w:u w:val="single"/>
        </w:rPr>
        <w:t>(</w:t>
      </w:r>
      <w:r>
        <w:rPr>
          <w:rFonts w:hint="eastAsia" w:ascii="宋体" w:hAnsi="宋体" w:cs="宋体"/>
          <w:color w:val="auto"/>
          <w:sz w:val="24"/>
          <w:highlight w:val="none"/>
          <w:u w:val="single"/>
        </w:rPr>
        <w:t>1</w:t>
      </w:r>
      <w:r>
        <w:rPr>
          <w:rFonts w:ascii="宋体" w:hAnsi="宋体" w:cs="宋体"/>
          <w:color w:val="auto"/>
          <w:sz w:val="24"/>
          <w:highlight w:val="none"/>
          <w:u w:val="single"/>
        </w:rPr>
        <w:t>)</w:t>
      </w:r>
      <w:r>
        <w:rPr>
          <w:rFonts w:hint="eastAsia" w:ascii="宋体" w:hAnsi="宋体" w:cs="宋体"/>
          <w:color w:val="auto"/>
          <w:sz w:val="24"/>
          <w:highlight w:val="none"/>
        </w:rPr>
        <w:t>方式执行。</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）由甲方提供施工用水用电接口，水电费按合同综合单价水电含量计算，从甲方支付的工程款中直接扣回。</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）由甲方提供施工用水用电接口，费用按</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（月</w:t>
      </w:r>
      <w:r>
        <w:rPr>
          <w:rFonts w:ascii="宋体" w:hAnsi="宋体" w:cs="宋体"/>
          <w:color w:val="auto"/>
          <w:sz w:val="24"/>
          <w:highlight w:val="none"/>
        </w:rPr>
        <w:t>/</w:t>
      </w:r>
      <w:r>
        <w:rPr>
          <w:rFonts w:hint="eastAsia" w:ascii="宋体" w:hAnsi="宋体" w:cs="宋体"/>
          <w:color w:val="auto"/>
          <w:sz w:val="24"/>
          <w:highlight w:val="none"/>
        </w:rPr>
        <w:t>项）目结算，由乙方向甲方或甲方下辖分公司</w:t>
      </w:r>
      <w:r>
        <w:rPr>
          <w:rFonts w:ascii="宋体" w:hAnsi="宋体" w:cs="宋体"/>
          <w:color w:val="auto"/>
          <w:sz w:val="24"/>
          <w:highlight w:val="none"/>
        </w:rPr>
        <w:t>/</w:t>
      </w:r>
      <w:r>
        <w:rPr>
          <w:rFonts w:hint="eastAsia" w:ascii="宋体" w:hAnsi="宋体" w:cs="宋体"/>
          <w:color w:val="auto"/>
          <w:sz w:val="24"/>
          <w:highlight w:val="none"/>
        </w:rPr>
        <w:t>子公司支付。水电费用按所属供电局、自来水公司收费标准，按实计算。</w:t>
      </w:r>
    </w:p>
    <w:p>
      <w:pPr>
        <w:pStyle w:val="48"/>
        <w:spacing w:line="500" w:lineRule="exact"/>
        <w:ind w:firstLine="480" w:firstLineChars="200"/>
        <w:rPr>
          <w:rFonts w:hAnsi="宋体" w:eastAsia="宋体"/>
          <w:color w:val="auto"/>
          <w:kern w:val="2"/>
          <w:szCs w:val="20"/>
          <w:highlight w:val="none"/>
        </w:rPr>
      </w:pPr>
      <w:r>
        <w:rPr>
          <w:rFonts w:hint="eastAsia" w:hAnsi="宋体" w:eastAsia="宋体"/>
          <w:color w:val="auto"/>
          <w:kern w:val="2"/>
          <w:szCs w:val="20"/>
          <w:highlight w:val="none"/>
        </w:rPr>
        <w:t>（3）由乙方自行负责。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6.3</w:t>
      </w:r>
      <w:r>
        <w:rPr>
          <w:rFonts w:hint="eastAsia" w:ascii="宋体" w:hAnsi="宋体" w:cs="宋体"/>
          <w:color w:val="auto"/>
          <w:sz w:val="24"/>
          <w:highlight w:val="none"/>
        </w:rPr>
        <w:t>施工时间安排：上午</w:t>
      </w:r>
      <w:r>
        <w:rPr>
          <w:rFonts w:ascii="宋体" w:hAnsi="宋体" w:cs="宋体"/>
          <w:color w:val="auto"/>
          <w:sz w:val="24"/>
          <w:highlight w:val="none"/>
        </w:rPr>
        <w:t>7</w:t>
      </w:r>
      <w:r>
        <w:rPr>
          <w:rFonts w:hint="eastAsia" w:ascii="宋体" w:hAnsi="宋体" w:cs="宋体"/>
          <w:color w:val="auto"/>
          <w:sz w:val="24"/>
          <w:highlight w:val="none"/>
        </w:rPr>
        <w:t>：</w:t>
      </w:r>
      <w:r>
        <w:rPr>
          <w:rFonts w:ascii="宋体" w:hAnsi="宋体" w:cs="宋体"/>
          <w:color w:val="auto"/>
          <w:sz w:val="24"/>
          <w:highlight w:val="none"/>
        </w:rPr>
        <w:t>00-12</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，下午</w:t>
      </w:r>
      <w:r>
        <w:rPr>
          <w:rFonts w:ascii="宋体" w:hAnsi="宋体" w:cs="宋体"/>
          <w:color w:val="auto"/>
          <w:sz w:val="24"/>
          <w:highlight w:val="none"/>
        </w:rPr>
        <w:t>14</w:t>
      </w:r>
      <w:r>
        <w:rPr>
          <w:rFonts w:hint="eastAsia" w:ascii="宋体" w:hAnsi="宋体" w:cs="宋体"/>
          <w:color w:val="auto"/>
          <w:sz w:val="24"/>
          <w:highlight w:val="none"/>
        </w:rPr>
        <w:t>：</w:t>
      </w:r>
      <w:r>
        <w:rPr>
          <w:rFonts w:ascii="宋体" w:hAnsi="宋体" w:cs="宋体"/>
          <w:color w:val="auto"/>
          <w:sz w:val="24"/>
          <w:highlight w:val="none"/>
        </w:rPr>
        <w:t>00-18</w:t>
      </w:r>
      <w:r>
        <w:rPr>
          <w:rFonts w:hint="eastAsia" w:ascii="宋体" w:hAnsi="宋体" w:cs="宋体"/>
          <w:color w:val="auto"/>
          <w:sz w:val="24"/>
          <w:highlight w:val="none"/>
        </w:rPr>
        <w:t>：</w:t>
      </w:r>
      <w:r>
        <w:rPr>
          <w:rFonts w:ascii="宋体" w:hAnsi="宋体" w:cs="宋体"/>
          <w:color w:val="auto"/>
          <w:sz w:val="24"/>
          <w:highlight w:val="none"/>
        </w:rPr>
        <w:t>00</w:t>
      </w:r>
      <w:r>
        <w:rPr>
          <w:rFonts w:hint="eastAsia" w:ascii="宋体" w:hAnsi="宋体" w:cs="宋体"/>
          <w:color w:val="auto"/>
          <w:sz w:val="24"/>
          <w:highlight w:val="none"/>
        </w:rPr>
        <w:t>，施工时间如需变动，以甲方的书面或口头通知为准。</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6.4</w:t>
      </w:r>
      <w:r>
        <w:rPr>
          <w:rFonts w:hint="eastAsia" w:ascii="宋体" w:hAnsi="宋体" w:cs="宋体"/>
          <w:color w:val="auto"/>
          <w:sz w:val="24"/>
          <w:highlight w:val="none"/>
        </w:rPr>
        <w:t>进场施工人员必须严格遵守</w:t>
      </w:r>
      <w:r>
        <w:rPr>
          <w:rFonts w:hint="eastAsia" w:ascii="宋体" w:hAnsi="宋体" w:cs="宋体"/>
          <w:color w:val="auto"/>
          <w:kern w:val="10"/>
          <w:sz w:val="24"/>
          <w:highlight w:val="none"/>
        </w:rPr>
        <w:t>污水处理厂</w:t>
      </w:r>
      <w:r>
        <w:rPr>
          <w:rFonts w:hint="eastAsia" w:ascii="宋体" w:hAnsi="宋体" w:cs="宋体"/>
          <w:color w:val="auto"/>
          <w:sz w:val="24"/>
          <w:highlight w:val="none"/>
        </w:rPr>
        <w:t>一切规章制度。进入施工现场人员必须佩戴出入证，并自觉接受门岗检查。</w:t>
      </w:r>
    </w:p>
    <w:p>
      <w:pPr>
        <w:snapToGrid w:val="0"/>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6.5</w:t>
      </w:r>
      <w:r>
        <w:rPr>
          <w:rFonts w:hint="eastAsia" w:ascii="宋体" w:hAnsi="宋体" w:cs="宋体"/>
          <w:color w:val="auto"/>
          <w:sz w:val="24"/>
          <w:highlight w:val="none"/>
        </w:rPr>
        <w:t>环境保护要求：</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）做好施工噪声、废气、废水等控制；</w:t>
      </w:r>
    </w:p>
    <w:p>
      <w:pPr>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）按照国家及广州市相关规定做好建筑垃圾的处理。</w:t>
      </w:r>
    </w:p>
    <w:p>
      <w:pPr>
        <w:snapToGrid w:val="0"/>
        <w:spacing w:line="500" w:lineRule="exact"/>
        <w:ind w:firstLine="480" w:firstLineChars="200"/>
        <w:rPr>
          <w:rFonts w:hAnsi="宋体" w:cs="宋体"/>
          <w:color w:val="auto"/>
          <w:sz w:val="24"/>
          <w:szCs w:val="24"/>
          <w:highlight w:val="none"/>
        </w:rPr>
      </w:pPr>
      <w:r>
        <w:rPr>
          <w:rFonts w:ascii="宋体" w:hAnsi="宋体" w:cs="宋体"/>
          <w:color w:val="auto"/>
          <w:sz w:val="24"/>
          <w:highlight w:val="none"/>
        </w:rPr>
        <w:t>6.6</w:t>
      </w:r>
      <w:r>
        <w:rPr>
          <w:rFonts w:hint="eastAsia" w:ascii="宋体" w:hAnsi="宋体" w:cs="宋体"/>
          <w:color w:val="auto"/>
          <w:sz w:val="24"/>
          <w:highlight w:val="none"/>
        </w:rPr>
        <w:t>按相关法律法规及甲方相关作业施工管理要求执行。</w:t>
      </w:r>
    </w:p>
    <w:p>
      <w:pPr>
        <w:pStyle w:val="13"/>
        <w:spacing w:line="500" w:lineRule="exact"/>
        <w:rPr>
          <w:rFonts w:hAnsi="宋体" w:cs="宋体"/>
          <w:b/>
          <w:bCs/>
          <w:color w:val="auto"/>
          <w:sz w:val="24"/>
          <w:szCs w:val="24"/>
          <w:highlight w:val="none"/>
        </w:rPr>
      </w:pPr>
      <w:r>
        <w:rPr>
          <w:rFonts w:hAnsi="宋体" w:cs="宋体"/>
          <w:color w:val="auto"/>
          <w:sz w:val="24"/>
          <w:szCs w:val="24"/>
          <w:highlight w:val="none"/>
        </w:rPr>
        <w:t xml:space="preserve">    </w:t>
      </w:r>
      <w:r>
        <w:rPr>
          <w:rFonts w:hint="eastAsia" w:hAnsi="宋体" w:cs="宋体"/>
          <w:b/>
          <w:bCs/>
          <w:color w:val="auto"/>
          <w:sz w:val="24"/>
          <w:szCs w:val="24"/>
          <w:highlight w:val="none"/>
        </w:rPr>
        <w:t>第七条</w:t>
      </w:r>
      <w:r>
        <w:rPr>
          <w:rFonts w:hAnsi="宋体" w:cs="宋体"/>
          <w:b/>
          <w:bCs/>
          <w:color w:val="auto"/>
          <w:sz w:val="24"/>
          <w:szCs w:val="24"/>
          <w:highlight w:val="none"/>
        </w:rPr>
        <w:t xml:space="preserve"> </w:t>
      </w:r>
      <w:r>
        <w:rPr>
          <w:rFonts w:hint="eastAsia" w:hAnsi="宋体" w:cs="宋体"/>
          <w:b/>
          <w:bCs/>
          <w:color w:val="auto"/>
          <w:sz w:val="24"/>
          <w:szCs w:val="24"/>
          <w:highlight w:val="none"/>
        </w:rPr>
        <w:t>材料及设备供应</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color w:val="auto"/>
          <w:sz w:val="24"/>
          <w:highlight w:val="none"/>
        </w:rPr>
      </w:pPr>
      <w:r>
        <w:rPr>
          <w:rFonts w:hint="eastAsia" w:ascii="宋体" w:hAnsi="宋体" w:cs="宋体"/>
          <w:color w:val="auto"/>
          <w:sz w:val="24"/>
          <w:highlight w:val="none"/>
        </w:rPr>
        <w:t>7.1采购供应的材料、其名称、品种、型号、规格、质量等，均应符合国家、地方及行业有关规范及要求。</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7.2</w:t>
      </w:r>
      <w:r>
        <w:rPr>
          <w:rFonts w:hint="eastAsia" w:ascii="宋体" w:hAnsi="宋体" w:cs="宋体"/>
          <w:color w:val="auto"/>
          <w:sz w:val="24"/>
          <w:highlight w:val="none"/>
        </w:rPr>
        <w:t>所有材料必须具备合格证明，并保证产品的有效性。</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7.3</w:t>
      </w:r>
      <w:r>
        <w:rPr>
          <w:rFonts w:hint="eastAsia" w:ascii="宋体" w:hAnsi="宋体" w:cs="宋体"/>
          <w:color w:val="auto"/>
          <w:sz w:val="24"/>
          <w:highlight w:val="none"/>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7.4</w:t>
      </w:r>
      <w:r>
        <w:rPr>
          <w:rFonts w:hint="eastAsia" w:ascii="宋体" w:hAnsi="宋体" w:cs="宋体"/>
          <w:color w:val="auto"/>
          <w:sz w:val="24"/>
          <w:highlight w:val="none"/>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color w:val="auto"/>
          <w:sz w:val="24"/>
          <w:highlight w:val="none"/>
        </w:rPr>
      </w:pPr>
      <w:r>
        <w:rPr>
          <w:rFonts w:ascii="宋体" w:hAnsi="宋体" w:cs="宋体"/>
          <w:color w:val="auto"/>
          <w:sz w:val="24"/>
          <w:highlight w:val="none"/>
        </w:rPr>
        <w:t xml:space="preserve">7.5 </w:t>
      </w:r>
      <w:r>
        <w:rPr>
          <w:rFonts w:hint="eastAsia" w:ascii="宋体" w:hAnsi="宋体" w:cs="宋体"/>
          <w:color w:val="auto"/>
          <w:sz w:val="24"/>
          <w:highlight w:val="none"/>
        </w:rPr>
        <w:t>甲方有权对施工质量进行监督、检查或检验，也可自行委托第三方进行质量检验，甲方或第三方的检验结果作为最终的质量评定结果。</w:t>
      </w:r>
    </w:p>
    <w:p>
      <w:pPr>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 xml:space="preserve">7.6 </w:t>
      </w:r>
      <w:r>
        <w:rPr>
          <w:rFonts w:hint="eastAsia" w:ascii="宋体" w:hAnsi="宋体" w:cs="宋体"/>
          <w:color w:val="auto"/>
          <w:sz w:val="24"/>
          <w:highlight w:val="none"/>
        </w:rPr>
        <w:t>承包范围之内工程所用之设备，由乙方提供。</w:t>
      </w:r>
    </w:p>
    <w:p>
      <w:pPr>
        <w:pStyle w:val="23"/>
        <w:rPr>
          <w:color w:val="auto"/>
          <w:highlight w:val="none"/>
        </w:rPr>
      </w:pPr>
    </w:p>
    <w:p>
      <w:pPr>
        <w:spacing w:line="5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第八条</w:t>
      </w:r>
      <w:r>
        <w:rPr>
          <w:rFonts w:ascii="宋体" w:hAnsi="宋体" w:cs="宋体"/>
          <w:b/>
          <w:bCs/>
          <w:color w:val="auto"/>
          <w:sz w:val="24"/>
          <w:highlight w:val="none"/>
        </w:rPr>
        <w:t xml:space="preserve"> </w:t>
      </w:r>
      <w:r>
        <w:rPr>
          <w:rFonts w:hint="eastAsia" w:ascii="宋体" w:hAnsi="宋体" w:cs="宋体"/>
          <w:b/>
          <w:bCs/>
          <w:color w:val="auto"/>
          <w:sz w:val="24"/>
          <w:highlight w:val="none"/>
        </w:rPr>
        <w:t>付</w:t>
      </w:r>
      <w:r>
        <w:rPr>
          <w:rFonts w:hint="eastAsia" w:ascii="宋体" w:hAnsi="宋体" w:cs="宋体"/>
          <w:b/>
          <w:color w:val="auto"/>
          <w:sz w:val="24"/>
          <w:highlight w:val="none"/>
        </w:rPr>
        <w:t>款及履约担保</w:t>
      </w:r>
    </w:p>
    <w:p>
      <w:pPr>
        <w:spacing w:line="500" w:lineRule="exact"/>
        <w:ind w:firstLine="480" w:firstLineChars="200"/>
        <w:rPr>
          <w:rFonts w:ascii="宋体" w:hAnsi="宋体" w:cs="宋体"/>
          <w:bCs/>
          <w:color w:val="auto"/>
          <w:sz w:val="24"/>
          <w:highlight w:val="none"/>
          <w:u w:val="single"/>
        </w:rPr>
      </w:pPr>
      <w:r>
        <w:rPr>
          <w:rFonts w:ascii="宋体" w:hAnsi="宋体" w:cs="宋体"/>
          <w:color w:val="auto"/>
          <w:sz w:val="24"/>
          <w:highlight w:val="none"/>
        </w:rPr>
        <w:t>8.1</w:t>
      </w:r>
      <w:r>
        <w:rPr>
          <w:rFonts w:hint="eastAsia" w:ascii="宋体" w:hAnsi="宋体" w:cs="宋体"/>
          <w:bCs/>
          <w:color w:val="auto"/>
          <w:sz w:val="24"/>
          <w:highlight w:val="none"/>
        </w:rPr>
        <w:t>预付款的支付：</w:t>
      </w:r>
      <w:r>
        <w:rPr>
          <w:rFonts w:ascii="宋体" w:hAnsi="宋体" w:cs="宋体"/>
          <w:b/>
          <w:color w:val="auto"/>
          <w:sz w:val="24"/>
          <w:highlight w:val="none"/>
        </w:rPr>
        <w:sym w:font="Wingdings" w:char="00FE"/>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t>□</w:t>
      </w:r>
      <w:r>
        <w:rPr>
          <w:rFonts w:hint="eastAsia" w:ascii="Segoe UI Symbol" w:hAnsi="Segoe UI Symbol" w:cs="Segoe UI Symbol"/>
          <w:bCs/>
          <w:color w:val="auto"/>
          <w:sz w:val="24"/>
          <w:highlight w:val="none"/>
        </w:rPr>
        <w:t>有</w:t>
      </w:r>
      <w:r>
        <w:rPr>
          <w:rFonts w:hint="eastAsia" w:ascii="Segoe UI Symbol" w:hAnsi="Segoe UI Symbol" w:cs="Segoe UI Symbol"/>
          <w:b/>
          <w:color w:val="auto"/>
          <w:sz w:val="24"/>
          <w:highlight w:val="none"/>
        </w:rPr>
        <w:t xml:space="preserve"> </w:t>
      </w:r>
      <w:r>
        <w:rPr>
          <w:rFonts w:hint="eastAsia" w:ascii="宋体" w:hAnsi="宋体" w:cs="宋体"/>
          <w:bCs/>
          <w:color w:val="auto"/>
          <w:sz w:val="24"/>
          <w:highlight w:val="none"/>
        </w:rPr>
        <w:t>合同签订后，乙方开具等额的增值税专用发票及提交履约担保担保（如有）</w:t>
      </w:r>
      <w:r>
        <w:rPr>
          <w:rFonts w:ascii="宋体" w:hAnsi="宋体" w:cs="宋体"/>
          <w:bCs/>
          <w:color w:val="auto"/>
          <w:sz w:val="24"/>
          <w:highlight w:val="none"/>
          <w:u w:val="single"/>
        </w:rPr>
        <w:t xml:space="preserve"> 10 </w:t>
      </w:r>
      <w:r>
        <w:rPr>
          <w:rFonts w:hint="eastAsia" w:ascii="宋体" w:hAnsi="宋体" w:cs="宋体"/>
          <w:bCs/>
          <w:color w:val="auto"/>
          <w:sz w:val="24"/>
          <w:highlight w:val="none"/>
        </w:rPr>
        <w:t>个工作日内，甲方支付合同</w:t>
      </w:r>
      <w:r>
        <w:rPr>
          <w:rFonts w:hint="eastAsia" w:ascii="宋体" w:hAnsi="宋体" w:cs="宋体"/>
          <w:color w:val="auto"/>
          <w:sz w:val="24"/>
          <w:highlight w:val="none"/>
        </w:rPr>
        <w:t>暂定总价</w:t>
      </w:r>
      <w:r>
        <w:rPr>
          <w:rFonts w:hint="eastAsia" w:ascii="宋体" w:hAnsi="宋体" w:cs="宋体"/>
          <w:bCs/>
          <w:color w:val="auto"/>
          <w:sz w:val="24"/>
          <w:highlight w:val="none"/>
        </w:rPr>
        <w:t>的</w:t>
      </w:r>
      <w:r>
        <w:rPr>
          <w:rFonts w:ascii="宋体" w:hAnsi="宋体" w:cs="宋体"/>
          <w:bCs/>
          <w:color w:val="auto"/>
          <w:sz w:val="24"/>
          <w:highlight w:val="none"/>
          <w:u w:val="single"/>
        </w:rPr>
        <w:t>30%</w:t>
      </w:r>
      <w:r>
        <w:rPr>
          <w:rFonts w:hint="eastAsia" w:ascii="宋体" w:hAnsi="宋体" w:cs="宋体"/>
          <w:color w:val="auto"/>
          <w:sz w:val="24"/>
          <w:highlight w:val="none"/>
        </w:rPr>
        <w:t>即</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w:t>
      </w:r>
      <w:r>
        <w:rPr>
          <w:rFonts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w:t>
      </w:r>
      <w:r>
        <w:rPr>
          <w:rFonts w:hint="eastAsia" w:ascii="宋体" w:hAnsi="宋体" w:cs="宋体"/>
          <w:bCs/>
          <w:color w:val="auto"/>
          <w:sz w:val="24"/>
          <w:highlight w:val="none"/>
        </w:rPr>
        <w:t>作为预付款。</w:t>
      </w:r>
      <w:r>
        <w:rPr>
          <w:rFonts w:hint="eastAsia" w:ascii="宋体" w:hAnsi="宋体" w:cs="宋体"/>
          <w:color w:val="auto"/>
          <w:sz w:val="24"/>
          <w:highlight w:val="none"/>
        </w:rPr>
        <w:t>若合同解除或终止，乙方在</w:t>
      </w:r>
      <w:r>
        <w:rPr>
          <w:rFonts w:ascii="宋体" w:hAnsi="宋体" w:cs="宋体"/>
          <w:color w:val="auto"/>
          <w:sz w:val="24"/>
          <w:highlight w:val="none"/>
          <w:u w:val="single"/>
        </w:rPr>
        <w:t xml:space="preserve"> 5 </w:t>
      </w:r>
      <w:r>
        <w:rPr>
          <w:rFonts w:hint="eastAsia" w:ascii="宋体" w:hAnsi="宋体" w:cs="宋体"/>
          <w:color w:val="auto"/>
          <w:sz w:val="24"/>
          <w:highlight w:val="none"/>
        </w:rPr>
        <w:t>个工作日内返还预付款（无息）。</w:t>
      </w:r>
      <w:r>
        <w:rPr>
          <w:rFonts w:hint="eastAsia" w:ascii="宋体" w:hAnsi="宋体" w:cs="宋体"/>
          <w:bCs/>
          <w:color w:val="auto"/>
          <w:kern w:val="0"/>
          <w:sz w:val="24"/>
          <w:highlight w:val="none"/>
        </w:rPr>
        <w:t>逾期未返还，每逾期一天，乙方应按合同暂定总价的</w:t>
      </w:r>
      <w:r>
        <w:rPr>
          <w:rFonts w:hint="eastAsia" w:ascii="宋体" w:hAnsi="宋体" w:cs="宋体"/>
          <w:bCs/>
          <w:color w:val="auto"/>
          <w:kern w:val="0"/>
          <w:sz w:val="24"/>
          <w:highlight w:val="none"/>
          <w:u w:val="single"/>
        </w:rPr>
        <w:t>万分之五</w:t>
      </w:r>
      <w:r>
        <w:rPr>
          <w:rFonts w:ascii="宋体" w:hAnsi="宋体" w:cs="宋体"/>
          <w:bCs/>
          <w:color w:val="auto"/>
          <w:kern w:val="0"/>
          <w:sz w:val="24"/>
          <w:highlight w:val="none"/>
          <w:u w:val="single"/>
        </w:rPr>
        <w:t>/</w:t>
      </w:r>
      <w:r>
        <w:rPr>
          <w:rFonts w:hint="eastAsia" w:ascii="宋体" w:hAnsi="宋体" w:cs="宋体"/>
          <w:bCs/>
          <w:color w:val="auto"/>
          <w:kern w:val="0"/>
          <w:sz w:val="24"/>
          <w:highlight w:val="none"/>
          <w:u w:val="single"/>
        </w:rPr>
        <w:t>天</w:t>
      </w:r>
      <w:r>
        <w:rPr>
          <w:rFonts w:hint="eastAsia" w:ascii="宋体" w:hAnsi="宋体" w:cs="宋体"/>
          <w:bCs/>
          <w:color w:val="auto"/>
          <w:kern w:val="0"/>
          <w:sz w:val="24"/>
          <w:highlight w:val="none"/>
        </w:rPr>
        <w:t>支付违约金</w:t>
      </w:r>
      <w:r>
        <w:rPr>
          <w:rFonts w:hint="eastAsia" w:ascii="宋体" w:hAnsi="宋体" w:cs="宋体"/>
          <w:color w:val="auto"/>
          <w:sz w:val="24"/>
          <w:highlight w:val="none"/>
        </w:rPr>
        <w:t>。</w:t>
      </w:r>
    </w:p>
    <w:p>
      <w:pPr>
        <w:spacing w:line="384" w:lineRule="auto"/>
        <w:ind w:firstLine="480" w:firstLineChars="200"/>
        <w:rPr>
          <w:rFonts w:hint="eastAsia" w:hAnsi="宋体" w:cs="宋体"/>
          <w:color w:val="auto"/>
          <w:sz w:val="24"/>
          <w:szCs w:val="24"/>
          <w:highlight w:val="none"/>
          <w:u w:val="single"/>
        </w:rPr>
      </w:pPr>
      <w:r>
        <w:rPr>
          <w:rFonts w:hAnsi="宋体" w:cs="宋体"/>
          <w:color w:val="auto"/>
          <w:sz w:val="24"/>
          <w:szCs w:val="24"/>
          <w:highlight w:val="none"/>
        </w:rPr>
        <w:t>8.2</w:t>
      </w:r>
      <w:r>
        <w:rPr>
          <w:rFonts w:hint="eastAsia" w:hAnsi="宋体" w:cs="宋体"/>
          <w:color w:val="auto"/>
          <w:sz w:val="24"/>
          <w:szCs w:val="24"/>
          <w:highlight w:val="none"/>
        </w:rPr>
        <w:t>项目验收合格后，由乙方提交申请支付资料</w:t>
      </w:r>
      <w:r>
        <w:rPr>
          <w:rFonts w:hint="eastAsia" w:hAnsi="宋体" w:cs="宋体"/>
          <w:color w:val="auto"/>
          <w:sz w:val="24"/>
          <w:szCs w:val="24"/>
          <w:highlight w:val="none"/>
          <w:lang w:val="en-US" w:eastAsia="zh-CN"/>
        </w:rPr>
        <w:t>后</w:t>
      </w:r>
      <w:r>
        <w:rPr>
          <w:rFonts w:hint="eastAsia" w:hAnsi="宋体" w:cs="宋体"/>
          <w:color w:val="auto"/>
          <w:sz w:val="24"/>
          <w:szCs w:val="24"/>
          <w:highlight w:val="none"/>
        </w:rPr>
        <w:t>，甲方支付至</w:t>
      </w:r>
      <w:r>
        <w:rPr>
          <w:rFonts w:hint="eastAsia" w:hAnsi="宋体" w:cs="宋体"/>
          <w:color w:val="auto"/>
          <w:sz w:val="24"/>
          <w:szCs w:val="24"/>
          <w:highlight w:val="none"/>
          <w:lang w:val="en-US" w:eastAsia="zh-CN"/>
        </w:rPr>
        <w:t>项目</w:t>
      </w:r>
      <w:r>
        <w:rPr>
          <w:rFonts w:hint="eastAsia" w:hAnsi="宋体" w:cs="宋体"/>
          <w:color w:val="auto"/>
          <w:sz w:val="24"/>
          <w:szCs w:val="24"/>
          <w:highlight w:val="none"/>
        </w:rPr>
        <w:t>合同暂定总价的</w:t>
      </w:r>
      <w:r>
        <w:rPr>
          <w:rFonts w:hint="eastAsia" w:hAnsi="宋体" w:cs="宋体"/>
          <w:color w:val="auto"/>
          <w:sz w:val="24"/>
          <w:szCs w:val="24"/>
          <w:highlight w:val="none"/>
          <w:u w:val="single"/>
          <w:lang w:val="en-US" w:eastAsia="zh-CN"/>
        </w:rPr>
        <w:t>80%</w:t>
      </w:r>
      <w:r>
        <w:rPr>
          <w:rFonts w:hint="eastAsia" w:hAnsi="宋体" w:cs="宋体"/>
          <w:color w:val="auto"/>
          <w:sz w:val="24"/>
          <w:szCs w:val="24"/>
          <w:highlight w:val="none"/>
          <w:u w:val="single"/>
        </w:rPr>
        <w:t>给乙方。</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项目验收</w:t>
      </w:r>
      <w:r>
        <w:rPr>
          <w:rFonts w:hint="eastAsia" w:ascii="宋体" w:hAnsi="宋体" w:cs="宋体"/>
          <w:color w:val="auto"/>
          <w:sz w:val="24"/>
          <w:highlight w:val="none"/>
          <w:lang w:val="en-US" w:eastAsia="zh-CN"/>
        </w:rPr>
        <w:t>合格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lang w:val="en-US" w:eastAsia="zh-CN"/>
        </w:rPr>
        <w:t>后</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结算</w:t>
      </w:r>
      <w:r>
        <w:rPr>
          <w:rFonts w:hint="eastAsia" w:ascii="宋体" w:hAnsi="宋体" w:cs="宋体"/>
          <w:color w:val="auto"/>
          <w:sz w:val="24"/>
          <w:highlight w:val="none"/>
          <w:lang w:val="en-US" w:eastAsia="zh-CN"/>
        </w:rPr>
        <w:t>审定</w:t>
      </w:r>
      <w:r>
        <w:rPr>
          <w:rFonts w:hint="eastAsia" w:ascii="宋体" w:hAnsi="宋体" w:cs="宋体"/>
          <w:color w:val="auto"/>
          <w:sz w:val="24"/>
          <w:highlight w:val="none"/>
        </w:rPr>
        <w:t>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auto"/>
          <w:sz w:val="24"/>
          <w:highlight w:val="none"/>
        </w:rPr>
      </w:pPr>
      <w:r>
        <w:rPr>
          <w:rFonts w:ascii="宋体" w:hAnsi="宋体" w:cs="宋体"/>
          <w:color w:val="auto"/>
          <w:sz w:val="24"/>
          <w:highlight w:val="none"/>
        </w:rPr>
        <w:t>8.2.</w:t>
      </w:r>
      <w:r>
        <w:rPr>
          <w:rFonts w:hint="eastAsia" w:ascii="宋体" w:hAnsi="宋体" w:cs="宋体"/>
          <w:color w:val="auto"/>
          <w:sz w:val="24"/>
          <w:highlight w:val="none"/>
        </w:rPr>
        <w:t>2</w:t>
      </w:r>
      <w:r>
        <w:rPr>
          <w:rFonts w:hint="eastAsia" w:hAnsi="宋体" w:cs="宋体"/>
          <w:color w:val="auto"/>
          <w:sz w:val="24"/>
          <w:highlight w:val="none"/>
        </w:rPr>
        <w:t>质保期按合同第十条规定执行，质保期满后且乙方不存在违约情形，由乙方提交申请质保金退还资料</w:t>
      </w:r>
      <w:r>
        <w:rPr>
          <w:rFonts w:hint="eastAsia" w:hAnsi="宋体" w:cs="宋体"/>
          <w:color w:val="auto"/>
          <w:sz w:val="24"/>
          <w:highlight w:val="none"/>
          <w:lang w:val="en-US" w:eastAsia="zh-CN"/>
        </w:rPr>
        <w:t>后</w:t>
      </w:r>
      <w:r>
        <w:rPr>
          <w:rFonts w:hint="eastAsia" w:hAnsi="宋体" w:cs="宋体"/>
          <w:color w:val="auto"/>
          <w:sz w:val="24"/>
          <w:highlight w:val="none"/>
        </w:rPr>
        <w:t>，甲方支付</w:t>
      </w:r>
      <w:r>
        <w:rPr>
          <w:rFonts w:hint="eastAsia" w:hAnsi="宋体" w:cs="宋体"/>
          <w:color w:val="auto"/>
          <w:sz w:val="24"/>
          <w:highlight w:val="none"/>
          <w:lang w:val="en-US" w:eastAsia="zh-CN"/>
        </w:rPr>
        <w:t>项目</w:t>
      </w:r>
      <w:r>
        <w:rPr>
          <w:rFonts w:hint="eastAsia" w:hAnsi="宋体" w:cs="宋体"/>
          <w:color w:val="auto"/>
          <w:sz w:val="24"/>
          <w:highlight w:val="none"/>
        </w:rPr>
        <w:t>结算</w:t>
      </w:r>
      <w:r>
        <w:rPr>
          <w:rFonts w:hint="eastAsia" w:hAnsi="宋体" w:cs="宋体"/>
          <w:color w:val="auto"/>
          <w:sz w:val="24"/>
          <w:highlight w:val="none"/>
          <w:lang w:val="en-US" w:eastAsia="zh-CN"/>
        </w:rPr>
        <w:t>审定</w:t>
      </w:r>
      <w:r>
        <w:rPr>
          <w:rFonts w:hint="eastAsia" w:hAnsi="宋体" w:cs="宋体"/>
          <w:color w:val="auto"/>
          <w:sz w:val="24"/>
          <w:highlight w:val="none"/>
        </w:rPr>
        <w:t>价的</w:t>
      </w:r>
      <w:r>
        <w:rPr>
          <w:rFonts w:hAnsi="宋体" w:cs="宋体"/>
          <w:color w:val="auto"/>
          <w:sz w:val="24"/>
          <w:highlight w:val="none"/>
        </w:rPr>
        <w:t>5</w:t>
      </w:r>
      <w:r>
        <w:rPr>
          <w:rFonts w:hint="eastAsia" w:hAnsi="宋体" w:cs="宋体"/>
          <w:color w:val="auto"/>
          <w:sz w:val="24"/>
          <w:highlight w:val="none"/>
        </w:rPr>
        <w:t>％（质保金）给乙方（无息）。</w:t>
      </w:r>
    </w:p>
    <w:p>
      <w:pPr>
        <w:pStyle w:val="13"/>
        <w:spacing w:line="500" w:lineRule="exact"/>
        <w:ind w:firstLine="480" w:firstLineChars="200"/>
        <w:outlineLvl w:val="1"/>
        <w:rPr>
          <w:rFonts w:hint="eastAsia" w:hAnsi="宋体" w:cs="宋体"/>
          <w:color w:val="auto"/>
          <w:sz w:val="24"/>
          <w:szCs w:val="20"/>
          <w:highlight w:val="none"/>
        </w:rPr>
      </w:pPr>
      <w:r>
        <w:rPr>
          <w:rFonts w:ascii="宋体" w:hAnsi="宋体" w:cs="宋体"/>
          <w:color w:val="auto"/>
          <w:sz w:val="24"/>
          <w:highlight w:val="none"/>
        </w:rPr>
        <w:t>8.2.</w:t>
      </w:r>
      <w:r>
        <w:rPr>
          <w:rFonts w:hint="eastAsia" w:ascii="宋体" w:hAnsi="宋体" w:cs="宋体"/>
          <w:color w:val="auto"/>
          <w:sz w:val="24"/>
          <w:highlight w:val="none"/>
        </w:rPr>
        <w:t>3</w:t>
      </w:r>
      <w:r>
        <w:rPr>
          <w:rFonts w:hint="eastAsia" w:hAnsi="宋体" w:cs="宋体"/>
          <w:color w:val="auto"/>
          <w:sz w:val="24"/>
          <w:highlight w:val="none"/>
        </w:rPr>
        <w:t>本项目工程款的支付单位为：</w:t>
      </w:r>
      <w:r>
        <w:rPr>
          <w:rFonts w:hint="eastAsia" w:hAnsi="宋体" w:cs="宋体"/>
          <w:color w:val="auto"/>
          <w:sz w:val="24"/>
          <w:szCs w:val="24"/>
          <w:highlight w:val="none"/>
          <w:u w:val="single"/>
          <w:lang w:val="en-US" w:eastAsia="zh-CN"/>
        </w:rPr>
        <w:t xml:space="preserve"> 大观分公司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8.4</w:t>
      </w:r>
      <w:r>
        <w:rPr>
          <w:rFonts w:hint="eastAsia" w:ascii="宋体" w:hAnsi="宋体" w:cs="宋体"/>
          <w:color w:val="auto"/>
          <w:sz w:val="24"/>
          <w:highlight w:val="none"/>
        </w:rPr>
        <w:t>乙方在收款前需提交等额增值税专用发票给甲方。增值税专用发票信息：</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名称：广州市净水有限公司</w:t>
      </w:r>
    </w:p>
    <w:p>
      <w:pPr>
        <w:spacing w:line="500" w:lineRule="exact"/>
        <w:ind w:firstLine="960" w:firstLineChars="400"/>
        <w:rPr>
          <w:rFonts w:ascii="宋体" w:hAnsi="宋体" w:cs="宋体"/>
          <w:color w:val="auto"/>
          <w:sz w:val="24"/>
          <w:highlight w:val="none"/>
        </w:rPr>
      </w:pPr>
      <w:r>
        <w:rPr>
          <w:rFonts w:hint="eastAsia" w:ascii="宋体" w:hAnsi="宋体" w:cs="宋体"/>
          <w:color w:val="auto"/>
          <w:sz w:val="24"/>
          <w:highlight w:val="none"/>
        </w:rPr>
        <w:t>税号：</w:t>
      </w:r>
      <w:r>
        <w:rPr>
          <w:rFonts w:ascii="宋体" w:hAnsi="宋体" w:cs="宋体"/>
          <w:color w:val="auto"/>
          <w:sz w:val="24"/>
          <w:highlight w:val="none"/>
          <w:u w:val="single"/>
        </w:rPr>
        <w:t>91440101755584729Q</w:t>
      </w:r>
    </w:p>
    <w:p>
      <w:pPr>
        <w:spacing w:line="500" w:lineRule="exact"/>
        <w:ind w:firstLine="960" w:firstLineChars="4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地址及电话：</w:t>
      </w:r>
      <w:r>
        <w:rPr>
          <w:rFonts w:hint="eastAsia" w:asciiTheme="minorEastAsia" w:hAnsiTheme="minorEastAsia" w:eastAsiaTheme="minorEastAsia" w:cstheme="minorEastAsia"/>
          <w:color w:val="auto"/>
          <w:sz w:val="24"/>
          <w:highlight w:val="none"/>
          <w:u w:val="single"/>
        </w:rPr>
        <w:t>广州市天河区临江大道501号 020-38890283</w:t>
      </w:r>
      <w:r>
        <w:rPr>
          <w:rFonts w:hint="eastAsia" w:asciiTheme="minorEastAsia" w:hAnsiTheme="minorEastAsia" w:eastAsiaTheme="minorEastAsia" w:cstheme="minorEastAsia"/>
          <w:color w:val="auto"/>
          <w:sz w:val="24"/>
          <w:highlight w:val="none"/>
        </w:rPr>
        <w:t>；</w:t>
      </w:r>
    </w:p>
    <w:p>
      <w:pPr>
        <w:spacing w:line="500" w:lineRule="exact"/>
        <w:ind w:firstLine="960" w:firstLineChars="400"/>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开户行/账号：</w:t>
      </w:r>
      <w:r>
        <w:rPr>
          <w:rFonts w:hint="eastAsia" w:asciiTheme="minorEastAsia" w:hAnsiTheme="minorEastAsia" w:eastAsiaTheme="minorEastAsia" w:cstheme="minorEastAsia"/>
          <w:color w:val="auto"/>
          <w:sz w:val="24"/>
          <w:highlight w:val="none"/>
          <w:u w:val="single"/>
        </w:rPr>
        <w:t>民生银行广州分行0301014140006932</w:t>
      </w:r>
      <w:r>
        <w:rPr>
          <w:rFonts w:hint="eastAsia" w:asciiTheme="minorEastAsia" w:hAnsiTheme="minorEastAsia" w:eastAsiaTheme="minorEastAsia" w:cstheme="minorEastAsia"/>
          <w:color w:val="auto"/>
          <w:sz w:val="24"/>
          <w:highlight w:val="none"/>
        </w:rPr>
        <w:t>。</w:t>
      </w:r>
      <w:r>
        <w:rPr>
          <w:rFonts w:ascii="宋体" w:hAnsi="宋体" w:cs="宋体"/>
          <w:color w:val="auto"/>
          <w:sz w:val="24"/>
          <w:highlight w:val="none"/>
        </w:rPr>
        <w:t xml:space="preserve">                            </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w:t>
      </w:r>
      <w:r>
        <w:rPr>
          <w:rFonts w:hint="eastAsia" w:ascii="宋体" w:hAnsi="宋体" w:cs="宋体"/>
          <w:color w:val="auto"/>
          <w:sz w:val="24"/>
          <w:highlight w:val="none"/>
        </w:rPr>
        <w:t>履约担保：</w:t>
      </w:r>
      <w:r>
        <w:rPr>
          <w:rFonts w:hint="eastAsia" w:ascii="Segoe UI Symbol" w:hAnsi="Segoe UI Symbol" w:cs="Segoe UI Symbol" w:eastAsiaTheme="minorEastAsia"/>
          <w:b/>
          <w:bCs/>
          <w:color w:val="auto"/>
          <w:sz w:val="24"/>
          <w:highlight w:val="none"/>
        </w:rPr>
        <w:sym w:font="Wingdings 2" w:char="0052"/>
      </w:r>
      <w:r>
        <w:rPr>
          <w:rFonts w:hint="eastAsia" w:ascii="宋体" w:hAnsi="宋体" w:cs="宋体"/>
          <w:bCs/>
          <w:color w:val="auto"/>
          <w:sz w:val="24"/>
          <w:highlight w:val="none"/>
        </w:rPr>
        <w:t>无；</w:t>
      </w:r>
      <w:r>
        <w:rPr>
          <w:rFonts w:ascii="宋体" w:hAnsi="宋体" w:cs="宋体"/>
          <w:bCs/>
          <w:color w:val="auto"/>
          <w:sz w:val="24"/>
          <w:highlight w:val="none"/>
        </w:rPr>
        <w:t xml:space="preserve">  </w:t>
      </w:r>
      <w:r>
        <w:rPr>
          <w:rFonts w:hint="eastAsia" w:ascii="Segoe UI Symbol" w:hAnsi="Segoe UI Symbol" w:cs="Segoe UI Symbol" w:eastAsiaTheme="minorEastAsia"/>
          <w:b/>
          <w:bCs/>
          <w:color w:val="auto"/>
          <w:sz w:val="24"/>
          <w:highlight w:val="none"/>
        </w:rPr>
        <w:sym w:font="Wingdings 2" w:char="00A3"/>
      </w:r>
      <w:r>
        <w:rPr>
          <w:rFonts w:hint="eastAsia" w:ascii="宋体" w:hAnsi="宋体" w:cs="宋体"/>
          <w:color w:val="auto"/>
          <w:sz w:val="24"/>
          <w:highlight w:val="none"/>
        </w:rPr>
        <w:t>有 本合同签订后</w:t>
      </w:r>
      <w:r>
        <w:rPr>
          <w:rFonts w:ascii="宋体" w:hAnsi="宋体" w:cs="宋体"/>
          <w:color w:val="auto"/>
          <w:sz w:val="24"/>
          <w:highlight w:val="none"/>
        </w:rPr>
        <w:t>10</w:t>
      </w:r>
      <w:r>
        <w:rPr>
          <w:rFonts w:hint="eastAsia" w:ascii="宋体" w:hAnsi="宋体" w:cs="宋体"/>
          <w:color w:val="auto"/>
          <w:sz w:val="24"/>
          <w:highlight w:val="none"/>
        </w:rPr>
        <w:t>日内</w:t>
      </w:r>
      <w:r>
        <w:rPr>
          <w:rFonts w:hint="eastAsia" w:ascii="宋体" w:hAnsi="宋体" w:cs="宋体"/>
          <w:color w:val="auto"/>
          <w:sz w:val="24"/>
          <w:highlight w:val="none"/>
          <w:u w:val="single"/>
        </w:rPr>
        <w:t>以合同暂定总价的</w:t>
      </w:r>
      <w:r>
        <w:rPr>
          <w:rFonts w:ascii="宋体" w:hAnsi="宋体" w:cs="宋体"/>
          <w:color w:val="auto"/>
          <w:sz w:val="24"/>
          <w:highlight w:val="none"/>
          <w:u w:val="single"/>
        </w:rPr>
        <w:t>10%</w:t>
      </w:r>
      <w:r>
        <w:rPr>
          <w:rFonts w:hint="eastAsia" w:ascii="宋体" w:hAnsi="宋体" w:cs="宋体"/>
          <w:color w:val="auto"/>
          <w:sz w:val="24"/>
          <w:highlight w:val="none"/>
          <w:u w:val="single"/>
        </w:rPr>
        <w:t>作为履约保证金，</w:t>
      </w:r>
      <w:r>
        <w:rPr>
          <w:rFonts w:hint="eastAsia" w:ascii="宋体" w:hAnsi="宋体" w:cs="宋体"/>
          <w:color w:val="auto"/>
          <w:sz w:val="24"/>
          <w:highlight w:val="none"/>
        </w:rPr>
        <w:t>金额为：</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元（大写人民币：</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），未按时提供的，甲方有权解除合同并要求乙方支付</w:t>
      </w:r>
      <w:r>
        <w:rPr>
          <w:rFonts w:hint="eastAsia" w:ascii="宋体" w:hAnsi="宋体" w:cs="宋体"/>
          <w:color w:val="auto"/>
          <w:sz w:val="24"/>
          <w:highlight w:val="none"/>
          <w:u w:val="single"/>
        </w:rPr>
        <w:t>合同暂定总价</w:t>
      </w:r>
      <w:r>
        <w:rPr>
          <w:rFonts w:ascii="宋体" w:hAnsi="宋体" w:cs="宋体"/>
          <w:color w:val="auto"/>
          <w:sz w:val="24"/>
          <w:highlight w:val="none"/>
          <w:u w:val="single"/>
        </w:rPr>
        <w:t>20%</w:t>
      </w:r>
      <w:r>
        <w:rPr>
          <w:rFonts w:hint="eastAsia" w:ascii="宋体" w:hAnsi="宋体" w:cs="宋体"/>
          <w:color w:val="auto"/>
          <w:sz w:val="24"/>
          <w:highlight w:val="none"/>
        </w:rPr>
        <w:t>作为违约金。</w:t>
      </w:r>
    </w:p>
    <w:p>
      <w:pPr>
        <w:pStyle w:val="22"/>
        <w:spacing w:before="0" w:beforeAutospacing="0" w:after="0" w:afterAutospacing="0" w:line="500" w:lineRule="exact"/>
        <w:ind w:firstLine="480" w:firstLineChars="200"/>
        <w:rPr>
          <w:color w:val="auto"/>
          <w:highlight w:val="none"/>
        </w:rPr>
      </w:pPr>
      <w:r>
        <w:rPr>
          <w:rFonts w:cs="宋体"/>
          <w:color w:val="auto"/>
          <w:highlight w:val="none"/>
        </w:rPr>
        <w:t>8.5.1</w:t>
      </w:r>
      <w:r>
        <w:rPr>
          <w:color w:val="auto"/>
          <w:highlight w:val="none"/>
        </w:rPr>
        <w:t>履约担保</w:t>
      </w:r>
      <w:r>
        <w:rPr>
          <w:rFonts w:hint="eastAsia"/>
          <w:color w:val="auto"/>
          <w:highlight w:val="none"/>
        </w:rPr>
        <w:t>按以下任一种形式提供</w:t>
      </w:r>
      <w:r>
        <w:rPr>
          <w:color w:val="auto"/>
          <w:highlight w:val="none"/>
        </w:rPr>
        <w:t>：</w:t>
      </w:r>
    </w:p>
    <w:p>
      <w:pPr>
        <w:pStyle w:val="22"/>
        <w:spacing w:before="0" w:beforeAutospacing="0" w:after="0" w:afterAutospacing="0" w:line="500" w:lineRule="exact"/>
        <w:ind w:firstLine="480"/>
        <w:rPr>
          <w:color w:val="auto"/>
          <w:highlight w:val="none"/>
        </w:rPr>
      </w:pPr>
      <w:r>
        <w:rPr>
          <w:rFonts w:hint="eastAsia"/>
          <w:color w:val="auto"/>
          <w:highlight w:val="none"/>
        </w:rPr>
        <w:t>（1）符合甲方要求的银行独立保函，</w:t>
      </w:r>
    </w:p>
    <w:p>
      <w:pPr>
        <w:pStyle w:val="22"/>
        <w:spacing w:before="0" w:beforeAutospacing="0" w:after="0" w:afterAutospacing="0" w:line="500" w:lineRule="exact"/>
        <w:ind w:firstLine="480"/>
        <w:rPr>
          <w:color w:val="auto"/>
          <w:highlight w:val="none"/>
        </w:rPr>
      </w:pPr>
      <w:r>
        <w:rPr>
          <w:rFonts w:hint="eastAsia"/>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户名：广州市净水有限公司</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账号：</w:t>
      </w:r>
      <w:r>
        <w:rPr>
          <w:rFonts w:ascii="宋体" w:hAnsi="宋体" w:cs="宋体"/>
          <w:bCs/>
          <w:color w:val="auto"/>
          <w:sz w:val="24"/>
          <w:highlight w:val="none"/>
        </w:rPr>
        <w:t>82010154900000342</w:t>
      </w:r>
    </w:p>
    <w:p>
      <w:pPr>
        <w:tabs>
          <w:tab w:val="left" w:pos="1995"/>
        </w:tabs>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开户行：浦发银行广州分行</w:t>
      </w:r>
    </w:p>
    <w:p>
      <w:pPr>
        <w:spacing w:line="500" w:lineRule="exact"/>
        <w:ind w:firstLine="480" w:firstLineChars="200"/>
        <w:outlineLvl w:val="0"/>
        <w:rPr>
          <w:rFonts w:ascii="宋体" w:hAnsi="宋体" w:cs="宋体"/>
          <w:color w:val="auto"/>
          <w:sz w:val="24"/>
          <w:highlight w:val="none"/>
        </w:rPr>
      </w:pPr>
      <w:r>
        <w:rPr>
          <w:rFonts w:ascii="宋体" w:hAnsi="宋体" w:cs="宋体"/>
          <w:color w:val="auto"/>
          <w:sz w:val="24"/>
          <w:highlight w:val="none"/>
        </w:rPr>
        <w:t>8.5.2</w:t>
      </w:r>
      <w:r>
        <w:rPr>
          <w:rFonts w:hint="eastAsia" w:ascii="宋体" w:hAnsi="宋体" w:cs="宋体"/>
          <w:color w:val="auto"/>
          <w:sz w:val="24"/>
          <w:highlight w:val="none"/>
        </w:rPr>
        <w:t>履约担保的担保期限和返还</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（2）履约银行保函在合同履行完成后，由乙方提出申请，甲方在28日内返还，不支付利息。</w:t>
      </w:r>
    </w:p>
    <w:p>
      <w:pPr>
        <w:spacing w:line="50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（3）延长担保期限。乙方以履约银行保函形式提交履约保证金的，在银行保函到期前，乙方应提前</w:t>
      </w:r>
      <w:r>
        <w:rPr>
          <w:rFonts w:ascii="宋体" w:hAnsi="宋体" w:cs="宋体"/>
          <w:color w:val="auto"/>
          <w:sz w:val="24"/>
          <w:highlight w:val="none"/>
          <w:u w:val="single"/>
        </w:rPr>
        <w:t xml:space="preserve"> 7 </w:t>
      </w:r>
      <w:r>
        <w:rPr>
          <w:rFonts w:hint="eastAsia" w:ascii="宋体" w:hAnsi="宋体" w:cs="宋体"/>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color w:val="auto"/>
          <w:highlight w:val="none"/>
          <w:u w:val="single"/>
        </w:rPr>
      </w:pPr>
      <w:r>
        <w:rPr>
          <w:rFonts w:hint="eastAsia" w:cs="宋体"/>
          <w:color w:val="auto"/>
          <w:highlight w:val="none"/>
        </w:rPr>
        <w:t>（</w:t>
      </w:r>
      <w:r>
        <w:rPr>
          <w:rFonts w:cs="宋体"/>
          <w:color w:val="auto"/>
          <w:highlight w:val="none"/>
        </w:rPr>
        <w:t>4</w:t>
      </w:r>
      <w:r>
        <w:rPr>
          <w:rFonts w:hint="eastAsia" w:cs="宋体"/>
          <w:color w:val="auto"/>
          <w:highlight w:val="none"/>
        </w:rPr>
        <w:t>）现金履约保证金的退还：合同履行完成后，由乙方提出申请，甲方在</w:t>
      </w:r>
      <w:r>
        <w:rPr>
          <w:rFonts w:hint="eastAsia" w:cs="宋体"/>
          <w:color w:val="auto"/>
          <w:highlight w:val="none"/>
          <w:u w:val="single"/>
        </w:rPr>
        <w:t>28</w:t>
      </w:r>
      <w:r>
        <w:rPr>
          <w:rFonts w:hint="eastAsia" w:cs="宋体"/>
          <w:color w:val="auto"/>
          <w:highlight w:val="none"/>
        </w:rPr>
        <w:t>日内将剩余保证金（无息）返还。</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8.5.3</w:t>
      </w:r>
      <w:r>
        <w:rPr>
          <w:rFonts w:hint="eastAsia" w:ascii="宋体" w:hAnsi="宋体" w:cs="宋体"/>
          <w:color w:val="auto"/>
          <w:sz w:val="24"/>
          <w:highlight w:val="none"/>
        </w:rPr>
        <w:t>甲方按本合同规定提取履约担保金额后，乙方应在收到甲方通知后</w:t>
      </w:r>
      <w:r>
        <w:rPr>
          <w:rFonts w:hint="eastAsia" w:ascii="宋体" w:hAnsi="宋体" w:cs="宋体"/>
          <w:color w:val="auto"/>
          <w:sz w:val="24"/>
          <w:highlight w:val="none"/>
          <w:u w:val="single"/>
        </w:rPr>
        <w:t xml:space="preserve"> 7</w:t>
      </w:r>
      <w:r>
        <w:rPr>
          <w:rFonts w:hint="eastAsia" w:ascii="宋体" w:hAnsi="宋体" w:cs="宋体"/>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highlight w:val="none"/>
          <w:u w:val="single"/>
          <w:bdr w:val="single" w:color="auto" w:sz="4" w:space="0"/>
        </w:rPr>
      </w:pPr>
      <w:r>
        <w:rPr>
          <w:rFonts w:ascii="宋体" w:hAnsi="宋体" w:cs="宋体"/>
          <w:color w:val="auto"/>
          <w:sz w:val="24"/>
          <w:highlight w:val="none"/>
        </w:rPr>
        <w:t>8.6</w:t>
      </w:r>
      <w:r>
        <w:rPr>
          <w:rFonts w:hint="eastAsia" w:ascii="宋体" w:hAnsi="宋体" w:cs="宋体"/>
          <w:color w:val="auto"/>
          <w:sz w:val="24"/>
          <w:highlight w:val="none"/>
        </w:rPr>
        <w:t>付款方式：</w:t>
      </w:r>
      <w:r>
        <w:rPr>
          <w:rFonts w:hint="eastAsia" w:asciiTheme="minorEastAsia" w:hAnsiTheme="minorEastAsia" w:eastAsiaTheme="minorEastAsia" w:cstheme="minorEastAsia"/>
          <w:color w:val="auto"/>
          <w:sz w:val="24"/>
          <w:highlight w:val="none"/>
        </w:rPr>
        <w:t xml:space="preserve"> </w:t>
      </w:r>
      <w:r>
        <w:rPr>
          <w:rFonts w:ascii="Segoe UI Symbol" w:hAnsi="Segoe UI Symbol" w:cs="Segoe UI Symbol" w:eastAsiaTheme="minorEastAsia"/>
          <w:b/>
          <w:bCs/>
          <w:color w:val="auto"/>
          <w:sz w:val="24"/>
          <w:highlight w:val="none"/>
        </w:rPr>
        <w:t>☑</w:t>
      </w:r>
      <w:r>
        <w:rPr>
          <w:rFonts w:hint="eastAsia" w:asciiTheme="minorEastAsia" w:hAnsiTheme="minorEastAsia" w:eastAsiaTheme="minorEastAsia" w:cstheme="minorEastAsia"/>
          <w:color w:val="auto"/>
          <w:sz w:val="24"/>
          <w:highlight w:val="none"/>
        </w:rPr>
        <w:t xml:space="preserve">网银支付；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 xml:space="preserve">支票；   </w:t>
      </w:r>
      <w:r>
        <w:rPr>
          <w:rFonts w:hint="eastAsia" w:asciiTheme="minorEastAsia" w:hAnsiTheme="minorEastAsia" w:eastAsiaTheme="minorEastAsia" w:cstheme="minorEastAsia"/>
          <w:color w:val="auto"/>
          <w:sz w:val="24"/>
          <w:highlight w:val="none"/>
        </w:rPr>
        <w:sym w:font="Wingdings" w:char="00A8"/>
      </w:r>
      <w:r>
        <w:rPr>
          <w:rFonts w:hint="eastAsia" w:asciiTheme="minorEastAsia" w:hAnsiTheme="minorEastAsia" w:eastAsiaTheme="minorEastAsia" w:cstheme="minorEastAsia"/>
          <w:color w:val="auto"/>
          <w:sz w:val="24"/>
          <w:highlight w:val="none"/>
        </w:rPr>
        <w:t>其他：</w:t>
      </w:r>
      <w:r>
        <w:rPr>
          <w:rFonts w:hint="eastAsia" w:asciiTheme="minorEastAsia" w:hAnsiTheme="minorEastAsia" w:eastAsiaTheme="minorEastAsia" w:cstheme="minorEastAsia"/>
          <w:color w:val="auto"/>
          <w:sz w:val="24"/>
          <w:highlight w:val="none"/>
          <w:u w:val="single"/>
        </w:rPr>
        <w:t xml:space="preserve"> </w:t>
      </w:r>
      <w:r>
        <w:rPr>
          <w:rFonts w:hint="eastAsia" w:ascii="宋体" w:hAnsi="宋体" w:cs="宋体"/>
          <w:color w:val="auto"/>
          <w:sz w:val="24"/>
          <w:highlight w:val="none"/>
          <w:u w:val="single"/>
        </w:rPr>
        <w:t>/</w:t>
      </w:r>
      <w:r>
        <w:rPr>
          <w:rFonts w:hint="eastAsia" w:asciiTheme="minorEastAsia" w:hAnsiTheme="minorEastAsia" w:eastAsiaTheme="minorEastAsia" w:cstheme="minorEastAsia"/>
          <w:bCs/>
          <w:color w:val="auto"/>
          <w:sz w:val="24"/>
          <w:highlight w:val="none"/>
          <w:u w:val="single"/>
          <w:bdr w:val="single" w:color="auto" w:sz="4" w:space="0"/>
        </w:rPr>
        <w:t xml:space="preserve"> </w:t>
      </w:r>
    </w:p>
    <w:p>
      <w:pPr>
        <w:pStyle w:val="13"/>
        <w:spacing w:line="500" w:lineRule="exact"/>
        <w:ind w:firstLine="482" w:firstLineChars="200"/>
        <w:outlineLvl w:val="1"/>
        <w:rPr>
          <w:rFonts w:hint="eastAsia" w:hAnsi="宋体" w:cs="宋体"/>
          <w:b/>
          <w:bCs/>
          <w:color w:val="auto"/>
          <w:sz w:val="24"/>
          <w:highlight w:val="none"/>
        </w:rPr>
      </w:pPr>
    </w:p>
    <w:p>
      <w:pPr>
        <w:pStyle w:val="13"/>
        <w:spacing w:line="500" w:lineRule="exact"/>
        <w:ind w:firstLine="482" w:firstLineChars="200"/>
        <w:outlineLvl w:val="1"/>
        <w:rPr>
          <w:rFonts w:hAnsi="宋体" w:cs="宋体"/>
          <w:b/>
          <w:bCs/>
          <w:color w:val="auto"/>
          <w:sz w:val="24"/>
          <w:highlight w:val="none"/>
        </w:rPr>
      </w:pPr>
      <w:r>
        <w:rPr>
          <w:rFonts w:hint="eastAsia" w:hAnsi="宋体" w:cs="宋体"/>
          <w:b/>
          <w:bCs/>
          <w:color w:val="auto"/>
          <w:sz w:val="24"/>
          <w:highlight w:val="none"/>
        </w:rPr>
        <w:t>第九条</w:t>
      </w:r>
      <w:r>
        <w:rPr>
          <w:rFonts w:hAnsi="宋体" w:cs="宋体"/>
          <w:b/>
          <w:bCs/>
          <w:color w:val="auto"/>
          <w:sz w:val="24"/>
          <w:highlight w:val="none"/>
        </w:rPr>
        <w:t xml:space="preserve"> </w:t>
      </w:r>
      <w:r>
        <w:rPr>
          <w:rFonts w:hint="eastAsia" w:hAnsi="宋体" w:cs="宋体"/>
          <w:b/>
          <w:bCs/>
          <w:color w:val="auto"/>
          <w:sz w:val="24"/>
          <w:highlight w:val="none"/>
        </w:rPr>
        <w:t>竣工验收</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9.1</w:t>
      </w:r>
      <w:r>
        <w:rPr>
          <w:rFonts w:hint="eastAsia" w:ascii="宋体" w:hAnsi="宋体" w:cs="宋体"/>
          <w:color w:val="auto"/>
          <w:sz w:val="24"/>
          <w:highlight w:val="none"/>
        </w:rPr>
        <w:t>乙方应在工程完工后30天内将经甲方审核的完整竣工资料（含竣工图）和竣工验收报告各</w:t>
      </w:r>
      <w:r>
        <w:rPr>
          <w:rFonts w:hint="eastAsia" w:ascii="宋体" w:hAnsi="宋体" w:cs="宋体"/>
          <w:color w:val="auto"/>
          <w:sz w:val="24"/>
          <w:highlight w:val="none"/>
          <w:u w:val="single"/>
        </w:rPr>
        <w:t>一式肆份</w:t>
      </w:r>
      <w:r>
        <w:rPr>
          <w:rFonts w:hint="eastAsia" w:ascii="宋体" w:hAnsi="宋体" w:cs="宋体"/>
          <w:color w:val="auto"/>
          <w:sz w:val="24"/>
          <w:highlight w:val="none"/>
        </w:rPr>
        <w:t>交甲方，不按时报送工程竣工资料的，每逾期一天，甲方要求乙方支付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，并在支付合同款时抵扣。</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9.2</w:t>
      </w:r>
      <w:r>
        <w:rPr>
          <w:rFonts w:hint="eastAsia" w:ascii="宋体" w:hAnsi="宋体" w:cs="宋体"/>
          <w:color w:val="auto"/>
          <w:sz w:val="24"/>
          <w:highlight w:val="none"/>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9.3</w:t>
      </w:r>
      <w:r>
        <w:rPr>
          <w:rFonts w:hint="eastAsia" w:ascii="宋体" w:hAnsi="宋体" w:cs="宋体"/>
          <w:color w:val="auto"/>
          <w:sz w:val="24"/>
          <w:highlight w:val="none"/>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9.4</w:t>
      </w:r>
      <w:r>
        <w:rPr>
          <w:rFonts w:hint="eastAsia" w:ascii="宋体" w:hAnsi="宋体" w:cs="宋体"/>
          <w:color w:val="auto"/>
          <w:sz w:val="24"/>
          <w:highlight w:val="none"/>
        </w:rPr>
        <w:t>竣工档案的整理和移交</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a</w:t>
      </w:r>
      <w:r>
        <w:rPr>
          <w:rFonts w:hint="eastAsia" w:ascii="宋体" w:hAnsi="宋体" w:cs="宋体"/>
          <w:color w:val="auto"/>
          <w:sz w:val="24"/>
          <w:highlight w:val="none"/>
        </w:rPr>
        <w:t>）竣工文件资料、竣工图档案（原件）各一式四份；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b</w:t>
      </w:r>
      <w:r>
        <w:rPr>
          <w:rFonts w:hint="eastAsia" w:ascii="宋体" w:hAnsi="宋体" w:cs="宋体"/>
          <w:color w:val="auto"/>
          <w:sz w:val="24"/>
          <w:highlight w:val="none"/>
        </w:rPr>
        <w:t>）与本款（</w:t>
      </w:r>
      <w:r>
        <w:rPr>
          <w:rFonts w:ascii="宋体" w:hAnsi="宋体" w:cs="宋体"/>
          <w:color w:val="auto"/>
          <w:sz w:val="24"/>
          <w:highlight w:val="none"/>
        </w:rPr>
        <w:t>a</w:t>
      </w:r>
      <w:r>
        <w:rPr>
          <w:rFonts w:hint="eastAsia" w:ascii="宋体" w:hAnsi="宋体" w:cs="宋体"/>
          <w:color w:val="auto"/>
          <w:sz w:val="24"/>
          <w:highlight w:val="none"/>
        </w:rPr>
        <w:t>）项内容相同的电子版档案一式二份；</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color w:val="auto"/>
          <w:sz w:val="24"/>
          <w:highlight w:val="none"/>
          <w:u w:val="single"/>
        </w:rPr>
        <w:t>合同暂定总价</w:t>
      </w:r>
      <w:r>
        <w:rPr>
          <w:rFonts w:hint="eastAsia" w:ascii="宋体" w:hAnsi="宋体" w:cs="宋体"/>
          <w:bCs/>
          <w:color w:val="auto"/>
          <w:sz w:val="24"/>
          <w:highlight w:val="none"/>
          <w:u w:val="single"/>
        </w:rPr>
        <w:t>万分之五</w:t>
      </w:r>
      <w:r>
        <w:rPr>
          <w:rFonts w:ascii="宋体" w:hAnsi="宋体" w:cs="宋体"/>
          <w:bCs/>
          <w:color w:val="auto"/>
          <w:sz w:val="24"/>
          <w:highlight w:val="none"/>
          <w:u w:val="single"/>
        </w:rPr>
        <w:t>/</w:t>
      </w:r>
      <w:r>
        <w:rPr>
          <w:rFonts w:hint="eastAsia" w:ascii="宋体" w:hAnsi="宋体" w:cs="宋体"/>
          <w:bCs/>
          <w:color w:val="auto"/>
          <w:sz w:val="24"/>
          <w:highlight w:val="none"/>
          <w:u w:val="single"/>
        </w:rPr>
        <w:t>天</w:t>
      </w:r>
      <w:r>
        <w:rPr>
          <w:rFonts w:hint="eastAsia" w:ascii="宋体" w:hAnsi="宋体" w:cs="宋体"/>
          <w:color w:val="auto"/>
          <w:sz w:val="24"/>
          <w:highlight w:val="none"/>
        </w:rPr>
        <w:t>违约金。</w:t>
      </w:r>
    </w:p>
    <w:p>
      <w:pPr>
        <w:spacing w:line="50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）电子版竣工图的编制，以甲方提供的电子版施工图为基础。乙方在移交竣工档案时，应一并移交甲方提供的电子版施工图。</w:t>
      </w:r>
    </w:p>
    <w:p>
      <w:pPr>
        <w:spacing w:line="500" w:lineRule="exact"/>
        <w:ind w:firstLine="480"/>
        <w:rPr>
          <w:rFonts w:ascii="宋体" w:hAnsi="宋体" w:cs="宋体"/>
          <w:color w:val="auto"/>
          <w:sz w:val="24"/>
          <w:highlight w:val="none"/>
        </w:rPr>
      </w:pPr>
      <w:r>
        <w:rPr>
          <w:rFonts w:hint="eastAsia" w:ascii="宋体" w:hAnsi="宋体" w:cs="宋体"/>
          <w:color w:val="auto"/>
          <w:sz w:val="24"/>
          <w:highlight w:val="none"/>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color w:val="auto"/>
          <w:highlight w:val="none"/>
        </w:rPr>
      </w:pPr>
      <w:r>
        <w:rPr>
          <w:rFonts w:hint="eastAsia" w:asciiTheme="minorEastAsia" w:hAnsiTheme="minorEastAsia" w:eastAsiaTheme="minorEastAsia" w:cstheme="minorEastAsia"/>
          <w:color w:val="auto"/>
          <w:sz w:val="24"/>
          <w:highlight w:val="none"/>
        </w:rPr>
        <w:t>9.5本合同竣工验收结算单位为：</w:t>
      </w:r>
      <w:r>
        <w:rPr>
          <w:rFonts w:hint="eastAsia" w:hAnsi="宋体" w:cs="宋体"/>
          <w:color w:val="auto"/>
          <w:sz w:val="24"/>
          <w:szCs w:val="24"/>
          <w:highlight w:val="none"/>
          <w:u w:val="single"/>
          <w:lang w:val="en-US" w:eastAsia="zh-CN"/>
        </w:rPr>
        <w:t xml:space="preserve"> 大观分公司 。</w:t>
      </w:r>
    </w:p>
    <w:p>
      <w:pPr>
        <w:numPr>
          <w:ilvl w:val="0"/>
          <w:numId w:val="6"/>
        </w:numPr>
        <w:spacing w:before="120" w:after="156" w:afterLines="50" w:line="5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质量保证</w:t>
      </w:r>
    </w:p>
    <w:p>
      <w:pP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10.1</w:t>
      </w:r>
      <w:r>
        <w:rPr>
          <w:rFonts w:hint="eastAsia" w:ascii="宋体" w:hAnsi="宋体" w:cs="宋体"/>
          <w:color w:val="auto"/>
          <w:sz w:val="24"/>
          <w:highlight w:val="none"/>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且不得低于法定保修期限</w:t>
      </w:r>
      <w:r>
        <w:rPr>
          <w:rFonts w:hint="eastAsia" w:ascii="宋体" w:hAnsi="宋体" w:cs="宋体"/>
          <w:color w:val="auto"/>
          <w:kern w:val="0"/>
          <w:sz w:val="24"/>
          <w:highlight w:val="none"/>
          <w:lang w:val="zh-CN"/>
        </w:rPr>
        <w:t>。</w:t>
      </w:r>
    </w:p>
    <w:p>
      <w:pPr>
        <w:spacing w:line="500" w:lineRule="exact"/>
        <w:ind w:firstLine="420" w:firstLineChars="175"/>
        <w:rPr>
          <w:rFonts w:ascii="宋体" w:hAnsi="宋体" w:cs="宋体"/>
          <w:bCs/>
          <w:color w:val="auto"/>
          <w:sz w:val="24"/>
          <w:highlight w:val="none"/>
        </w:rPr>
      </w:pPr>
      <w:r>
        <w:rPr>
          <w:rFonts w:ascii="宋体" w:hAnsi="宋体" w:cs="宋体"/>
          <w:bCs/>
          <w:color w:val="auto"/>
          <w:sz w:val="24"/>
          <w:highlight w:val="none"/>
        </w:rPr>
        <w:t>10.3</w:t>
      </w:r>
      <w:r>
        <w:rPr>
          <w:rFonts w:hint="eastAsia" w:ascii="宋体" w:hAnsi="宋体" w:cs="宋体"/>
          <w:bCs/>
          <w:color w:val="auto"/>
          <w:sz w:val="24"/>
          <w:highlight w:val="none"/>
        </w:rPr>
        <w:t>质量保修期期间，本项目的质量问题由乙方免费提供保修服务，乙方应在收到甲方通知后</w:t>
      </w:r>
      <w:r>
        <w:rPr>
          <w:rFonts w:hint="eastAsia" w:ascii="宋体" w:hAnsi="宋体" w:cs="宋体"/>
          <w:bCs/>
          <w:color w:val="auto"/>
          <w:sz w:val="24"/>
          <w:highlight w:val="none"/>
          <w:u w:val="single"/>
          <w:lang w:val="en-US" w:eastAsia="zh-CN"/>
        </w:rPr>
        <w:t>1</w:t>
      </w:r>
      <w:r>
        <w:rPr>
          <w:rFonts w:hint="eastAsia" w:ascii="宋体" w:hAnsi="宋体" w:cs="宋体"/>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highlight w:val="none"/>
          <w:u w:val="single"/>
        </w:rPr>
        <w:t>合同暂定总价的10%/次</w:t>
      </w:r>
      <w:r>
        <w:rPr>
          <w:rFonts w:hint="eastAsia" w:ascii="宋体" w:hAnsi="宋体" w:cs="宋体"/>
          <w:bCs/>
          <w:color w:val="auto"/>
          <w:sz w:val="24"/>
          <w:highlight w:val="none"/>
        </w:rPr>
        <w:t>作为违约金。</w:t>
      </w:r>
    </w:p>
    <w:p>
      <w:pPr>
        <w:spacing w:before="156" w:beforeLines="50" w:after="156" w:afterLines="50" w:line="500" w:lineRule="exact"/>
        <w:ind w:firstLine="422" w:firstLineChars="175"/>
        <w:jc w:val="left"/>
        <w:rPr>
          <w:rFonts w:ascii="宋体" w:hAnsi="宋体" w:cs="宋体"/>
          <w:color w:val="auto"/>
          <w:sz w:val="24"/>
          <w:highlight w:val="none"/>
        </w:rPr>
      </w:pPr>
      <w:r>
        <w:rPr>
          <w:rFonts w:hint="eastAsia" w:ascii="宋体" w:hAnsi="宋体" w:cs="宋体"/>
          <w:b/>
          <w:bCs/>
          <w:color w:val="auto"/>
          <w:sz w:val="24"/>
          <w:highlight w:val="none"/>
        </w:rPr>
        <w:t>第十一条</w:t>
      </w:r>
      <w:r>
        <w:rPr>
          <w:rFonts w:ascii="宋体" w:hAnsi="宋体" w:cs="宋体"/>
          <w:b/>
          <w:bCs/>
          <w:color w:val="auto"/>
          <w:sz w:val="24"/>
          <w:highlight w:val="none"/>
        </w:rPr>
        <w:t xml:space="preserve"> </w:t>
      </w:r>
      <w:r>
        <w:rPr>
          <w:rFonts w:hint="eastAsia" w:ascii="宋体" w:hAnsi="宋体" w:cs="宋体"/>
          <w:b/>
          <w:bCs/>
          <w:color w:val="auto"/>
          <w:sz w:val="24"/>
          <w:highlight w:val="none"/>
        </w:rPr>
        <w:t>不可抗力</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11.1 </w:t>
      </w:r>
      <w:r>
        <w:rPr>
          <w:rFonts w:hint="eastAsia" w:ascii="宋体" w:hAnsi="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（2）</w:t>
      </w:r>
      <w:r>
        <w:rPr>
          <w:rFonts w:hint="eastAsia" w:ascii="宋体" w:hAnsi="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11.2 </w:t>
      </w:r>
      <w:r>
        <w:rPr>
          <w:rFonts w:hint="eastAsia" w:ascii="宋体" w:hAnsi="宋体" w:cs="宋体"/>
          <w:bCs/>
          <w:color w:val="auto"/>
          <w:sz w:val="24"/>
          <w:highlight w:val="none"/>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color w:val="auto"/>
          <w:sz w:val="24"/>
          <w:highlight w:val="none"/>
        </w:rPr>
      </w:pPr>
      <w:r>
        <w:rPr>
          <w:rFonts w:ascii="宋体" w:hAnsi="宋体" w:cs="宋体"/>
          <w:bCs/>
          <w:color w:val="auto"/>
          <w:sz w:val="24"/>
          <w:highlight w:val="none"/>
        </w:rPr>
        <w:t xml:space="preserve">11.3 </w:t>
      </w:r>
      <w:r>
        <w:rPr>
          <w:rFonts w:hint="eastAsia" w:ascii="宋体" w:hAnsi="宋体" w:cs="宋体"/>
          <w:bCs/>
          <w:color w:val="auto"/>
          <w:sz w:val="24"/>
          <w:highlight w:val="none"/>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11.4 </w:t>
      </w:r>
      <w:r>
        <w:rPr>
          <w:rFonts w:hint="eastAsia" w:ascii="宋体" w:hAnsi="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lang w:val="en-US" w:eastAsia="zh-CN"/>
        </w:rPr>
        <w:t>第</w:t>
      </w:r>
      <w:r>
        <w:rPr>
          <w:rFonts w:hint="eastAsia" w:ascii="宋体" w:hAnsi="宋体" w:cs="宋体"/>
          <w:b/>
          <w:bCs/>
          <w:color w:val="auto"/>
          <w:sz w:val="24"/>
          <w:highlight w:val="none"/>
        </w:rPr>
        <w:t>十二条</w:t>
      </w:r>
      <w:r>
        <w:rPr>
          <w:rFonts w:ascii="宋体" w:hAnsi="宋体" w:cs="宋体"/>
          <w:b/>
          <w:bCs/>
          <w:color w:val="auto"/>
          <w:sz w:val="24"/>
          <w:highlight w:val="none"/>
        </w:rPr>
        <w:t xml:space="preserve"> </w:t>
      </w:r>
      <w:r>
        <w:rPr>
          <w:rFonts w:hint="eastAsia" w:ascii="宋体" w:hAnsi="宋体" w:cs="宋体"/>
          <w:b/>
          <w:bCs/>
          <w:color w:val="auto"/>
          <w:sz w:val="24"/>
          <w:highlight w:val="none"/>
        </w:rPr>
        <w:t>争议解决</w:t>
      </w:r>
    </w:p>
    <w:p>
      <w:pPr>
        <w:spacing w:before="156" w:beforeLines="50" w:after="156" w:afterLines="50" w:line="500" w:lineRule="exact"/>
        <w:ind w:firstLine="482"/>
        <w:jc w:val="left"/>
        <w:rPr>
          <w:rFonts w:ascii="宋体" w:hAnsi="宋体" w:cs="宋体"/>
          <w:bCs/>
          <w:color w:val="auto"/>
          <w:sz w:val="24"/>
          <w:highlight w:val="none"/>
        </w:rPr>
      </w:pPr>
      <w:r>
        <w:rPr>
          <w:rFonts w:ascii="宋体" w:hAnsi="宋体" w:cs="宋体"/>
          <w:bCs/>
          <w:color w:val="auto"/>
          <w:sz w:val="24"/>
          <w:highlight w:val="none"/>
        </w:rPr>
        <w:t xml:space="preserve">12.1 </w:t>
      </w:r>
      <w:r>
        <w:rPr>
          <w:rFonts w:hint="eastAsia" w:ascii="宋体" w:hAnsi="宋体" w:cs="宋体"/>
          <w:bCs/>
          <w:color w:val="auto"/>
          <w:sz w:val="24"/>
          <w:highlight w:val="none"/>
        </w:rPr>
        <w:t>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cs="宋体"/>
          <w:b/>
          <w:bCs/>
          <w:color w:val="auto"/>
          <w:sz w:val="24"/>
          <w:highlight w:val="none"/>
        </w:rPr>
      </w:pPr>
      <w:r>
        <w:rPr>
          <w:rFonts w:ascii="宋体" w:hAnsi="宋体" w:cs="宋体"/>
          <w:bCs/>
          <w:color w:val="auto"/>
          <w:sz w:val="24"/>
          <w:highlight w:val="none"/>
        </w:rPr>
        <w:t xml:space="preserve">12.2 </w:t>
      </w:r>
      <w:r>
        <w:rPr>
          <w:rFonts w:hint="eastAsia" w:ascii="宋体" w:hAnsi="宋体" w:cs="宋体"/>
          <w:color w:val="auto"/>
          <w:sz w:val="24"/>
          <w:highlight w:val="none"/>
        </w:rPr>
        <w:t>在甲方同意的情况下，除有争端之外的合同其它部分在争端解决前应继续执行。</w:t>
      </w:r>
    </w:p>
    <w:p>
      <w:pPr>
        <w:spacing w:line="500" w:lineRule="exact"/>
        <w:ind w:firstLine="482"/>
        <w:jc w:val="left"/>
        <w:rPr>
          <w:rFonts w:ascii="宋体" w:hAnsi="宋体" w:cs="宋体"/>
          <w:b/>
          <w:bCs/>
          <w:color w:val="auto"/>
          <w:sz w:val="24"/>
          <w:highlight w:val="none"/>
        </w:rPr>
      </w:pPr>
      <w:r>
        <w:rPr>
          <w:rFonts w:hint="eastAsia" w:ascii="宋体" w:hAnsi="宋体" w:cs="宋体"/>
          <w:b/>
          <w:bCs/>
          <w:color w:val="auto"/>
          <w:sz w:val="24"/>
          <w:highlight w:val="none"/>
        </w:rPr>
        <w:t>第十三条</w:t>
      </w:r>
      <w:r>
        <w:rPr>
          <w:rFonts w:ascii="宋体" w:hAnsi="宋体" w:cs="宋体"/>
          <w:b/>
          <w:bCs/>
          <w:color w:val="auto"/>
          <w:sz w:val="24"/>
          <w:highlight w:val="none"/>
        </w:rPr>
        <w:t xml:space="preserve"> </w:t>
      </w:r>
      <w:r>
        <w:rPr>
          <w:rFonts w:hint="eastAsia" w:ascii="宋体" w:hAnsi="宋体" w:cs="宋体"/>
          <w:b/>
          <w:bCs/>
          <w:color w:val="auto"/>
          <w:sz w:val="24"/>
          <w:highlight w:val="none"/>
        </w:rPr>
        <w:t>合同生效及其他</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13.1</w:t>
      </w:r>
      <w:r>
        <w:rPr>
          <w:rFonts w:hint="eastAsia" w:ascii="宋体" w:hAnsi="宋体" w:cs="宋体"/>
          <w:color w:val="auto"/>
          <w:sz w:val="24"/>
          <w:highlight w:val="none"/>
        </w:rPr>
        <w:t>本合同经双方法定代表人或授权代表签字并加盖双方公章后生效</w:t>
      </w:r>
      <w:r>
        <w:rPr>
          <w:rFonts w:ascii="宋体" w:hAnsi="宋体" w:cs="宋体"/>
          <w:color w:val="auto"/>
          <w:sz w:val="24"/>
          <w:highlight w:val="none"/>
        </w:rPr>
        <w:t>.</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13.2</w:t>
      </w:r>
      <w:r>
        <w:rPr>
          <w:rFonts w:hint="eastAsia" w:ascii="宋体" w:hAnsi="宋体" w:cs="宋体"/>
          <w:color w:val="auto"/>
          <w:sz w:val="24"/>
          <w:highlight w:val="none"/>
        </w:rPr>
        <w:t>本合同正文一式</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份，其中：甲方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w:t>
      </w:r>
      <w:r>
        <w:rPr>
          <w:rFonts w:ascii="宋体" w:hAnsi="宋体" w:cs="宋体"/>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壹</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r>
        <w:rPr>
          <w:rFonts w:hint="eastAsia" w:ascii="宋体" w:hAnsi="宋体" w:cs="宋体"/>
          <w:color w:val="auto"/>
          <w:sz w:val="24"/>
          <w:highlight w:val="none"/>
        </w:rPr>
        <w:t>份。</w:t>
      </w:r>
    </w:p>
    <w:p>
      <w:pPr>
        <w:spacing w:line="500" w:lineRule="exact"/>
        <w:ind w:firstLine="480"/>
        <w:rPr>
          <w:rFonts w:ascii="宋体" w:hAnsi="宋体" w:cs="宋体"/>
          <w:color w:val="auto"/>
          <w:sz w:val="24"/>
          <w:highlight w:val="none"/>
        </w:rPr>
      </w:pPr>
      <w:r>
        <w:rPr>
          <w:rFonts w:ascii="宋体" w:hAnsi="宋体" w:cs="宋体"/>
          <w:color w:val="auto"/>
          <w:sz w:val="24"/>
          <w:highlight w:val="none"/>
        </w:rPr>
        <w:t>13.</w:t>
      </w:r>
      <w:r>
        <w:rPr>
          <w:rFonts w:hint="eastAsia" w:ascii="宋体" w:hAnsi="宋体" w:cs="宋体"/>
          <w:color w:val="auto"/>
          <w:sz w:val="24"/>
          <w:highlight w:val="none"/>
        </w:rPr>
        <w:t>3补充条款：</w:t>
      </w:r>
      <w:r>
        <w:rPr>
          <w:rFonts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无</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pPr>
        <w:pStyle w:val="48"/>
        <w:spacing w:line="500" w:lineRule="exact"/>
        <w:rPr>
          <w:color w:val="auto"/>
          <w:highlight w:val="none"/>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附件：</w:t>
      </w:r>
      <w:r>
        <w:rPr>
          <w:rFonts w:ascii="宋体" w:hAnsi="宋体" w:cs="宋体"/>
          <w:color w:val="auto"/>
          <w:sz w:val="24"/>
          <w:highlight w:val="none"/>
        </w:rPr>
        <w:t>1.</w:t>
      </w:r>
      <w:r>
        <w:rPr>
          <w:rFonts w:hint="eastAsia" w:ascii="宋体" w:hAnsi="宋体" w:cs="宋体"/>
          <w:color w:val="auto"/>
          <w:sz w:val="24"/>
          <w:highlight w:val="none"/>
        </w:rPr>
        <w:t>成交通知书</w:t>
      </w:r>
    </w:p>
    <w:p>
      <w:pPr>
        <w:spacing w:line="500" w:lineRule="exact"/>
        <w:ind w:firstLine="720" w:firstLineChars="3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廉洁协议</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3.营运场所施工安全协议书</w:t>
      </w:r>
    </w:p>
    <w:p>
      <w:pPr>
        <w:spacing w:line="50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4.工程量清单报价</w:t>
      </w:r>
    </w:p>
    <w:p>
      <w:pPr>
        <w:spacing w:line="500" w:lineRule="exact"/>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5</w:t>
      </w:r>
      <w:r>
        <w:rPr>
          <w:rFonts w:ascii="宋体" w:hAnsi="宋体" w:cs="宋体"/>
          <w:color w:val="auto"/>
          <w:sz w:val="24"/>
          <w:highlight w:val="none"/>
        </w:rPr>
        <w:t>.</w:t>
      </w:r>
      <w:r>
        <w:rPr>
          <w:rFonts w:hint="eastAsia" w:ascii="宋体" w:hAnsi="宋体" w:cs="宋体"/>
          <w:color w:val="auto"/>
          <w:sz w:val="24"/>
          <w:highlight w:val="none"/>
        </w:rPr>
        <w:t>项目投入人员架构表</w:t>
      </w:r>
      <w:r>
        <w:rPr>
          <w:rFonts w:hint="eastAsia" w:asciiTheme="minorEastAsia" w:hAnsiTheme="minorEastAsia" w:eastAsiaTheme="minorEastAsia" w:cstheme="minorEastAsia"/>
          <w:color w:val="auto"/>
          <w:sz w:val="24"/>
          <w:highlight w:val="none"/>
        </w:rPr>
        <w:t>/应急救援物资清单</w:t>
      </w:r>
    </w:p>
    <w:p>
      <w:pPr>
        <w:spacing w:line="500" w:lineRule="exact"/>
        <w:rPr>
          <w:rFonts w:hint="eastAsia" w:ascii="宋体" w:hAnsi="宋体" w:cs="宋体"/>
          <w:color w:val="auto"/>
          <w:sz w:val="24"/>
          <w:szCs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rPr>
        <w:t>6</w:t>
      </w:r>
      <w:r>
        <w:rPr>
          <w:rFonts w:ascii="宋体" w:hAnsi="宋体" w:cs="宋体"/>
          <w:color w:val="auto"/>
          <w:sz w:val="24"/>
          <w:highlight w:val="none"/>
        </w:rPr>
        <w:t>.</w:t>
      </w:r>
      <w:r>
        <w:rPr>
          <w:rFonts w:hint="eastAsia" w:ascii="宋体" w:hAnsi="宋体" w:cs="宋体"/>
          <w:color w:val="auto"/>
          <w:sz w:val="24"/>
          <w:szCs w:val="24"/>
          <w:highlight w:val="none"/>
        </w:rPr>
        <w:t>营运项目承包单位日常履约考评参照表（安全）</w:t>
      </w:r>
    </w:p>
    <w:p>
      <w:pPr>
        <w:spacing w:line="500" w:lineRule="exact"/>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7.营运项目承包单位综合履约考评表（安全）</w:t>
      </w:r>
    </w:p>
    <w:p>
      <w:pPr>
        <w:pStyle w:val="48"/>
        <w:spacing w:line="500" w:lineRule="exact"/>
        <w:rPr>
          <w:rFonts w:hint="default" w:eastAsia="仿宋_GB2312"/>
          <w:color w:val="auto"/>
          <w:highlight w:val="none"/>
          <w:lang w:val="en-US" w:eastAsia="zh-CN"/>
        </w:rPr>
      </w:pPr>
    </w:p>
    <w:p>
      <w:pPr>
        <w:spacing w:line="500" w:lineRule="exact"/>
        <w:rPr>
          <w:rFonts w:ascii="宋体" w:hAnsi="宋体" w:cs="宋体"/>
          <w:color w:val="auto"/>
          <w:sz w:val="24"/>
          <w:highlight w:val="none"/>
        </w:rPr>
      </w:pPr>
      <w:r>
        <w:rPr>
          <w:rFonts w:hint="eastAsia" w:ascii="宋体" w:hAnsi="宋体" w:cs="宋体"/>
          <w:color w:val="auto"/>
          <w:sz w:val="24"/>
          <w:highlight w:val="none"/>
        </w:rPr>
        <w:t>甲方：广州市净水有限公司（盖章）</w:t>
      </w:r>
      <w:r>
        <w:rPr>
          <w:rFonts w:ascii="宋体" w:hAnsi="宋体" w:cs="宋体"/>
          <w:color w:val="auto"/>
          <w:sz w:val="24"/>
          <w:highlight w:val="none"/>
        </w:rPr>
        <w:t xml:space="preserve"> </w:t>
      </w:r>
      <w:r>
        <w:rPr>
          <w:rFonts w:hint="eastAsia" w:ascii="宋体" w:hAnsi="宋体" w:cs="宋体"/>
          <w:color w:val="auto"/>
          <w:sz w:val="24"/>
          <w:highlight w:val="none"/>
        </w:rPr>
        <w:t xml:space="preserve">    乙方：</w:t>
      </w:r>
      <w:r>
        <w:rPr>
          <w:rFonts w:hint="eastAsia" w:ascii="宋体" w:hAnsi="宋体" w:cs="宋体"/>
          <w:color w:val="auto"/>
          <w:spacing w:val="-11"/>
          <w:sz w:val="24"/>
          <w:highlight w:val="none"/>
          <w:lang w:val="en-US" w:eastAsia="zh-CN"/>
        </w:rPr>
        <w:t xml:space="preserve">      </w:t>
      </w:r>
      <w:r>
        <w:rPr>
          <w:rFonts w:hint="eastAsia" w:ascii="宋体" w:hAnsi="宋体" w:cs="宋体"/>
          <w:color w:val="auto"/>
          <w:sz w:val="24"/>
          <w:highlight w:val="none"/>
        </w:rPr>
        <w:t xml:space="preserve"> （盖章）</w:t>
      </w:r>
    </w:p>
    <w:p>
      <w:pPr>
        <w:spacing w:line="500" w:lineRule="exact"/>
        <w:rPr>
          <w:rFonts w:ascii="宋体" w:hAnsi="宋体" w:cs="宋体"/>
          <w:color w:val="auto"/>
          <w:sz w:val="24"/>
          <w:highlight w:val="none"/>
        </w:rPr>
      </w:pPr>
      <w:r>
        <w:rPr>
          <w:rFonts w:hint="eastAsia" w:ascii="宋体" w:hAnsi="宋体" w:cs="宋体"/>
          <w:color w:val="auto"/>
          <w:sz w:val="24"/>
          <w:highlight w:val="none"/>
        </w:rPr>
        <w:t>法定代表人或</w:t>
      </w:r>
      <w:r>
        <w:rPr>
          <w:rFonts w:ascii="宋体" w:hAnsi="宋体" w:cs="宋体"/>
          <w:color w:val="auto"/>
          <w:sz w:val="24"/>
          <w:highlight w:val="none"/>
        </w:rPr>
        <w:t xml:space="preserve">                         </w:t>
      </w:r>
      <w:r>
        <w:rPr>
          <w:rFonts w:hint="eastAsia" w:ascii="宋体" w:hAnsi="宋体" w:cs="宋体"/>
          <w:color w:val="auto"/>
          <w:sz w:val="24"/>
          <w:highlight w:val="none"/>
        </w:rPr>
        <w:t>法定代表人或</w:t>
      </w:r>
    </w:p>
    <w:p>
      <w:pPr>
        <w:spacing w:line="500" w:lineRule="exact"/>
        <w:rPr>
          <w:rFonts w:ascii="宋体" w:hAnsi="宋体" w:cs="宋体"/>
          <w:color w:val="auto"/>
          <w:sz w:val="24"/>
          <w:highlight w:val="none"/>
        </w:rPr>
      </w:pPr>
      <w:r>
        <w:rPr>
          <w:rFonts w:hint="eastAsia" w:ascii="宋体" w:hAnsi="宋体" w:cs="宋体"/>
          <w:color w:val="auto"/>
          <w:sz w:val="24"/>
          <w:highlight w:val="none"/>
        </w:rPr>
        <w:t>授权代理人：</w:t>
      </w:r>
      <w:r>
        <w:rPr>
          <w:rFonts w:ascii="宋体" w:hAnsi="宋体" w:cs="宋体"/>
          <w:color w:val="auto"/>
          <w:sz w:val="24"/>
          <w:highlight w:val="none"/>
        </w:rPr>
        <w:t xml:space="preserve">                         </w:t>
      </w:r>
      <w:r>
        <w:rPr>
          <w:rFonts w:hint="eastAsia" w:ascii="宋体" w:hAnsi="宋体" w:cs="宋体"/>
          <w:color w:val="auto"/>
          <w:sz w:val="24"/>
          <w:highlight w:val="none"/>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广州市天河区临江大道501号</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color w:val="auto"/>
          <w:sz w:val="24"/>
          <w:highlight w:val="none"/>
        </w:rPr>
      </w:pPr>
      <w:r>
        <w:rPr>
          <w:rFonts w:hint="eastAsia" w:ascii="宋体" w:hAnsi="宋体" w:cs="宋体"/>
          <w:color w:val="auto"/>
          <w:sz w:val="24"/>
          <w:highlight w:val="none"/>
        </w:rPr>
        <w:t>经办人：</w:t>
      </w:r>
      <w:r>
        <w:rPr>
          <w:rFonts w:hint="eastAsia" w:ascii="宋体" w:hAnsi="宋体" w:cs="宋体"/>
          <w:color w:val="auto"/>
          <w:sz w:val="24"/>
          <w:highlight w:val="none"/>
          <w:lang w:val="en-US" w:eastAsia="zh-CN"/>
        </w:rPr>
        <w:t xml:space="preserve">阮俊  </w:t>
      </w:r>
      <w:r>
        <w:rPr>
          <w:rFonts w:ascii="宋体" w:hAnsi="宋体" w:cs="宋体"/>
          <w:color w:val="auto"/>
          <w:sz w:val="24"/>
          <w:highlight w:val="none"/>
        </w:rPr>
        <w:t xml:space="preserve">                       </w:t>
      </w:r>
      <w:r>
        <w:rPr>
          <w:rFonts w:hint="eastAsia" w:ascii="宋体" w:hAnsi="宋体" w:cs="宋体"/>
          <w:color w:val="auto"/>
          <w:sz w:val="24"/>
          <w:highlight w:val="none"/>
        </w:rPr>
        <w:t>经办人：</w:t>
      </w:r>
    </w:p>
    <w:p>
      <w:pPr>
        <w:spacing w:line="50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020-38890283</w:t>
      </w: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 xml:space="preserve">     </w:t>
      </w:r>
    </w:p>
    <w:p>
      <w:pPr>
        <w:spacing w:line="500" w:lineRule="exact"/>
        <w:ind w:left="6360" w:hanging="6360" w:hangingChars="2650"/>
        <w:rPr>
          <w:rFonts w:ascii="宋体" w:hAnsi="宋体" w:cs="宋体"/>
          <w:color w:val="auto"/>
          <w:sz w:val="24"/>
          <w:highlight w:val="none"/>
        </w:rPr>
      </w:pPr>
      <w:r>
        <w:rPr>
          <w:rFonts w:hint="eastAsia" w:ascii="宋体" w:hAnsi="宋体" w:cs="宋体"/>
          <w:color w:val="auto"/>
          <w:sz w:val="24"/>
          <w:highlight w:val="none"/>
        </w:rPr>
        <w:t>传真：</w:t>
      </w:r>
      <w:r>
        <w:rPr>
          <w:rFonts w:ascii="宋体" w:hAnsi="宋体" w:cs="宋体"/>
          <w:color w:val="auto"/>
          <w:sz w:val="24"/>
          <w:highlight w:val="none"/>
        </w:rPr>
        <w:t xml:space="preserve">                               </w:t>
      </w:r>
      <w:r>
        <w:rPr>
          <w:rFonts w:hint="eastAsia" w:ascii="宋体" w:hAnsi="宋体" w:cs="宋体"/>
          <w:color w:val="auto"/>
          <w:sz w:val="24"/>
          <w:highlight w:val="none"/>
        </w:rPr>
        <w:t>传真：</w:t>
      </w:r>
    </w:p>
    <w:p>
      <w:pPr>
        <w:spacing w:line="500" w:lineRule="exact"/>
        <w:ind w:left="6360" w:right="0" w:rightChars="0" w:hanging="6360" w:hangingChars="2650"/>
        <w:rPr>
          <w:rFonts w:hAnsi="宋体"/>
          <w:b/>
          <w:bCs/>
          <w:color w:val="auto"/>
          <w:szCs w:val="21"/>
          <w:highlight w:val="none"/>
        </w:rPr>
      </w:pP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r>
        <w:rPr>
          <w:rFonts w:hint="eastAsia" w:ascii="宋体" w:hAnsi="宋体" w:cs="宋体"/>
          <w:color w:val="auto"/>
          <w:sz w:val="24"/>
          <w:highlight w:val="none"/>
        </w:rPr>
        <w:t>签署日期：</w:t>
      </w:r>
      <w:r>
        <w:rPr>
          <w:rFonts w:ascii="宋体" w:hAnsi="宋体" w:cs="宋体"/>
          <w:color w:val="auto"/>
          <w:sz w:val="24"/>
          <w:highlight w:val="none"/>
        </w:rPr>
        <w:t xml:space="preserve">    </w:t>
      </w:r>
      <w:r>
        <w:rPr>
          <w:rFonts w:hint="eastAsia" w:ascii="宋体" w:hAnsi="宋体" w:cs="宋体"/>
          <w:color w:val="auto"/>
          <w:sz w:val="24"/>
          <w:highlight w:val="none"/>
        </w:rPr>
        <w:t>年</w:t>
      </w:r>
      <w:r>
        <w:rPr>
          <w:rFonts w:ascii="宋体" w:hAnsi="宋体" w:cs="宋体"/>
          <w:color w:val="auto"/>
          <w:sz w:val="24"/>
          <w:highlight w:val="none"/>
        </w:rPr>
        <w:t xml:space="preserve">    </w:t>
      </w:r>
      <w:r>
        <w:rPr>
          <w:rFonts w:hint="eastAsia" w:ascii="宋体" w:hAnsi="宋体" w:cs="宋体"/>
          <w:color w:val="auto"/>
          <w:sz w:val="24"/>
          <w:highlight w:val="none"/>
        </w:rPr>
        <w:t>月</w:t>
      </w:r>
      <w:r>
        <w:rPr>
          <w:rFonts w:ascii="宋体" w:hAnsi="宋体" w:cs="宋体"/>
          <w:color w:val="auto"/>
          <w:sz w:val="24"/>
          <w:highlight w:val="none"/>
        </w:rPr>
        <w:t xml:space="preserve">    </w:t>
      </w:r>
      <w:r>
        <w:rPr>
          <w:rFonts w:hint="eastAsia" w:ascii="宋体" w:hAnsi="宋体" w:cs="宋体"/>
          <w:color w:val="auto"/>
          <w:sz w:val="24"/>
          <w:highlight w:val="none"/>
        </w:rPr>
        <w:t>日</w:t>
      </w:r>
      <w:r>
        <w:rPr>
          <w:rFonts w:ascii="宋体" w:hAnsi="宋体" w:cs="宋体"/>
          <w:color w:val="auto"/>
          <w:sz w:val="24"/>
          <w:highlight w:val="none"/>
        </w:rPr>
        <w:t xml:space="preserve">  </w:t>
      </w: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pStyle w:val="2"/>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附件1  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pStyle w:val="23"/>
        <w:rPr>
          <w:rFonts w:hint="eastAsia" w:ascii="仿宋_GB2312" w:hAnsi="仿宋_GB2312" w:eastAsia="仿宋_GB2312" w:cs="仿宋_GB2312"/>
          <w:b w:val="0"/>
          <w:bCs/>
          <w:color w:val="auto"/>
          <w:sz w:val="28"/>
          <w:szCs w:val="28"/>
          <w:highlight w:val="none"/>
        </w:rPr>
      </w:pPr>
    </w:p>
    <w:p>
      <w:pP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page"/>
      </w: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pStyle w:val="23"/>
        <w:rPr>
          <w:rFonts w:hint="eastAsia"/>
          <w:color w:val="auto"/>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pacing w:line="560" w:lineRule="exact"/>
        <w:ind w:firstLine="482"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pStyle w:val="37"/>
        <w:spacing w:line="560" w:lineRule="exact"/>
        <w:ind w:firstLine="480" w:firstLineChars="200"/>
        <w:rPr>
          <w:rFonts w:hint="eastAsia" w:asciiTheme="minorEastAsia" w:hAnsiTheme="minorEastAsia" w:eastAsiaTheme="minorEastAsia"/>
          <w:color w:val="auto"/>
          <w:sz w:val="24"/>
          <w:highlight w:val="none"/>
        </w:rPr>
      </w:pP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adjustRightInd w:val="0"/>
        <w:snapToGrid w:val="0"/>
        <w:spacing w:line="440" w:lineRule="exact"/>
        <w:rPr>
          <w:rFonts w:hint="eastAsia" w:asciiTheme="minorEastAsia" w:hAnsiTheme="minorEastAsia" w:eastAsiaTheme="minorEastAsia" w:cstheme="minorEastAsia"/>
          <w:color w:val="auto"/>
          <w:sz w:val="24"/>
          <w:szCs w:val="24"/>
          <w:highlight w:val="none"/>
        </w:rPr>
      </w:pPr>
      <w:r>
        <w:rPr>
          <w:rFonts w:hint="eastAsia" w:ascii="宋体" w:hAnsi="宋体" w:cs="宋体"/>
          <w:b/>
          <w:color w:val="auto"/>
          <w:szCs w:val="21"/>
          <w:highlight w:val="none"/>
        </w:rPr>
        <w:t>附件4：</w:t>
      </w:r>
      <w:r>
        <w:rPr>
          <w:rFonts w:hint="eastAsia" w:ascii="宋体" w:hAnsi="宋体" w:cs="宋体"/>
          <w:b/>
          <w:color w:val="auto"/>
          <w:szCs w:val="21"/>
          <w:highlight w:val="none"/>
          <w:lang w:val="en-US" w:eastAsia="zh-CN"/>
        </w:rPr>
        <w:t>工程量清单报价</w:t>
      </w:r>
    </w:p>
    <w:p>
      <w:pPr>
        <w:spacing w:line="360" w:lineRule="auto"/>
        <w:rPr>
          <w:rFonts w:hint="eastAsia" w:ascii="宋体" w:hAnsi="宋体" w:cs="宋体"/>
          <w:b/>
          <w:color w:val="auto"/>
          <w:szCs w:val="21"/>
          <w:highlight w:val="none"/>
        </w:rPr>
      </w:pP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w:t>
      </w:r>
      <w:r>
        <w:rPr>
          <w:rFonts w:hint="eastAsia" w:ascii="宋体" w:hAnsi="宋体" w:cs="宋体"/>
          <w:b/>
          <w:bCs/>
          <w:color w:val="auto"/>
          <w:szCs w:val="21"/>
          <w:highlight w:val="none"/>
        </w:rPr>
        <w:t>项目投入人员架构表/应急救援物资清单</w:t>
      </w:r>
    </w:p>
    <w:p>
      <w:pPr>
        <w:spacing w:line="360" w:lineRule="auto"/>
        <w:rPr>
          <w:rFonts w:ascii="宋体" w:hAnsi="宋体" w:cs="宋体"/>
          <w:b/>
          <w:bCs/>
          <w:color w:val="auto"/>
          <w:szCs w:val="21"/>
          <w:highlight w:val="none"/>
        </w:rPr>
      </w:pP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pStyle w:val="9"/>
        <w:rPr>
          <w:rFonts w:hint="eastAsia" w:ascii="宋体" w:hAnsi="宋体" w:cs="宋体"/>
          <w:b/>
          <w:bCs/>
          <w:color w:val="auto"/>
          <w:szCs w:val="21"/>
          <w:highlight w:val="none"/>
        </w:rPr>
      </w:pPr>
    </w:p>
    <w:p>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contextualSpacing/>
        <w:jc w:val="left"/>
        <w:rPr>
          <w:rFonts w:ascii="宋体" w:hAnsi="宋体" w:cs="仿宋_GB2312"/>
          <w:color w:val="auto"/>
          <w:sz w:val="24"/>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w:t>
      </w:r>
      <w:r>
        <w:rPr>
          <w:rFonts w:hint="eastAsia" w:ascii="宋体" w:hAnsi="宋体" w:cs="宋体"/>
          <w:b/>
          <w:bCs/>
          <w:color w:val="auto"/>
          <w:sz w:val="21"/>
          <w:szCs w:val="21"/>
          <w:highlight w:val="none"/>
        </w:rPr>
        <w:t>营运项目承包单位日常履约考评参照表（安全）</w:t>
      </w:r>
    </w:p>
    <w:tbl>
      <w:tblPr>
        <w:tblStyle w:val="24"/>
        <w:tblpPr w:leftFromText="180" w:rightFromText="180" w:vertAnchor="text" w:horzAnchor="page" w:tblpX="1799" w:tblpY="825"/>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p>
        </w:tc>
      </w:tr>
    </w:tbl>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4"/>
          <w:szCs w:val="24"/>
          <w:highlight w:val="none"/>
        </w:rPr>
      </w:pPr>
    </w:p>
    <w:p>
      <w:pPr>
        <w:pStyle w:val="23"/>
        <w:ind w:left="0" w:leftChars="0" w:firstLine="0" w:firstLineChars="0"/>
        <w:rPr>
          <w:rFonts w:ascii="宋体" w:hAnsi="宋体" w:cs="宋体"/>
          <w:b/>
          <w:bCs/>
          <w:color w:val="auto"/>
          <w:sz w:val="21"/>
          <w:szCs w:val="21"/>
          <w:highlight w:val="none"/>
        </w:rPr>
      </w:pPr>
      <w:r>
        <w:rPr>
          <w:rFonts w:hint="eastAsia"/>
          <w:b/>
          <w:bCs/>
          <w:color w:val="auto"/>
          <w:sz w:val="21"/>
          <w:szCs w:val="21"/>
          <w:highlight w:val="none"/>
          <w:lang w:val="en-US" w:eastAsia="zh-CN"/>
        </w:rPr>
        <w:t>附件7</w:t>
      </w:r>
      <w:r>
        <w:rPr>
          <w:rFonts w:hint="eastAsia" w:ascii="宋体" w:hAnsi="宋体" w:cs="宋体"/>
          <w:b/>
          <w:bCs/>
          <w:color w:val="auto"/>
          <w:sz w:val="21"/>
          <w:szCs w:val="21"/>
          <w:highlight w:val="none"/>
        </w:rPr>
        <w:t>营运项目承包单位综合履约考评表（安全）</w:t>
      </w:r>
    </w:p>
    <w:p>
      <w:pPr>
        <w:pStyle w:val="23"/>
        <w:ind w:left="0" w:leftChars="0" w:firstLine="0" w:firstLineChars="0"/>
        <w:rPr>
          <w:rFonts w:ascii="宋体" w:hAnsi="宋体" w:cs="宋体"/>
          <w:b/>
          <w:bCs/>
          <w:color w:val="auto"/>
          <w:sz w:val="24"/>
          <w:szCs w:val="24"/>
          <w:highlight w:val="none"/>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color w:val="auto"/>
          <w:sz w:val="28"/>
          <w:szCs w:val="28"/>
          <w:highlight w:val="none"/>
        </w:rPr>
      </w:pPr>
    </w:p>
    <w:p>
      <w:pPr>
        <w:pStyle w:val="23"/>
        <w:rPr>
          <w:rFonts w:ascii="仿宋_GB2312" w:eastAsia="仿宋_GB2312"/>
          <w:color w:val="auto"/>
          <w:sz w:val="28"/>
          <w:szCs w:val="28"/>
          <w:highlight w:val="none"/>
        </w:rPr>
      </w:pPr>
    </w:p>
    <w:p>
      <w:pPr>
        <w:pStyle w:val="3"/>
        <w:rPr>
          <w:color w:val="auto"/>
          <w:highlight w:val="none"/>
        </w:rPr>
      </w:pPr>
      <w:bookmarkStart w:id="87" w:name="_Toc28358"/>
      <w:bookmarkStart w:id="88" w:name="_Toc6230"/>
      <w:bookmarkStart w:id="89" w:name="_Toc12169"/>
      <w:bookmarkStart w:id="90" w:name="_Toc21847"/>
      <w:bookmarkStart w:id="91" w:name="_Toc23515"/>
      <w:bookmarkStart w:id="92" w:name="_Toc16552"/>
      <w:bookmarkStart w:id="93" w:name="_Toc5129"/>
      <w:bookmarkStart w:id="94" w:name="_Toc8147"/>
      <w:bookmarkStart w:id="95" w:name="_Toc3723"/>
      <w:bookmarkStart w:id="96" w:name="_Toc1563"/>
      <w:bookmarkStart w:id="97" w:name="_Toc30824"/>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2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6432;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2Arv68wEAAOQ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s+p747sNTx&#10;n5++/fr4+e7Lj7vvX9lsljUaAtbkunE38bTDcBMz4UMbbf4TFXYouh7PuqpDYoIOXyyWywUpLu6v&#10;qoe4EDG9Ut6ybDQcUwTd9WnjnaPm+TgrssL+NSbKTIH3ATmpcWzI8PMFgQMNY0tDQKYNRAhdV2LR&#10;Gy2vtTE5AmO325jI9pAHonyZH+H+5ZaTbAH70a9cjaPSK5AvnWTpGEgpRy+E5xKskpwZRQ8qWwQI&#10;dQJtLvGk1MZRBVniUdRs7bw8Fq3LOTW/1Hga1Dxdf+5L9MPj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bC+tcAAAALAQAADwAAAAAAAAABACAAAAAiAAAAZHJzL2Rvd25yZXYueG1sUEsBAhQA&#10;FAAAAAgAh07iQDYCu/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2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5408;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PsGFr/IBAADk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87"/>
      <w:bookmarkEnd w:id="88"/>
      <w:bookmarkEnd w:id="89"/>
      <w:bookmarkEnd w:id="90"/>
      <w:bookmarkEnd w:id="91"/>
      <w:bookmarkEnd w:id="92"/>
      <w:bookmarkEnd w:id="93"/>
      <w:bookmarkEnd w:id="94"/>
      <w:bookmarkEnd w:id="95"/>
      <w:bookmarkEnd w:id="96"/>
      <w:bookmarkEnd w:id="97"/>
    </w:p>
    <w:p>
      <w:pPr>
        <w:pStyle w:val="37"/>
        <w:rPr>
          <w:color w:val="auto"/>
          <w:highlight w:val="none"/>
        </w:rPr>
      </w:pPr>
    </w:p>
    <w:p>
      <w:pPr>
        <w:pStyle w:val="3"/>
        <w:rPr>
          <w:color w:val="auto"/>
          <w:highlight w:val="none"/>
        </w:rPr>
      </w:pPr>
      <w:bookmarkStart w:id="98" w:name="_Toc22764"/>
      <w:bookmarkStart w:id="99" w:name="_Toc30157"/>
      <w:bookmarkStart w:id="100" w:name="_Toc12610"/>
      <w:bookmarkStart w:id="101" w:name="_Toc21675"/>
      <w:bookmarkStart w:id="102" w:name="_Toc17119"/>
      <w:bookmarkStart w:id="103" w:name="_Toc24815"/>
      <w:bookmarkStart w:id="104" w:name="_Toc88209951"/>
      <w:bookmarkStart w:id="105" w:name="_Toc12769"/>
      <w:bookmarkStart w:id="106" w:name="_Toc10840"/>
      <w:bookmarkStart w:id="107" w:name="_Toc87616388"/>
      <w:bookmarkStart w:id="108" w:name="_Toc5342"/>
      <w:bookmarkStart w:id="109" w:name="_Toc31564"/>
      <w:bookmarkStart w:id="110" w:name="_Toc24490"/>
      <w:r>
        <w:rPr>
          <w:rFonts w:hint="eastAsia"/>
          <w:color w:val="auto"/>
          <w:highlight w:val="none"/>
        </w:rPr>
        <w:t>响应文件</w:t>
      </w:r>
      <w:r>
        <w:rPr>
          <w:rFonts w:hint="eastAsia"/>
          <w:color w:val="auto"/>
          <w:highlight w:val="none"/>
          <w:lang w:val="en-US" w:eastAsia="zh-CN"/>
        </w:rPr>
        <w:t>格式要求</w:t>
      </w:r>
      <w:bookmarkEnd w:id="98"/>
      <w:bookmarkEnd w:id="99"/>
      <w:bookmarkEnd w:id="100"/>
      <w:bookmarkEnd w:id="101"/>
      <w:bookmarkEnd w:id="102"/>
      <w:bookmarkEnd w:id="103"/>
      <w:bookmarkEnd w:id="104"/>
      <w:bookmarkEnd w:id="105"/>
      <w:bookmarkEnd w:id="106"/>
      <w:bookmarkEnd w:id="107"/>
      <w:bookmarkEnd w:id="108"/>
      <w:bookmarkEnd w:id="109"/>
      <w:bookmarkEnd w:id="11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1" w:name="_Toc87616389"/>
      <w:bookmarkStart w:id="112" w:name="_Toc88209952"/>
      <w:r>
        <w:rPr>
          <w:rFonts w:hint="eastAsia" w:ascii="仿宋_GB2312" w:eastAsia="仿宋_GB2312"/>
          <w:color w:val="auto"/>
          <w:sz w:val="28"/>
          <w:szCs w:val="28"/>
          <w:highlight w:val="none"/>
        </w:rPr>
        <w:t>1.响应函</w:t>
      </w:r>
      <w:bookmarkEnd w:id="111"/>
      <w:bookmarkEnd w:id="112"/>
    </w:p>
    <w:p>
      <w:pPr>
        <w:spacing w:line="600" w:lineRule="exact"/>
        <w:rPr>
          <w:rFonts w:hint="eastAsia" w:ascii="仿宋_GB2312" w:eastAsia="仿宋_GB2312"/>
          <w:color w:val="auto"/>
          <w:sz w:val="28"/>
          <w:szCs w:val="28"/>
          <w:highlight w:val="none"/>
        </w:rPr>
      </w:pPr>
      <w:bookmarkStart w:id="113" w:name="_Toc88209953"/>
      <w:bookmarkStart w:id="114" w:name="_Toc87616390"/>
      <w:r>
        <w:rPr>
          <w:rFonts w:hint="eastAsia" w:ascii="仿宋_GB2312" w:eastAsia="仿宋_GB2312"/>
          <w:color w:val="auto"/>
          <w:sz w:val="28"/>
          <w:szCs w:val="28"/>
          <w:highlight w:val="none"/>
        </w:rPr>
        <w:t>2.法定代表人证明或授权委托书</w:t>
      </w:r>
      <w:bookmarkEnd w:id="113"/>
      <w:bookmarkEnd w:id="114"/>
      <w:bookmarkStart w:id="115" w:name="_Toc88209956"/>
      <w:bookmarkStart w:id="116"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5"/>
      <w:bookmarkEnd w:id="11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7" w:name="_Toc87616394"/>
      <w:bookmarkStart w:id="118" w:name="_Toc12665"/>
      <w:bookmarkStart w:id="119" w:name="_Toc88209957"/>
      <w:bookmarkStart w:id="120" w:name="_Toc6313"/>
      <w:bookmarkStart w:id="121" w:name="_Toc28619645"/>
      <w:r>
        <w:rPr>
          <w:rFonts w:hint="eastAsia" w:asciiTheme="minorEastAsia" w:hAnsiTheme="minorEastAsia" w:eastAsiaTheme="minorEastAsia"/>
          <w:color w:val="auto"/>
          <w:sz w:val="28"/>
          <w:szCs w:val="28"/>
          <w:highlight w:val="none"/>
        </w:rPr>
        <w:t>1.响应函</w:t>
      </w:r>
      <w:bookmarkEnd w:id="117"/>
      <w:bookmarkEnd w:id="118"/>
      <w:bookmarkEnd w:id="119"/>
      <w:bookmarkEnd w:id="120"/>
      <w:bookmarkEnd w:id="12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
        <w:rPr>
          <w:color w:val="auto"/>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imes New Roman"/>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adjustRightInd/>
        <w:snapToGrid/>
        <w:spacing w:line="360" w:lineRule="auto"/>
        <w:ind w:left="0" w:firstLine="560" w:firstLineChars="200"/>
        <w:jc w:val="left"/>
        <w:rPr>
          <w:rFonts w:ascii="仿宋_GB2312" w:eastAsia="仿宋_GB2312" w:hAnsiTheme="minorEastAsia"/>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adjustRightInd/>
        <w:snapToGrid/>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bookmarkStart w:id="122" w:name="_Toc87616395"/>
      <w:bookmarkStart w:id="123" w:name="_Toc88209958"/>
      <w:bookmarkStart w:id="124" w:name="_Toc29833"/>
      <w:bookmarkStart w:id="125" w:name="_Toc22527"/>
    </w:p>
    <w:p>
      <w:pPr>
        <w:pStyle w:val="2"/>
        <w:rPr>
          <w:rFonts w:hint="eastAsia" w:ascii="仿宋_GB2312" w:eastAsia="仿宋_GB2312" w:hAnsiTheme="minorEastAsia"/>
          <w:color w:val="auto"/>
          <w:sz w:val="28"/>
          <w:szCs w:val="28"/>
          <w:highlight w:val="none"/>
        </w:rPr>
      </w:pPr>
    </w:p>
    <w:p>
      <w:pPr>
        <w:spacing w:line="600" w:lineRule="exact"/>
        <w:ind w:left="1" w:firstLine="551" w:firstLineChars="197"/>
        <w:jc w:val="right"/>
        <w:rPr>
          <w:rFonts w:hint="eastAsia" w:asciiTheme="minorEastAsia" w:hAnsiTheme="minorEastAsia" w:eastAsiaTheme="minorEastAsia"/>
          <w:color w:val="auto"/>
          <w:sz w:val="28"/>
          <w:szCs w:val="28"/>
          <w:highlight w:val="none"/>
        </w:rPr>
      </w:pPr>
    </w:p>
    <w:p>
      <w:pPr>
        <w:pStyle w:val="5"/>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2"/>
      <w:bookmarkEnd w:id="123"/>
      <w:bookmarkEnd w:id="124"/>
      <w:bookmarkEnd w:id="12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K0RcjpJAgAAlw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848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vYMfs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6" w:name="_Toc19830"/>
      <w:bookmarkStart w:id="127" w:name="_Toc87616400"/>
      <w:bookmarkStart w:id="128" w:name="_Toc88209963"/>
      <w:bookmarkStart w:id="129" w:name="_Toc8086"/>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6"/>
      <w:bookmarkEnd w:id="127"/>
      <w:bookmarkEnd w:id="128"/>
      <w:bookmarkEnd w:id="12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30"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3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广州市净水有限公司大观分公司2023年一期外部污泥接收装置改造项目(第二次）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（1）与本项目其他供应商的单位负责人为同一人。</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（2）与本项目其他供应商存在控股或管理关系。</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（5）进入清算程序，或被宣告破产，或其他丧失履约能力情形的。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（7）被最高人民法院在“信用中国”网站（www.creditchina.gov.cn）或各级信用信息共享平台中列入失信被执行人名单。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（8）被“全国企业信用信息公示系统”（网址：http://www.gsxt.gov.cn/）</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列入经营异常名录和严重违法企业名单。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（9）被“信用广州”网站纳入失信被执行人名单（失信黑名单）。</w:t>
      </w:r>
    </w:p>
    <w:p>
      <w:pPr>
        <w:adjustRightInd w:val="0"/>
        <w:snapToGrid w:val="0"/>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（10）其他违法违纪行为，经审查认为不宜被邀请参加采购活动的。</w:t>
      </w:r>
    </w:p>
    <w:p>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rPr>
        <w:t>（11）其他禁止情形：</w:t>
      </w:r>
      <w:r>
        <w:rPr>
          <w:rFonts w:hint="eastAsia" w:ascii="宋体" w:hAnsi="宋体" w:eastAsia="宋体" w:cs="宋体"/>
          <w:b/>
          <w:color w:val="auto"/>
          <w:sz w:val="24"/>
          <w:szCs w:val="24"/>
          <w:highlight w:val="none"/>
        </w:rPr>
        <w:t xml:space="preserve">                   </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pStyle w:val="23"/>
        <w:ind w:firstLine="0"/>
        <w:rPr>
          <w:rFonts w:hint="eastAsia"/>
          <w:color w:val="auto"/>
          <w:highlight w:val="none"/>
          <w:lang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rPr>
          <w:rFonts w:asciiTheme="minorEastAsia" w:hAnsiTheme="minorEastAsia" w:eastAsiaTheme="minorEastAsia"/>
          <w:color w:val="auto"/>
          <w:sz w:val="28"/>
          <w:szCs w:val="28"/>
          <w:highlight w:val="none"/>
        </w:rPr>
      </w:pPr>
      <w:bookmarkStart w:id="131" w:name="_Toc19423"/>
      <w:bookmarkStart w:id="132" w:name="_Toc32430"/>
      <w:r>
        <w:rPr>
          <w:rFonts w:hint="eastAsia" w:ascii="仿宋_GB2312" w:eastAsia="仿宋_GB2312" w:hAnsiTheme="minorEastAsia"/>
          <w:color w:val="auto"/>
          <w:sz w:val="28"/>
          <w:szCs w:val="28"/>
          <w:highlight w:val="none"/>
          <w:lang w:val="en-US" w:eastAsia="zh-CN"/>
        </w:rPr>
        <w:t>5</w:t>
      </w:r>
      <w:r>
        <w:rPr>
          <w:rFonts w:hint="eastAsia" w:asciiTheme="minorEastAsia" w:hAnsiTheme="minorEastAsia" w:eastAsiaTheme="minorEastAsia"/>
          <w:color w:val="auto"/>
          <w:sz w:val="28"/>
          <w:szCs w:val="28"/>
          <w:highlight w:val="none"/>
        </w:rPr>
        <w:t>.报价表</w:t>
      </w:r>
      <w:bookmarkEnd w:id="131"/>
      <w:bookmarkEnd w:id="132"/>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60" w:type="dxa"/>
            <w:gridSpan w:val="3"/>
            <w:noWrap w:val="0"/>
            <w:vAlign w:val="center"/>
          </w:tcPr>
          <w:p>
            <w:pPr>
              <w:pStyle w:val="48"/>
              <w:jc w:val="center"/>
              <w:rPr>
                <w:rFonts w:hint="eastAsia" w:ascii="宋体" w:hAnsi="宋体" w:eastAsia="宋体" w:cs="宋体"/>
                <w:color w:val="auto"/>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序号</w:t>
            </w:r>
          </w:p>
        </w:tc>
        <w:tc>
          <w:tcPr>
            <w:tcW w:w="4800"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2986" w:type="dxa"/>
            <w:noWrap w:val="0"/>
            <w:vAlign w:val="center"/>
          </w:tcPr>
          <w:p>
            <w:pPr>
              <w:pStyle w:val="4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48"/>
              <w:spacing w:line="360" w:lineRule="auto"/>
              <w:jc w:val="center"/>
              <w:outlineLvl w:val="1"/>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2"/>
                <w:szCs w:val="22"/>
                <w:highlight w:val="none"/>
                <w:lang w:val="en-US"/>
              </w:rPr>
            </w:pP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2986" w:type="dxa"/>
            <w:noWrap w:val="0"/>
            <w:vAlign w:val="center"/>
          </w:tcPr>
          <w:p>
            <w:pPr>
              <w:keepNext w:val="0"/>
              <w:keepLines w:val="0"/>
              <w:widowControl/>
              <w:suppressLineNumbers w:val="0"/>
              <w:jc w:val="center"/>
              <w:textAlignment w:val="center"/>
              <w:rPr>
                <w:rFonts w:hint="default" w:ascii="宋体" w:hAnsi="宋体" w:eastAsia="宋体" w:cs="宋体"/>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b/>
                <w:bCs/>
                <w:color w:val="auto"/>
                <w:sz w:val="22"/>
                <w:szCs w:val="22"/>
                <w:highlight w:val="none"/>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eastAsia="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default"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keepNext w:val="0"/>
              <w:keepLines w:val="0"/>
              <w:widowControl/>
              <w:suppressLineNumbers w:val="0"/>
              <w:jc w:val="center"/>
              <w:textAlignment w:val="center"/>
              <w:rPr>
                <w:rFonts w:hint="eastAsia" w:ascii="宋体" w:hAnsi="宋体" w:cs="宋体"/>
                <w:b/>
                <w:bCs/>
                <w:color w:val="auto"/>
                <w:sz w:val="24"/>
                <w:szCs w:val="24"/>
                <w:highlight w:val="none"/>
                <w:lang w:val="en-US" w:eastAsia="zh-CN"/>
              </w:rPr>
            </w:pPr>
          </w:p>
        </w:tc>
        <w:tc>
          <w:tcPr>
            <w:tcW w:w="4800" w:type="dxa"/>
            <w:noWrap w:val="0"/>
            <w:vAlign w:val="center"/>
          </w:tcPr>
          <w:p>
            <w:pPr>
              <w:keepNext w:val="0"/>
              <w:keepLines w:val="0"/>
              <w:widowControl/>
              <w:suppressLineNumbers w:val="0"/>
              <w:jc w:val="center"/>
              <w:textAlignment w:val="center"/>
              <w:rPr>
                <w:rFonts w:ascii="宋体" w:hAnsi="宋体" w:eastAsia="宋体" w:cs="宋体"/>
                <w:i w:val="0"/>
                <w:iCs w:val="0"/>
                <w:color w:val="auto"/>
                <w:kern w:val="0"/>
                <w:sz w:val="20"/>
                <w:szCs w:val="20"/>
                <w:highlight w:val="none"/>
                <w:u w:val="none"/>
                <w:lang w:val="en-US" w:eastAsia="zh-CN" w:bidi="ar"/>
              </w:rPr>
            </w:pPr>
          </w:p>
        </w:tc>
        <w:tc>
          <w:tcPr>
            <w:tcW w:w="2986" w:type="dxa"/>
            <w:noWrap w:val="0"/>
            <w:vAlign w:val="center"/>
          </w:tcPr>
          <w:p>
            <w:pPr>
              <w:pStyle w:val="48"/>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p>
        </w:tc>
        <w:tc>
          <w:tcPr>
            <w:tcW w:w="4800" w:type="dxa"/>
            <w:noWrap w:val="0"/>
            <w:vAlign w:val="center"/>
          </w:tcPr>
          <w:p>
            <w:pPr>
              <w:pStyle w:val="13"/>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2986" w:type="dxa"/>
            <w:noWrap w:val="0"/>
            <w:vAlign w:val="center"/>
          </w:tcPr>
          <w:p>
            <w:pPr>
              <w:pStyle w:val="48"/>
              <w:jc w:val="center"/>
              <w:rPr>
                <w:rFonts w:hint="eastAsia" w:ascii="宋体" w:hAnsi="宋体" w:eastAsia="宋体" w:cs="宋体"/>
                <w:color w:val="auto"/>
                <w:sz w:val="24"/>
                <w:szCs w:val="24"/>
                <w:highlight w:val="none"/>
              </w:rPr>
            </w:pP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360" w:lineRule="auto"/>
        <w:jc w:val="both"/>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rPr>
          <w:rFonts w:ascii="仿宋_GB2312" w:eastAsia="仿宋_GB2312" w:hAnsiTheme="minorEastAsia"/>
          <w:color w:val="auto"/>
          <w:sz w:val="28"/>
          <w:szCs w:val="28"/>
          <w:highlight w:val="none"/>
        </w:rPr>
      </w:pPr>
      <w:r>
        <w:rPr>
          <w:rFonts w:hint="eastAsia" w:ascii="宋体" w:hAnsi="宋体" w:eastAsia="宋体" w:cs="宋体"/>
          <w:color w:val="auto"/>
          <w:kern w:val="2"/>
          <w:sz w:val="24"/>
          <w:szCs w:val="24"/>
          <w:highlight w:val="none"/>
          <w:lang w:val="en-GB"/>
        </w:rPr>
        <w:t>年  月  日</w:t>
      </w: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23"/>
        <w:rPr>
          <w:rFonts w:ascii="仿宋_GB2312" w:eastAsia="仿宋_GB2312" w:hAnsiTheme="minorEastAsia"/>
          <w:color w:val="auto"/>
          <w:sz w:val="28"/>
          <w:szCs w:val="28"/>
          <w:highlight w:val="none"/>
        </w:rPr>
      </w:pPr>
    </w:p>
    <w:p>
      <w:pPr>
        <w:pStyle w:val="49"/>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工程量清单</w:t>
      </w:r>
    </w:p>
    <w:tbl>
      <w:tblPr>
        <w:tblStyle w:val="24"/>
        <w:tblpPr w:leftFromText="180" w:rightFromText="180" w:vertAnchor="text" w:horzAnchor="page" w:tblpX="1200" w:tblpY="740"/>
        <w:tblOverlap w:val="never"/>
        <w:tblW w:w="101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2441"/>
        <w:gridCol w:w="3152"/>
        <w:gridCol w:w="1248"/>
        <w:gridCol w:w="375"/>
        <w:gridCol w:w="222"/>
        <w:gridCol w:w="1296"/>
        <w:gridCol w:w="8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124" w:type="dxa"/>
            <w:gridSpan w:val="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建设项目投标报价汇总表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32"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工程名称：大观分公司2023年一期外部污泥接收装置改造项目</w:t>
            </w:r>
          </w:p>
        </w:tc>
        <w:tc>
          <w:tcPr>
            <w:tcW w:w="222" w:type="dxa"/>
            <w:tcBorders>
              <w:top w:val="nil"/>
              <w:left w:val="nil"/>
              <w:bottom w:val="nil"/>
              <w:right w:val="nil"/>
            </w:tcBorders>
            <w:shd w:val="clear" w:color="FFFFFF" w:fill="FFFFFF"/>
            <w:vAlign w:val="bottom"/>
          </w:tcPr>
          <w:p>
            <w:pPr>
              <w:jc w:val="center"/>
              <w:rPr>
                <w:rFonts w:hint="eastAsia" w:ascii="宋体" w:hAnsi="宋体" w:eastAsia="宋体" w:cs="宋体"/>
                <w:i w:val="0"/>
                <w:iCs w:val="0"/>
                <w:color w:val="auto"/>
                <w:sz w:val="20"/>
                <w:szCs w:val="20"/>
                <w:u w:val="none"/>
              </w:rPr>
            </w:pPr>
          </w:p>
        </w:tc>
        <w:tc>
          <w:tcPr>
            <w:tcW w:w="2170"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44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单项工程名称</w:t>
            </w:r>
          </w:p>
        </w:tc>
        <w:tc>
          <w:tcPr>
            <w:tcW w:w="315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401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4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315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规费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大观分公司2023年一期外部污泥接收装置改造项目</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12483.13</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安装工程</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10759.35</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4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土建工程</w:t>
            </w:r>
          </w:p>
        </w:tc>
        <w:tc>
          <w:tcPr>
            <w:tcW w:w="315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89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1723.78</w:t>
            </w:r>
          </w:p>
        </w:tc>
        <w:tc>
          <w:tcPr>
            <w:tcW w:w="874"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957"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15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24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1893"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18"/>
                <w:szCs w:val="18"/>
                <w:u w:val="none"/>
              </w:rPr>
            </w:pPr>
          </w:p>
        </w:tc>
        <w:tc>
          <w:tcPr>
            <w:tcW w:w="874"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732"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注：本表适用于工程项目招标控制价或投标报价的汇总。</w:t>
            </w:r>
          </w:p>
        </w:tc>
        <w:tc>
          <w:tcPr>
            <w:tcW w:w="222" w:type="dxa"/>
            <w:tcBorders>
              <w:top w:val="nil"/>
              <w:left w:val="nil"/>
              <w:bottom w:val="nil"/>
              <w:right w:val="nil"/>
            </w:tcBorders>
            <w:shd w:val="clear" w:color="FFFFFF" w:fill="FFFFFF"/>
            <w:vAlign w:val="center"/>
          </w:tcPr>
          <w:p>
            <w:pPr>
              <w:jc w:val="center"/>
              <w:rPr>
                <w:rFonts w:hint="eastAsia" w:ascii="宋体" w:hAnsi="宋体" w:eastAsia="宋体" w:cs="宋体"/>
                <w:i w:val="0"/>
                <w:iCs w:val="0"/>
                <w:color w:val="auto"/>
                <w:sz w:val="18"/>
                <w:szCs w:val="18"/>
                <w:u w:val="none"/>
              </w:rPr>
            </w:pPr>
          </w:p>
        </w:tc>
        <w:tc>
          <w:tcPr>
            <w:tcW w:w="2170" w:type="dxa"/>
            <w:gridSpan w:val="2"/>
            <w:tcBorders>
              <w:top w:val="nil"/>
              <w:left w:val="nil"/>
              <w:bottom w:val="nil"/>
              <w:right w:val="nil"/>
            </w:tcBorders>
            <w:shd w:val="clear" w:color="FFFFFF" w:fill="FFFFFF"/>
            <w:vAlign w:val="center"/>
          </w:tcPr>
          <w:p>
            <w:pPr>
              <w:jc w:val="right"/>
              <w:rPr>
                <w:rFonts w:hint="eastAsia" w:ascii="宋体" w:hAnsi="宋体" w:eastAsia="宋体" w:cs="宋体"/>
                <w:i w:val="0"/>
                <w:iCs w:val="0"/>
                <w:color w:val="auto"/>
                <w:sz w:val="18"/>
                <w:szCs w:val="18"/>
                <w:u w:val="none"/>
              </w:rPr>
            </w:pP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tbl>
      <w:tblPr>
        <w:tblStyle w:val="24"/>
        <w:tblW w:w="82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0"/>
        <w:gridCol w:w="2895"/>
        <w:gridCol w:w="1935"/>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300" w:type="dxa"/>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935"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95"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4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8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93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9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10759.35</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71133.82</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8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93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193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9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00" w:type="dxa"/>
            <w:gridSpan w:val="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49"/>
        <w:jc w:val="both"/>
        <w:rPr>
          <w:rFonts w:hint="eastAsia" w:ascii="仿宋" w:hAnsi="仿宋" w:eastAsia="仿宋" w:cs="仿宋_GB2312"/>
          <w:b/>
          <w:color w:val="auto"/>
          <w:sz w:val="28"/>
          <w:szCs w:val="28"/>
          <w:highlight w:val="none"/>
        </w:rPr>
      </w:pPr>
    </w:p>
    <w:p>
      <w:pPr>
        <w:pStyle w:val="2"/>
        <w:rPr>
          <w:color w:val="auto"/>
          <w:highlight w:val="none"/>
        </w:rPr>
      </w:pPr>
      <w:bookmarkStart w:id="133" w:name="_Toc16386"/>
      <w:bookmarkStart w:id="134" w:name="_Toc87616402"/>
      <w:bookmarkStart w:id="135" w:name="_Toc6058"/>
      <w:bookmarkStart w:id="136" w:name="_Toc88209965"/>
    </w:p>
    <w:p>
      <w:pPr>
        <w:pStyle w:val="2"/>
        <w:rPr>
          <w:color w:val="auto"/>
          <w:highlight w:val="none"/>
        </w:rPr>
      </w:pPr>
    </w:p>
    <w:tbl>
      <w:tblPr>
        <w:tblStyle w:val="24"/>
        <w:tblW w:w="100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7"/>
        <w:gridCol w:w="18"/>
        <w:gridCol w:w="210"/>
        <w:gridCol w:w="158"/>
        <w:gridCol w:w="1192"/>
        <w:gridCol w:w="99"/>
        <w:gridCol w:w="126"/>
        <w:gridCol w:w="803"/>
        <w:gridCol w:w="847"/>
        <w:gridCol w:w="361"/>
        <w:gridCol w:w="322"/>
        <w:gridCol w:w="252"/>
        <w:gridCol w:w="11"/>
        <w:gridCol w:w="49"/>
        <w:gridCol w:w="280"/>
        <w:gridCol w:w="171"/>
        <w:gridCol w:w="143"/>
        <w:gridCol w:w="167"/>
        <w:gridCol w:w="683"/>
        <w:gridCol w:w="39"/>
        <w:gridCol w:w="117"/>
        <w:gridCol w:w="25"/>
        <w:gridCol w:w="10"/>
        <w:gridCol w:w="64"/>
        <w:gridCol w:w="48"/>
        <w:gridCol w:w="629"/>
        <w:gridCol w:w="174"/>
        <w:gridCol w:w="175"/>
        <w:gridCol w:w="111"/>
        <w:gridCol w:w="990"/>
        <w:gridCol w:w="428"/>
        <w:gridCol w:w="64"/>
        <w:gridCol w:w="193"/>
        <w:gridCol w:w="2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005" w:type="dxa"/>
            <w:gridSpan w:val="3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75" w:type="dxa"/>
            <w:gridSpan w:val="1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807" w:type="dxa"/>
            <w:gridSpan w:val="1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3" w:type="dxa"/>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77"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771" w:type="dxa"/>
            <w:gridSpan w:val="8"/>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594"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031"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3145" w:type="dxa"/>
            <w:gridSpan w:val="1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771" w:type="dxa"/>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1"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0" w:type="dxa"/>
            <w:gridSpan w:val="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0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771" w:type="dxa"/>
            <w:gridSpan w:val="8"/>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4"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1"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0" w:type="dxa"/>
            <w:gridSpan w:val="6"/>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污泥搅拌系统</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1.材质、类型:池体材质：碳钢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池顶盖板：玻璃钢+槽钢骨架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爬梯、池顶护栏：碳钢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2.型号、规格:池型尺寸：8×8×1.5(H)m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介质：将含水率80%的污泥加水通过搅拌器搅拌稀释成含水率97%的泥水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3.具体按图纸实施</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污泥搅拌机</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1.类型:污泥搅拌机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2.材质:工作桥：碳钢防腐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水上部分：组合材质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水下部分：不锈钢304</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3.规格、型号:单格池：4×8×1.5(H)m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水深：1.3m（暂定）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单层桨叶，折桨式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桨叶直径：2200mm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电机功率：7.5KW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转速：39rpm</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现场控制柜</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1.名称:现场控制柜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2.型号:一控五：控制4台污泥搅拌机+1台自吸泵</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自吸污泥泵</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1.名称:离心泵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2.规格:转速：1450rpm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流量：120m3/h</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扬程：20m                功率：15KW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3.材质:碳钢</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转子泵</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1.名称:转子泵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2.规格:功率：18.5kw、流量：120m3/h</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主电缆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1.名称:主电缆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2.规格:ZC-YJV-3*50+2*25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1.名称:自吸污泥泵电缆+转子泵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2.规格:ZC-YJV-4*10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1.名称:搅拌器电缆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2.规格:ZC-YJV-4*6</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PVC线管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1.名称:PVC线管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4.配置形式:埋地</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PVC线管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1.名称:PVC线管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3.规格:32mm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4.配置形式:埋地</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90度弯头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软接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1.型号、规格:DN125</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DN125</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1.型号、规格:DN125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管架制作安装</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1.材质:镀锌角钢50*50*5</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kg</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1.型号、规格:DN200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DN200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1.型号、规格:DN200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三通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法兰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止回阀 DN150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螺旋钢管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1.材质:碳钢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3.连接形式、焊接方法:焊接</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4.用途:做补水管用</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闸阀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1.型号、规格:DN100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2.连接形式:法兰连接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90°弯头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三通 DN100</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1.规格:DN100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2.连接方式:焊接</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雨水管迁移</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1.材质、规格:DN400</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雨水篦子</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1.雨水篦子及圈口材质、型号、规格:铸铁水篦子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2.规格:400*600mm</w:t>
            </w: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7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单价措施合计</w:t>
            </w:r>
          </w:p>
        </w:tc>
        <w:tc>
          <w:tcPr>
            <w:tcW w:w="2771"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4"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1"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960" w:type="dxa"/>
            <w:gridSpan w:val="2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0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4" w:type="dxa"/>
            <w:gridSpan w:val="4"/>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005" w:type="dxa"/>
            <w:gridSpan w:val="3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75" w:type="dxa"/>
            <w:gridSpan w:val="12"/>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u w:val="none"/>
              </w:rPr>
            </w:pPr>
          </w:p>
        </w:tc>
        <w:tc>
          <w:tcPr>
            <w:tcW w:w="1807" w:type="dxa"/>
            <w:gridSpan w:val="13"/>
            <w:tcBorders>
              <w:top w:val="nil"/>
              <w:left w:val="nil"/>
              <w:bottom w:val="nil"/>
              <w:right w:val="nil"/>
            </w:tcBorders>
            <w:shd w:val="clear" w:color="FFFFFF" w:fill="FFFFFF"/>
            <w:vAlign w:val="top"/>
          </w:tcPr>
          <w:p>
            <w:pPr>
              <w:jc w:val="left"/>
              <w:rPr>
                <w:rFonts w:hint="eastAsia" w:ascii="宋体" w:hAnsi="宋体" w:eastAsia="宋体" w:cs="宋体"/>
                <w:i w:val="0"/>
                <w:iCs w:val="0"/>
                <w:color w:val="auto"/>
                <w:sz w:val="18"/>
                <w:szCs w:val="18"/>
                <w:u w:val="single"/>
              </w:rPr>
            </w:pPr>
          </w:p>
        </w:tc>
        <w:tc>
          <w:tcPr>
            <w:tcW w:w="3023" w:type="dxa"/>
            <w:gridSpan w:val="9"/>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795" w:hRule="atLeast"/>
        </w:trPr>
        <w:tc>
          <w:tcPr>
            <w:tcW w:w="9489" w:type="dxa"/>
            <w:gridSpan w:val="3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570" w:hRule="atLeast"/>
        </w:trPr>
        <w:tc>
          <w:tcPr>
            <w:tcW w:w="492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75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810" w:type="dxa"/>
            <w:gridSpan w:val="1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825" w:hRule="atLeast"/>
        </w:trPr>
        <w:tc>
          <w:tcPr>
            <w:tcW w:w="805"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785"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946"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10"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938"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137"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41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59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57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57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261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235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108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785"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946"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10"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360" w:hRule="atLeast"/>
        </w:trPr>
        <w:tc>
          <w:tcPr>
            <w:tcW w:w="5186" w:type="dxa"/>
            <w:gridSpan w:val="13"/>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810"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38" w:type="dxa"/>
            <w:gridSpan w:val="6"/>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
          <w:wAfter w:w="516" w:type="dxa"/>
          <w:trHeight w:val="360" w:hRule="atLeast"/>
        </w:trPr>
        <w:tc>
          <w:tcPr>
            <w:tcW w:w="4923"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4566" w:type="dxa"/>
            <w:gridSpan w:val="2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795" w:hRule="atLeast"/>
        </w:trPr>
        <w:tc>
          <w:tcPr>
            <w:tcW w:w="9746" w:type="dxa"/>
            <w:gridSpan w:val="3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570" w:hRule="atLeast"/>
        </w:trPr>
        <w:tc>
          <w:tcPr>
            <w:tcW w:w="4601"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2117"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1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75" w:hRule="atLeast"/>
        </w:trPr>
        <w:tc>
          <w:tcPr>
            <w:tcW w:w="1173" w:type="dxa"/>
            <w:gridSpan w:val="4"/>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2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293"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25"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2135" w:type="dxa"/>
            <w:gridSpan w:val="7"/>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71133.82</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9" w:type="dxa"/>
          <w:trHeight w:val="360" w:hRule="atLeast"/>
        </w:trPr>
        <w:tc>
          <w:tcPr>
            <w:tcW w:w="1173" w:type="dxa"/>
            <w:gridSpan w:val="4"/>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22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293" w:type="dxa"/>
            <w:gridSpan w:val="8"/>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59" w:type="dxa"/>
          <w:trHeight w:val="360" w:hRule="atLeast"/>
        </w:trPr>
        <w:tc>
          <w:tcPr>
            <w:tcW w:w="3393"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293" w:type="dxa"/>
            <w:gridSpan w:val="8"/>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5" w:type="dxa"/>
            <w:gridSpan w:val="10"/>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5" w:type="dxa"/>
            <w:gridSpan w:val="7"/>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59" w:type="dxa"/>
          <w:trHeight w:val="360" w:hRule="atLeast"/>
        </w:trPr>
        <w:tc>
          <w:tcPr>
            <w:tcW w:w="9746" w:type="dxa"/>
            <w:gridSpan w:val="33"/>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52" w:type="dxa"/>
          <w:trHeight w:val="795" w:hRule="atLeast"/>
        </w:trPr>
        <w:tc>
          <w:tcPr>
            <w:tcW w:w="9553" w:type="dxa"/>
            <w:gridSpan w:val="3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52" w:type="dxa"/>
          <w:trHeight w:val="570" w:hRule="atLeast"/>
        </w:trPr>
        <w:tc>
          <w:tcPr>
            <w:tcW w:w="5515" w:type="dxa"/>
            <w:gridSpan w:val="1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工程名称：安装工程</w:t>
            </w:r>
          </w:p>
        </w:tc>
        <w:tc>
          <w:tcPr>
            <w:tcW w:w="1355"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683" w:type="dxa"/>
            <w:gridSpan w:val="9"/>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52" w:type="dxa"/>
          <w:trHeight w:val="570" w:hRule="atLeast"/>
        </w:trPr>
        <w:tc>
          <w:tcPr>
            <w:tcW w:w="1015" w:type="dxa"/>
            <w:gridSpan w:val="3"/>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3150" w:type="dxa"/>
            <w:gridSpan w:val="10"/>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2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95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768" w:type="dxa"/>
            <w:gridSpan w:val="5"/>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52" w:type="dxa"/>
          <w:trHeight w:val="570" w:hRule="atLeast"/>
        </w:trPr>
        <w:tc>
          <w:tcPr>
            <w:tcW w:w="1015" w:type="dxa"/>
            <w:gridSpan w:val="3"/>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3150" w:type="dxa"/>
            <w:gridSpan w:val="10"/>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2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50"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68" w:type="dxa"/>
            <w:gridSpan w:val="5"/>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452" w:type="dxa"/>
          <w:trHeight w:val="360" w:hRule="atLeast"/>
        </w:trPr>
        <w:tc>
          <w:tcPr>
            <w:tcW w:w="7785" w:type="dxa"/>
            <w:gridSpan w:val="2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768" w:type="dxa"/>
            <w:gridSpan w:val="5"/>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452" w:type="dxa"/>
          <w:trHeight w:val="360" w:hRule="atLeast"/>
        </w:trPr>
        <w:tc>
          <w:tcPr>
            <w:tcW w:w="5515" w:type="dxa"/>
            <w:gridSpan w:val="1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4038" w:type="dxa"/>
            <w:gridSpan w:val="1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bl>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p>
      <w:pPr>
        <w:pStyle w:val="2"/>
        <w:ind w:left="0" w:leftChars="0" w:firstLine="0" w:firstLineChars="0"/>
        <w:rPr>
          <w:color w:val="auto"/>
          <w:highlight w:val="none"/>
        </w:rPr>
      </w:pPr>
    </w:p>
    <w:tbl>
      <w:tblPr>
        <w:tblStyle w:val="24"/>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8"/>
        <w:gridCol w:w="2652"/>
        <w:gridCol w:w="1976"/>
        <w:gridCol w:w="909"/>
        <w:gridCol w:w="2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7013"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12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978"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7"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47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65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88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211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1723.78</w:t>
            </w: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3578.45</w:t>
            </w: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7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6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2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88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17"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013" w:type="dxa"/>
            <w:gridSpan w:val="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2"/>
        <w:rPr>
          <w:color w:val="auto"/>
          <w:highlight w:val="none"/>
        </w:rPr>
      </w:pPr>
    </w:p>
    <w:p>
      <w:pPr>
        <w:pStyle w:val="2"/>
        <w:ind w:firstLine="0" w:firstLineChars="0"/>
        <w:rPr>
          <w:color w:val="auto"/>
          <w:highlight w:val="none"/>
        </w:rPr>
      </w:pPr>
    </w:p>
    <w:p>
      <w:pPr>
        <w:pStyle w:val="2"/>
        <w:rPr>
          <w:color w:val="auto"/>
          <w:highlight w:val="none"/>
        </w:rPr>
      </w:pPr>
    </w:p>
    <w:p>
      <w:pPr>
        <w:jc w:val="right"/>
        <w:rPr>
          <w:color w:val="auto"/>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
        <w:jc w:val="right"/>
        <w:rPr>
          <w:rFonts w:hint="eastAsia" w:eastAsiaTheme="majorEastAsia"/>
          <w:color w:val="auto"/>
          <w:highlight w:val="none"/>
          <w:lang w:val="en-US" w:eastAsia="zh-CN"/>
        </w:rPr>
      </w:pPr>
      <w:r>
        <w:rPr>
          <w:rFonts w:hint="eastAsia" w:ascii="宋体" w:hAnsi="宋体" w:eastAsia="宋体" w:cs="宋体"/>
          <w:color w:val="auto"/>
          <w:kern w:val="2"/>
          <w:sz w:val="24"/>
          <w:szCs w:val="24"/>
          <w:highlight w:val="none"/>
          <w:lang w:val="en-GB"/>
        </w:rPr>
        <w:t>年  月  日</w:t>
      </w:r>
    </w:p>
    <w:tbl>
      <w:tblPr>
        <w:tblStyle w:val="24"/>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8"/>
        <w:gridCol w:w="17"/>
        <w:gridCol w:w="1545"/>
        <w:gridCol w:w="118"/>
        <w:gridCol w:w="1632"/>
        <w:gridCol w:w="675"/>
        <w:gridCol w:w="198"/>
        <w:gridCol w:w="595"/>
        <w:gridCol w:w="62"/>
        <w:gridCol w:w="683"/>
        <w:gridCol w:w="149"/>
        <w:gridCol w:w="138"/>
        <w:gridCol w:w="122"/>
        <w:gridCol w:w="877"/>
        <w:gridCol w:w="103"/>
        <w:gridCol w:w="1103"/>
        <w:gridCol w:w="212"/>
        <w:gridCol w:w="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750" w:type="dxa"/>
            <w:gridSpan w:val="18"/>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97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749"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680"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505"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59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1032"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3150"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50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2"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2505"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59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032"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2"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挖基坑土方</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1.废弃料品种:土方,人工配合装运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2.运距:厂内提供堆场，运距暂定1km</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搅拌池垫层</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1.混凝土种类:普通混凝土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2.混凝土强度等级:C20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搅拌池基础</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1.混凝土种类:普通混凝土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2.混凝土强度等级:C30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15.632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现浇构件钢筋</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1.钢筋种类、规格:钢筋种类：HRB400、规格：∅14</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2.518</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池面楼板钻孔</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1.打洞部位材质:混凝土板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2.洞尺寸:孔洞直径150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墙体钻孔</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2.洞尺寸:孔洞直径250</w:t>
            </w: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基础模板</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18"/>
                <w:szCs w:val="18"/>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auto"/>
                <w:sz w:val="20"/>
                <w:szCs w:val="20"/>
                <w:u w:val="none"/>
              </w:rPr>
            </w:pPr>
          </w:p>
        </w:tc>
        <w:tc>
          <w:tcPr>
            <w:tcW w:w="1680"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单价措施合计</w:t>
            </w:r>
          </w:p>
        </w:tc>
        <w:tc>
          <w:tcPr>
            <w:tcW w:w="250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5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032"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1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702" w:type="dxa"/>
            <w:gridSpan w:val="1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0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945"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750" w:type="dxa"/>
            <w:gridSpan w:val="18"/>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795" w:hRule="atLeast"/>
        </w:trPr>
        <w:tc>
          <w:tcPr>
            <w:tcW w:w="9017" w:type="dxa"/>
            <w:gridSpan w:val="1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40"/>
                <w:szCs w:val="40"/>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570" w:hRule="atLeast"/>
        </w:trPr>
        <w:tc>
          <w:tcPr>
            <w:tcW w:w="4775"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53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704"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4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75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7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5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3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13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1418" w:type="dxa"/>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159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235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以分部分项的人工费与施工机具费之和为计算基础，市级文明工地为1.20%；省级文明工地为2.10%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2610"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赶工措施费=（1-δ）*分部分项的（人工费+施工机具费）*0.3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825" w:hRule="atLeast"/>
        </w:trPr>
        <w:tc>
          <w:tcPr>
            <w:tcW w:w="805"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7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5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按经批准的专项施工组织方案计算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360" w:hRule="atLeast"/>
        </w:trPr>
        <w:tc>
          <w:tcPr>
            <w:tcW w:w="4775" w:type="dxa"/>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855"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83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137"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auto"/>
                <w:sz w:val="20"/>
                <w:szCs w:val="20"/>
                <w:u w:val="none"/>
              </w:rPr>
            </w:pPr>
          </w:p>
        </w:tc>
        <w:tc>
          <w:tcPr>
            <w:tcW w:w="1418" w:type="dxa"/>
            <w:gridSpan w:val="3"/>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33" w:type="dxa"/>
          <w:trHeight w:val="360" w:hRule="atLeast"/>
        </w:trPr>
        <w:tc>
          <w:tcPr>
            <w:tcW w:w="4775" w:type="dxa"/>
            <w:gridSpan w:val="6"/>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4242" w:type="dxa"/>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bookmarkEnd w:id="133"/>
      <w:bookmarkEnd w:id="134"/>
      <w:bookmarkEnd w:id="135"/>
      <w:bookmarkEnd w:id="136"/>
    </w:tbl>
    <w:p>
      <w:pPr>
        <w:pStyle w:val="2"/>
        <w:rPr>
          <w:rFonts w:hint="eastAsia" w:ascii="仿宋_GB2312" w:eastAsia="仿宋_GB2312" w:hAnsiTheme="minorEastAsia"/>
          <w:color w:val="auto"/>
          <w:sz w:val="28"/>
          <w:szCs w:val="28"/>
          <w:highlight w:val="none"/>
        </w:rPr>
      </w:pPr>
    </w:p>
    <w:p>
      <w:pPr>
        <w:pStyle w:val="2"/>
        <w:rPr>
          <w:rFonts w:hint="eastAsia" w:ascii="仿宋_GB2312" w:eastAsia="仿宋_GB2312" w:hAnsiTheme="minorEastAsia"/>
          <w:color w:val="auto"/>
          <w:sz w:val="28"/>
          <w:szCs w:val="28"/>
          <w:highlight w:val="none"/>
        </w:rPr>
      </w:pPr>
    </w:p>
    <w:tbl>
      <w:tblPr>
        <w:tblStyle w:val="24"/>
        <w:tblW w:w="100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157"/>
        <w:gridCol w:w="1313"/>
        <w:gridCol w:w="769"/>
        <w:gridCol w:w="1206"/>
        <w:gridCol w:w="1084"/>
        <w:gridCol w:w="91"/>
        <w:gridCol w:w="940"/>
        <w:gridCol w:w="365"/>
        <w:gridCol w:w="35"/>
        <w:gridCol w:w="492"/>
        <w:gridCol w:w="768"/>
        <w:gridCol w:w="1365"/>
        <w:gridCol w:w="4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795" w:hRule="atLeast"/>
        </w:trPr>
        <w:tc>
          <w:tcPr>
            <w:tcW w:w="9600" w:type="dxa"/>
            <w:gridSpan w:val="1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570" w:hRule="atLeast"/>
        </w:trPr>
        <w:tc>
          <w:tcPr>
            <w:tcW w:w="4460"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21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5"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03" w:type="dxa"/>
          <w:trHeight w:val="375" w:hRule="atLeast"/>
        </w:trPr>
        <w:tc>
          <w:tcPr>
            <w:tcW w:w="1172" w:type="dxa"/>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2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923"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2133"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3578.45</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1172"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0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2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403" w:type="dxa"/>
          <w:trHeight w:val="360" w:hRule="atLeast"/>
        </w:trPr>
        <w:tc>
          <w:tcPr>
            <w:tcW w:w="3254" w:type="dxa"/>
            <w:gridSpan w:val="4"/>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2290"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923" w:type="dxa"/>
            <w:gridSpan w:val="5"/>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2133"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03" w:type="dxa"/>
          <w:trHeight w:val="360" w:hRule="atLeast"/>
        </w:trPr>
        <w:tc>
          <w:tcPr>
            <w:tcW w:w="9600" w:type="dxa"/>
            <w:gridSpan w:val="13"/>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10003" w:type="dxa"/>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635"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工程名称：土建工程</w:t>
            </w:r>
          </w:p>
        </w:tc>
        <w:tc>
          <w:tcPr>
            <w:tcW w:w="134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3028"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15"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7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3150"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1295"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76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1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3150"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auto"/>
                <w:sz w:val="20"/>
                <w:szCs w:val="20"/>
                <w:u w:val="none"/>
              </w:rPr>
            </w:pPr>
          </w:p>
        </w:tc>
        <w:tc>
          <w:tcPr>
            <w:tcW w:w="1295"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76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8235" w:type="dxa"/>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768"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35" w:type="dxa"/>
            <w:gridSpan w:val="7"/>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4368"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bl>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rPr>
          <w:color w:val="auto"/>
          <w:highlight w:val="none"/>
        </w:rPr>
      </w:pPr>
    </w:p>
    <w:p>
      <w:pPr>
        <w:pStyle w:val="5"/>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p>
    <w:p>
      <w:pPr>
        <w:adjustRightInd w:val="0"/>
        <w:snapToGrid w:val="0"/>
        <w:spacing w:line="600" w:lineRule="exact"/>
        <w:ind w:firstLine="570"/>
        <w:rPr>
          <w:rFonts w:hint="eastAsia"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pStyle w:val="2"/>
        <w:rPr>
          <w:color w:val="auto"/>
          <w:highlight w:val="none"/>
        </w:rPr>
      </w:pP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MFIk8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dLShy3OPHzzx/nX3/Ov7+T&#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wUiT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hY+c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KFj5yQEAAJk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422"/>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E05566"/>
    <w:multiLevelType w:val="singleLevel"/>
    <w:tmpl w:val="9FE05566"/>
    <w:lvl w:ilvl="0" w:tentative="0">
      <w:start w:val="1"/>
      <w:numFmt w:val="decimal"/>
      <w:suff w:val="nothing"/>
      <w:lvlText w:val="（%1）"/>
      <w:lvlJc w:val="left"/>
    </w:lvl>
  </w:abstractNum>
  <w:abstractNum w:abstractNumId="1">
    <w:nsid w:val="B302B05F"/>
    <w:multiLevelType w:val="singleLevel"/>
    <w:tmpl w:val="B302B05F"/>
    <w:lvl w:ilvl="0" w:tentative="0">
      <w:start w:val="1"/>
      <w:numFmt w:val="decimal"/>
      <w:suff w:val="nothing"/>
      <w:lvlText w:val="（%1）"/>
      <w:lvlJc w:val="left"/>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xNTYxNDViMWM4NWFjZDI0NjdiNTU5YjExNDIwYTIifQ=="/>
  </w:docVars>
  <w:rsids>
    <w:rsidRoot w:val="00172A27"/>
    <w:rsid w:val="003D60BA"/>
    <w:rsid w:val="00411689"/>
    <w:rsid w:val="005D618A"/>
    <w:rsid w:val="00911ECD"/>
    <w:rsid w:val="00A042E0"/>
    <w:rsid w:val="00B26BB1"/>
    <w:rsid w:val="00B26E21"/>
    <w:rsid w:val="00F83B64"/>
    <w:rsid w:val="013E3461"/>
    <w:rsid w:val="01BB0F13"/>
    <w:rsid w:val="01C67921"/>
    <w:rsid w:val="02090C75"/>
    <w:rsid w:val="02480AA9"/>
    <w:rsid w:val="02A23A3C"/>
    <w:rsid w:val="035D130A"/>
    <w:rsid w:val="039110A9"/>
    <w:rsid w:val="03AC246A"/>
    <w:rsid w:val="03AE6061"/>
    <w:rsid w:val="03B23056"/>
    <w:rsid w:val="03DA023E"/>
    <w:rsid w:val="03DC3EBA"/>
    <w:rsid w:val="03E2248B"/>
    <w:rsid w:val="03F9794D"/>
    <w:rsid w:val="04180706"/>
    <w:rsid w:val="046A2461"/>
    <w:rsid w:val="04B27A00"/>
    <w:rsid w:val="04C609C8"/>
    <w:rsid w:val="051C2970"/>
    <w:rsid w:val="060C3611"/>
    <w:rsid w:val="063F6E8E"/>
    <w:rsid w:val="06C64829"/>
    <w:rsid w:val="06E31D05"/>
    <w:rsid w:val="070E7B6E"/>
    <w:rsid w:val="07140111"/>
    <w:rsid w:val="071D62B7"/>
    <w:rsid w:val="077D16D2"/>
    <w:rsid w:val="07886DF0"/>
    <w:rsid w:val="082A69F3"/>
    <w:rsid w:val="08675FC8"/>
    <w:rsid w:val="09B713FD"/>
    <w:rsid w:val="09EF6ACC"/>
    <w:rsid w:val="0A315056"/>
    <w:rsid w:val="0AA213B4"/>
    <w:rsid w:val="0AF61C7E"/>
    <w:rsid w:val="0AFB45AD"/>
    <w:rsid w:val="0B351E9B"/>
    <w:rsid w:val="0B4C50D3"/>
    <w:rsid w:val="0B5A3FFB"/>
    <w:rsid w:val="0B806B92"/>
    <w:rsid w:val="0B827E94"/>
    <w:rsid w:val="0B842F76"/>
    <w:rsid w:val="0BB52891"/>
    <w:rsid w:val="0BD070E1"/>
    <w:rsid w:val="0BE45BD8"/>
    <w:rsid w:val="0C2361E7"/>
    <w:rsid w:val="0C247926"/>
    <w:rsid w:val="0D794204"/>
    <w:rsid w:val="0E2125D1"/>
    <w:rsid w:val="0E214211"/>
    <w:rsid w:val="0E5F2769"/>
    <w:rsid w:val="0F4D75A3"/>
    <w:rsid w:val="0F5B2DCA"/>
    <w:rsid w:val="0FED051E"/>
    <w:rsid w:val="0FEE4C29"/>
    <w:rsid w:val="10031608"/>
    <w:rsid w:val="10046082"/>
    <w:rsid w:val="104974DD"/>
    <w:rsid w:val="10CF6E57"/>
    <w:rsid w:val="111703D2"/>
    <w:rsid w:val="112B101A"/>
    <w:rsid w:val="11847C41"/>
    <w:rsid w:val="119B53FC"/>
    <w:rsid w:val="1215733B"/>
    <w:rsid w:val="12424CDC"/>
    <w:rsid w:val="126A6B38"/>
    <w:rsid w:val="129A2738"/>
    <w:rsid w:val="12B56BF1"/>
    <w:rsid w:val="12CB1A89"/>
    <w:rsid w:val="12EA7F78"/>
    <w:rsid w:val="131840FB"/>
    <w:rsid w:val="13467417"/>
    <w:rsid w:val="136E76CF"/>
    <w:rsid w:val="140354CF"/>
    <w:rsid w:val="145E0C1D"/>
    <w:rsid w:val="145F08C6"/>
    <w:rsid w:val="14816E9C"/>
    <w:rsid w:val="14E43F59"/>
    <w:rsid w:val="153E27FD"/>
    <w:rsid w:val="15776308"/>
    <w:rsid w:val="15BC6B3C"/>
    <w:rsid w:val="16360A7B"/>
    <w:rsid w:val="164D40B0"/>
    <w:rsid w:val="16881115"/>
    <w:rsid w:val="1694429A"/>
    <w:rsid w:val="17234274"/>
    <w:rsid w:val="17635326"/>
    <w:rsid w:val="17B803EA"/>
    <w:rsid w:val="1815096B"/>
    <w:rsid w:val="18236EFD"/>
    <w:rsid w:val="189D5B1F"/>
    <w:rsid w:val="18A34CD0"/>
    <w:rsid w:val="18D01777"/>
    <w:rsid w:val="19A53EA8"/>
    <w:rsid w:val="19B64DBC"/>
    <w:rsid w:val="19EC6A4A"/>
    <w:rsid w:val="1A373ACF"/>
    <w:rsid w:val="1A7B10BA"/>
    <w:rsid w:val="1A895341"/>
    <w:rsid w:val="1A92628B"/>
    <w:rsid w:val="1AC413A0"/>
    <w:rsid w:val="1B0D071F"/>
    <w:rsid w:val="1B4568CE"/>
    <w:rsid w:val="1B9015B7"/>
    <w:rsid w:val="1B950DA6"/>
    <w:rsid w:val="1BF54245"/>
    <w:rsid w:val="1C173D4D"/>
    <w:rsid w:val="1CA92C52"/>
    <w:rsid w:val="1D0E6976"/>
    <w:rsid w:val="1D5A79EE"/>
    <w:rsid w:val="1E0E2CD0"/>
    <w:rsid w:val="1E143924"/>
    <w:rsid w:val="1E831280"/>
    <w:rsid w:val="1EBC4704"/>
    <w:rsid w:val="1EDC4D22"/>
    <w:rsid w:val="1F172EB5"/>
    <w:rsid w:val="1F94592D"/>
    <w:rsid w:val="1FB860DE"/>
    <w:rsid w:val="1FF943B5"/>
    <w:rsid w:val="203C5A02"/>
    <w:rsid w:val="209D4C94"/>
    <w:rsid w:val="20B44FCD"/>
    <w:rsid w:val="20E84705"/>
    <w:rsid w:val="218400BA"/>
    <w:rsid w:val="21AB1E2F"/>
    <w:rsid w:val="21CA090E"/>
    <w:rsid w:val="21D40498"/>
    <w:rsid w:val="21DD1CA9"/>
    <w:rsid w:val="22767047"/>
    <w:rsid w:val="22A23F3E"/>
    <w:rsid w:val="23A05588"/>
    <w:rsid w:val="23DA1E46"/>
    <w:rsid w:val="240476A1"/>
    <w:rsid w:val="25431AEB"/>
    <w:rsid w:val="257A1ED1"/>
    <w:rsid w:val="25BE3BFB"/>
    <w:rsid w:val="25BF43FD"/>
    <w:rsid w:val="25F86BCD"/>
    <w:rsid w:val="2605748B"/>
    <w:rsid w:val="26396D26"/>
    <w:rsid w:val="264544A6"/>
    <w:rsid w:val="267702FB"/>
    <w:rsid w:val="269E416A"/>
    <w:rsid w:val="26C11C6B"/>
    <w:rsid w:val="26CA1946"/>
    <w:rsid w:val="272100D3"/>
    <w:rsid w:val="272C72FC"/>
    <w:rsid w:val="275131CB"/>
    <w:rsid w:val="275E777C"/>
    <w:rsid w:val="27787DF0"/>
    <w:rsid w:val="278F6521"/>
    <w:rsid w:val="27EB149D"/>
    <w:rsid w:val="27FD3E52"/>
    <w:rsid w:val="28E11370"/>
    <w:rsid w:val="293B7327"/>
    <w:rsid w:val="294A756A"/>
    <w:rsid w:val="29781BF8"/>
    <w:rsid w:val="29C33ED0"/>
    <w:rsid w:val="29D5322D"/>
    <w:rsid w:val="2A025DD9"/>
    <w:rsid w:val="2A2619CB"/>
    <w:rsid w:val="2A7C2231"/>
    <w:rsid w:val="2A920E4F"/>
    <w:rsid w:val="2ABB753D"/>
    <w:rsid w:val="2AFE6EC4"/>
    <w:rsid w:val="2B7A49FA"/>
    <w:rsid w:val="2C615D26"/>
    <w:rsid w:val="2CB679ED"/>
    <w:rsid w:val="2CDE24A4"/>
    <w:rsid w:val="2D173C07"/>
    <w:rsid w:val="2D424A86"/>
    <w:rsid w:val="2DDA66B7"/>
    <w:rsid w:val="2E1918A5"/>
    <w:rsid w:val="2E1B14D5"/>
    <w:rsid w:val="2E6F2D11"/>
    <w:rsid w:val="2E7B52DB"/>
    <w:rsid w:val="2ED60115"/>
    <w:rsid w:val="2F324CFE"/>
    <w:rsid w:val="2F3960B7"/>
    <w:rsid w:val="2F48220F"/>
    <w:rsid w:val="2FBA09F1"/>
    <w:rsid w:val="2FEF2ACF"/>
    <w:rsid w:val="2FF93D20"/>
    <w:rsid w:val="30540211"/>
    <w:rsid w:val="30657C7C"/>
    <w:rsid w:val="30E45100"/>
    <w:rsid w:val="310E1024"/>
    <w:rsid w:val="31112A0D"/>
    <w:rsid w:val="311F4B20"/>
    <w:rsid w:val="312D7741"/>
    <w:rsid w:val="316F137F"/>
    <w:rsid w:val="31DF525F"/>
    <w:rsid w:val="31EC162B"/>
    <w:rsid w:val="32324C2E"/>
    <w:rsid w:val="327171DF"/>
    <w:rsid w:val="330D1A18"/>
    <w:rsid w:val="3391569E"/>
    <w:rsid w:val="341E3434"/>
    <w:rsid w:val="34735BC7"/>
    <w:rsid w:val="34BB4442"/>
    <w:rsid w:val="35291F42"/>
    <w:rsid w:val="3584136B"/>
    <w:rsid w:val="35FF5AA4"/>
    <w:rsid w:val="360B7EBA"/>
    <w:rsid w:val="36416867"/>
    <w:rsid w:val="367D5DD4"/>
    <w:rsid w:val="368A1390"/>
    <w:rsid w:val="369C32FD"/>
    <w:rsid w:val="37666E72"/>
    <w:rsid w:val="37FA3D04"/>
    <w:rsid w:val="38081EA3"/>
    <w:rsid w:val="38167A04"/>
    <w:rsid w:val="381C3783"/>
    <w:rsid w:val="38B36EDA"/>
    <w:rsid w:val="394B167A"/>
    <w:rsid w:val="395D5749"/>
    <w:rsid w:val="39DA2868"/>
    <w:rsid w:val="3A055F4B"/>
    <w:rsid w:val="3A2970A3"/>
    <w:rsid w:val="3A4E4336"/>
    <w:rsid w:val="3A6007FE"/>
    <w:rsid w:val="3A802587"/>
    <w:rsid w:val="3A852164"/>
    <w:rsid w:val="3A894963"/>
    <w:rsid w:val="3AF93D6C"/>
    <w:rsid w:val="3AFD06C8"/>
    <w:rsid w:val="3B7C2CE4"/>
    <w:rsid w:val="3BAF716B"/>
    <w:rsid w:val="3C0B5355"/>
    <w:rsid w:val="3CD4176B"/>
    <w:rsid w:val="3D1F44D9"/>
    <w:rsid w:val="3D5C38CD"/>
    <w:rsid w:val="3DC92CFC"/>
    <w:rsid w:val="3E5070F1"/>
    <w:rsid w:val="3E7B7724"/>
    <w:rsid w:val="3EC370CB"/>
    <w:rsid w:val="3F6C3589"/>
    <w:rsid w:val="3F850180"/>
    <w:rsid w:val="3F9004D6"/>
    <w:rsid w:val="3FEE7CFA"/>
    <w:rsid w:val="400622DD"/>
    <w:rsid w:val="400E4D5E"/>
    <w:rsid w:val="40E1138C"/>
    <w:rsid w:val="413814BA"/>
    <w:rsid w:val="41872511"/>
    <w:rsid w:val="41DF1251"/>
    <w:rsid w:val="424236D9"/>
    <w:rsid w:val="42466655"/>
    <w:rsid w:val="427E6067"/>
    <w:rsid w:val="42C82F57"/>
    <w:rsid w:val="435707E5"/>
    <w:rsid w:val="438D180E"/>
    <w:rsid w:val="43AE2CD7"/>
    <w:rsid w:val="43C76AF7"/>
    <w:rsid w:val="43E97E4A"/>
    <w:rsid w:val="444A6F72"/>
    <w:rsid w:val="446828F0"/>
    <w:rsid w:val="45093E85"/>
    <w:rsid w:val="451C1003"/>
    <w:rsid w:val="45C13B4D"/>
    <w:rsid w:val="46054BCA"/>
    <w:rsid w:val="464C6AFC"/>
    <w:rsid w:val="464F10CD"/>
    <w:rsid w:val="468B0091"/>
    <w:rsid w:val="46A107C3"/>
    <w:rsid w:val="46B15CE2"/>
    <w:rsid w:val="46BE113D"/>
    <w:rsid w:val="46E44B13"/>
    <w:rsid w:val="4703508A"/>
    <w:rsid w:val="474806E5"/>
    <w:rsid w:val="475023F8"/>
    <w:rsid w:val="47826876"/>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B2038D0"/>
    <w:rsid w:val="4B21175C"/>
    <w:rsid w:val="4B296E7D"/>
    <w:rsid w:val="4B79394E"/>
    <w:rsid w:val="4B877F28"/>
    <w:rsid w:val="4BB5666E"/>
    <w:rsid w:val="4BDE1449"/>
    <w:rsid w:val="4D916BA6"/>
    <w:rsid w:val="4D9D377E"/>
    <w:rsid w:val="4DC44169"/>
    <w:rsid w:val="4DE24E21"/>
    <w:rsid w:val="4E1B19A3"/>
    <w:rsid w:val="4E48787F"/>
    <w:rsid w:val="4EF0709E"/>
    <w:rsid w:val="4F0469A4"/>
    <w:rsid w:val="500E56F4"/>
    <w:rsid w:val="50540C73"/>
    <w:rsid w:val="50752AF8"/>
    <w:rsid w:val="510D474B"/>
    <w:rsid w:val="513C6A7B"/>
    <w:rsid w:val="51886ED6"/>
    <w:rsid w:val="51D458BD"/>
    <w:rsid w:val="51D756CF"/>
    <w:rsid w:val="51DA5080"/>
    <w:rsid w:val="51DE4937"/>
    <w:rsid w:val="522956BF"/>
    <w:rsid w:val="52690DDA"/>
    <w:rsid w:val="52EC6EC2"/>
    <w:rsid w:val="532D486F"/>
    <w:rsid w:val="5333545B"/>
    <w:rsid w:val="538D0E89"/>
    <w:rsid w:val="5450213C"/>
    <w:rsid w:val="54556C40"/>
    <w:rsid w:val="54D24048"/>
    <w:rsid w:val="54D64CD5"/>
    <w:rsid w:val="55177DCA"/>
    <w:rsid w:val="5532287C"/>
    <w:rsid w:val="55887D69"/>
    <w:rsid w:val="561A0928"/>
    <w:rsid w:val="56423872"/>
    <w:rsid w:val="566D249F"/>
    <w:rsid w:val="568C2DF1"/>
    <w:rsid w:val="569E06BC"/>
    <w:rsid w:val="56B279F0"/>
    <w:rsid w:val="56F20F86"/>
    <w:rsid w:val="579D710E"/>
    <w:rsid w:val="581F22F6"/>
    <w:rsid w:val="586E1E17"/>
    <w:rsid w:val="58862C35"/>
    <w:rsid w:val="58C14957"/>
    <w:rsid w:val="58CC23D2"/>
    <w:rsid w:val="58E66050"/>
    <w:rsid w:val="59FA18CA"/>
    <w:rsid w:val="59FC7994"/>
    <w:rsid w:val="5AE83A50"/>
    <w:rsid w:val="5B186BCB"/>
    <w:rsid w:val="5B353193"/>
    <w:rsid w:val="5BA209E6"/>
    <w:rsid w:val="5BAB2917"/>
    <w:rsid w:val="5BFC33FA"/>
    <w:rsid w:val="5C3107A4"/>
    <w:rsid w:val="5C3B1B93"/>
    <w:rsid w:val="5C9220DF"/>
    <w:rsid w:val="5CAB5C1D"/>
    <w:rsid w:val="5CDB4A84"/>
    <w:rsid w:val="5D0E4DFF"/>
    <w:rsid w:val="5D4A15F3"/>
    <w:rsid w:val="5D69542A"/>
    <w:rsid w:val="5D783B72"/>
    <w:rsid w:val="5E0930EF"/>
    <w:rsid w:val="5E1F2629"/>
    <w:rsid w:val="5E3D4D53"/>
    <w:rsid w:val="5E4717E6"/>
    <w:rsid w:val="5E55774C"/>
    <w:rsid w:val="5E8A70FF"/>
    <w:rsid w:val="5EAE689B"/>
    <w:rsid w:val="5EEE3F19"/>
    <w:rsid w:val="60045F96"/>
    <w:rsid w:val="60104DDC"/>
    <w:rsid w:val="603A4978"/>
    <w:rsid w:val="605C0804"/>
    <w:rsid w:val="60913E6F"/>
    <w:rsid w:val="615960D0"/>
    <w:rsid w:val="61733C3E"/>
    <w:rsid w:val="6189617B"/>
    <w:rsid w:val="61B52BB6"/>
    <w:rsid w:val="61B749C2"/>
    <w:rsid w:val="62280D20"/>
    <w:rsid w:val="623D7ACA"/>
    <w:rsid w:val="62CA2457"/>
    <w:rsid w:val="638240A1"/>
    <w:rsid w:val="63833423"/>
    <w:rsid w:val="63A5257B"/>
    <w:rsid w:val="63BD3DCC"/>
    <w:rsid w:val="63C61741"/>
    <w:rsid w:val="63FC2B8B"/>
    <w:rsid w:val="64560967"/>
    <w:rsid w:val="656B1D10"/>
    <w:rsid w:val="65B841F9"/>
    <w:rsid w:val="66022B28"/>
    <w:rsid w:val="664A38E2"/>
    <w:rsid w:val="66581E87"/>
    <w:rsid w:val="66FA11D5"/>
    <w:rsid w:val="674302C7"/>
    <w:rsid w:val="67CB09D8"/>
    <w:rsid w:val="67EE3B0F"/>
    <w:rsid w:val="680A5986"/>
    <w:rsid w:val="680D4239"/>
    <w:rsid w:val="680D5F4B"/>
    <w:rsid w:val="68113F51"/>
    <w:rsid w:val="68A613C0"/>
    <w:rsid w:val="68E94770"/>
    <w:rsid w:val="68F949C9"/>
    <w:rsid w:val="695A4290"/>
    <w:rsid w:val="69F10D61"/>
    <w:rsid w:val="6A334932"/>
    <w:rsid w:val="6A3353FF"/>
    <w:rsid w:val="6A5D63E6"/>
    <w:rsid w:val="6A5F24D1"/>
    <w:rsid w:val="6ACA70C4"/>
    <w:rsid w:val="6AE347EB"/>
    <w:rsid w:val="6B330365"/>
    <w:rsid w:val="6B434AF0"/>
    <w:rsid w:val="6B57675A"/>
    <w:rsid w:val="6B87098A"/>
    <w:rsid w:val="6BBD7C07"/>
    <w:rsid w:val="6BDD7B4D"/>
    <w:rsid w:val="6D6830E8"/>
    <w:rsid w:val="6EBC0B3A"/>
    <w:rsid w:val="6EC15AE8"/>
    <w:rsid w:val="6EF51C7D"/>
    <w:rsid w:val="6F8363E5"/>
    <w:rsid w:val="6F841DCF"/>
    <w:rsid w:val="6FA80CCD"/>
    <w:rsid w:val="6FAC3CC5"/>
    <w:rsid w:val="6FC746F5"/>
    <w:rsid w:val="700B307F"/>
    <w:rsid w:val="70317AC6"/>
    <w:rsid w:val="704B26F7"/>
    <w:rsid w:val="70697B21"/>
    <w:rsid w:val="70863262"/>
    <w:rsid w:val="709641B0"/>
    <w:rsid w:val="70A76ED3"/>
    <w:rsid w:val="7126555E"/>
    <w:rsid w:val="71860B17"/>
    <w:rsid w:val="723B27CC"/>
    <w:rsid w:val="72687227"/>
    <w:rsid w:val="72A03FD9"/>
    <w:rsid w:val="73406CFF"/>
    <w:rsid w:val="7383028C"/>
    <w:rsid w:val="73A25E44"/>
    <w:rsid w:val="741F68CF"/>
    <w:rsid w:val="74A66027"/>
    <w:rsid w:val="75252DF3"/>
    <w:rsid w:val="75621536"/>
    <w:rsid w:val="75BF3154"/>
    <w:rsid w:val="75F524E3"/>
    <w:rsid w:val="764A07CF"/>
    <w:rsid w:val="764B5F71"/>
    <w:rsid w:val="764F6B3D"/>
    <w:rsid w:val="76564426"/>
    <w:rsid w:val="767B1762"/>
    <w:rsid w:val="76CD2B7B"/>
    <w:rsid w:val="76D80645"/>
    <w:rsid w:val="76E03371"/>
    <w:rsid w:val="771211AA"/>
    <w:rsid w:val="780E5898"/>
    <w:rsid w:val="782642CC"/>
    <w:rsid w:val="7894095E"/>
    <w:rsid w:val="78964555"/>
    <w:rsid w:val="789B61D9"/>
    <w:rsid w:val="78CF4963"/>
    <w:rsid w:val="78FC0BE5"/>
    <w:rsid w:val="79000679"/>
    <w:rsid w:val="79197217"/>
    <w:rsid w:val="791C0FE5"/>
    <w:rsid w:val="791D1444"/>
    <w:rsid w:val="79A416F0"/>
    <w:rsid w:val="79B03EB6"/>
    <w:rsid w:val="79B61437"/>
    <w:rsid w:val="7AE15A5C"/>
    <w:rsid w:val="7AF37579"/>
    <w:rsid w:val="7AF87F64"/>
    <w:rsid w:val="7B1C0C84"/>
    <w:rsid w:val="7B2875A9"/>
    <w:rsid w:val="7B5A62DF"/>
    <w:rsid w:val="7B7A04A8"/>
    <w:rsid w:val="7C0C3F6D"/>
    <w:rsid w:val="7C22163C"/>
    <w:rsid w:val="7C457B4B"/>
    <w:rsid w:val="7C595075"/>
    <w:rsid w:val="7C6B07B2"/>
    <w:rsid w:val="7CFE79CD"/>
    <w:rsid w:val="7D1224A2"/>
    <w:rsid w:val="7D133243"/>
    <w:rsid w:val="7D4D4C17"/>
    <w:rsid w:val="7D945420"/>
    <w:rsid w:val="7E394207"/>
    <w:rsid w:val="7E4007A2"/>
    <w:rsid w:val="7E791CAD"/>
    <w:rsid w:val="7EA50DFB"/>
    <w:rsid w:val="7EC86878"/>
    <w:rsid w:val="7F0864D9"/>
    <w:rsid w:val="7F1255AA"/>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正文文字 + 首行缩进:  2 字符2"/>
    <w:basedOn w:val="1"/>
    <w:qFormat/>
    <w:uiPriority w:val="0"/>
    <w:pPr>
      <w:spacing w:line="480" w:lineRule="atLeast"/>
      <w:ind w:firstLine="560" w:firstLineChars="200"/>
    </w:pPr>
    <w:rPr>
      <w:rFonts w:cs="宋体"/>
      <w:szCs w:val="20"/>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1"/>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6"/>
    <w:semiHidden/>
    <w:unhideWhenUsed/>
    <w:qFormat/>
    <w:uiPriority w:val="99"/>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8"/>
    <w:qFormat/>
    <w:uiPriority w:val="99"/>
    <w:rPr>
      <w:sz w:val="18"/>
      <w:szCs w:val="18"/>
    </w:rPr>
  </w:style>
  <w:style w:type="character" w:customStyle="1" w:styleId="31">
    <w:name w:val="标题 1 Char"/>
    <w:basedOn w:val="26"/>
    <w:link w:val="3"/>
    <w:qFormat/>
    <w:uiPriority w:val="9"/>
    <w:rPr>
      <w:rFonts w:eastAsia="方正小标宋简体"/>
      <w:bCs/>
      <w:kern w:val="44"/>
      <w:sz w:val="44"/>
      <w:szCs w:val="44"/>
    </w:rPr>
  </w:style>
  <w:style w:type="character" w:customStyle="1" w:styleId="32">
    <w:name w:val="标题 2 Char"/>
    <w:basedOn w:val="26"/>
    <w:link w:val="4"/>
    <w:qFormat/>
    <w:uiPriority w:val="9"/>
    <w:rPr>
      <w:rFonts w:eastAsia="方正小标宋简体" w:asciiTheme="majorHAnsi" w:hAnsiTheme="majorHAnsi" w:cstheme="majorBidi"/>
      <w:bCs/>
      <w:sz w:val="36"/>
      <w:szCs w:val="32"/>
    </w:rPr>
  </w:style>
  <w:style w:type="character" w:customStyle="1" w:styleId="33">
    <w:name w:val="标题 3 Char"/>
    <w:basedOn w:val="26"/>
    <w:link w:val="5"/>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7"/>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4"/>
    <w:next w:val="14"/>
    <w:qFormat/>
    <w:uiPriority w:val="0"/>
    <w:pPr>
      <w:spacing w:after="373"/>
    </w:pPr>
    <w:rPr>
      <w:color w:val="auto"/>
    </w:rPr>
  </w:style>
  <w:style w:type="paragraph" w:customStyle="1" w:styleId="39">
    <w:name w:val="CM91"/>
    <w:basedOn w:val="14"/>
    <w:next w:val="14"/>
    <w:qFormat/>
    <w:uiPriority w:val="0"/>
    <w:pPr>
      <w:spacing w:after="160"/>
    </w:pPr>
    <w:rPr>
      <w:color w:val="auto"/>
    </w:rPr>
  </w:style>
  <w:style w:type="character" w:customStyle="1" w:styleId="40">
    <w:name w:val="正文文本 3 Char"/>
    <w:link w:val="8"/>
    <w:qFormat/>
    <w:uiPriority w:val="99"/>
    <w:rPr>
      <w:sz w:val="16"/>
      <w:szCs w:val="16"/>
    </w:rPr>
  </w:style>
  <w:style w:type="character" w:customStyle="1" w:styleId="41">
    <w:name w:val="正文文本 3 Char1"/>
    <w:basedOn w:val="26"/>
    <w:link w:val="8"/>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3"/>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character" w:customStyle="1" w:styleId="47">
    <w:name w:val="font51"/>
    <w:basedOn w:val="26"/>
    <w:qFormat/>
    <w:uiPriority w:val="0"/>
    <w:rPr>
      <w:rFonts w:ascii="Arial" w:hAnsi="Arial" w:cs="Arial"/>
      <w:color w:val="000000"/>
      <w:sz w:val="28"/>
      <w:szCs w:val="28"/>
      <w:u w:val="none"/>
    </w:rPr>
  </w:style>
  <w:style w:type="paragraph" w:customStyle="1" w:styleId="48">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49">
    <w:name w:val="BodyText2"/>
    <w:basedOn w:val="1"/>
    <w:qFormat/>
    <w:uiPriority w:val="0"/>
    <w:pPr>
      <w:spacing w:after="120" w:line="480" w:lineRule="auto"/>
      <w:jc w:val="both"/>
      <w:textAlignment w:val="baseline"/>
    </w:pPr>
  </w:style>
  <w:style w:type="paragraph" w:customStyle="1" w:styleId="50">
    <w:name w:val="BodyText"/>
    <w:basedOn w:val="1"/>
    <w:next w:val="49"/>
    <w:qFormat/>
    <w:uiPriority w:val="0"/>
    <w:pPr>
      <w:textAlignment w:val="baseline"/>
    </w:pPr>
    <w:rPr>
      <w:sz w:val="28"/>
    </w:rPr>
  </w:style>
  <w:style w:type="paragraph" w:customStyle="1" w:styleId="51">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2">
    <w:name w:val="_Style 1"/>
    <w:basedOn w:val="1"/>
    <w:qFormat/>
    <w:uiPriority w:val="0"/>
    <w:pPr>
      <w:ind w:firstLine="20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29957</Words>
  <Characters>31970</Characters>
  <Lines>300</Lines>
  <Paragraphs>84</Paragraphs>
  <TotalTime>17</TotalTime>
  <ScaleCrop>false</ScaleCrop>
  <LinksUpToDate>false</LinksUpToDate>
  <CharactersWithSpaces>34233</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2023-09-12T07:03:00Z</cp:lastPrinted>
  <dcterms:modified xsi:type="dcterms:W3CDTF">2023-09-25T12:37:06Z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A04066097A9541B1A1DA2DDF320F94CD</vt:lpwstr>
  </property>
</Properties>
</file>