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color w:val="auto"/>
          <w:highlight w:val="none"/>
        </w:rPr>
      </w:pPr>
    </w:p>
    <w:p>
      <w:pPr>
        <w:rPr>
          <w:color w:val="auto"/>
          <w:highlight w:val="none"/>
        </w:rPr>
      </w:pPr>
    </w:p>
    <w:p>
      <w:pPr>
        <w:jc w:val="center"/>
        <w:rPr>
          <w:rFonts w:hint="eastAsia" w:ascii="方正小标宋简体" w:eastAsia="方正小标宋简体"/>
          <w:color w:val="auto"/>
          <w:sz w:val="52"/>
          <w:szCs w:val="52"/>
          <w:highlight w:val="none"/>
          <w:lang w:val="en-US" w:eastAsia="zh-CN"/>
        </w:rPr>
      </w:pPr>
      <w:r>
        <w:rPr>
          <w:rFonts w:hint="eastAsia" w:ascii="方正小标宋简体" w:eastAsia="方正小标宋简体"/>
          <w:color w:val="auto"/>
          <w:sz w:val="52"/>
          <w:szCs w:val="52"/>
          <w:highlight w:val="none"/>
          <w:lang w:val="en-US" w:eastAsia="zh-CN"/>
        </w:rPr>
        <w:t>广州市净水有限公司2023年大坦沙分公司日常维护维修项目（机电维修类）（第三次）</w:t>
      </w:r>
    </w:p>
    <w:p>
      <w:pPr>
        <w:jc w:val="both"/>
        <w:rPr>
          <w:rFonts w:hint="eastAsia" w:ascii="方正小标宋简体" w:eastAsia="方正小标宋简体"/>
          <w:color w:val="auto"/>
          <w:sz w:val="52"/>
          <w:szCs w:val="52"/>
          <w:highlight w:val="none"/>
          <w:lang w:val="en-US" w:eastAsia="zh-CN"/>
        </w:rPr>
      </w:pPr>
    </w:p>
    <w:p>
      <w:pPr>
        <w:pStyle w:val="2"/>
        <w:rPr>
          <w:rFonts w:hint="default"/>
          <w:lang w:val="en-US" w:eastAsia="zh-CN"/>
        </w:rPr>
      </w:pPr>
    </w:p>
    <w:p>
      <w:pPr>
        <w:jc w:val="center"/>
        <w:rPr>
          <w:rFonts w:ascii="方正小标宋简体" w:eastAsia="方正小标宋简体"/>
          <w:color w:val="auto"/>
          <w:sz w:val="52"/>
          <w:szCs w:val="52"/>
          <w:highlight w:val="none"/>
        </w:rPr>
      </w:pPr>
      <w:r>
        <w:rPr>
          <w:rFonts w:hint="eastAsia" w:ascii="方正小标宋简体" w:eastAsia="方正小标宋简体"/>
          <w:color w:val="auto"/>
          <w:sz w:val="52"/>
          <w:szCs w:val="52"/>
          <w:highlight w:val="none"/>
        </w:rPr>
        <w:t>采购文件</w:t>
      </w:r>
    </w:p>
    <w:p>
      <w:pPr>
        <w:jc w:val="center"/>
        <w:rPr>
          <w:rFonts w:ascii="仿宋_GB2312" w:eastAsia="仿宋_GB2312"/>
          <w:color w:val="auto"/>
          <w:sz w:val="32"/>
          <w:szCs w:val="32"/>
          <w:highlight w:val="none"/>
        </w:rPr>
      </w:pPr>
      <w:bookmarkStart w:id="132" w:name="_GoBack"/>
      <w:bookmarkEnd w:id="132"/>
    </w:p>
    <w:p>
      <w:pPr>
        <w:jc w:val="center"/>
        <w:rPr>
          <w:rFonts w:ascii="仿宋_GB2312" w:eastAsia="仿宋_GB2312"/>
          <w:color w:val="auto"/>
          <w:sz w:val="32"/>
          <w:szCs w:val="32"/>
          <w:highlight w:val="none"/>
        </w:rPr>
      </w:pPr>
    </w:p>
    <w:p>
      <w:pPr>
        <w:jc w:val="center"/>
        <w:rPr>
          <w:rFonts w:ascii="仿宋_GB2312" w:eastAsia="仿宋_GB2312"/>
          <w:color w:val="auto"/>
          <w:sz w:val="32"/>
          <w:szCs w:val="32"/>
          <w:highlight w:val="none"/>
        </w:rPr>
      </w:pPr>
    </w:p>
    <w:p>
      <w:pPr>
        <w:jc w:val="center"/>
        <w:rPr>
          <w:rFonts w:ascii="仿宋_GB2312" w:eastAsia="仿宋_GB2312"/>
          <w:color w:val="auto"/>
          <w:sz w:val="32"/>
          <w:szCs w:val="32"/>
          <w:highlight w:val="none"/>
        </w:rPr>
      </w:pPr>
    </w:p>
    <w:p>
      <w:pPr>
        <w:jc w:val="center"/>
        <w:rPr>
          <w:rFonts w:ascii="仿宋_GB2312" w:eastAsia="仿宋_GB2312"/>
          <w:color w:val="auto"/>
          <w:sz w:val="32"/>
          <w:szCs w:val="32"/>
          <w:highlight w:val="none"/>
        </w:rPr>
      </w:pPr>
    </w:p>
    <w:p>
      <w:pPr>
        <w:jc w:val="center"/>
        <w:rPr>
          <w:rFonts w:ascii="仿宋_GB2312" w:eastAsia="仿宋_GB2312"/>
          <w:color w:val="auto"/>
          <w:sz w:val="32"/>
          <w:szCs w:val="32"/>
          <w:highlight w:val="none"/>
        </w:rPr>
      </w:pPr>
    </w:p>
    <w:p>
      <w:pPr>
        <w:jc w:val="center"/>
        <w:rPr>
          <w:rFonts w:ascii="仿宋_GB2312" w:eastAsia="仿宋_GB2312"/>
          <w:color w:val="auto"/>
          <w:sz w:val="32"/>
          <w:szCs w:val="32"/>
          <w:highlight w:val="none"/>
        </w:rPr>
      </w:pPr>
    </w:p>
    <w:p>
      <w:pPr>
        <w:pStyle w:val="2"/>
        <w:ind w:firstLine="0"/>
        <w:rPr>
          <w:rFonts w:hint="eastAsia" w:ascii="仿宋_GB2312" w:eastAsia="仿宋_GB2312"/>
          <w:color w:val="auto"/>
          <w:sz w:val="32"/>
          <w:szCs w:val="32"/>
          <w:highlight w:val="none"/>
        </w:rPr>
      </w:pPr>
    </w:p>
    <w:p>
      <w:pPr>
        <w:jc w:val="center"/>
        <w:rPr>
          <w:rFonts w:ascii="仿宋_GB2312" w:eastAsia="仿宋_GB2312"/>
          <w:color w:val="auto"/>
          <w:sz w:val="32"/>
          <w:szCs w:val="32"/>
          <w:highlight w:val="none"/>
        </w:rPr>
      </w:pPr>
    </w:p>
    <w:p>
      <w:pPr>
        <w:jc w:val="center"/>
        <w:rPr>
          <w:rFonts w:hint="eastAsia" w:ascii="黑体" w:hAnsi="黑体" w:eastAsia="黑体"/>
          <w:color w:val="auto"/>
          <w:sz w:val="32"/>
          <w:szCs w:val="32"/>
          <w:highlight w:val="none"/>
        </w:rPr>
      </w:pPr>
      <w:r>
        <w:rPr>
          <w:rFonts w:hint="eastAsia" w:ascii="黑体" w:hAnsi="黑体" w:eastAsia="黑体" w:cs="仿宋_GB2312"/>
          <w:color w:val="auto"/>
          <w:sz w:val="32"/>
          <w:szCs w:val="32"/>
          <w:highlight w:val="none"/>
          <w:lang w:val="en-US" w:eastAsia="zh-CN"/>
        </w:rPr>
        <w:t>广州市净水有限公司</w:t>
      </w:r>
    </w:p>
    <w:p>
      <w:pPr>
        <w:jc w:val="center"/>
        <w:rPr>
          <w:rFonts w:hint="eastAsia" w:ascii="黑体" w:hAnsi="黑体" w:eastAsia="黑体" w:cs="仿宋_GB2312"/>
          <w:color w:val="auto"/>
          <w:sz w:val="32"/>
          <w:szCs w:val="32"/>
          <w:highlight w:val="none"/>
        </w:rPr>
      </w:pPr>
      <w:r>
        <w:rPr>
          <w:rFonts w:hint="eastAsia" w:ascii="黑体" w:hAnsi="黑体" w:eastAsia="黑体"/>
          <w:color w:val="auto"/>
          <w:sz w:val="32"/>
          <w:szCs w:val="32"/>
          <w:highlight w:val="none"/>
        </w:rPr>
        <w:t>二</w:t>
      </w:r>
      <w:r>
        <w:rPr>
          <w:rFonts w:hint="eastAsia" w:ascii="黑体" w:hAnsi="黑体" w:eastAsia="黑体" w:cs="宋体"/>
          <w:color w:val="auto"/>
          <w:sz w:val="32"/>
          <w:szCs w:val="32"/>
          <w:highlight w:val="none"/>
        </w:rPr>
        <w:t>〇</w:t>
      </w:r>
      <w:r>
        <w:rPr>
          <w:rFonts w:hint="eastAsia" w:ascii="黑体" w:hAnsi="黑体" w:eastAsia="黑体" w:cs="仿宋_GB2312"/>
          <w:color w:val="auto"/>
          <w:sz w:val="32"/>
          <w:szCs w:val="32"/>
          <w:highlight w:val="none"/>
        </w:rPr>
        <w:t>二</w:t>
      </w:r>
      <w:r>
        <w:rPr>
          <w:rFonts w:hint="eastAsia" w:ascii="黑体" w:hAnsi="黑体" w:eastAsia="黑体" w:cs="仿宋_GB2312"/>
          <w:color w:val="auto"/>
          <w:sz w:val="32"/>
          <w:szCs w:val="32"/>
          <w:highlight w:val="none"/>
          <w:lang w:val="en-US" w:eastAsia="zh-CN"/>
        </w:rPr>
        <w:t>三</w:t>
      </w:r>
      <w:r>
        <w:rPr>
          <w:rFonts w:hint="eastAsia" w:ascii="黑体" w:hAnsi="黑体" w:eastAsia="黑体" w:cs="仿宋_GB2312"/>
          <w:color w:val="auto"/>
          <w:sz w:val="32"/>
          <w:szCs w:val="32"/>
          <w:highlight w:val="none"/>
        </w:rPr>
        <w:t>年</w:t>
      </w:r>
      <w:r>
        <w:rPr>
          <w:rFonts w:hint="eastAsia" w:ascii="黑体" w:hAnsi="黑体" w:eastAsia="黑体" w:cs="仿宋_GB2312"/>
          <w:color w:val="auto"/>
          <w:sz w:val="32"/>
          <w:szCs w:val="32"/>
          <w:highlight w:val="none"/>
          <w:lang w:val="en-US" w:eastAsia="zh-CN"/>
        </w:rPr>
        <w:t>九</w:t>
      </w:r>
      <w:r>
        <w:rPr>
          <w:rFonts w:hint="eastAsia" w:ascii="黑体" w:hAnsi="黑体" w:eastAsia="黑体" w:cs="仿宋_GB2312"/>
          <w:color w:val="auto"/>
          <w:sz w:val="32"/>
          <w:szCs w:val="32"/>
          <w:highlight w:val="none"/>
        </w:rPr>
        <w:t>月</w:t>
      </w:r>
    </w:p>
    <w:p>
      <w:pPr>
        <w:rPr>
          <w:color w:val="auto"/>
          <w:highlight w:val="none"/>
        </w:rPr>
        <w:sectPr>
          <w:headerReference r:id="rId4" w:type="first"/>
          <w:footerReference r:id="rId7" w:type="first"/>
          <w:headerReference r:id="rId3" w:type="default"/>
          <w:footerReference r:id="rId5" w:type="default"/>
          <w:footerReference r:id="rId6" w:type="even"/>
          <w:pgSz w:w="11906" w:h="16838"/>
          <w:pgMar w:top="2098" w:right="1474" w:bottom="1985" w:left="1588" w:header="851" w:footer="992" w:gutter="0"/>
          <w:pgNumType w:start="0"/>
          <w:cols w:space="425" w:num="1"/>
          <w:titlePg/>
          <w:docGrid w:type="lines" w:linePitch="312" w:charSpace="0"/>
        </w:sectPr>
      </w:pPr>
    </w:p>
    <w:p>
      <w:pPr>
        <w:pStyle w:val="2"/>
      </w:pPr>
    </w:p>
    <w:p>
      <w:pPr>
        <w:pStyle w:val="37"/>
        <w:adjustRightInd w:val="0"/>
        <w:snapToGrid w:val="0"/>
        <w:spacing w:before="0" w:line="600" w:lineRule="exact"/>
        <w:jc w:val="center"/>
        <w:rPr>
          <w:rFonts w:hint="default" w:ascii="方正小标宋简体" w:eastAsia="方正小标宋简体"/>
          <w:b/>
          <w:color w:val="auto"/>
          <w:sz w:val="44"/>
          <w:szCs w:val="44"/>
          <w:highlight w:val="none"/>
          <w:lang w:val="en-US" w:eastAsia="zh-CN"/>
        </w:rPr>
      </w:pPr>
      <w:r>
        <w:rPr>
          <w:rFonts w:hint="eastAsia" w:ascii="方正小标宋简体" w:eastAsia="方正小标宋简体"/>
          <w:b/>
          <w:color w:val="auto"/>
          <w:sz w:val="44"/>
          <w:szCs w:val="44"/>
          <w:highlight w:val="none"/>
          <w:lang w:val="en-US" w:eastAsia="zh-CN"/>
        </w:rPr>
        <w:t>目录</w:t>
      </w:r>
    </w:p>
    <w:p>
      <w:pPr>
        <w:rPr>
          <w:rFonts w:asciiTheme="minorEastAsia" w:hAnsiTheme="minorEastAsia"/>
          <w:color w:val="auto"/>
          <w:sz w:val="24"/>
          <w:szCs w:val="24"/>
          <w:highlight w:val="none"/>
        </w:rPr>
      </w:pPr>
    </w:p>
    <w:p>
      <w:pPr>
        <w:pStyle w:val="20"/>
        <w:numPr>
          <w:ilvl w:val="0"/>
          <w:numId w:val="1"/>
        </w:numPr>
        <w:tabs>
          <w:tab w:val="right" w:pos="8844"/>
        </w:tabs>
        <w:rPr>
          <w:rFonts w:hint="eastAsia"/>
          <w:color w:val="auto"/>
          <w:highlight w:val="none"/>
          <w:lang w:val="en-US" w:eastAsia="zh-CN"/>
        </w:rPr>
      </w:pPr>
      <w:r>
        <w:rPr>
          <w:rFonts w:hint="eastAsia"/>
          <w:color w:val="auto"/>
          <w:highlight w:val="none"/>
          <w:lang w:val="en-US" w:eastAsia="zh-CN"/>
        </w:rPr>
        <w:t>采购公告（采购邀请书）</w:t>
      </w:r>
    </w:p>
    <w:p>
      <w:pPr>
        <w:pStyle w:val="20"/>
        <w:numPr>
          <w:ilvl w:val="0"/>
          <w:numId w:val="1"/>
        </w:numPr>
        <w:tabs>
          <w:tab w:val="right" w:pos="8844"/>
        </w:tabs>
        <w:rPr>
          <w:color w:val="auto"/>
          <w:highlight w:val="none"/>
        </w:rPr>
      </w:pPr>
      <w:r>
        <w:rPr>
          <w:rFonts w:hint="eastAsia"/>
          <w:color w:val="auto"/>
          <w:highlight w:val="none"/>
          <w:lang w:val="en-US" w:eastAsia="zh-CN"/>
        </w:rPr>
        <w:t>供应商须知</w:t>
      </w:r>
    </w:p>
    <w:p>
      <w:pPr>
        <w:pStyle w:val="20"/>
        <w:numPr>
          <w:ilvl w:val="0"/>
          <w:numId w:val="1"/>
        </w:numPr>
        <w:tabs>
          <w:tab w:val="right" w:pos="8844"/>
        </w:tabs>
        <w:rPr>
          <w:color w:val="auto"/>
          <w:highlight w:val="none"/>
        </w:rPr>
      </w:pPr>
      <w:r>
        <w:rPr>
          <w:rFonts w:hint="eastAsia"/>
          <w:color w:val="auto"/>
          <w:highlight w:val="none"/>
          <w:lang w:val="en-US" w:eastAsia="zh-CN"/>
        </w:rPr>
        <w:t>采购方法</w:t>
      </w:r>
    </w:p>
    <w:p>
      <w:pPr>
        <w:pStyle w:val="20"/>
        <w:numPr>
          <w:ilvl w:val="0"/>
          <w:numId w:val="1"/>
        </w:numPr>
        <w:tabs>
          <w:tab w:val="right" w:pos="8844"/>
        </w:tabs>
        <w:rPr>
          <w:color w:val="auto"/>
          <w:highlight w:val="none"/>
        </w:rPr>
      </w:pPr>
      <w:r>
        <w:rPr>
          <w:rFonts w:hint="eastAsia"/>
          <w:color w:val="auto"/>
          <w:highlight w:val="none"/>
          <w:lang w:val="en-US" w:eastAsia="zh-CN"/>
        </w:rPr>
        <w:t>评审方法</w:t>
      </w:r>
    </w:p>
    <w:p>
      <w:pPr>
        <w:pStyle w:val="20"/>
        <w:numPr>
          <w:ilvl w:val="0"/>
          <w:numId w:val="1"/>
        </w:numPr>
        <w:tabs>
          <w:tab w:val="right" w:pos="8844"/>
        </w:tabs>
        <w:rPr>
          <w:color w:val="auto"/>
          <w:highlight w:val="none"/>
        </w:rPr>
      </w:pPr>
      <w:r>
        <w:rPr>
          <w:rFonts w:hint="eastAsia"/>
          <w:color w:val="auto"/>
          <w:highlight w:val="none"/>
          <w:lang w:val="en-US" w:eastAsia="zh-CN"/>
        </w:rPr>
        <w:t>采购需求</w:t>
      </w:r>
    </w:p>
    <w:p>
      <w:pPr>
        <w:pStyle w:val="20"/>
        <w:numPr>
          <w:ilvl w:val="0"/>
          <w:numId w:val="1"/>
        </w:numPr>
        <w:tabs>
          <w:tab w:val="right" w:pos="8844"/>
        </w:tabs>
        <w:rPr>
          <w:color w:val="auto"/>
          <w:highlight w:val="none"/>
        </w:rPr>
      </w:pPr>
      <w:r>
        <w:rPr>
          <w:rFonts w:hint="eastAsia"/>
          <w:color w:val="auto"/>
          <w:highlight w:val="none"/>
        </w:rPr>
        <w:t>合同草案</w:t>
      </w:r>
    </w:p>
    <w:p>
      <w:pPr>
        <w:pStyle w:val="20"/>
        <w:numPr>
          <w:ilvl w:val="0"/>
          <w:numId w:val="1"/>
        </w:numPr>
        <w:tabs>
          <w:tab w:val="right" w:pos="8844"/>
        </w:tabs>
        <w:rPr>
          <w:color w:val="auto"/>
          <w:highlight w:val="none"/>
        </w:rPr>
      </w:pPr>
      <w:r>
        <w:rPr>
          <w:rFonts w:hint="eastAsia"/>
          <w:color w:val="auto"/>
          <w:highlight w:val="none"/>
        </w:rPr>
        <w:t>响应文件格式要求</w:t>
      </w:r>
      <w:r>
        <w:rPr>
          <w:color w:val="auto"/>
          <w:highlight w:val="none"/>
        </w:rPr>
        <w:fldChar w:fldCharType="begin"/>
      </w:r>
      <w:r>
        <w:rPr>
          <w:color w:val="auto"/>
          <w:highlight w:val="none"/>
        </w:rPr>
        <w:instrText xml:space="preserve">TOC \o "1-1" \n  \h \u </w:instrText>
      </w:r>
      <w:r>
        <w:rPr>
          <w:color w:val="auto"/>
          <w:highlight w:val="none"/>
        </w:rPr>
        <w:fldChar w:fldCharType="separate"/>
      </w:r>
      <w:r>
        <w:rPr>
          <w:color w:val="auto"/>
          <w:highlight w:val="none"/>
        </w:rPr>
        <w:fldChar w:fldCharType="begin"/>
      </w:r>
      <w:r>
        <w:rPr>
          <w:color w:val="auto"/>
          <w:highlight w:val="none"/>
        </w:rPr>
        <w:instrText xml:space="preserve"> HYPERLINK \l _Toc18800 </w:instrText>
      </w:r>
      <w:r>
        <w:rPr>
          <w:color w:val="auto"/>
          <w:highlight w:val="none"/>
        </w:rPr>
        <w:fldChar w:fldCharType="separate"/>
      </w:r>
      <w:r>
        <w:rPr>
          <w:color w:val="auto"/>
          <w:highlight w:val="none"/>
        </w:rPr>
        <w:fldChar w:fldCharType="end"/>
      </w:r>
    </w:p>
    <w:p>
      <w:pPr>
        <w:pStyle w:val="20"/>
        <w:tabs>
          <w:tab w:val="right" w:pos="8844"/>
        </w:tabs>
        <w:rPr>
          <w:color w:val="auto"/>
          <w:highlight w:val="none"/>
        </w:rPr>
      </w:pPr>
      <w:r>
        <w:rPr>
          <w:color w:val="auto"/>
          <w:highlight w:val="none"/>
        </w:rPr>
        <w:fldChar w:fldCharType="begin"/>
      </w:r>
      <w:r>
        <w:rPr>
          <w:color w:val="auto"/>
          <w:highlight w:val="none"/>
        </w:rPr>
        <w:instrText xml:space="preserve"> HYPERLINK \l _Toc5817 </w:instrText>
      </w:r>
      <w:r>
        <w:rPr>
          <w:color w:val="auto"/>
          <w:highlight w:val="none"/>
        </w:rPr>
        <w:fldChar w:fldCharType="separate"/>
      </w:r>
      <w:r>
        <w:rPr>
          <w:color w:val="auto"/>
          <w:highlight w:val="none"/>
        </w:rPr>
        <w:fldChar w:fldCharType="end"/>
      </w:r>
    </w:p>
    <w:p>
      <w:pPr>
        <w:pStyle w:val="20"/>
        <w:tabs>
          <w:tab w:val="right" w:pos="8844"/>
        </w:tabs>
        <w:rPr>
          <w:color w:val="auto"/>
          <w:highlight w:val="none"/>
        </w:rPr>
      </w:pPr>
      <w:r>
        <w:rPr>
          <w:color w:val="auto"/>
          <w:highlight w:val="none"/>
        </w:rPr>
        <w:fldChar w:fldCharType="begin"/>
      </w:r>
      <w:r>
        <w:rPr>
          <w:color w:val="auto"/>
          <w:highlight w:val="none"/>
        </w:rPr>
        <w:instrText xml:space="preserve"> HYPERLINK \l _Toc27928 </w:instrText>
      </w:r>
      <w:r>
        <w:rPr>
          <w:color w:val="auto"/>
          <w:highlight w:val="none"/>
        </w:rPr>
        <w:fldChar w:fldCharType="separate"/>
      </w:r>
      <w:r>
        <w:rPr>
          <w:color w:val="auto"/>
          <w:highlight w:val="none"/>
        </w:rPr>
        <w:fldChar w:fldCharType="end"/>
      </w:r>
    </w:p>
    <w:p>
      <w:pPr>
        <w:pStyle w:val="23"/>
        <w:rPr>
          <w:color w:val="auto"/>
          <w:highlight w:val="none"/>
        </w:rPr>
      </w:pPr>
      <w:r>
        <w:rPr>
          <w:color w:val="auto"/>
          <w:highlight w:val="none"/>
        </w:rPr>
        <w:fldChar w:fldCharType="end"/>
      </w:r>
    </w:p>
    <w:p>
      <w:pPr>
        <w:adjustRightInd w:val="0"/>
        <w:snapToGrid w:val="0"/>
        <w:spacing w:line="600" w:lineRule="exact"/>
        <w:ind w:firstLine="560" w:firstLineChars="200"/>
        <w:jc w:val="left"/>
        <w:rPr>
          <w:rFonts w:ascii="仿宋_GB2312" w:eastAsia="仿宋_GB2312"/>
          <w:color w:val="auto"/>
          <w:sz w:val="28"/>
          <w:szCs w:val="28"/>
          <w:highlight w:val="none"/>
        </w:rPr>
      </w:pPr>
    </w:p>
    <w:p>
      <w:pPr>
        <w:pStyle w:val="3"/>
        <w:rPr>
          <w:rFonts w:hint="eastAsia"/>
          <w:color w:val="auto"/>
          <w:highlight w:val="none"/>
        </w:rPr>
      </w:pPr>
      <w:bookmarkStart w:id="0" w:name="_Toc26148"/>
      <w:bookmarkStart w:id="1" w:name="_Toc18145"/>
    </w:p>
    <w:p>
      <w:pPr>
        <w:rPr>
          <w:rFonts w:hint="eastAsia"/>
          <w:color w:val="auto"/>
          <w:highlight w:val="none"/>
        </w:rPr>
      </w:pPr>
    </w:p>
    <w:p>
      <w:pPr>
        <w:pStyle w:val="3"/>
        <w:rPr>
          <w:rFonts w:hint="eastAsia"/>
          <w:color w:val="auto"/>
          <w:highlight w:val="none"/>
        </w:rPr>
      </w:pPr>
      <w:bookmarkStart w:id="2" w:name="_Toc1711"/>
      <w:bookmarkStart w:id="3" w:name="_Toc17696"/>
    </w:p>
    <w:p>
      <w:pPr>
        <w:rPr>
          <w:rFonts w:hint="eastAsia"/>
          <w:color w:val="auto"/>
          <w:highlight w:val="none"/>
        </w:rPr>
      </w:pPr>
    </w:p>
    <w:p>
      <w:pPr>
        <w:pStyle w:val="23"/>
        <w:rPr>
          <w:rFonts w:hint="eastAsia"/>
          <w:color w:val="auto"/>
          <w:highlight w:val="none"/>
        </w:rPr>
      </w:pPr>
    </w:p>
    <w:p>
      <w:pPr>
        <w:pStyle w:val="23"/>
        <w:rPr>
          <w:rFonts w:hint="eastAsia"/>
          <w:color w:val="auto"/>
          <w:highlight w:val="none"/>
        </w:rPr>
      </w:pPr>
    </w:p>
    <w:p>
      <w:pPr>
        <w:pStyle w:val="23"/>
        <w:rPr>
          <w:rFonts w:hint="eastAsia"/>
          <w:color w:val="auto"/>
          <w:highlight w:val="none"/>
        </w:rPr>
      </w:pPr>
    </w:p>
    <w:p>
      <w:pPr>
        <w:pStyle w:val="23"/>
        <w:rPr>
          <w:rFonts w:hint="eastAsia"/>
          <w:color w:val="auto"/>
          <w:highlight w:val="none"/>
        </w:rPr>
      </w:pPr>
    </w:p>
    <w:p>
      <w:pPr>
        <w:pStyle w:val="3"/>
        <w:rPr>
          <w:rFonts w:hint="eastAsia"/>
          <w:color w:val="auto"/>
          <w:highlight w:val="none"/>
        </w:rPr>
      </w:pPr>
      <w:bookmarkStart w:id="4" w:name="_Toc7519"/>
      <w:bookmarkStart w:id="5" w:name="_Toc4275"/>
      <w:bookmarkStart w:id="6" w:name="_Toc17801"/>
      <w:bookmarkStart w:id="7" w:name="_Toc19609"/>
      <w:bookmarkStart w:id="8" w:name="_Toc11322"/>
      <w:bookmarkStart w:id="9" w:name="_Toc1669"/>
      <w:bookmarkStart w:id="10" w:name="_Toc31938"/>
    </w:p>
    <w:p>
      <w:pPr>
        <w:pStyle w:val="3"/>
        <w:rPr>
          <w:rFonts w:hint="eastAsia"/>
          <w:color w:val="auto"/>
          <w:highlight w:val="none"/>
        </w:rPr>
      </w:pPr>
    </w:p>
    <w:p>
      <w:pPr>
        <w:pStyle w:val="3"/>
        <w:rPr>
          <w:rFonts w:hint="eastAsia"/>
          <w:color w:val="auto"/>
          <w:highlight w:val="none"/>
        </w:rPr>
      </w:pPr>
    </w:p>
    <w:p>
      <w:pPr>
        <w:pStyle w:val="3"/>
        <w:rPr>
          <w:color w:val="auto"/>
          <w:highlight w:val="none"/>
        </w:rPr>
      </w:pPr>
      <w:r>
        <w:rPr>
          <w:color w:val="auto"/>
          <w:highlight w:val="none"/>
        </w:rPr>
        <mc:AlternateContent>
          <mc:Choice Requires="wps">
            <w:drawing>
              <wp:anchor distT="0" distB="0" distL="114300" distR="114300" simplePos="0" relativeHeight="251671552" behindDoc="0" locked="0" layoutInCell="1" allowOverlap="1">
                <wp:simplePos x="0" y="0"/>
                <wp:positionH relativeFrom="column">
                  <wp:posOffset>2348865</wp:posOffset>
                </wp:positionH>
                <wp:positionV relativeFrom="paragraph">
                  <wp:posOffset>498475</wp:posOffset>
                </wp:positionV>
                <wp:extent cx="958850" cy="0"/>
                <wp:effectExtent l="0" t="0" r="0" b="0"/>
                <wp:wrapNone/>
                <wp:docPr id="12" name="自选图形 17"/>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17" o:spid="_x0000_s1026" o:spt="32" type="#_x0000_t32" style="position:absolute;left:0pt;margin-left:184.95pt;margin-top:39.25pt;height:0pt;width:75.5pt;z-index:251671552;mso-width-relative:page;mso-height-relative:page;" filled="f" stroked="t" coordsize="21600,21600" o:gfxdata="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zPmNU1gAAAAkBAAAPAAAAAAAAAAEAIAAAACIAAABkcnMvZG93bnJldi54bWxQSwECFAAU&#10;AAAACACHTuJAeulEZ/MBAADkAwAADgAAAAAAAAABACAAAAAlAQAAZHJzL2Uyb0RvYy54bWxQSwUG&#10;AAAAAAYABgBZAQAAigUAAAAA&#10;">
                <v:fill on="f" focussize="0,0"/>
                <v:stroke color="#000000" joinstyle="round"/>
                <v:imagedata o:title=""/>
                <o:lock v:ext="edit" aspectratio="f"/>
              </v:shape>
            </w:pict>
          </mc:Fallback>
        </mc:AlternateContent>
      </w:r>
      <w:r>
        <w:rPr>
          <w:color w:val="auto"/>
          <w:highlight w:val="none"/>
        </w:rPr>
        <mc:AlternateContent>
          <mc:Choice Requires="wps">
            <w:drawing>
              <wp:anchor distT="0" distB="0" distL="114300" distR="114300" simplePos="0" relativeHeight="251670528" behindDoc="0" locked="0" layoutInCell="1" allowOverlap="1">
                <wp:simplePos x="0" y="0"/>
                <wp:positionH relativeFrom="column">
                  <wp:posOffset>2348230</wp:posOffset>
                </wp:positionH>
                <wp:positionV relativeFrom="paragraph">
                  <wp:posOffset>107950</wp:posOffset>
                </wp:positionV>
                <wp:extent cx="958850" cy="0"/>
                <wp:effectExtent l="0" t="0" r="0" b="0"/>
                <wp:wrapNone/>
                <wp:docPr id="11" name="自选图形 16"/>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16" o:spid="_x0000_s1026" o:spt="32" type="#_x0000_t32" style="position:absolute;left:0pt;margin-left:184.9pt;margin-top:8.5pt;height:0pt;width:75.5pt;z-index:251670528;mso-width-relative:page;mso-height-relative:page;" filled="f" stroked="t" coordsize="21600,21600" o:gfxdata="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grYt61gAAAAkBAAAPAAAAAAAAAAEAIAAAACIAAABkcnMvZG93bnJldi54bWxQSwECFAAU&#10;AAAACACHTuJAD6yHiPMBAADkAwAADgAAAAAAAAABACAAAAAlAQAAZHJzL2Uyb0RvYy54bWxQSwUG&#10;AAAAAAYABgBZAQAAigUAAAAA&#10;">
                <v:fill on="f" focussize="0,0"/>
                <v:stroke color="#000000" joinstyle="round"/>
                <v:imagedata o:title=""/>
                <o:lock v:ext="edit" aspectratio="f"/>
              </v:shape>
            </w:pict>
          </mc:Fallback>
        </mc:AlternateContent>
      </w:r>
      <w:r>
        <w:rPr>
          <w:rFonts w:hint="eastAsia"/>
          <w:color w:val="auto"/>
          <w:highlight w:val="none"/>
        </w:rPr>
        <w:t>第一章</w:t>
      </w:r>
      <w:bookmarkEnd w:id="0"/>
      <w:bookmarkEnd w:id="1"/>
      <w:bookmarkEnd w:id="2"/>
      <w:bookmarkEnd w:id="3"/>
      <w:bookmarkEnd w:id="4"/>
      <w:bookmarkEnd w:id="5"/>
      <w:bookmarkEnd w:id="6"/>
      <w:bookmarkEnd w:id="7"/>
      <w:bookmarkEnd w:id="8"/>
      <w:bookmarkEnd w:id="9"/>
      <w:bookmarkEnd w:id="10"/>
    </w:p>
    <w:p>
      <w:pPr>
        <w:pStyle w:val="39"/>
        <w:rPr>
          <w:color w:val="auto"/>
          <w:highlight w:val="none"/>
        </w:rPr>
      </w:pPr>
    </w:p>
    <w:p>
      <w:pPr>
        <w:pStyle w:val="3"/>
        <w:rPr>
          <w:rFonts w:hint="eastAsia" w:eastAsia="方正小标宋简体"/>
          <w:color w:val="auto"/>
          <w:highlight w:val="none"/>
          <w:lang w:eastAsia="zh-CN"/>
        </w:rPr>
      </w:pPr>
      <w:r>
        <w:rPr>
          <w:rFonts w:hint="eastAsia"/>
          <w:color w:val="auto"/>
          <w:highlight w:val="none"/>
          <w:lang w:eastAsia="zh-CN"/>
        </w:rPr>
        <w:t>采购公告（采购邀请书）</w:t>
      </w: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pStyle w:val="23"/>
        <w:rPr>
          <w:rFonts w:ascii="方正小标宋简体" w:eastAsia="方正小标宋简体"/>
          <w:color w:val="auto"/>
          <w:sz w:val="44"/>
          <w:szCs w:val="44"/>
          <w:highlight w:val="none"/>
        </w:rPr>
      </w:pPr>
    </w:p>
    <w:p>
      <w:pPr>
        <w:pStyle w:val="23"/>
        <w:rPr>
          <w:rFonts w:ascii="方正小标宋简体" w:eastAsia="方正小标宋简体"/>
          <w:color w:val="auto"/>
          <w:sz w:val="44"/>
          <w:szCs w:val="44"/>
          <w:highlight w:val="none"/>
        </w:rPr>
      </w:pPr>
    </w:p>
    <w:p>
      <w:pPr>
        <w:pStyle w:val="23"/>
        <w:rPr>
          <w:rFonts w:ascii="方正小标宋简体" w:eastAsia="方正小标宋简体"/>
          <w:color w:val="auto"/>
          <w:sz w:val="44"/>
          <w:szCs w:val="44"/>
          <w:highlight w:val="none"/>
        </w:rPr>
      </w:pPr>
    </w:p>
    <w:p>
      <w:pPr>
        <w:pStyle w:val="23"/>
        <w:rPr>
          <w:rFonts w:ascii="方正小标宋简体" w:eastAsia="方正小标宋简体"/>
          <w:color w:val="auto"/>
          <w:sz w:val="44"/>
          <w:szCs w:val="44"/>
          <w:highlight w:val="none"/>
        </w:rPr>
      </w:pPr>
    </w:p>
    <w:p>
      <w:pPr>
        <w:pStyle w:val="23"/>
        <w:rPr>
          <w:rFonts w:ascii="方正小标宋简体" w:eastAsia="方正小标宋简体"/>
          <w:color w:val="auto"/>
          <w:sz w:val="44"/>
          <w:szCs w:val="44"/>
          <w:highlight w:val="none"/>
        </w:rPr>
      </w:pPr>
    </w:p>
    <w:p>
      <w:pPr>
        <w:adjustRightInd w:val="0"/>
        <w:snapToGrid w:val="0"/>
        <w:spacing w:beforeLines="50" w:afterLines="50" w:line="600" w:lineRule="exact"/>
        <w:jc w:val="left"/>
        <w:rPr>
          <w:color w:val="auto"/>
          <w:highlight w:val="none"/>
        </w:rPr>
      </w:pPr>
      <w:r>
        <w:rPr>
          <w:rFonts w:hint="eastAsia" w:asciiTheme="minorEastAsia" w:hAnsiTheme="minorEastAsia"/>
          <w:color w:val="auto"/>
          <w:sz w:val="24"/>
          <w:szCs w:val="24"/>
          <w:highlight w:val="none"/>
        </w:rPr>
        <w:t>适用于纸质评审的公开采购方式</w:t>
      </w:r>
    </w:p>
    <w:p>
      <w:pPr>
        <w:pStyle w:val="3"/>
        <w:rPr>
          <w:rFonts w:hint="eastAsia" w:eastAsia="方正小标宋简体"/>
          <w:color w:val="auto"/>
          <w:highlight w:val="none"/>
          <w:lang w:eastAsia="zh-CN"/>
        </w:rPr>
      </w:pPr>
      <w:bookmarkStart w:id="11" w:name="_Toc9680"/>
      <w:bookmarkStart w:id="12" w:name="_Toc21373"/>
      <w:r>
        <w:rPr>
          <w:rFonts w:hint="eastAsia"/>
          <w:color w:val="auto"/>
          <w:highlight w:val="none"/>
          <w:lang w:eastAsia="zh-CN"/>
        </w:rPr>
        <w:t>采购公告（采购邀请书）</w:t>
      </w:r>
    </w:p>
    <w:bookmarkEnd w:id="11"/>
    <w:bookmarkEnd w:id="12"/>
    <w:p>
      <w:pPr>
        <w:adjustRightInd w:val="0"/>
        <w:snapToGrid w:val="0"/>
        <w:spacing w:line="600" w:lineRule="exact"/>
        <w:ind w:firstLine="560" w:firstLineChars="200"/>
        <w:jc w:val="left"/>
        <w:rPr>
          <w:rFonts w:ascii="仿宋_GB2312" w:eastAsia="仿宋_GB2312"/>
          <w:color w:val="auto"/>
          <w:sz w:val="28"/>
          <w:szCs w:val="28"/>
          <w:highlight w:val="none"/>
          <w:u w:val="single"/>
        </w:rPr>
      </w:pPr>
      <w:r>
        <w:rPr>
          <w:rFonts w:hint="eastAsia" w:ascii="仿宋_GB2312" w:eastAsia="仿宋_GB2312"/>
          <w:color w:val="auto"/>
          <w:sz w:val="28"/>
          <w:szCs w:val="28"/>
          <w:highlight w:val="none"/>
          <w:u w:val="single"/>
          <w:lang w:val="en-US" w:eastAsia="zh-CN"/>
        </w:rPr>
        <w:t>广州市净水有限公司2023年大坦沙分公司日常维护维修项目（机电维修类）（第三次）</w:t>
      </w:r>
      <w:r>
        <w:rPr>
          <w:rFonts w:hint="eastAsia" w:ascii="仿宋_GB2312" w:eastAsia="仿宋_GB2312"/>
          <w:color w:val="auto"/>
          <w:sz w:val="28"/>
          <w:szCs w:val="28"/>
          <w:highlight w:val="none"/>
        </w:rPr>
        <w:t>已具备采购条件，</w:t>
      </w:r>
      <w:r>
        <w:rPr>
          <w:rFonts w:hint="eastAsia" w:ascii="仿宋_GB2312" w:eastAsia="仿宋_GB2312"/>
          <w:sz w:val="28"/>
          <w:szCs w:val="28"/>
          <w:highlight w:val="none"/>
        </w:rPr>
        <w:t>现</w:t>
      </w:r>
      <w:r>
        <w:rPr>
          <w:rFonts w:hint="eastAsia" w:ascii="仿宋_GB2312" w:eastAsia="仿宋_GB2312"/>
          <w:sz w:val="28"/>
          <w:szCs w:val="28"/>
          <w:highlight w:val="none"/>
          <w:lang w:val="en-US" w:eastAsia="zh-CN"/>
        </w:rPr>
        <w:t>邀请合格</w:t>
      </w:r>
      <w:r>
        <w:rPr>
          <w:rFonts w:hint="eastAsia" w:ascii="仿宋_GB2312" w:eastAsia="仿宋_GB2312"/>
          <w:sz w:val="28"/>
          <w:szCs w:val="28"/>
          <w:highlight w:val="none"/>
          <w:u w:val="none"/>
          <w:lang w:val="en-US" w:eastAsia="zh-CN"/>
        </w:rPr>
        <w:t>单位</w:t>
      </w:r>
      <w:r>
        <w:rPr>
          <w:rFonts w:hint="eastAsia" w:ascii="仿宋_GB2312" w:eastAsia="仿宋_GB2312"/>
          <w:sz w:val="28"/>
          <w:szCs w:val="28"/>
          <w:highlight w:val="none"/>
        </w:rPr>
        <w:t>参加本</w:t>
      </w:r>
      <w:r>
        <w:rPr>
          <w:rFonts w:hint="eastAsia" w:ascii="仿宋_GB2312" w:eastAsia="仿宋_GB2312"/>
          <w:sz w:val="28"/>
          <w:szCs w:val="28"/>
          <w:highlight w:val="none"/>
        </w:rPr>
        <w:sym w:font="Wingdings 2" w:char="0052"/>
      </w:r>
      <w:r>
        <w:rPr>
          <w:rFonts w:hint="eastAsia" w:ascii="仿宋_GB2312" w:eastAsia="仿宋_GB2312"/>
          <w:sz w:val="28"/>
          <w:szCs w:val="28"/>
          <w:highlight w:val="none"/>
        </w:rPr>
        <w:t>施工  □货物 □服务项目采购活动，采用</w:t>
      </w:r>
      <w:r>
        <w:rPr>
          <w:rFonts w:hint="eastAsia" w:ascii="仿宋_GB2312" w:eastAsia="仿宋_GB2312"/>
          <w:sz w:val="28"/>
          <w:szCs w:val="28"/>
          <w:highlight w:val="none"/>
          <w:u w:val="single"/>
          <w:lang w:val="en-US" w:eastAsia="zh-CN"/>
        </w:rPr>
        <w:sym w:font="Wingdings 2" w:char="0052"/>
      </w:r>
      <w:r>
        <w:rPr>
          <w:rFonts w:hint="eastAsia" w:ascii="仿宋_GB2312" w:eastAsia="仿宋_GB2312"/>
          <w:sz w:val="28"/>
          <w:szCs w:val="28"/>
          <w:highlight w:val="none"/>
          <w:u w:val="single"/>
          <w:lang w:val="en-US" w:eastAsia="zh-CN"/>
        </w:rPr>
        <w:t>公开采购</w:t>
      </w:r>
      <w:r>
        <w:rPr>
          <w:rFonts w:hint="eastAsia" w:ascii="仿宋_GB2312" w:eastAsia="仿宋_GB2312"/>
          <w:sz w:val="28"/>
          <w:szCs w:val="28"/>
          <w:highlight w:val="none"/>
        </w:rPr>
        <w:t>的方式邀请合格供应商参加本项目采购活动。</w:t>
      </w:r>
    </w:p>
    <w:p>
      <w:pPr>
        <w:adjustRightInd w:val="0"/>
        <w:snapToGrid w:val="0"/>
        <w:spacing w:line="600" w:lineRule="exact"/>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rPr>
        <w:t>1.采购项目简介</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1.1采购项目名称：</w:t>
      </w:r>
      <w:r>
        <w:rPr>
          <w:rFonts w:hint="eastAsia" w:ascii="仿宋_GB2312" w:eastAsia="仿宋_GB2312"/>
          <w:color w:val="auto"/>
          <w:sz w:val="28"/>
          <w:szCs w:val="28"/>
          <w:highlight w:val="none"/>
          <w:u w:val="single"/>
          <w:lang w:val="en-US" w:eastAsia="zh-CN"/>
        </w:rPr>
        <w:t>广州市净水有限公司2023年大坦沙分公司日常维护维修项目（机电维修类）（第三次）</w:t>
      </w:r>
    </w:p>
    <w:p>
      <w:pPr>
        <w:adjustRightInd w:val="0"/>
        <w:snapToGrid w:val="0"/>
        <w:spacing w:line="600" w:lineRule="exact"/>
        <w:jc w:val="left"/>
        <w:rPr>
          <w:rFonts w:hint="eastAsia" w:ascii="仿宋_GB2312" w:eastAsia="仿宋_GB2312"/>
          <w:color w:val="auto"/>
          <w:sz w:val="28"/>
          <w:szCs w:val="28"/>
          <w:highlight w:val="none"/>
          <w:lang w:val="en-US" w:eastAsia="zh-CN"/>
        </w:rPr>
      </w:pPr>
      <w:r>
        <w:rPr>
          <w:rFonts w:hint="eastAsia" w:ascii="仿宋_GB2312" w:eastAsia="仿宋_GB2312"/>
          <w:color w:val="auto"/>
          <w:sz w:val="28"/>
          <w:szCs w:val="28"/>
          <w:highlight w:val="none"/>
        </w:rPr>
        <w:t>1.2项目编号：</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XJ-20230922-1</w:t>
      </w:r>
      <w:r>
        <w:rPr>
          <w:rFonts w:hint="eastAsia" w:ascii="仿宋_GB2312" w:eastAsia="仿宋_GB2312"/>
          <w:color w:val="auto"/>
          <w:sz w:val="28"/>
          <w:szCs w:val="28"/>
          <w:highlight w:val="none"/>
          <w:u w:val="single"/>
        </w:rPr>
        <w:t xml:space="preserve"> </w:t>
      </w:r>
    </w:p>
    <w:p>
      <w:pPr>
        <w:adjustRightInd w:val="0"/>
        <w:snapToGrid w:val="0"/>
        <w:spacing w:line="600" w:lineRule="exact"/>
        <w:jc w:val="left"/>
        <w:rPr>
          <w:rFonts w:ascii="仿宋_GB2312" w:eastAsia="仿宋_GB2312"/>
          <w:color w:val="auto"/>
          <w:sz w:val="28"/>
          <w:szCs w:val="28"/>
          <w:highlight w:val="none"/>
          <w:u w:val="single"/>
        </w:rPr>
      </w:pPr>
      <w:r>
        <w:rPr>
          <w:rFonts w:hint="eastAsia" w:ascii="仿宋_GB2312" w:eastAsia="仿宋_GB2312"/>
          <w:color w:val="auto"/>
          <w:sz w:val="28"/>
          <w:szCs w:val="28"/>
          <w:highlight w:val="none"/>
        </w:rPr>
        <w:t>1.</w:t>
      </w:r>
      <w:r>
        <w:rPr>
          <w:rFonts w:hint="eastAsia" w:ascii="仿宋_GB2312" w:eastAsia="仿宋_GB2312"/>
          <w:color w:val="auto"/>
          <w:sz w:val="28"/>
          <w:szCs w:val="28"/>
          <w:highlight w:val="none"/>
          <w:lang w:val="en-US" w:eastAsia="zh-CN"/>
        </w:rPr>
        <w:t>3</w:t>
      </w:r>
      <w:r>
        <w:rPr>
          <w:rFonts w:hint="eastAsia" w:ascii="仿宋_GB2312" w:eastAsia="仿宋_GB2312"/>
          <w:color w:val="auto"/>
          <w:sz w:val="28"/>
          <w:szCs w:val="28"/>
          <w:highlight w:val="none"/>
        </w:rPr>
        <w:t>资金来源：</w:t>
      </w:r>
      <w:r>
        <w:rPr>
          <w:rFonts w:hint="eastAsia" w:ascii="仿宋_GB2312" w:eastAsia="仿宋_GB2312"/>
          <w:color w:val="auto"/>
          <w:sz w:val="28"/>
          <w:szCs w:val="28"/>
          <w:highlight w:val="none"/>
          <w:u w:val="single"/>
          <w:lang w:val="en-US" w:eastAsia="zh-CN"/>
        </w:rPr>
        <w:t xml:space="preserve">自有资金 </w:t>
      </w:r>
      <w:r>
        <w:rPr>
          <w:rFonts w:hint="eastAsia" w:ascii="仿宋_GB2312" w:eastAsia="仿宋_GB2312"/>
          <w:color w:val="auto"/>
          <w:sz w:val="28"/>
          <w:szCs w:val="28"/>
          <w:highlight w:val="none"/>
          <w:u w:val="single"/>
        </w:rPr>
        <w:t xml:space="preserve"> </w:t>
      </w:r>
    </w:p>
    <w:p>
      <w:pPr>
        <w:adjustRightInd w:val="0"/>
        <w:snapToGrid w:val="0"/>
        <w:spacing w:line="600" w:lineRule="exact"/>
        <w:jc w:val="left"/>
        <w:rPr>
          <w:rFonts w:hint="eastAsia"/>
        </w:rPr>
      </w:pPr>
      <w:r>
        <w:rPr>
          <w:rFonts w:hint="eastAsia" w:ascii="仿宋_GB2312" w:eastAsia="仿宋_GB2312"/>
          <w:color w:val="auto"/>
          <w:sz w:val="28"/>
          <w:szCs w:val="28"/>
          <w:highlight w:val="none"/>
        </w:rPr>
        <w:t>1.</w:t>
      </w:r>
      <w:r>
        <w:rPr>
          <w:rFonts w:hint="eastAsia" w:ascii="仿宋_GB2312" w:eastAsia="仿宋_GB2312"/>
          <w:color w:val="auto"/>
          <w:sz w:val="28"/>
          <w:szCs w:val="28"/>
          <w:highlight w:val="none"/>
          <w:lang w:val="en-US" w:eastAsia="zh-CN"/>
        </w:rPr>
        <w:t>4</w:t>
      </w:r>
      <w:r>
        <w:rPr>
          <w:rFonts w:hint="eastAsia" w:ascii="仿宋_GB2312" w:eastAsia="仿宋_GB2312"/>
          <w:color w:val="auto"/>
          <w:sz w:val="28"/>
          <w:szCs w:val="28"/>
          <w:highlight w:val="none"/>
        </w:rPr>
        <w:t>最高限价</w:t>
      </w: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lang w:val="en-US" w:eastAsia="zh-CN"/>
        </w:rPr>
        <w:t>元</w:t>
      </w: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eastAsia="zh-CN"/>
        </w:rPr>
        <w:t>最高限价</w:t>
      </w:r>
      <w:r>
        <w:rPr>
          <w:rFonts w:hint="eastAsia" w:ascii="仿宋_GB2312" w:eastAsia="仿宋_GB2312"/>
          <w:color w:val="auto"/>
          <w:sz w:val="28"/>
          <w:szCs w:val="28"/>
          <w:highlight w:val="none"/>
          <w:u w:val="single"/>
          <w:lang w:val="en-US" w:eastAsia="zh-CN"/>
        </w:rPr>
        <w:t xml:space="preserve"> 329731.19元</w:t>
      </w:r>
      <w:r>
        <w:rPr>
          <w:rFonts w:hint="eastAsia" w:ascii="仿宋_GB2312" w:eastAsia="仿宋_GB2312"/>
          <w:color w:val="auto"/>
          <w:sz w:val="28"/>
          <w:szCs w:val="28"/>
          <w:highlight w:val="none"/>
          <w:u w:val="single"/>
        </w:rPr>
        <w:t xml:space="preserve">  </w:t>
      </w:r>
    </w:p>
    <w:tbl>
      <w:tblPr>
        <w:tblStyle w:val="24"/>
        <w:tblW w:w="9848"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
      <w:tblGrid>
        <w:gridCol w:w="502"/>
        <w:gridCol w:w="1010"/>
        <w:gridCol w:w="2855"/>
        <w:gridCol w:w="1111"/>
        <w:gridCol w:w="1111"/>
        <w:gridCol w:w="1015"/>
        <w:gridCol w:w="1122"/>
        <w:gridCol w:w="112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262" w:hRule="atLeast"/>
          <w:jc w:val="center"/>
        </w:trPr>
        <w:tc>
          <w:tcPr>
            <w:tcW w:w="502" w:type="dxa"/>
            <w:tcBorders>
              <w:top w:val="single" w:color="auto" w:sz="4" w:space="0"/>
              <w:left w:val="single" w:color="auto" w:sz="4" w:space="0"/>
              <w:bottom w:val="single" w:color="auto"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b/>
                <w:bCs/>
                <w:i w:val="0"/>
                <w:color w:val="000000"/>
                <w:kern w:val="0"/>
                <w:sz w:val="22"/>
                <w:szCs w:val="22"/>
                <w:u w:val="none"/>
                <w:lang w:val="en-US" w:eastAsia="zh-CN" w:bidi="ar"/>
              </w:rPr>
            </w:pPr>
            <w:r>
              <w:rPr>
                <w:rFonts w:hint="eastAsia" w:ascii="宋体" w:hAnsi="宋体" w:eastAsia="宋体" w:cs="宋体"/>
                <w:b/>
                <w:bCs/>
                <w:i w:val="0"/>
                <w:color w:val="000000"/>
                <w:kern w:val="0"/>
                <w:sz w:val="22"/>
                <w:szCs w:val="22"/>
                <w:u w:val="none"/>
                <w:lang w:val="en-US" w:eastAsia="zh-CN" w:bidi="ar"/>
              </w:rPr>
              <w:t>序号</w:t>
            </w:r>
          </w:p>
        </w:tc>
        <w:tc>
          <w:tcPr>
            <w:tcW w:w="1010" w:type="dxa"/>
            <w:tcBorders>
              <w:top w:val="single" w:color="auto" w:sz="4" w:space="0"/>
              <w:left w:val="single" w:color="auto" w:sz="4" w:space="0"/>
              <w:bottom w:val="single" w:color="auto"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bCs/>
                <w:i w:val="0"/>
                <w:color w:val="000000"/>
                <w:kern w:val="0"/>
                <w:sz w:val="22"/>
                <w:szCs w:val="22"/>
                <w:u w:val="none"/>
                <w:lang w:val="en-US" w:eastAsia="zh-CN" w:bidi="ar"/>
              </w:rPr>
            </w:pPr>
            <w:r>
              <w:rPr>
                <w:rFonts w:hint="eastAsia" w:ascii="宋体" w:hAnsi="宋体" w:eastAsia="宋体" w:cs="宋体"/>
                <w:b/>
                <w:bCs/>
                <w:i w:val="0"/>
                <w:color w:val="000000"/>
                <w:kern w:val="0"/>
                <w:sz w:val="22"/>
                <w:szCs w:val="22"/>
                <w:u w:val="none"/>
                <w:lang w:val="en-US" w:eastAsia="zh-CN" w:bidi="ar"/>
              </w:rPr>
              <w:t>所属单位</w:t>
            </w:r>
          </w:p>
        </w:tc>
        <w:tc>
          <w:tcPr>
            <w:tcW w:w="2855" w:type="dxa"/>
            <w:tcBorders>
              <w:top w:val="single" w:color="auto" w:sz="4" w:space="0"/>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bCs/>
                <w:i w:val="0"/>
                <w:color w:val="000000"/>
                <w:kern w:val="0"/>
                <w:sz w:val="22"/>
                <w:szCs w:val="22"/>
                <w:u w:val="none"/>
                <w:lang w:val="en-US" w:eastAsia="zh-CN" w:bidi="ar"/>
              </w:rPr>
            </w:pPr>
            <w:r>
              <w:rPr>
                <w:rFonts w:hint="eastAsia" w:ascii="宋体" w:hAnsi="宋体" w:eastAsia="宋体" w:cs="宋体"/>
                <w:b/>
                <w:bCs/>
                <w:i w:val="0"/>
                <w:color w:val="000000"/>
                <w:kern w:val="0"/>
                <w:sz w:val="22"/>
                <w:szCs w:val="22"/>
                <w:u w:val="none"/>
                <w:lang w:val="en-US" w:eastAsia="zh-CN" w:bidi="ar"/>
              </w:rPr>
              <w:t>子项目名称</w:t>
            </w:r>
          </w:p>
        </w:tc>
        <w:tc>
          <w:tcPr>
            <w:tcW w:w="1111" w:type="dxa"/>
            <w:tcBorders>
              <w:top w:val="single" w:color="auto" w:sz="4" w:space="0"/>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bCs/>
                <w:i w:val="0"/>
                <w:color w:val="000000"/>
                <w:kern w:val="0"/>
                <w:sz w:val="22"/>
                <w:szCs w:val="22"/>
                <w:u w:val="none"/>
                <w:lang w:val="en-US" w:eastAsia="zh-CN" w:bidi="ar"/>
              </w:rPr>
            </w:pPr>
            <w:r>
              <w:rPr>
                <w:rFonts w:hint="eastAsia" w:ascii="宋体" w:hAnsi="宋体" w:eastAsia="宋体" w:cs="宋体"/>
                <w:b/>
                <w:bCs/>
                <w:i w:val="0"/>
                <w:color w:val="000000"/>
                <w:kern w:val="0"/>
                <w:sz w:val="22"/>
                <w:szCs w:val="22"/>
                <w:u w:val="none"/>
                <w:lang w:val="en-US" w:eastAsia="zh-CN" w:bidi="ar"/>
              </w:rPr>
              <w:t>最高限价（元）</w:t>
            </w:r>
          </w:p>
        </w:tc>
        <w:tc>
          <w:tcPr>
            <w:tcW w:w="1111" w:type="dxa"/>
            <w:tcBorders>
              <w:top w:val="single" w:color="auto" w:sz="4" w:space="0"/>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bCs/>
                <w:i w:val="0"/>
                <w:color w:val="000000"/>
                <w:kern w:val="0"/>
                <w:sz w:val="22"/>
                <w:szCs w:val="22"/>
                <w:u w:val="none"/>
                <w:lang w:val="en-US" w:eastAsia="zh-CN" w:bidi="ar"/>
              </w:rPr>
            </w:pPr>
            <w:r>
              <w:rPr>
                <w:rFonts w:hint="eastAsia" w:ascii="宋体" w:hAnsi="宋体" w:eastAsia="宋体" w:cs="宋体"/>
                <w:b/>
                <w:bCs/>
                <w:i w:val="0"/>
                <w:color w:val="000000"/>
                <w:kern w:val="0"/>
                <w:sz w:val="22"/>
                <w:szCs w:val="22"/>
                <w:u w:val="none"/>
                <w:lang w:val="en-US" w:eastAsia="zh-CN" w:bidi="ar"/>
              </w:rPr>
              <w:t>税前价   （元）</w:t>
            </w:r>
          </w:p>
        </w:tc>
        <w:tc>
          <w:tcPr>
            <w:tcW w:w="1015" w:type="dxa"/>
            <w:tcBorders>
              <w:top w:val="single" w:color="auto" w:sz="4" w:space="0"/>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bCs/>
                <w:i w:val="0"/>
                <w:color w:val="000000"/>
                <w:kern w:val="0"/>
                <w:sz w:val="22"/>
                <w:szCs w:val="22"/>
                <w:u w:val="none"/>
                <w:lang w:val="en-US" w:eastAsia="zh-CN" w:bidi="ar"/>
              </w:rPr>
            </w:pPr>
            <w:r>
              <w:rPr>
                <w:rFonts w:hint="eastAsia" w:ascii="宋体" w:hAnsi="宋体" w:eastAsia="宋体" w:cs="宋体"/>
                <w:b/>
                <w:bCs/>
                <w:i w:val="0"/>
                <w:color w:val="000000"/>
                <w:kern w:val="0"/>
                <w:sz w:val="22"/>
                <w:szCs w:val="22"/>
                <w:u w:val="none"/>
                <w:lang w:val="en-US" w:eastAsia="zh-CN" w:bidi="ar"/>
              </w:rPr>
              <w:t>税率</w:t>
            </w:r>
          </w:p>
        </w:tc>
        <w:tc>
          <w:tcPr>
            <w:tcW w:w="1122" w:type="dxa"/>
            <w:tcBorders>
              <w:top w:val="single" w:color="auto" w:sz="4" w:space="0"/>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bCs/>
                <w:i w:val="0"/>
                <w:color w:val="000000"/>
                <w:kern w:val="0"/>
                <w:sz w:val="22"/>
                <w:szCs w:val="22"/>
                <w:u w:val="none"/>
                <w:lang w:val="en-US" w:eastAsia="zh-CN" w:bidi="ar"/>
              </w:rPr>
            </w:pPr>
            <w:r>
              <w:rPr>
                <w:rFonts w:hint="eastAsia" w:ascii="宋体" w:hAnsi="宋体" w:eastAsia="宋体" w:cs="宋体"/>
                <w:b/>
                <w:bCs/>
                <w:i w:val="0"/>
                <w:color w:val="000000"/>
                <w:kern w:val="0"/>
                <w:sz w:val="22"/>
                <w:szCs w:val="22"/>
                <w:u w:val="none"/>
                <w:lang w:val="en-US" w:eastAsia="zh-CN" w:bidi="ar"/>
              </w:rPr>
              <w:t>绿色施工安全防护措施费（元）</w:t>
            </w:r>
          </w:p>
        </w:tc>
        <w:tc>
          <w:tcPr>
            <w:tcW w:w="1122" w:type="dxa"/>
            <w:tcBorders>
              <w:top w:val="single" w:color="auto" w:sz="4" w:space="0"/>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b/>
                <w:bCs/>
                <w:i w:val="0"/>
                <w:color w:val="000000"/>
                <w:kern w:val="0"/>
                <w:sz w:val="22"/>
                <w:szCs w:val="22"/>
                <w:u w:val="none"/>
                <w:lang w:val="en-US" w:eastAsia="zh-CN" w:bidi="ar"/>
              </w:rPr>
            </w:pPr>
            <w:r>
              <w:rPr>
                <w:rFonts w:hint="eastAsia" w:ascii="宋体" w:hAnsi="宋体" w:eastAsia="宋体" w:cs="宋体"/>
                <w:b/>
                <w:bCs/>
                <w:i w:val="0"/>
                <w:color w:val="000000"/>
                <w:kern w:val="0"/>
                <w:sz w:val="22"/>
                <w:szCs w:val="22"/>
                <w:u w:val="none"/>
                <w:lang w:val="en-US" w:eastAsia="zh-CN" w:bidi="ar"/>
              </w:rPr>
              <w:t>暂列金（元）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644" w:hRule="atLeast"/>
          <w:jc w:val="center"/>
        </w:trPr>
        <w:tc>
          <w:tcPr>
            <w:tcW w:w="50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wordWrap/>
              <w:spacing w:line="240" w:lineRule="auto"/>
              <w:jc w:val="center"/>
              <w:textAlignment w:val="center"/>
              <w:rPr>
                <w:rFonts w:hint="default" w:ascii="宋体" w:hAnsi="宋体" w:eastAsia="宋体" w:cs="宋体"/>
                <w:i w:val="0"/>
                <w:color w:val="000000"/>
                <w:kern w:val="0"/>
                <w:sz w:val="22"/>
                <w:szCs w:val="22"/>
                <w:u w:val="none"/>
                <w:lang w:val="en-US" w:eastAsia="zh-CN" w:bidi="ar"/>
              </w:rPr>
            </w:pPr>
            <w:r>
              <w:rPr>
                <w:rFonts w:ascii="宋体" w:hAnsi="宋体" w:eastAsia="宋体" w:cs="宋体"/>
                <w:color w:val="000000"/>
                <w:kern w:val="0"/>
                <w:sz w:val="20"/>
                <w:szCs w:val="20"/>
                <w:lang w:val="en-US" w:eastAsia="zh-CN" w:bidi="ar"/>
              </w:rPr>
              <w:t>1</w:t>
            </w:r>
          </w:p>
        </w:tc>
        <w:tc>
          <w:tcPr>
            <w:tcW w:w="10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wordWrap/>
              <w:spacing w:line="240" w:lineRule="auto"/>
              <w:jc w:val="center"/>
              <w:textAlignment w:val="center"/>
              <w:rPr>
                <w:rFonts w:hint="eastAsia" w:ascii="宋体" w:hAnsi="宋体" w:eastAsia="宋体" w:cs="宋体"/>
                <w:i w:val="0"/>
                <w:color w:val="000000"/>
                <w:sz w:val="21"/>
                <w:szCs w:val="21"/>
                <w:u w:val="none"/>
              </w:rPr>
            </w:pPr>
            <w:r>
              <w:rPr>
                <w:rFonts w:hint="eastAsia" w:ascii="宋体" w:hAnsi="宋体" w:eastAsia="宋体" w:cs="宋体"/>
                <w:color w:val="000000"/>
                <w:kern w:val="0"/>
                <w:sz w:val="20"/>
                <w:szCs w:val="20"/>
                <w:lang w:val="en-US" w:eastAsia="zh-CN" w:bidi="ar"/>
              </w:rPr>
              <w:t>大坦沙分</w:t>
            </w:r>
            <w:r>
              <w:rPr>
                <w:rFonts w:ascii="宋体" w:hAnsi="宋体" w:eastAsia="宋体" w:cs="宋体"/>
                <w:color w:val="000000"/>
                <w:kern w:val="0"/>
                <w:sz w:val="20"/>
                <w:szCs w:val="20"/>
                <w:lang w:val="en-US" w:eastAsia="zh-CN" w:bidi="ar"/>
              </w:rPr>
              <w:t>公司</w:t>
            </w:r>
          </w:p>
        </w:tc>
        <w:tc>
          <w:tcPr>
            <w:tcW w:w="28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wordWrap/>
              <w:spacing w:line="240" w:lineRule="auto"/>
              <w:jc w:val="center"/>
              <w:textAlignment w:val="center"/>
              <w:rPr>
                <w:rFonts w:hint="eastAsia" w:ascii="宋体" w:hAnsi="宋体" w:eastAsia="宋体" w:cs="宋体"/>
                <w:i w:val="0"/>
                <w:color w:val="000000"/>
                <w:sz w:val="21"/>
                <w:szCs w:val="21"/>
                <w:u w:val="none"/>
              </w:rPr>
            </w:pPr>
            <w:r>
              <w:rPr>
                <w:rFonts w:hint="eastAsia" w:ascii="宋体" w:hAnsi="宋体" w:eastAsia="宋体" w:cs="宋体"/>
                <w:color w:val="000000"/>
                <w:kern w:val="0"/>
                <w:sz w:val="20"/>
                <w:szCs w:val="20"/>
                <w:lang w:val="en-US" w:eastAsia="zh-CN" w:bidi="ar"/>
              </w:rPr>
              <w:t>大坦沙分公司一三期滤池反冲洗进气碟阀维修项目</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wordWrap/>
              <w:spacing w:line="240" w:lineRule="auto"/>
              <w:jc w:val="center"/>
              <w:textAlignment w:val="center"/>
              <w:rPr>
                <w:rFonts w:hint="default" w:ascii="宋体" w:hAnsi="宋体" w:eastAsia="宋体" w:cs="宋体"/>
                <w:i w:val="0"/>
                <w:color w:val="000000"/>
                <w:sz w:val="21"/>
                <w:szCs w:val="21"/>
                <w:u w:val="none"/>
                <w:lang w:val="en-US"/>
              </w:rPr>
            </w:pPr>
            <w:r>
              <w:rPr>
                <w:rFonts w:hint="eastAsia" w:ascii="宋体" w:hAnsi="宋体" w:eastAsia="宋体" w:cs="宋体"/>
                <w:color w:val="000000"/>
                <w:kern w:val="0"/>
                <w:sz w:val="20"/>
                <w:szCs w:val="20"/>
                <w:lang w:val="en-US" w:eastAsia="zh-CN" w:bidi="ar"/>
              </w:rPr>
              <w:t>278363.99</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wordWrap/>
              <w:spacing w:line="240" w:lineRule="auto"/>
              <w:jc w:val="center"/>
              <w:textAlignment w:val="center"/>
              <w:rPr>
                <w:rFonts w:hint="eastAsia" w:ascii="宋体" w:hAnsi="宋体" w:eastAsia="宋体" w:cs="宋体"/>
                <w:i w:val="0"/>
                <w:color w:val="000000"/>
                <w:sz w:val="21"/>
                <w:szCs w:val="21"/>
                <w:u w:val="none"/>
                <w:lang w:val="en-US" w:eastAsia="zh-CN"/>
              </w:rPr>
            </w:pPr>
            <w:r>
              <w:rPr>
                <w:rFonts w:hint="eastAsia" w:ascii="宋体" w:hAnsi="宋体" w:eastAsia="宋体" w:cs="宋体"/>
                <w:color w:val="000000"/>
                <w:kern w:val="0"/>
                <w:sz w:val="20"/>
                <w:szCs w:val="20"/>
                <w:lang w:val="en-US" w:eastAsia="zh-CN" w:bidi="ar"/>
              </w:rPr>
              <w:t>255379.81</w:t>
            </w:r>
          </w:p>
        </w:tc>
        <w:tc>
          <w:tcPr>
            <w:tcW w:w="10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wordWrap/>
              <w:spacing w:line="240" w:lineRule="auto"/>
              <w:jc w:val="center"/>
              <w:textAlignment w:val="center"/>
              <w:rPr>
                <w:rFonts w:hint="eastAsia" w:ascii="宋体" w:hAnsi="宋体" w:eastAsia="宋体" w:cs="宋体"/>
                <w:i w:val="0"/>
                <w:color w:val="000000"/>
                <w:sz w:val="21"/>
                <w:szCs w:val="21"/>
                <w:u w:val="none"/>
                <w:lang w:val="en-US" w:eastAsia="zh-CN"/>
              </w:rPr>
            </w:pPr>
            <w:r>
              <w:rPr>
                <w:rFonts w:hint="eastAsia" w:ascii="宋体" w:hAnsi="宋体" w:eastAsia="宋体" w:cs="宋体"/>
                <w:color w:val="000000"/>
                <w:kern w:val="0"/>
                <w:sz w:val="20"/>
                <w:szCs w:val="20"/>
                <w:lang w:val="en-US" w:eastAsia="zh-CN" w:bidi="ar"/>
              </w:rPr>
              <w:t>9</w:t>
            </w:r>
            <w:r>
              <w:rPr>
                <w:rFonts w:ascii="宋体" w:hAnsi="宋体" w:eastAsia="宋体" w:cs="宋体"/>
                <w:color w:val="000000"/>
                <w:kern w:val="0"/>
                <w:sz w:val="20"/>
                <w:szCs w:val="20"/>
                <w:lang w:val="en-US" w:eastAsia="zh-CN" w:bidi="ar"/>
              </w:rPr>
              <w:t>%</w:t>
            </w:r>
          </w:p>
        </w:tc>
        <w:tc>
          <w:tcPr>
            <w:tcW w:w="112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wordWrap/>
              <w:spacing w:line="240" w:lineRule="auto"/>
              <w:jc w:val="center"/>
              <w:textAlignment w:val="center"/>
              <w:rPr>
                <w:rFonts w:hint="eastAsia" w:ascii="宋体" w:hAnsi="宋体" w:eastAsia="宋体" w:cs="宋体"/>
                <w:i w:val="0"/>
                <w:color w:val="000000"/>
                <w:sz w:val="21"/>
                <w:szCs w:val="21"/>
                <w:u w:val="none"/>
                <w:lang w:val="en-US" w:eastAsia="zh-CN"/>
              </w:rPr>
            </w:pPr>
            <w:r>
              <w:rPr>
                <w:rFonts w:hint="eastAsia" w:ascii="宋体" w:hAnsi="宋体" w:eastAsia="宋体" w:cs="宋体"/>
                <w:color w:val="000000"/>
                <w:kern w:val="0"/>
                <w:sz w:val="20"/>
                <w:szCs w:val="20"/>
                <w:lang w:val="en-US" w:eastAsia="zh-CN" w:bidi="ar"/>
              </w:rPr>
              <w:t>33155.89</w:t>
            </w:r>
          </w:p>
        </w:tc>
        <w:tc>
          <w:tcPr>
            <w:tcW w:w="112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wordWrap/>
              <w:spacing w:line="240" w:lineRule="auto"/>
              <w:jc w:val="center"/>
              <w:textAlignment w:val="center"/>
              <w:rPr>
                <w:rFonts w:hint="default" w:ascii="宋体" w:hAnsi="宋体" w:eastAsia="宋体" w:cs="宋体"/>
                <w:color w:val="000000"/>
                <w:kern w:val="0"/>
                <w:sz w:val="20"/>
                <w:szCs w:val="20"/>
                <w:lang w:val="en-US" w:eastAsia="zh-CN" w:bidi="ar"/>
              </w:rPr>
            </w:pPr>
            <w:r>
              <w:rPr>
                <w:rFonts w:hint="eastAsia" w:ascii="宋体" w:hAnsi="宋体" w:eastAsia="宋体" w:cs="宋体"/>
                <w:color w:val="000000"/>
                <w:kern w:val="0"/>
                <w:sz w:val="20"/>
                <w:szCs w:val="20"/>
                <w:lang w:val="en-US" w:eastAsia="zh-CN" w:bidi="ar"/>
              </w:rPr>
              <w:t>19292.15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644" w:hRule="atLeast"/>
          <w:jc w:val="center"/>
        </w:trPr>
        <w:tc>
          <w:tcPr>
            <w:tcW w:w="50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wordWrap/>
              <w:spacing w:line="240" w:lineRule="auto"/>
              <w:jc w:val="center"/>
              <w:textAlignment w:val="center"/>
              <w:rPr>
                <w:rFonts w:hint="default" w:ascii="宋体" w:hAnsi="宋体" w:eastAsia="宋体" w:cs="宋体"/>
                <w:i w:val="0"/>
                <w:color w:val="000000"/>
                <w:kern w:val="0"/>
                <w:sz w:val="22"/>
                <w:szCs w:val="22"/>
                <w:u w:val="none"/>
                <w:lang w:val="en-US" w:eastAsia="zh-CN" w:bidi="ar"/>
              </w:rPr>
            </w:pPr>
            <w:r>
              <w:rPr>
                <w:rFonts w:ascii="宋体" w:hAnsi="宋体" w:eastAsia="宋体" w:cs="宋体"/>
                <w:color w:val="000000"/>
                <w:kern w:val="0"/>
                <w:sz w:val="20"/>
                <w:szCs w:val="20"/>
                <w:lang w:val="en-US" w:eastAsia="zh-CN" w:bidi="ar"/>
              </w:rPr>
              <w:t>2</w:t>
            </w:r>
          </w:p>
        </w:tc>
        <w:tc>
          <w:tcPr>
            <w:tcW w:w="10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wordWrap/>
              <w:spacing w:line="240" w:lineRule="auto"/>
              <w:jc w:val="center"/>
              <w:textAlignment w:val="center"/>
              <w:rPr>
                <w:rFonts w:hint="eastAsia" w:ascii="宋体" w:hAnsi="宋体" w:eastAsia="宋体" w:cs="宋体"/>
                <w:i w:val="0"/>
                <w:color w:val="000000"/>
                <w:sz w:val="21"/>
                <w:szCs w:val="21"/>
                <w:u w:val="none"/>
              </w:rPr>
            </w:pPr>
            <w:r>
              <w:rPr>
                <w:rFonts w:hint="eastAsia" w:ascii="宋体" w:hAnsi="宋体" w:eastAsia="宋体" w:cs="宋体"/>
                <w:color w:val="000000"/>
                <w:kern w:val="0"/>
                <w:sz w:val="20"/>
                <w:szCs w:val="20"/>
                <w:lang w:val="en-US" w:eastAsia="zh-CN" w:bidi="ar"/>
              </w:rPr>
              <w:t>大坦沙分</w:t>
            </w:r>
            <w:r>
              <w:rPr>
                <w:rFonts w:ascii="宋体" w:hAnsi="宋体" w:eastAsia="宋体" w:cs="宋体"/>
                <w:color w:val="000000"/>
                <w:kern w:val="0"/>
                <w:sz w:val="20"/>
                <w:szCs w:val="20"/>
                <w:lang w:val="en-US" w:eastAsia="zh-CN" w:bidi="ar"/>
              </w:rPr>
              <w:t>公司</w:t>
            </w:r>
          </w:p>
        </w:tc>
        <w:tc>
          <w:tcPr>
            <w:tcW w:w="28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wordWrap/>
              <w:spacing w:line="240" w:lineRule="auto"/>
              <w:jc w:val="center"/>
              <w:textAlignment w:val="center"/>
              <w:rPr>
                <w:rFonts w:hint="eastAsia" w:ascii="宋体" w:hAnsi="宋体" w:eastAsia="宋体" w:cs="宋体"/>
                <w:i w:val="0"/>
                <w:color w:val="000000"/>
                <w:sz w:val="21"/>
                <w:szCs w:val="21"/>
                <w:u w:val="none"/>
              </w:rPr>
            </w:pPr>
            <w:r>
              <w:rPr>
                <w:rFonts w:hint="eastAsia" w:ascii="宋体" w:hAnsi="宋体" w:eastAsia="宋体" w:cs="宋体"/>
                <w:color w:val="000000"/>
                <w:kern w:val="0"/>
                <w:sz w:val="20"/>
                <w:szCs w:val="20"/>
                <w:lang w:val="en-US" w:eastAsia="zh-CN" w:bidi="ar"/>
              </w:rPr>
              <w:t>大坦沙分公司污泥干化柴油储存间整改项目</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wordWrap/>
              <w:spacing w:line="240" w:lineRule="auto"/>
              <w:jc w:val="center"/>
              <w:textAlignment w:val="center"/>
              <w:rPr>
                <w:rFonts w:hint="default" w:ascii="宋体" w:hAnsi="宋体" w:eastAsia="宋体" w:cs="宋体"/>
                <w:color w:val="000000"/>
                <w:kern w:val="0"/>
                <w:sz w:val="20"/>
                <w:szCs w:val="20"/>
                <w:lang w:val="en-US" w:eastAsia="zh-CN" w:bidi="ar"/>
              </w:rPr>
            </w:pPr>
            <w:r>
              <w:rPr>
                <w:rFonts w:hint="eastAsia" w:ascii="宋体" w:hAnsi="宋体" w:eastAsia="宋体" w:cs="宋体"/>
                <w:color w:val="000000"/>
                <w:kern w:val="0"/>
                <w:sz w:val="20"/>
                <w:szCs w:val="20"/>
                <w:lang w:val="en-US" w:eastAsia="zh-CN" w:bidi="ar"/>
              </w:rPr>
              <w:t>24381.26</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wordWrap/>
              <w:spacing w:line="240" w:lineRule="auto"/>
              <w:jc w:val="center"/>
              <w:textAlignment w:val="center"/>
              <w:rPr>
                <w:rFonts w:hint="default" w:ascii="宋体" w:hAnsi="宋体" w:eastAsia="宋体" w:cs="宋体"/>
                <w:color w:val="000000"/>
                <w:kern w:val="0"/>
                <w:sz w:val="20"/>
                <w:szCs w:val="20"/>
                <w:lang w:val="en-US" w:eastAsia="zh-CN" w:bidi="ar"/>
              </w:rPr>
            </w:pPr>
            <w:r>
              <w:rPr>
                <w:rFonts w:hint="eastAsia" w:ascii="宋体" w:hAnsi="宋体" w:eastAsia="宋体" w:cs="宋体"/>
                <w:color w:val="000000"/>
                <w:kern w:val="0"/>
                <w:sz w:val="20"/>
                <w:szCs w:val="20"/>
                <w:lang w:val="en-US" w:eastAsia="zh-CN" w:bidi="ar"/>
              </w:rPr>
              <w:t>22368.13</w:t>
            </w:r>
          </w:p>
        </w:tc>
        <w:tc>
          <w:tcPr>
            <w:tcW w:w="10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wordWrap/>
              <w:spacing w:line="240" w:lineRule="auto"/>
              <w:jc w:val="center"/>
              <w:textAlignment w:val="center"/>
              <w:rPr>
                <w:rFonts w:hint="eastAsia" w:ascii="宋体" w:hAnsi="宋体" w:eastAsia="宋体" w:cs="宋体"/>
                <w:color w:val="000000"/>
                <w:kern w:val="0"/>
                <w:sz w:val="20"/>
                <w:szCs w:val="20"/>
                <w:lang w:val="en-US" w:eastAsia="zh-CN" w:bidi="ar"/>
              </w:rPr>
            </w:pPr>
            <w:r>
              <w:rPr>
                <w:rFonts w:hint="eastAsia" w:ascii="宋体" w:hAnsi="宋体" w:eastAsia="宋体" w:cs="宋体"/>
                <w:color w:val="000000"/>
                <w:kern w:val="0"/>
                <w:sz w:val="20"/>
                <w:szCs w:val="20"/>
                <w:lang w:val="en-US" w:eastAsia="zh-CN" w:bidi="ar"/>
              </w:rPr>
              <w:t>9</w:t>
            </w:r>
            <w:r>
              <w:rPr>
                <w:rFonts w:ascii="宋体" w:hAnsi="宋体" w:eastAsia="宋体" w:cs="宋体"/>
                <w:color w:val="000000"/>
                <w:kern w:val="0"/>
                <w:sz w:val="20"/>
                <w:szCs w:val="20"/>
                <w:lang w:val="en-US" w:eastAsia="zh-CN" w:bidi="ar"/>
              </w:rPr>
              <w:t>%</w:t>
            </w:r>
          </w:p>
        </w:tc>
        <w:tc>
          <w:tcPr>
            <w:tcW w:w="112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wordWrap/>
              <w:spacing w:line="240" w:lineRule="auto"/>
              <w:jc w:val="center"/>
              <w:textAlignment w:val="center"/>
              <w:rPr>
                <w:rFonts w:hint="eastAsia" w:ascii="宋体" w:hAnsi="宋体" w:eastAsia="宋体" w:cs="宋体"/>
                <w:color w:val="000000"/>
                <w:kern w:val="0"/>
                <w:sz w:val="20"/>
                <w:szCs w:val="20"/>
                <w:lang w:val="en-US" w:eastAsia="zh-CN" w:bidi="ar"/>
              </w:rPr>
            </w:pPr>
            <w:r>
              <w:rPr>
                <w:rFonts w:hint="eastAsia" w:ascii="宋体" w:hAnsi="宋体" w:eastAsia="宋体" w:cs="宋体"/>
                <w:color w:val="000000"/>
                <w:kern w:val="0"/>
                <w:sz w:val="20"/>
                <w:szCs w:val="20"/>
                <w:lang w:val="en-US" w:eastAsia="zh-CN" w:bidi="ar"/>
              </w:rPr>
              <w:t>1663.93</w:t>
            </w:r>
          </w:p>
        </w:tc>
        <w:tc>
          <w:tcPr>
            <w:tcW w:w="112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wordWrap/>
              <w:spacing w:line="240" w:lineRule="auto"/>
              <w:jc w:val="center"/>
              <w:textAlignment w:val="center"/>
              <w:rPr>
                <w:rFonts w:hint="eastAsia" w:ascii="宋体" w:hAnsi="宋体" w:eastAsia="宋体" w:cs="宋体"/>
                <w:color w:val="000000"/>
                <w:kern w:val="0"/>
                <w:sz w:val="20"/>
                <w:szCs w:val="20"/>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90" w:hRule="atLeast"/>
          <w:jc w:val="center"/>
        </w:trPr>
        <w:tc>
          <w:tcPr>
            <w:tcW w:w="50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wordWrap/>
              <w:spacing w:line="240" w:lineRule="auto"/>
              <w:jc w:val="center"/>
              <w:textAlignment w:val="center"/>
              <w:rPr>
                <w:rFonts w:hint="default" w:ascii="宋体" w:hAnsi="宋体" w:eastAsia="宋体" w:cs="宋体"/>
                <w:i w:val="0"/>
                <w:color w:val="000000"/>
                <w:kern w:val="0"/>
                <w:sz w:val="22"/>
                <w:szCs w:val="22"/>
                <w:u w:val="none"/>
                <w:lang w:val="en-US" w:eastAsia="zh-CN" w:bidi="ar"/>
              </w:rPr>
            </w:pPr>
            <w:r>
              <w:rPr>
                <w:rFonts w:ascii="宋体" w:hAnsi="宋体" w:eastAsia="宋体" w:cs="宋体"/>
                <w:color w:val="000000"/>
                <w:kern w:val="0"/>
                <w:sz w:val="20"/>
                <w:szCs w:val="20"/>
                <w:lang w:val="en-US" w:eastAsia="zh-CN" w:bidi="ar"/>
              </w:rPr>
              <w:t>3</w:t>
            </w:r>
          </w:p>
        </w:tc>
        <w:tc>
          <w:tcPr>
            <w:tcW w:w="10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wordWrap/>
              <w:spacing w:line="240" w:lineRule="auto"/>
              <w:jc w:val="center"/>
              <w:textAlignment w:val="center"/>
              <w:rPr>
                <w:rFonts w:hint="eastAsia" w:ascii="宋体" w:hAnsi="宋体" w:eastAsia="宋体" w:cs="宋体"/>
                <w:i w:val="0"/>
                <w:color w:val="000000"/>
                <w:sz w:val="21"/>
                <w:szCs w:val="21"/>
                <w:u w:val="none"/>
              </w:rPr>
            </w:pPr>
            <w:r>
              <w:rPr>
                <w:rFonts w:ascii="宋体" w:hAnsi="宋体" w:eastAsia="宋体" w:cs="宋体"/>
                <w:color w:val="000000"/>
                <w:kern w:val="0"/>
                <w:sz w:val="20"/>
                <w:szCs w:val="20"/>
                <w:lang w:val="en-US" w:eastAsia="zh-CN" w:bidi="ar"/>
              </w:rPr>
              <w:t>大坦沙分公司</w:t>
            </w:r>
          </w:p>
        </w:tc>
        <w:tc>
          <w:tcPr>
            <w:tcW w:w="28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wordWrap/>
              <w:spacing w:line="240" w:lineRule="auto"/>
              <w:jc w:val="center"/>
              <w:textAlignment w:val="center"/>
              <w:rPr>
                <w:rFonts w:hint="eastAsia" w:ascii="宋体" w:hAnsi="宋体" w:eastAsia="宋体" w:cs="宋体"/>
                <w:i w:val="0"/>
                <w:color w:val="000000"/>
                <w:sz w:val="21"/>
                <w:szCs w:val="21"/>
                <w:u w:val="none"/>
              </w:rPr>
            </w:pPr>
            <w:r>
              <w:rPr>
                <w:rFonts w:hint="eastAsia" w:ascii="宋体" w:hAnsi="宋体" w:eastAsia="宋体" w:cs="宋体"/>
                <w:color w:val="000000"/>
                <w:kern w:val="0"/>
                <w:sz w:val="20"/>
                <w:szCs w:val="20"/>
                <w:lang w:val="en-US" w:eastAsia="zh-CN" w:bidi="ar"/>
              </w:rPr>
              <w:t>大坦沙分公司一二期水质自动采样器维修</w:t>
            </w:r>
            <w:r>
              <w:rPr>
                <w:rFonts w:ascii="宋体" w:hAnsi="宋体" w:eastAsia="宋体" w:cs="宋体"/>
                <w:color w:val="000000"/>
                <w:kern w:val="0"/>
                <w:sz w:val="20"/>
                <w:szCs w:val="20"/>
                <w:lang w:val="en-US" w:eastAsia="zh-CN" w:bidi="ar"/>
              </w:rPr>
              <w:t>项目</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wordWrap/>
              <w:spacing w:line="240" w:lineRule="auto"/>
              <w:jc w:val="center"/>
              <w:textAlignment w:val="center"/>
              <w:rPr>
                <w:rFonts w:hint="default" w:ascii="宋体" w:hAnsi="宋体" w:eastAsia="宋体" w:cs="宋体"/>
                <w:color w:val="000000"/>
                <w:kern w:val="0"/>
                <w:sz w:val="20"/>
                <w:szCs w:val="20"/>
                <w:lang w:val="en-US" w:eastAsia="zh-CN" w:bidi="ar"/>
              </w:rPr>
            </w:pPr>
            <w:r>
              <w:rPr>
                <w:rFonts w:hint="eastAsia" w:ascii="宋体" w:hAnsi="宋体" w:eastAsia="宋体" w:cs="宋体"/>
                <w:color w:val="000000"/>
                <w:kern w:val="0"/>
                <w:sz w:val="20"/>
                <w:szCs w:val="20"/>
                <w:lang w:val="en-US" w:eastAsia="zh-CN" w:bidi="ar"/>
              </w:rPr>
              <w:t>8910</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wordWrap/>
              <w:spacing w:line="240" w:lineRule="auto"/>
              <w:jc w:val="center"/>
              <w:textAlignment w:val="center"/>
              <w:rPr>
                <w:rFonts w:hint="eastAsia" w:ascii="宋体" w:hAnsi="宋体" w:eastAsia="宋体" w:cs="宋体"/>
                <w:color w:val="000000"/>
                <w:kern w:val="0"/>
                <w:sz w:val="20"/>
                <w:szCs w:val="20"/>
                <w:lang w:val="en-US" w:eastAsia="zh-CN" w:bidi="ar"/>
              </w:rPr>
            </w:pPr>
          </w:p>
        </w:tc>
        <w:tc>
          <w:tcPr>
            <w:tcW w:w="10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wordWrap/>
              <w:spacing w:line="240" w:lineRule="auto"/>
              <w:jc w:val="center"/>
              <w:textAlignment w:val="center"/>
              <w:rPr>
                <w:rFonts w:hint="eastAsia" w:ascii="宋体" w:hAnsi="宋体" w:eastAsia="宋体" w:cs="宋体"/>
                <w:i w:val="0"/>
                <w:color w:val="000000"/>
                <w:sz w:val="21"/>
                <w:szCs w:val="21"/>
                <w:u w:val="none"/>
                <w:lang w:val="en-US" w:eastAsia="zh-CN"/>
              </w:rPr>
            </w:pPr>
          </w:p>
        </w:tc>
        <w:tc>
          <w:tcPr>
            <w:tcW w:w="112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wordWrap/>
              <w:spacing w:line="240" w:lineRule="auto"/>
              <w:jc w:val="center"/>
              <w:textAlignment w:val="center"/>
              <w:rPr>
                <w:rFonts w:hint="default" w:ascii="宋体" w:hAnsi="宋体" w:eastAsia="宋体" w:cs="宋体"/>
                <w:i w:val="0"/>
                <w:color w:val="000000"/>
                <w:sz w:val="21"/>
                <w:szCs w:val="21"/>
                <w:u w:val="none"/>
                <w:lang w:val="en-US" w:eastAsia="zh-CN"/>
              </w:rPr>
            </w:pPr>
            <w:r>
              <w:rPr>
                <w:rFonts w:hint="eastAsia" w:ascii="宋体" w:hAnsi="宋体" w:eastAsia="宋体" w:cs="宋体"/>
                <w:i w:val="0"/>
                <w:color w:val="000000"/>
                <w:sz w:val="21"/>
                <w:szCs w:val="21"/>
                <w:u w:val="none"/>
                <w:lang w:val="en-US" w:eastAsia="zh-CN"/>
              </w:rPr>
              <w:t>/</w:t>
            </w:r>
          </w:p>
        </w:tc>
        <w:tc>
          <w:tcPr>
            <w:tcW w:w="112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wordWrap/>
              <w:spacing w:line="240" w:lineRule="auto"/>
              <w:jc w:val="center"/>
              <w:textAlignment w:val="center"/>
              <w:rPr>
                <w:rFonts w:hint="eastAsia" w:ascii="宋体" w:hAnsi="宋体" w:eastAsia="宋体" w:cs="宋体"/>
                <w:i w:val="0"/>
                <w:color w:val="000000"/>
                <w:sz w:val="21"/>
                <w:szCs w:val="21"/>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644" w:hRule="atLeast"/>
          <w:jc w:val="center"/>
        </w:trPr>
        <w:tc>
          <w:tcPr>
            <w:tcW w:w="50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wordWrap/>
              <w:spacing w:line="240" w:lineRule="auto"/>
              <w:jc w:val="center"/>
              <w:textAlignment w:val="center"/>
              <w:rPr>
                <w:rFonts w:hint="default" w:ascii="宋体" w:hAnsi="宋体" w:eastAsia="宋体" w:cs="宋体"/>
                <w:i w:val="0"/>
                <w:color w:val="000000"/>
                <w:kern w:val="0"/>
                <w:sz w:val="22"/>
                <w:szCs w:val="22"/>
                <w:u w:val="none"/>
                <w:lang w:val="en-US" w:eastAsia="zh-CN" w:bidi="ar"/>
              </w:rPr>
            </w:pPr>
            <w:r>
              <w:rPr>
                <w:rFonts w:ascii="宋体" w:hAnsi="宋体" w:eastAsia="宋体" w:cs="宋体"/>
                <w:color w:val="000000"/>
                <w:kern w:val="0"/>
                <w:sz w:val="20"/>
                <w:szCs w:val="20"/>
                <w:lang w:val="en-US" w:eastAsia="zh-CN" w:bidi="ar"/>
              </w:rPr>
              <w:t>4</w:t>
            </w:r>
          </w:p>
        </w:tc>
        <w:tc>
          <w:tcPr>
            <w:tcW w:w="10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wordWrap/>
              <w:spacing w:line="240" w:lineRule="auto"/>
              <w:jc w:val="center"/>
              <w:textAlignment w:val="center"/>
              <w:rPr>
                <w:rFonts w:hint="eastAsia" w:ascii="宋体" w:hAnsi="宋体" w:eastAsia="宋体" w:cs="宋体"/>
                <w:i w:val="0"/>
                <w:color w:val="000000"/>
                <w:sz w:val="21"/>
                <w:szCs w:val="21"/>
                <w:u w:val="none"/>
              </w:rPr>
            </w:pPr>
            <w:r>
              <w:rPr>
                <w:rFonts w:ascii="宋体" w:hAnsi="宋体" w:eastAsia="宋体" w:cs="宋体"/>
                <w:color w:val="000000"/>
                <w:kern w:val="0"/>
                <w:sz w:val="20"/>
                <w:szCs w:val="20"/>
                <w:lang w:val="en-US" w:eastAsia="zh-CN" w:bidi="ar"/>
              </w:rPr>
              <w:t>大坦沙分公司</w:t>
            </w:r>
          </w:p>
        </w:tc>
        <w:tc>
          <w:tcPr>
            <w:tcW w:w="28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wordWrap/>
              <w:spacing w:line="240" w:lineRule="auto"/>
              <w:jc w:val="center"/>
              <w:textAlignment w:val="center"/>
              <w:rPr>
                <w:rFonts w:hint="eastAsia" w:ascii="宋体" w:hAnsi="宋体" w:eastAsia="宋体" w:cs="宋体"/>
                <w:i w:val="0"/>
                <w:color w:val="000000"/>
                <w:sz w:val="21"/>
                <w:szCs w:val="21"/>
                <w:u w:val="none"/>
              </w:rPr>
            </w:pPr>
            <w:r>
              <w:rPr>
                <w:rFonts w:hint="eastAsia" w:ascii="宋体" w:hAnsi="宋体" w:eastAsia="宋体" w:cs="宋体"/>
                <w:color w:val="000000"/>
                <w:kern w:val="0"/>
                <w:sz w:val="20"/>
                <w:szCs w:val="20"/>
                <w:lang w:val="en-US" w:eastAsia="zh-CN" w:bidi="ar"/>
              </w:rPr>
              <w:t>大坦沙分公司化验班生化培养箱维修项目</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wordWrap/>
              <w:spacing w:line="240" w:lineRule="auto"/>
              <w:jc w:val="center"/>
              <w:textAlignment w:val="center"/>
              <w:rPr>
                <w:rFonts w:hint="default" w:ascii="宋体" w:hAnsi="宋体" w:eastAsia="宋体" w:cs="宋体"/>
                <w:i w:val="0"/>
                <w:color w:val="000000"/>
                <w:sz w:val="21"/>
                <w:szCs w:val="21"/>
                <w:u w:val="none"/>
                <w:lang w:val="en-US"/>
              </w:rPr>
            </w:pPr>
            <w:r>
              <w:rPr>
                <w:rFonts w:hint="eastAsia" w:ascii="宋体" w:hAnsi="宋体" w:eastAsia="宋体" w:cs="宋体"/>
                <w:color w:val="000000"/>
                <w:kern w:val="0"/>
                <w:sz w:val="20"/>
                <w:szCs w:val="20"/>
                <w:lang w:val="en-US" w:eastAsia="zh-CN" w:bidi="ar"/>
              </w:rPr>
              <w:t>950</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wordWrap/>
              <w:spacing w:line="240" w:lineRule="auto"/>
              <w:jc w:val="center"/>
              <w:textAlignment w:val="center"/>
              <w:rPr>
                <w:rFonts w:hint="eastAsia" w:ascii="宋体" w:hAnsi="宋体" w:eastAsia="宋体" w:cs="宋体"/>
                <w:i w:val="0"/>
                <w:color w:val="000000"/>
                <w:sz w:val="21"/>
                <w:szCs w:val="21"/>
                <w:u w:val="none"/>
                <w:lang w:val="en-US" w:eastAsia="zh-CN"/>
              </w:rPr>
            </w:pPr>
          </w:p>
        </w:tc>
        <w:tc>
          <w:tcPr>
            <w:tcW w:w="10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wordWrap/>
              <w:spacing w:line="240" w:lineRule="auto"/>
              <w:jc w:val="center"/>
              <w:textAlignment w:val="center"/>
              <w:rPr>
                <w:rFonts w:hint="eastAsia" w:ascii="宋体" w:hAnsi="宋体" w:eastAsia="宋体" w:cs="宋体"/>
                <w:i w:val="0"/>
                <w:color w:val="000000"/>
                <w:sz w:val="21"/>
                <w:szCs w:val="21"/>
                <w:u w:val="none"/>
                <w:lang w:val="en-US" w:eastAsia="zh-CN"/>
              </w:rPr>
            </w:pPr>
          </w:p>
        </w:tc>
        <w:tc>
          <w:tcPr>
            <w:tcW w:w="112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wordWrap/>
              <w:spacing w:line="240" w:lineRule="auto"/>
              <w:jc w:val="center"/>
              <w:textAlignment w:val="center"/>
              <w:rPr>
                <w:rFonts w:hint="eastAsia" w:ascii="宋体" w:hAnsi="宋体" w:eastAsia="宋体" w:cs="宋体"/>
                <w:i w:val="0"/>
                <w:color w:val="000000"/>
                <w:sz w:val="21"/>
                <w:szCs w:val="21"/>
                <w:u w:val="none"/>
                <w:lang w:val="en-US" w:eastAsia="zh-CN"/>
              </w:rPr>
            </w:pPr>
            <w:r>
              <w:rPr>
                <w:rFonts w:hint="eastAsia" w:ascii="宋体" w:hAnsi="宋体" w:eastAsia="宋体" w:cs="宋体"/>
                <w:color w:val="000000"/>
                <w:kern w:val="0"/>
                <w:sz w:val="20"/>
                <w:szCs w:val="20"/>
                <w:lang w:val="en-US" w:eastAsia="zh-CN" w:bidi="ar"/>
              </w:rPr>
              <w:t>/</w:t>
            </w:r>
          </w:p>
        </w:tc>
        <w:tc>
          <w:tcPr>
            <w:tcW w:w="112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wordWrap/>
              <w:spacing w:line="240" w:lineRule="auto"/>
              <w:jc w:val="center"/>
              <w:textAlignment w:val="center"/>
              <w:rPr>
                <w:rFonts w:hint="eastAsia" w:ascii="宋体" w:hAnsi="宋体" w:eastAsia="宋体" w:cs="宋体"/>
                <w:color w:val="000000"/>
                <w:kern w:val="0"/>
                <w:sz w:val="20"/>
                <w:szCs w:val="20"/>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44" w:hRule="atLeast"/>
          <w:jc w:val="center"/>
        </w:trPr>
        <w:tc>
          <w:tcPr>
            <w:tcW w:w="50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wordWrap/>
              <w:spacing w:line="240" w:lineRule="auto"/>
              <w:jc w:val="center"/>
              <w:textAlignment w:val="center"/>
              <w:rPr>
                <w:rFonts w:hint="default" w:ascii="宋体" w:hAnsi="宋体" w:eastAsia="宋体" w:cs="宋体"/>
                <w:color w:val="000000"/>
                <w:kern w:val="0"/>
                <w:sz w:val="20"/>
                <w:szCs w:val="20"/>
                <w:lang w:val="en-US" w:eastAsia="zh-CN" w:bidi="ar"/>
              </w:rPr>
            </w:pPr>
            <w:r>
              <w:rPr>
                <w:rFonts w:hint="eastAsia" w:ascii="宋体" w:hAnsi="宋体" w:eastAsia="宋体" w:cs="宋体"/>
                <w:color w:val="000000"/>
                <w:kern w:val="0"/>
                <w:sz w:val="20"/>
                <w:szCs w:val="20"/>
                <w:lang w:val="en-US" w:eastAsia="zh-CN" w:bidi="ar"/>
              </w:rPr>
              <w:t>5</w:t>
            </w:r>
          </w:p>
        </w:tc>
        <w:tc>
          <w:tcPr>
            <w:tcW w:w="10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wordWrap/>
              <w:spacing w:line="240" w:lineRule="auto"/>
              <w:jc w:val="center"/>
              <w:textAlignment w:val="center"/>
              <w:rPr>
                <w:rFonts w:ascii="宋体" w:hAnsi="宋体" w:eastAsia="宋体" w:cs="宋体"/>
                <w:color w:val="000000"/>
                <w:kern w:val="0"/>
                <w:sz w:val="20"/>
                <w:szCs w:val="20"/>
                <w:lang w:val="en-US" w:eastAsia="zh-CN" w:bidi="ar"/>
              </w:rPr>
            </w:pPr>
            <w:r>
              <w:rPr>
                <w:rFonts w:ascii="宋体" w:hAnsi="宋体" w:eastAsia="宋体" w:cs="宋体"/>
                <w:color w:val="000000"/>
                <w:kern w:val="0"/>
                <w:sz w:val="20"/>
                <w:szCs w:val="20"/>
                <w:lang w:val="en-US" w:eastAsia="zh-CN" w:bidi="ar"/>
              </w:rPr>
              <w:t>大坦沙分公司</w:t>
            </w:r>
          </w:p>
        </w:tc>
        <w:tc>
          <w:tcPr>
            <w:tcW w:w="28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wordWrap/>
              <w:spacing w:line="240" w:lineRule="auto"/>
              <w:jc w:val="center"/>
              <w:textAlignment w:val="center"/>
              <w:rPr>
                <w:rFonts w:hint="eastAsia" w:ascii="宋体" w:hAnsi="宋体" w:eastAsia="宋体" w:cs="宋体"/>
                <w:color w:val="000000"/>
                <w:kern w:val="0"/>
                <w:sz w:val="20"/>
                <w:szCs w:val="20"/>
                <w:lang w:val="en-US" w:eastAsia="zh-CN" w:bidi="ar"/>
              </w:rPr>
            </w:pPr>
            <w:r>
              <w:rPr>
                <w:rFonts w:hint="eastAsia" w:ascii="宋体" w:hAnsi="宋体" w:eastAsia="宋体" w:cs="宋体"/>
                <w:color w:val="000000"/>
                <w:kern w:val="0"/>
                <w:sz w:val="20"/>
                <w:szCs w:val="20"/>
                <w:lang w:val="en-US" w:eastAsia="zh-CN" w:bidi="ar"/>
              </w:rPr>
              <w:t>大坦沙分公司三期中控室UPS电源维修项目</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wordWrap/>
              <w:spacing w:line="240" w:lineRule="auto"/>
              <w:jc w:val="center"/>
              <w:textAlignment w:val="center"/>
              <w:rPr>
                <w:rFonts w:hint="eastAsia" w:ascii="宋体" w:hAnsi="宋体" w:eastAsia="宋体" w:cs="宋体"/>
                <w:color w:val="000000"/>
                <w:kern w:val="0"/>
                <w:sz w:val="20"/>
                <w:szCs w:val="20"/>
                <w:lang w:val="en-US" w:eastAsia="zh-CN" w:bidi="ar"/>
              </w:rPr>
            </w:pPr>
            <w:r>
              <w:rPr>
                <w:rFonts w:hint="eastAsia" w:ascii="宋体" w:hAnsi="宋体" w:eastAsia="宋体" w:cs="宋体"/>
                <w:color w:val="000000"/>
                <w:kern w:val="0"/>
                <w:sz w:val="20"/>
                <w:szCs w:val="20"/>
                <w:lang w:val="en-US" w:eastAsia="zh-CN" w:bidi="ar"/>
              </w:rPr>
              <w:t>17125.94</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wordWrap/>
              <w:spacing w:line="240" w:lineRule="auto"/>
              <w:jc w:val="center"/>
              <w:textAlignment w:val="center"/>
              <w:rPr>
                <w:rFonts w:hint="eastAsia" w:ascii="宋体" w:hAnsi="宋体" w:eastAsia="宋体" w:cs="宋体"/>
                <w:i w:val="0"/>
                <w:color w:val="000000"/>
                <w:sz w:val="21"/>
                <w:szCs w:val="21"/>
                <w:u w:val="none"/>
                <w:lang w:val="en-US" w:eastAsia="zh-CN"/>
              </w:rPr>
            </w:pPr>
            <w:r>
              <w:rPr>
                <w:rFonts w:hint="eastAsia" w:ascii="宋体" w:hAnsi="宋体" w:eastAsia="宋体" w:cs="宋体"/>
                <w:i w:val="0"/>
                <w:color w:val="000000"/>
                <w:sz w:val="21"/>
                <w:szCs w:val="21"/>
                <w:u w:val="none"/>
                <w:lang w:val="en-US" w:eastAsia="zh-CN"/>
              </w:rPr>
              <w:t>15711.87</w:t>
            </w:r>
          </w:p>
        </w:tc>
        <w:tc>
          <w:tcPr>
            <w:tcW w:w="10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wordWrap/>
              <w:spacing w:line="240" w:lineRule="auto"/>
              <w:jc w:val="center"/>
              <w:textAlignment w:val="center"/>
              <w:rPr>
                <w:rFonts w:hint="eastAsia" w:ascii="宋体" w:hAnsi="宋体" w:eastAsia="宋体" w:cs="宋体"/>
                <w:i w:val="0"/>
                <w:color w:val="000000"/>
                <w:sz w:val="21"/>
                <w:szCs w:val="21"/>
                <w:u w:val="none"/>
                <w:lang w:val="en-US" w:eastAsia="zh-CN"/>
              </w:rPr>
            </w:pPr>
            <w:r>
              <w:rPr>
                <w:rFonts w:hint="eastAsia" w:ascii="宋体" w:hAnsi="宋体" w:eastAsia="宋体" w:cs="宋体"/>
                <w:color w:val="000000"/>
                <w:kern w:val="0"/>
                <w:sz w:val="20"/>
                <w:szCs w:val="20"/>
                <w:lang w:val="en-US" w:eastAsia="zh-CN" w:bidi="ar"/>
              </w:rPr>
              <w:t>9</w:t>
            </w:r>
            <w:r>
              <w:rPr>
                <w:rFonts w:ascii="宋体" w:hAnsi="宋体" w:eastAsia="宋体" w:cs="宋体"/>
                <w:color w:val="000000"/>
                <w:kern w:val="0"/>
                <w:sz w:val="20"/>
                <w:szCs w:val="20"/>
                <w:lang w:val="en-US" w:eastAsia="zh-CN" w:bidi="ar"/>
              </w:rPr>
              <w:t>%</w:t>
            </w:r>
          </w:p>
        </w:tc>
        <w:tc>
          <w:tcPr>
            <w:tcW w:w="112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wordWrap/>
              <w:spacing w:line="240" w:lineRule="auto"/>
              <w:jc w:val="center"/>
              <w:textAlignment w:val="center"/>
              <w:rPr>
                <w:rFonts w:hint="default" w:ascii="宋体" w:hAnsi="宋体" w:eastAsia="宋体" w:cs="宋体"/>
                <w:color w:val="000000"/>
                <w:kern w:val="0"/>
                <w:sz w:val="20"/>
                <w:szCs w:val="20"/>
                <w:lang w:val="en-US" w:eastAsia="zh-CN" w:bidi="ar"/>
              </w:rPr>
            </w:pPr>
            <w:r>
              <w:rPr>
                <w:rFonts w:hint="eastAsia" w:ascii="宋体" w:hAnsi="宋体" w:eastAsia="宋体" w:cs="宋体"/>
                <w:color w:val="000000"/>
                <w:kern w:val="0"/>
                <w:sz w:val="20"/>
                <w:szCs w:val="20"/>
                <w:lang w:val="en-US" w:eastAsia="zh-CN" w:bidi="ar"/>
              </w:rPr>
              <w:t>896.10</w:t>
            </w:r>
          </w:p>
        </w:tc>
        <w:tc>
          <w:tcPr>
            <w:tcW w:w="112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wordWrap/>
              <w:spacing w:line="240" w:lineRule="auto"/>
              <w:jc w:val="center"/>
              <w:textAlignment w:val="center"/>
              <w:rPr>
                <w:rFonts w:hint="eastAsia" w:ascii="宋体" w:hAnsi="宋体" w:eastAsia="宋体" w:cs="宋体"/>
                <w:color w:val="000000"/>
                <w:kern w:val="0"/>
                <w:sz w:val="20"/>
                <w:szCs w:val="20"/>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654" w:hRule="atLeast"/>
          <w:jc w:val="center"/>
        </w:trPr>
        <w:tc>
          <w:tcPr>
            <w:tcW w:w="50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keepNext w:val="0"/>
              <w:keepLines w:val="0"/>
              <w:widowControl/>
              <w:suppressLineNumbers w:val="0"/>
              <w:ind w:firstLine="1320" w:firstLineChars="600"/>
              <w:jc w:val="left"/>
              <w:textAlignment w:val="center"/>
              <w:rPr>
                <w:rFonts w:hint="eastAsia" w:ascii="宋体" w:hAnsi="宋体" w:eastAsia="宋体" w:cs="宋体"/>
                <w:i w:val="0"/>
                <w:color w:val="000000"/>
                <w:kern w:val="0"/>
                <w:sz w:val="22"/>
                <w:szCs w:val="22"/>
                <w:u w:val="none"/>
                <w:lang w:val="en-US" w:eastAsia="zh-CN" w:bidi="ar"/>
              </w:rPr>
            </w:pPr>
          </w:p>
        </w:tc>
        <w:tc>
          <w:tcPr>
            <w:tcW w:w="386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keepNext w:val="0"/>
              <w:keepLines w:val="0"/>
              <w:widowControl/>
              <w:suppressLineNumbers w:val="0"/>
              <w:ind w:firstLine="1320" w:firstLineChars="600"/>
              <w:jc w:val="left"/>
              <w:textAlignment w:val="center"/>
              <w:rPr>
                <w:rFonts w:hint="eastAsia" w:ascii="宋体" w:hAnsi="宋体" w:eastAsia="宋体" w:cs="宋体"/>
                <w:i w:val="0"/>
                <w:color w:val="000000"/>
                <w:kern w:val="0"/>
                <w:sz w:val="22"/>
                <w:szCs w:val="22"/>
                <w:u w:val="none"/>
                <w:lang w:val="en-US" w:eastAsia="zh-CN" w:bidi="ar"/>
              </w:rPr>
            </w:pPr>
          </w:p>
          <w:p>
            <w:pPr>
              <w:keepNext w:val="0"/>
              <w:keepLines w:val="0"/>
              <w:widowControl/>
              <w:suppressLineNumbers w:val="0"/>
              <w:ind w:firstLine="1320" w:firstLineChars="600"/>
              <w:jc w:val="left"/>
              <w:textAlignment w:val="center"/>
              <w:rPr>
                <w:rFonts w:hint="default"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合计</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329731.19</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sz w:val="21"/>
                <w:szCs w:val="21"/>
                <w:u w:val="none"/>
                <w:lang w:val="en-US" w:eastAsia="zh-CN"/>
              </w:rPr>
            </w:pPr>
          </w:p>
        </w:tc>
        <w:tc>
          <w:tcPr>
            <w:tcW w:w="10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p>
        </w:tc>
        <w:tc>
          <w:tcPr>
            <w:tcW w:w="112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sz w:val="21"/>
                <w:szCs w:val="21"/>
                <w:u w:val="none"/>
                <w:lang w:val="en-US" w:eastAsia="zh-CN"/>
              </w:rPr>
            </w:pPr>
          </w:p>
        </w:tc>
        <w:tc>
          <w:tcPr>
            <w:tcW w:w="112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sz w:val="21"/>
                <w:szCs w:val="21"/>
                <w:u w:val="none"/>
                <w:lang w:val="en-US" w:eastAsia="zh-CN"/>
              </w:rPr>
            </w:pPr>
          </w:p>
        </w:tc>
      </w:tr>
    </w:tbl>
    <w:p>
      <w:pPr>
        <w:autoSpaceDE w:val="0"/>
        <w:autoSpaceDN w:val="0"/>
        <w:adjustRightInd/>
        <w:snapToGrid/>
        <w:spacing w:line="240" w:lineRule="auto"/>
        <w:ind w:firstLine="562" w:firstLineChars="200"/>
        <w:jc w:val="both"/>
        <w:rPr>
          <w:rFonts w:hint="eastAsia"/>
        </w:rPr>
      </w:pPr>
      <w:r>
        <w:rPr>
          <w:rFonts w:hint="eastAsia" w:ascii="仿宋" w:hAnsi="仿宋" w:eastAsia="仿宋" w:cs="仿宋"/>
          <w:b/>
          <w:bCs/>
          <w:color w:val="auto"/>
          <w:sz w:val="28"/>
          <w:szCs w:val="28"/>
          <w:lang w:val="zh-CN"/>
        </w:rPr>
        <w:t>绿色施工安全防护措施费</w:t>
      </w:r>
      <w:r>
        <w:rPr>
          <w:rFonts w:hint="eastAsia" w:ascii="仿宋" w:hAnsi="仿宋" w:eastAsia="仿宋" w:cs="仿宋"/>
          <w:b/>
          <w:bCs/>
          <w:color w:val="auto"/>
          <w:sz w:val="28"/>
          <w:szCs w:val="28"/>
          <w:lang w:val="en-US" w:eastAsia="zh-CN"/>
        </w:rPr>
        <w:t>及暂列金</w:t>
      </w:r>
      <w:r>
        <w:rPr>
          <w:rFonts w:hint="eastAsia" w:ascii="仿宋" w:hAnsi="仿宋" w:eastAsia="仿宋" w:cs="仿宋"/>
          <w:b/>
          <w:bCs/>
          <w:color w:val="auto"/>
          <w:sz w:val="28"/>
          <w:szCs w:val="28"/>
          <w:lang w:val="zh-CN"/>
        </w:rPr>
        <w:t>为非竞争性费用，在报价时须按询价文件规定的金额填写，不得参与竞争，否则按无效报价处理。</w:t>
      </w:r>
    </w:p>
    <w:p>
      <w:pPr>
        <w:adjustRightInd w:val="0"/>
        <w:snapToGrid w:val="0"/>
        <w:spacing w:line="600" w:lineRule="exact"/>
        <w:jc w:val="left"/>
        <w:rPr>
          <w:rFonts w:ascii="仿宋_GB2312" w:eastAsia="仿宋_GB2312"/>
          <w:color w:val="auto"/>
          <w:sz w:val="28"/>
          <w:szCs w:val="28"/>
          <w:highlight w:val="none"/>
          <w:u w:val="single"/>
        </w:rPr>
      </w:pPr>
      <w:r>
        <w:rPr>
          <w:rFonts w:hint="eastAsia" w:ascii="仿宋_GB2312" w:eastAsia="仿宋_GB2312"/>
          <w:color w:val="auto"/>
          <w:sz w:val="28"/>
          <w:szCs w:val="28"/>
          <w:highlight w:val="none"/>
        </w:rPr>
        <w:t>1.</w:t>
      </w:r>
      <w:r>
        <w:rPr>
          <w:rFonts w:hint="eastAsia" w:ascii="仿宋_GB2312" w:eastAsia="仿宋_GB2312"/>
          <w:color w:val="auto"/>
          <w:sz w:val="28"/>
          <w:szCs w:val="28"/>
          <w:highlight w:val="none"/>
          <w:lang w:val="en-US" w:eastAsia="zh-CN"/>
        </w:rPr>
        <w:t>5</w:t>
      </w:r>
      <w:r>
        <w:rPr>
          <w:rFonts w:hint="eastAsia" w:ascii="仿宋_GB2312" w:eastAsia="仿宋_GB2312"/>
          <w:color w:val="auto"/>
          <w:sz w:val="28"/>
          <w:szCs w:val="28"/>
          <w:highlight w:val="none"/>
        </w:rPr>
        <w:t>标段划分：</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w:t>
      </w:r>
      <w:r>
        <w:rPr>
          <w:rFonts w:hint="eastAsia" w:ascii="仿宋_GB2312" w:eastAsia="仿宋_GB2312"/>
          <w:color w:val="auto"/>
          <w:sz w:val="28"/>
          <w:szCs w:val="28"/>
          <w:highlight w:val="none"/>
          <w:u w:val="single"/>
        </w:rPr>
        <w:t xml:space="preserve">         </w:t>
      </w:r>
    </w:p>
    <w:p>
      <w:pPr>
        <w:adjustRightInd w:val="0"/>
        <w:snapToGrid w:val="0"/>
        <w:spacing w:line="600" w:lineRule="exact"/>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rPr>
        <w:t>2.采购内容和范围</w:t>
      </w:r>
    </w:p>
    <w:tbl>
      <w:tblPr>
        <w:tblStyle w:val="24"/>
        <w:tblpPr w:leftFromText="180" w:rightFromText="180" w:vertAnchor="text" w:horzAnchor="page" w:tblpX="1392" w:tblpY="576"/>
        <w:tblOverlap w:val="never"/>
        <w:tblW w:w="9138"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
      <w:tblGrid>
        <w:gridCol w:w="561"/>
        <w:gridCol w:w="1134"/>
        <w:gridCol w:w="2639"/>
        <w:gridCol w:w="480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78" w:hRule="atLeast"/>
        </w:trPr>
        <w:tc>
          <w:tcPr>
            <w:tcW w:w="561" w:type="dxa"/>
            <w:tcBorders>
              <w:top w:val="single" w:color="auto" w:sz="4" w:space="0"/>
              <w:left w:val="single" w:color="auto" w:sz="4" w:space="0"/>
              <w:bottom w:val="single" w:color="auto"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b/>
                <w:bCs/>
                <w:i w:val="0"/>
                <w:color w:val="000000"/>
                <w:kern w:val="0"/>
                <w:sz w:val="22"/>
                <w:szCs w:val="22"/>
                <w:u w:val="none"/>
                <w:lang w:val="en-US" w:eastAsia="zh-CN" w:bidi="ar"/>
              </w:rPr>
            </w:pPr>
            <w:r>
              <w:rPr>
                <w:rFonts w:hint="eastAsia" w:ascii="宋体" w:hAnsi="宋体" w:eastAsia="宋体" w:cs="宋体"/>
                <w:b/>
                <w:bCs/>
                <w:i w:val="0"/>
                <w:color w:val="000000"/>
                <w:kern w:val="0"/>
                <w:sz w:val="22"/>
                <w:szCs w:val="22"/>
                <w:u w:val="none"/>
                <w:lang w:val="en-US" w:eastAsia="zh-CN" w:bidi="ar"/>
              </w:rPr>
              <w:t>序号</w:t>
            </w:r>
          </w:p>
        </w:tc>
        <w:tc>
          <w:tcPr>
            <w:tcW w:w="1134" w:type="dxa"/>
            <w:tcBorders>
              <w:top w:val="single" w:color="auto" w:sz="4" w:space="0"/>
              <w:left w:val="single" w:color="auto" w:sz="4" w:space="0"/>
              <w:bottom w:val="single" w:color="auto"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bCs/>
                <w:i w:val="0"/>
                <w:color w:val="000000"/>
                <w:kern w:val="0"/>
                <w:sz w:val="22"/>
                <w:szCs w:val="22"/>
                <w:u w:val="none"/>
                <w:lang w:val="en-US" w:eastAsia="zh-CN" w:bidi="ar"/>
              </w:rPr>
            </w:pPr>
            <w:r>
              <w:rPr>
                <w:rFonts w:hint="eastAsia" w:ascii="宋体" w:hAnsi="宋体" w:eastAsia="宋体" w:cs="宋体"/>
                <w:b/>
                <w:bCs/>
                <w:i w:val="0"/>
                <w:color w:val="000000"/>
                <w:kern w:val="0"/>
                <w:sz w:val="22"/>
                <w:szCs w:val="22"/>
                <w:u w:val="none"/>
                <w:lang w:val="en-US" w:eastAsia="zh-CN" w:bidi="ar"/>
              </w:rPr>
              <w:t>单位</w:t>
            </w:r>
          </w:p>
        </w:tc>
        <w:tc>
          <w:tcPr>
            <w:tcW w:w="2639" w:type="dxa"/>
            <w:tcBorders>
              <w:top w:val="single" w:color="auto" w:sz="4" w:space="0"/>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bCs/>
                <w:i w:val="0"/>
                <w:color w:val="000000"/>
                <w:kern w:val="0"/>
                <w:sz w:val="22"/>
                <w:szCs w:val="22"/>
                <w:u w:val="none"/>
                <w:lang w:val="en-US" w:eastAsia="zh-CN" w:bidi="ar"/>
              </w:rPr>
            </w:pPr>
            <w:r>
              <w:rPr>
                <w:rFonts w:hint="eastAsia" w:ascii="宋体" w:hAnsi="宋体" w:eastAsia="宋体" w:cs="宋体"/>
                <w:b/>
                <w:bCs/>
                <w:i w:val="0"/>
                <w:color w:val="000000"/>
                <w:kern w:val="0"/>
                <w:sz w:val="22"/>
                <w:szCs w:val="22"/>
                <w:u w:val="none"/>
                <w:lang w:val="en-US" w:eastAsia="zh-CN" w:bidi="ar"/>
              </w:rPr>
              <w:t>子项目名称</w:t>
            </w:r>
          </w:p>
        </w:tc>
        <w:tc>
          <w:tcPr>
            <w:tcW w:w="4804" w:type="dxa"/>
            <w:tcBorders>
              <w:top w:val="single" w:color="auto" w:sz="4" w:space="0"/>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bCs/>
                <w:i w:val="0"/>
                <w:color w:val="000000"/>
                <w:kern w:val="0"/>
                <w:sz w:val="22"/>
                <w:szCs w:val="22"/>
                <w:u w:val="none"/>
                <w:lang w:val="en-US" w:eastAsia="zh-CN" w:bidi="ar"/>
              </w:rPr>
            </w:pPr>
            <w:r>
              <w:rPr>
                <w:rFonts w:hint="eastAsia" w:ascii="宋体" w:hAnsi="宋体" w:eastAsia="宋体" w:cs="宋体"/>
                <w:b/>
                <w:bCs/>
                <w:i w:val="0"/>
                <w:color w:val="000000"/>
                <w:kern w:val="0"/>
                <w:sz w:val="22"/>
                <w:szCs w:val="22"/>
                <w:u w:val="none"/>
                <w:lang w:val="en-US" w:eastAsia="zh-CN" w:bidi="ar"/>
              </w:rPr>
              <w:t>主要实施内容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830" w:hRule="atLeast"/>
        </w:trPr>
        <w:tc>
          <w:tcPr>
            <w:tcW w:w="561" w:type="dxa"/>
            <w:tcBorders>
              <w:top w:val="single" w:color="auto"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1</w:t>
            </w:r>
          </w:p>
        </w:tc>
        <w:tc>
          <w:tcPr>
            <w:tcW w:w="1134" w:type="dxa"/>
            <w:tcBorders>
              <w:top w:val="single" w:color="auto"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wordWrap/>
              <w:spacing w:line="240" w:lineRule="auto"/>
              <w:jc w:val="center"/>
              <w:textAlignment w:val="center"/>
              <w:rPr>
                <w:rFonts w:hint="eastAsia" w:ascii="宋体" w:hAnsi="宋体" w:eastAsia="宋体" w:cs="宋体"/>
                <w:i w:val="0"/>
                <w:color w:val="000000"/>
                <w:sz w:val="22"/>
                <w:szCs w:val="22"/>
                <w:u w:val="none"/>
              </w:rPr>
            </w:pPr>
            <w:r>
              <w:rPr>
                <w:rFonts w:hint="eastAsia" w:ascii="宋体" w:hAnsi="宋体" w:eastAsia="宋体" w:cs="宋体"/>
                <w:color w:val="000000"/>
                <w:kern w:val="0"/>
                <w:sz w:val="20"/>
                <w:szCs w:val="20"/>
                <w:lang w:val="en-US" w:eastAsia="zh-CN" w:bidi="ar"/>
              </w:rPr>
              <w:t>大坦沙分</w:t>
            </w:r>
            <w:r>
              <w:rPr>
                <w:rFonts w:ascii="宋体" w:hAnsi="宋体" w:eastAsia="宋体" w:cs="宋体"/>
                <w:color w:val="000000"/>
                <w:kern w:val="0"/>
                <w:sz w:val="20"/>
                <w:szCs w:val="20"/>
                <w:lang w:val="en-US" w:eastAsia="zh-CN" w:bidi="ar"/>
              </w:rPr>
              <w:t>公司</w:t>
            </w:r>
          </w:p>
        </w:tc>
        <w:tc>
          <w:tcPr>
            <w:tcW w:w="2639" w:type="dxa"/>
            <w:tcBorders>
              <w:top w:val="single" w:color="auto"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wordWrap/>
              <w:spacing w:line="240" w:lineRule="auto"/>
              <w:jc w:val="center"/>
              <w:textAlignment w:val="center"/>
              <w:rPr>
                <w:rFonts w:hint="eastAsia" w:ascii="宋体" w:hAnsi="宋体" w:eastAsia="宋体" w:cs="宋体"/>
                <w:i w:val="0"/>
                <w:color w:val="000000"/>
                <w:sz w:val="22"/>
                <w:szCs w:val="22"/>
                <w:u w:val="none"/>
              </w:rPr>
            </w:pPr>
            <w:r>
              <w:rPr>
                <w:rFonts w:hint="eastAsia" w:ascii="宋体" w:hAnsi="宋体" w:eastAsia="宋体" w:cs="宋体"/>
                <w:color w:val="000000"/>
                <w:kern w:val="0"/>
                <w:sz w:val="20"/>
                <w:szCs w:val="20"/>
                <w:lang w:val="en-US" w:eastAsia="zh-CN" w:bidi="ar"/>
              </w:rPr>
              <w:t>大坦沙分公司一三期滤池反冲洗进气碟阀维修项目</w:t>
            </w:r>
          </w:p>
        </w:tc>
        <w:tc>
          <w:tcPr>
            <w:tcW w:w="4804" w:type="dxa"/>
            <w:tcBorders>
              <w:top w:val="single" w:color="auto"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wordWrap/>
              <w:spacing w:line="240" w:lineRule="auto"/>
              <w:ind w:firstLine="400" w:firstLineChars="200"/>
              <w:jc w:val="left"/>
              <w:textAlignment w:val="center"/>
              <w:rPr>
                <w:rFonts w:hint="eastAsia" w:ascii="宋体" w:hAnsi="宋体" w:eastAsia="宋体" w:cs="宋体"/>
                <w:color w:val="000000"/>
                <w:kern w:val="0"/>
                <w:sz w:val="20"/>
                <w:szCs w:val="20"/>
                <w:lang w:val="en-US" w:eastAsia="zh-CN" w:bidi="ar"/>
              </w:rPr>
            </w:pPr>
            <w:r>
              <w:rPr>
                <w:rFonts w:hint="eastAsia" w:ascii="宋体" w:hAnsi="宋体" w:eastAsia="宋体" w:cs="宋体"/>
                <w:color w:val="000000"/>
                <w:kern w:val="0"/>
                <w:sz w:val="20"/>
                <w:szCs w:val="20"/>
                <w:lang w:val="en-US" w:eastAsia="zh-CN" w:bidi="ar"/>
              </w:rPr>
              <w:t>1.本次维修的阀门类型为DN500气动法兰式蝶阀（软密封），主要问题是蝶阀阀板密封胶圈老化或已剪切断裂，需要逐台阀门进行拆卸检查、更换密封圈维修，数量共29台，损坏的阀门维修后，重新安装，直至全部更换密封圈更换完毕，检查部分反冲洗进水阀、出水调节阀、废水出水阀。（详见采购需求）</w:t>
            </w:r>
          </w:p>
          <w:p>
            <w:pPr>
              <w:keepNext w:val="0"/>
              <w:keepLines w:val="0"/>
              <w:widowControl/>
              <w:suppressLineNumbers w:val="0"/>
              <w:wordWrap/>
              <w:spacing w:line="240" w:lineRule="auto"/>
              <w:ind w:firstLine="400" w:firstLineChars="200"/>
              <w:jc w:val="left"/>
              <w:textAlignment w:val="center"/>
              <w:rPr>
                <w:rFonts w:hint="default" w:ascii="宋体" w:hAnsi="宋体" w:eastAsia="宋体" w:cs="宋体"/>
                <w:color w:val="000000"/>
                <w:kern w:val="0"/>
                <w:sz w:val="20"/>
                <w:szCs w:val="20"/>
                <w:lang w:val="en-US" w:eastAsia="zh-CN" w:bidi="ar"/>
              </w:rPr>
            </w:pPr>
            <w:r>
              <w:rPr>
                <w:rFonts w:hint="eastAsia" w:ascii="宋体" w:hAnsi="宋体" w:eastAsia="宋体" w:cs="宋体"/>
                <w:color w:val="000000"/>
                <w:kern w:val="0"/>
                <w:sz w:val="20"/>
                <w:szCs w:val="20"/>
                <w:lang w:val="en-US" w:eastAsia="zh-CN" w:bidi="ar"/>
              </w:rPr>
              <w:t>2.大坦沙分公司 V 型滤池进水廊道共设置六台立式搅拌器， 目前已晃动严重，需要进行搅拌机基础加固（详见采购需求）</w:t>
            </w:r>
          </w:p>
          <w:p>
            <w:pPr>
              <w:keepNext w:val="0"/>
              <w:keepLines w:val="0"/>
              <w:widowControl/>
              <w:suppressLineNumbers w:val="0"/>
              <w:wordWrap/>
              <w:spacing w:line="240" w:lineRule="auto"/>
              <w:jc w:val="left"/>
              <w:textAlignment w:val="center"/>
              <w:rPr>
                <w:rFonts w:hint="eastAsia" w:ascii="宋体" w:hAnsi="宋体" w:eastAsia="宋体" w:cs="宋体"/>
                <w:i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984" w:hRule="atLeast"/>
        </w:trPr>
        <w:tc>
          <w:tcPr>
            <w:tcW w:w="56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2</w:t>
            </w:r>
          </w:p>
        </w:tc>
        <w:tc>
          <w:tcPr>
            <w:tcW w:w="1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wordWrap/>
              <w:spacing w:line="240" w:lineRule="auto"/>
              <w:jc w:val="center"/>
              <w:textAlignment w:val="center"/>
              <w:rPr>
                <w:rFonts w:hint="eastAsia" w:ascii="宋体" w:hAnsi="宋体" w:eastAsia="宋体" w:cs="宋体"/>
                <w:i w:val="0"/>
                <w:color w:val="000000"/>
                <w:sz w:val="22"/>
                <w:szCs w:val="22"/>
                <w:u w:val="none"/>
              </w:rPr>
            </w:pPr>
            <w:r>
              <w:rPr>
                <w:rFonts w:hint="eastAsia" w:ascii="宋体" w:hAnsi="宋体" w:eastAsia="宋体" w:cs="宋体"/>
                <w:color w:val="000000"/>
                <w:kern w:val="0"/>
                <w:sz w:val="20"/>
                <w:szCs w:val="20"/>
                <w:lang w:val="en-US" w:eastAsia="zh-CN" w:bidi="ar"/>
              </w:rPr>
              <w:t>大坦沙分</w:t>
            </w:r>
            <w:r>
              <w:rPr>
                <w:rFonts w:ascii="宋体" w:hAnsi="宋体" w:eastAsia="宋体" w:cs="宋体"/>
                <w:color w:val="000000"/>
                <w:kern w:val="0"/>
                <w:sz w:val="20"/>
                <w:szCs w:val="20"/>
                <w:lang w:val="en-US" w:eastAsia="zh-CN" w:bidi="ar"/>
              </w:rPr>
              <w:t>公司</w:t>
            </w:r>
          </w:p>
        </w:tc>
        <w:tc>
          <w:tcPr>
            <w:tcW w:w="263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wordWrap/>
              <w:spacing w:line="240" w:lineRule="auto"/>
              <w:jc w:val="center"/>
              <w:textAlignment w:val="center"/>
              <w:rPr>
                <w:rFonts w:hint="eastAsia" w:ascii="宋体" w:hAnsi="宋体" w:eastAsia="宋体" w:cs="宋体"/>
                <w:i w:val="0"/>
                <w:color w:val="000000"/>
                <w:sz w:val="22"/>
                <w:szCs w:val="22"/>
                <w:u w:val="none"/>
              </w:rPr>
            </w:pPr>
            <w:r>
              <w:rPr>
                <w:rFonts w:hint="eastAsia" w:ascii="宋体" w:hAnsi="宋体" w:eastAsia="宋体" w:cs="宋体"/>
                <w:color w:val="000000"/>
                <w:kern w:val="0"/>
                <w:sz w:val="20"/>
                <w:szCs w:val="20"/>
                <w:lang w:val="en-US" w:eastAsia="zh-CN" w:bidi="ar"/>
              </w:rPr>
              <w:t>大坦沙分公司污泥干化柴油储存间整改项目</w:t>
            </w:r>
          </w:p>
        </w:tc>
        <w:tc>
          <w:tcPr>
            <w:tcW w:w="48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wordWrap/>
              <w:spacing w:line="240" w:lineRule="auto"/>
              <w:ind w:firstLine="400" w:firstLineChars="200"/>
              <w:jc w:val="left"/>
              <w:textAlignment w:val="center"/>
              <w:rPr>
                <w:rFonts w:hint="eastAsia" w:ascii="宋体" w:hAnsi="宋体" w:eastAsia="宋体" w:cs="宋体"/>
                <w:i w:val="0"/>
                <w:color w:val="000000"/>
                <w:sz w:val="21"/>
                <w:szCs w:val="21"/>
                <w:u w:val="none"/>
              </w:rPr>
            </w:pPr>
            <w:r>
              <w:rPr>
                <w:rFonts w:hint="eastAsia" w:ascii="宋体" w:hAnsi="宋体" w:eastAsia="宋体" w:cs="宋体"/>
                <w:color w:val="000000"/>
                <w:kern w:val="0"/>
                <w:sz w:val="20"/>
                <w:szCs w:val="20"/>
                <w:lang w:val="en-US" w:eastAsia="zh-CN" w:bidi="ar"/>
              </w:rPr>
              <w:t>根据应急管理部等十部委发布《公告》（2022年第8号）要求，将柴油全面列入危险化学品管理，自2023年1月1日起施行。为强化柴油仓危险化学品储存安全管理，拟在柴油仓加装可燃气体报警以及视频监控等设备，同时将线路改造为防爆线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705" w:hRule="atLeast"/>
        </w:trPr>
        <w:tc>
          <w:tcPr>
            <w:tcW w:w="56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3</w:t>
            </w:r>
          </w:p>
        </w:tc>
        <w:tc>
          <w:tcPr>
            <w:tcW w:w="1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wordWrap/>
              <w:spacing w:line="240" w:lineRule="auto"/>
              <w:jc w:val="center"/>
              <w:textAlignment w:val="center"/>
              <w:rPr>
                <w:rFonts w:hint="eastAsia" w:ascii="宋体" w:hAnsi="宋体" w:eastAsia="宋体" w:cs="宋体"/>
                <w:i w:val="0"/>
                <w:color w:val="000000"/>
                <w:kern w:val="0"/>
                <w:sz w:val="22"/>
                <w:szCs w:val="22"/>
                <w:u w:val="none"/>
                <w:lang w:val="en-US" w:eastAsia="zh-CN" w:bidi="ar"/>
              </w:rPr>
            </w:pPr>
            <w:r>
              <w:rPr>
                <w:rFonts w:ascii="宋体" w:hAnsi="宋体" w:eastAsia="宋体" w:cs="宋体"/>
                <w:color w:val="000000"/>
                <w:kern w:val="0"/>
                <w:sz w:val="20"/>
                <w:szCs w:val="20"/>
                <w:lang w:val="en-US" w:eastAsia="zh-CN" w:bidi="ar"/>
              </w:rPr>
              <w:t>大坦沙分公司</w:t>
            </w:r>
          </w:p>
        </w:tc>
        <w:tc>
          <w:tcPr>
            <w:tcW w:w="263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wordWrap/>
              <w:spacing w:line="240" w:lineRule="auto"/>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color w:val="000000"/>
                <w:kern w:val="0"/>
                <w:sz w:val="20"/>
                <w:szCs w:val="20"/>
                <w:lang w:val="en-US" w:eastAsia="zh-CN" w:bidi="ar"/>
              </w:rPr>
              <w:t>大坦沙分公司一二期水质自动采样器维修</w:t>
            </w:r>
            <w:r>
              <w:rPr>
                <w:rFonts w:ascii="宋体" w:hAnsi="宋体" w:eastAsia="宋体" w:cs="宋体"/>
                <w:color w:val="000000"/>
                <w:kern w:val="0"/>
                <w:sz w:val="20"/>
                <w:szCs w:val="20"/>
                <w:lang w:val="en-US" w:eastAsia="zh-CN" w:bidi="ar"/>
              </w:rPr>
              <w:t>项目</w:t>
            </w:r>
          </w:p>
        </w:tc>
        <w:tc>
          <w:tcPr>
            <w:tcW w:w="48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wordWrap/>
              <w:spacing w:line="240" w:lineRule="auto"/>
              <w:ind w:firstLine="400" w:firstLineChars="200"/>
              <w:jc w:val="left"/>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color w:val="000000"/>
                <w:kern w:val="0"/>
                <w:sz w:val="20"/>
                <w:szCs w:val="20"/>
                <w:lang w:val="en-US" w:eastAsia="zh-CN" w:bidi="ar"/>
              </w:rPr>
              <w:t>项目完工后</w:t>
            </w:r>
            <w:r>
              <w:rPr>
                <w:rFonts w:hint="eastAsia" w:ascii="宋体" w:hAnsi="宋体" w:eastAsia="宋体" w:cs="宋体"/>
                <w:color w:val="000000"/>
                <w:kern w:val="0"/>
                <w:sz w:val="20"/>
                <w:szCs w:val="20"/>
                <w:lang w:val="zh-CN" w:eastAsia="zh-CN" w:bidi="ar"/>
              </w:rPr>
              <w:t>，</w:t>
            </w:r>
            <w:r>
              <w:rPr>
                <w:rFonts w:hint="eastAsia" w:ascii="宋体" w:hAnsi="宋体" w:eastAsia="宋体" w:cs="宋体"/>
                <w:color w:val="000000"/>
                <w:kern w:val="0"/>
                <w:sz w:val="20"/>
                <w:szCs w:val="20"/>
                <w:lang w:val="en-US" w:eastAsia="zh-CN" w:bidi="ar"/>
              </w:rPr>
              <w:t>新的抽水泵正确更换在采样器中，并且连接部分牢固。 安装的抽水泵符合设备要求，能够正常运行，并且能够实现自动采样功能。测试过程中，不出现异常情况。  调试完成后，采样器能够正常运行，自动采样准确无误。 清洗和维护完成后，采样器内部干净整洁，无残留物；</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83" w:hRule="atLeast"/>
        </w:trPr>
        <w:tc>
          <w:tcPr>
            <w:tcW w:w="56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4</w:t>
            </w:r>
          </w:p>
        </w:tc>
        <w:tc>
          <w:tcPr>
            <w:tcW w:w="1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wordWrap/>
              <w:spacing w:line="240" w:lineRule="auto"/>
              <w:jc w:val="center"/>
              <w:textAlignment w:val="center"/>
              <w:rPr>
                <w:rFonts w:hint="eastAsia" w:ascii="宋体" w:hAnsi="宋体" w:eastAsia="宋体" w:cs="宋体"/>
                <w:i w:val="0"/>
                <w:color w:val="000000"/>
                <w:kern w:val="0"/>
                <w:sz w:val="22"/>
                <w:szCs w:val="22"/>
                <w:u w:val="none"/>
                <w:lang w:val="en-US" w:eastAsia="zh-CN" w:bidi="ar"/>
              </w:rPr>
            </w:pPr>
            <w:r>
              <w:rPr>
                <w:rFonts w:ascii="宋体" w:hAnsi="宋体" w:eastAsia="宋体" w:cs="宋体"/>
                <w:color w:val="000000"/>
                <w:kern w:val="0"/>
                <w:sz w:val="20"/>
                <w:szCs w:val="20"/>
                <w:lang w:val="en-US" w:eastAsia="zh-CN" w:bidi="ar"/>
              </w:rPr>
              <w:t>大坦沙分公司</w:t>
            </w:r>
          </w:p>
        </w:tc>
        <w:tc>
          <w:tcPr>
            <w:tcW w:w="263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wordWrap/>
              <w:spacing w:line="240" w:lineRule="auto"/>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color w:val="000000"/>
                <w:kern w:val="0"/>
                <w:sz w:val="20"/>
                <w:szCs w:val="20"/>
                <w:lang w:val="en-US" w:eastAsia="zh-CN" w:bidi="ar"/>
              </w:rPr>
              <w:t>大坦沙分公司化验班生化培养箱维修项目</w:t>
            </w:r>
          </w:p>
        </w:tc>
        <w:tc>
          <w:tcPr>
            <w:tcW w:w="48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wordWrap/>
              <w:spacing w:line="240" w:lineRule="auto"/>
              <w:ind w:firstLine="400" w:firstLineChars="200"/>
              <w:jc w:val="left"/>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color w:val="000000"/>
                <w:kern w:val="0"/>
                <w:sz w:val="20"/>
                <w:szCs w:val="20"/>
                <w:lang w:val="zh-CN" w:eastAsia="zh-CN" w:bidi="ar"/>
              </w:rPr>
              <w:t>生化培养箱恒温能正常调节温度，测试过程中，不出现异常情况，</w:t>
            </w:r>
            <w:r>
              <w:rPr>
                <w:rFonts w:hint="eastAsia" w:ascii="宋体" w:hAnsi="宋体" w:eastAsia="宋体" w:cs="宋体"/>
                <w:color w:val="000000"/>
                <w:kern w:val="0"/>
                <w:sz w:val="20"/>
                <w:szCs w:val="20"/>
                <w:lang w:val="en-US" w:eastAsia="zh-CN" w:bidi="ar"/>
              </w:rPr>
              <w:t>调试完成后，生化培养箱能正常运行7天以上。</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83" w:hRule="atLeast"/>
        </w:trPr>
        <w:tc>
          <w:tcPr>
            <w:tcW w:w="56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wordWrap/>
              <w:spacing w:line="240" w:lineRule="auto"/>
              <w:jc w:val="center"/>
              <w:textAlignment w:val="center"/>
              <w:rPr>
                <w:rFonts w:hint="eastAsia" w:ascii="宋体" w:hAnsi="宋体" w:eastAsia="宋体" w:cs="宋体"/>
                <w:color w:val="000000"/>
                <w:kern w:val="0"/>
                <w:sz w:val="20"/>
                <w:szCs w:val="20"/>
                <w:lang w:val="en-US" w:eastAsia="zh-CN" w:bidi="ar"/>
              </w:rPr>
            </w:pPr>
            <w:r>
              <w:rPr>
                <w:rFonts w:hint="eastAsia" w:ascii="宋体" w:hAnsi="宋体" w:eastAsia="宋体" w:cs="宋体"/>
                <w:color w:val="000000"/>
                <w:kern w:val="0"/>
                <w:sz w:val="20"/>
                <w:szCs w:val="20"/>
                <w:lang w:val="en-US" w:eastAsia="zh-CN" w:bidi="ar"/>
              </w:rPr>
              <w:t>5</w:t>
            </w:r>
          </w:p>
        </w:tc>
        <w:tc>
          <w:tcPr>
            <w:tcW w:w="1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wordWrap/>
              <w:spacing w:line="240" w:lineRule="auto"/>
              <w:jc w:val="center"/>
              <w:textAlignment w:val="center"/>
              <w:rPr>
                <w:rFonts w:ascii="宋体" w:hAnsi="宋体" w:eastAsia="宋体" w:cs="宋体"/>
                <w:color w:val="000000"/>
                <w:kern w:val="0"/>
                <w:sz w:val="20"/>
                <w:szCs w:val="20"/>
                <w:lang w:val="en-US" w:eastAsia="zh-CN" w:bidi="ar"/>
              </w:rPr>
            </w:pPr>
            <w:r>
              <w:rPr>
                <w:rFonts w:ascii="宋体" w:hAnsi="宋体" w:eastAsia="宋体" w:cs="宋体"/>
                <w:color w:val="000000"/>
                <w:kern w:val="0"/>
                <w:sz w:val="20"/>
                <w:szCs w:val="20"/>
                <w:lang w:val="en-US" w:eastAsia="zh-CN" w:bidi="ar"/>
              </w:rPr>
              <w:t>大坦沙分公司</w:t>
            </w:r>
          </w:p>
        </w:tc>
        <w:tc>
          <w:tcPr>
            <w:tcW w:w="263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wordWrap/>
              <w:spacing w:line="240" w:lineRule="auto"/>
              <w:jc w:val="center"/>
              <w:textAlignment w:val="center"/>
              <w:rPr>
                <w:rFonts w:hint="eastAsia" w:ascii="宋体" w:hAnsi="宋体" w:eastAsia="宋体" w:cs="宋体"/>
                <w:color w:val="000000"/>
                <w:kern w:val="0"/>
                <w:sz w:val="20"/>
                <w:szCs w:val="20"/>
                <w:lang w:val="en-US" w:eastAsia="zh-CN" w:bidi="ar"/>
              </w:rPr>
            </w:pPr>
            <w:r>
              <w:rPr>
                <w:rFonts w:hint="eastAsia" w:ascii="宋体" w:hAnsi="宋体" w:eastAsia="宋体" w:cs="宋体"/>
                <w:color w:val="000000"/>
                <w:kern w:val="0"/>
                <w:sz w:val="20"/>
                <w:szCs w:val="20"/>
                <w:lang w:val="en-US" w:eastAsia="zh-CN" w:bidi="ar"/>
              </w:rPr>
              <w:t>大坦沙分公司三期中控室UPS电源维修项目</w:t>
            </w:r>
          </w:p>
        </w:tc>
        <w:tc>
          <w:tcPr>
            <w:tcW w:w="48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wordWrap/>
              <w:spacing w:line="240" w:lineRule="auto"/>
              <w:ind w:firstLine="400" w:firstLineChars="200"/>
              <w:jc w:val="left"/>
              <w:textAlignment w:val="center"/>
              <w:rPr>
                <w:rFonts w:hint="eastAsia" w:ascii="宋体" w:hAnsi="宋体" w:eastAsia="宋体" w:cs="宋体"/>
                <w:color w:val="000000"/>
                <w:kern w:val="0"/>
                <w:sz w:val="20"/>
                <w:szCs w:val="20"/>
                <w:lang w:val="zh-CN" w:eastAsia="zh-CN" w:bidi="ar"/>
              </w:rPr>
            </w:pPr>
            <w:r>
              <w:rPr>
                <w:rFonts w:hint="eastAsia" w:ascii="宋体" w:hAnsi="宋体" w:eastAsia="宋体" w:cs="宋体"/>
                <w:color w:val="000000"/>
                <w:kern w:val="0"/>
                <w:sz w:val="20"/>
                <w:szCs w:val="20"/>
                <w:lang w:val="zh-CN" w:eastAsia="zh-CN" w:bidi="ar"/>
              </w:rPr>
              <w:t>更换UPS电源电池箱及蓄电池，型号：松下LC--Y1265（12V65AH)，数量16个，连接方式采用串联连接。旧电池箱及蓄电池需运走。</w:t>
            </w:r>
          </w:p>
        </w:tc>
      </w:tr>
    </w:tbl>
    <w:p>
      <w:pPr>
        <w:adjustRightInd w:val="0"/>
        <w:snapToGrid w:val="0"/>
        <w:spacing w:line="600" w:lineRule="exact"/>
        <w:jc w:val="left"/>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2.1采购内容和范围：</w:t>
      </w:r>
    </w:p>
    <w:p>
      <w:pPr>
        <w:adjustRightInd w:val="0"/>
        <w:snapToGrid w:val="0"/>
        <w:spacing w:line="600" w:lineRule="exact"/>
        <w:jc w:val="left"/>
        <w:rPr>
          <w:rFonts w:hint="eastAsia" w:ascii="仿宋_GB2312" w:eastAsia="仿宋_GB2312"/>
          <w:color w:val="auto"/>
          <w:sz w:val="28"/>
          <w:szCs w:val="28"/>
          <w:highlight w:val="none"/>
          <w:u w:val="single"/>
        </w:rPr>
      </w:pPr>
      <w:r>
        <w:rPr>
          <w:rFonts w:hint="eastAsia" w:ascii="仿宋_GB2312" w:eastAsia="仿宋_GB2312"/>
          <w:color w:val="auto"/>
          <w:sz w:val="28"/>
          <w:szCs w:val="28"/>
          <w:highlight w:val="none"/>
        </w:rPr>
        <w:t>2.2项目工期：</w:t>
      </w:r>
      <w:r>
        <w:rPr>
          <w:rFonts w:hint="eastAsia" w:ascii="仿宋_GB2312" w:eastAsia="仿宋_GB2312"/>
          <w:color w:val="auto"/>
          <w:sz w:val="28"/>
          <w:szCs w:val="28"/>
          <w:highlight w:val="none"/>
        </w:rPr>
        <w:sym w:font="Wingdings 2" w:char="0052"/>
      </w:r>
      <w:r>
        <w:rPr>
          <w:rFonts w:hint="eastAsia" w:ascii="仿宋_GB2312" w:eastAsia="仿宋_GB2312"/>
          <w:color w:val="auto"/>
          <w:sz w:val="28"/>
          <w:szCs w:val="28"/>
          <w:highlight w:val="none"/>
        </w:rPr>
        <w:t>计划工期   □交货期  □服务期为</w:t>
      </w:r>
      <w:r>
        <w:rPr>
          <w:rFonts w:hint="eastAsia" w:ascii="仿宋_GB2312" w:eastAsia="仿宋_GB2312"/>
          <w:color w:val="auto"/>
          <w:sz w:val="28"/>
          <w:szCs w:val="28"/>
          <w:highlight w:val="none"/>
          <w:u w:val="single"/>
        </w:rPr>
        <w:t xml:space="preserve">     </w:t>
      </w:r>
    </w:p>
    <w:tbl>
      <w:tblPr>
        <w:tblStyle w:val="25"/>
        <w:tblW w:w="45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64"/>
        <w:gridCol w:w="22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 w:hRule="atLeast"/>
          <w:jc w:val="center"/>
        </w:trPr>
        <w:tc>
          <w:tcPr>
            <w:tcW w:w="2264" w:type="dxa"/>
            <w:vAlign w:val="center"/>
          </w:tcPr>
          <w:p>
            <w:pPr>
              <w:pStyle w:val="2"/>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项目</w:t>
            </w:r>
          </w:p>
        </w:tc>
        <w:tc>
          <w:tcPr>
            <w:tcW w:w="2264" w:type="dxa"/>
            <w:vAlign w:val="center"/>
          </w:tcPr>
          <w:p>
            <w:pPr>
              <w:pStyle w:val="2"/>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计划工期（天）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jc w:val="center"/>
        </w:trPr>
        <w:tc>
          <w:tcPr>
            <w:tcW w:w="2264" w:type="dxa"/>
            <w:vAlign w:val="center"/>
          </w:tcPr>
          <w:p>
            <w:pPr>
              <w:pStyle w:val="2"/>
              <w:jc w:val="center"/>
              <w:rPr>
                <w:rFonts w:hint="default"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项目一</w:t>
            </w:r>
          </w:p>
        </w:tc>
        <w:tc>
          <w:tcPr>
            <w:tcW w:w="2264" w:type="dxa"/>
            <w:vAlign w:val="center"/>
          </w:tcPr>
          <w:p>
            <w:pPr>
              <w:pStyle w:val="2"/>
              <w:ind w:firstLine="960" w:firstLineChars="400"/>
              <w:jc w:val="both"/>
              <w:rPr>
                <w:rFonts w:hint="default" w:ascii="仿宋" w:hAnsi="仿宋" w:eastAsia="仿宋" w:cs="仿宋"/>
                <w:sz w:val="24"/>
                <w:szCs w:val="24"/>
                <w:highlight w:val="none"/>
                <w:vertAlign w:val="baseline"/>
                <w:lang w:val="en-US" w:eastAsia="zh-CN"/>
              </w:rPr>
            </w:pPr>
            <w:r>
              <w:rPr>
                <w:rFonts w:hint="eastAsia" w:ascii="仿宋" w:hAnsi="仿宋" w:eastAsia="仿宋" w:cs="仿宋"/>
                <w:sz w:val="24"/>
                <w:szCs w:val="24"/>
                <w:highlight w:val="none"/>
                <w:vertAlign w:val="baseline"/>
                <w:lang w:val="en-US" w:eastAsia="zh-CN"/>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jc w:val="center"/>
        </w:trPr>
        <w:tc>
          <w:tcPr>
            <w:tcW w:w="2264" w:type="dxa"/>
            <w:vAlign w:val="center"/>
          </w:tcPr>
          <w:p>
            <w:pPr>
              <w:pStyle w:val="2"/>
              <w:jc w:val="center"/>
              <w:rPr>
                <w:rFonts w:hint="default"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项目二</w:t>
            </w:r>
          </w:p>
        </w:tc>
        <w:tc>
          <w:tcPr>
            <w:tcW w:w="2264" w:type="dxa"/>
            <w:vAlign w:val="center"/>
          </w:tcPr>
          <w:p>
            <w:pPr>
              <w:pStyle w:val="2"/>
              <w:ind w:firstLine="960" w:firstLineChars="400"/>
              <w:jc w:val="both"/>
              <w:rPr>
                <w:rFonts w:hint="default" w:ascii="仿宋" w:hAnsi="仿宋" w:eastAsia="仿宋" w:cs="仿宋"/>
                <w:sz w:val="24"/>
                <w:szCs w:val="24"/>
                <w:highlight w:val="none"/>
                <w:vertAlign w:val="baseline"/>
                <w:lang w:val="en-US" w:eastAsia="zh-CN"/>
              </w:rPr>
            </w:pPr>
            <w:r>
              <w:rPr>
                <w:rFonts w:hint="eastAsia" w:ascii="仿宋" w:hAnsi="仿宋" w:eastAsia="仿宋" w:cs="仿宋"/>
                <w:sz w:val="24"/>
                <w:szCs w:val="24"/>
                <w:highlight w:val="none"/>
                <w:vertAlign w:val="baseline"/>
                <w:lang w:val="en-US" w:eastAsia="zh-CN"/>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jc w:val="center"/>
        </w:trPr>
        <w:tc>
          <w:tcPr>
            <w:tcW w:w="2264" w:type="dxa"/>
            <w:vAlign w:val="center"/>
          </w:tcPr>
          <w:p>
            <w:pPr>
              <w:pStyle w:val="2"/>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项目三</w:t>
            </w:r>
          </w:p>
        </w:tc>
        <w:tc>
          <w:tcPr>
            <w:tcW w:w="2264" w:type="dxa"/>
            <w:vAlign w:val="center"/>
          </w:tcPr>
          <w:p>
            <w:pPr>
              <w:pStyle w:val="2"/>
              <w:ind w:firstLine="960" w:firstLineChars="400"/>
              <w:jc w:val="both"/>
              <w:rPr>
                <w:rFonts w:hint="default" w:ascii="仿宋" w:hAnsi="仿宋" w:eastAsia="仿宋" w:cs="仿宋"/>
                <w:sz w:val="24"/>
                <w:szCs w:val="24"/>
                <w:highlight w:val="none"/>
                <w:vertAlign w:val="baseline"/>
                <w:lang w:val="en-US" w:eastAsia="zh-CN"/>
              </w:rPr>
            </w:pPr>
            <w:r>
              <w:rPr>
                <w:rFonts w:hint="eastAsia" w:ascii="仿宋" w:hAnsi="仿宋" w:eastAsia="仿宋" w:cs="仿宋"/>
                <w:sz w:val="24"/>
                <w:szCs w:val="24"/>
                <w:highlight w:val="none"/>
                <w:vertAlign w:val="baseline"/>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jc w:val="center"/>
        </w:trPr>
        <w:tc>
          <w:tcPr>
            <w:tcW w:w="2264" w:type="dxa"/>
            <w:vAlign w:val="center"/>
          </w:tcPr>
          <w:p>
            <w:pPr>
              <w:pStyle w:val="2"/>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项目四</w:t>
            </w:r>
          </w:p>
        </w:tc>
        <w:tc>
          <w:tcPr>
            <w:tcW w:w="2264" w:type="dxa"/>
            <w:vAlign w:val="center"/>
          </w:tcPr>
          <w:p>
            <w:pPr>
              <w:pStyle w:val="2"/>
              <w:ind w:firstLine="960" w:firstLineChars="400"/>
              <w:jc w:val="both"/>
              <w:rPr>
                <w:rFonts w:hint="default" w:ascii="仿宋" w:hAnsi="仿宋" w:eastAsia="仿宋" w:cs="仿宋"/>
                <w:sz w:val="24"/>
                <w:szCs w:val="24"/>
                <w:highlight w:val="none"/>
                <w:vertAlign w:val="baseline"/>
                <w:lang w:val="en-US" w:eastAsia="zh-CN"/>
              </w:rPr>
            </w:pPr>
            <w:r>
              <w:rPr>
                <w:rFonts w:hint="eastAsia" w:ascii="仿宋" w:hAnsi="仿宋" w:eastAsia="仿宋" w:cs="仿宋"/>
                <w:sz w:val="24"/>
                <w:szCs w:val="24"/>
                <w:highlight w:val="none"/>
                <w:vertAlign w:val="baseline"/>
                <w:lang w:val="en-US" w:eastAsia="zh-CN"/>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jc w:val="center"/>
        </w:trPr>
        <w:tc>
          <w:tcPr>
            <w:tcW w:w="2264" w:type="dxa"/>
            <w:vAlign w:val="center"/>
          </w:tcPr>
          <w:p>
            <w:pPr>
              <w:pStyle w:val="2"/>
              <w:ind w:firstLine="420" w:firstLineChars="0"/>
              <w:jc w:val="center"/>
              <w:rPr>
                <w:rFonts w:hint="eastAsia" w:ascii="仿宋" w:hAnsi="仿宋" w:eastAsia="仿宋" w:cs="仿宋"/>
                <w:kern w:val="0"/>
                <w:sz w:val="24"/>
                <w:szCs w:val="24"/>
                <w:vertAlign w:val="baseline"/>
                <w:lang w:val="en-US" w:eastAsia="zh-CN" w:bidi="ar-SA"/>
              </w:rPr>
            </w:pPr>
            <w:r>
              <w:rPr>
                <w:rFonts w:hint="eastAsia" w:ascii="仿宋" w:hAnsi="仿宋" w:eastAsia="仿宋" w:cs="仿宋"/>
                <w:sz w:val="24"/>
                <w:szCs w:val="24"/>
                <w:vertAlign w:val="baseline"/>
                <w:lang w:val="en-US" w:eastAsia="zh-CN"/>
              </w:rPr>
              <w:t>项目五</w:t>
            </w:r>
          </w:p>
        </w:tc>
        <w:tc>
          <w:tcPr>
            <w:tcW w:w="2264" w:type="dxa"/>
            <w:vAlign w:val="center"/>
          </w:tcPr>
          <w:p>
            <w:pPr>
              <w:pStyle w:val="2"/>
              <w:ind w:firstLine="960" w:firstLineChars="400"/>
              <w:jc w:val="both"/>
              <w:rPr>
                <w:rFonts w:hint="default" w:ascii="仿宋" w:hAnsi="仿宋" w:eastAsia="仿宋" w:cs="仿宋"/>
                <w:kern w:val="0"/>
                <w:sz w:val="24"/>
                <w:szCs w:val="24"/>
                <w:highlight w:val="none"/>
                <w:vertAlign w:val="baseline"/>
                <w:lang w:val="en-US" w:eastAsia="zh-CN" w:bidi="ar-SA"/>
              </w:rPr>
            </w:pPr>
            <w:r>
              <w:rPr>
                <w:rFonts w:hint="eastAsia" w:ascii="仿宋" w:hAnsi="仿宋" w:eastAsia="仿宋" w:cs="仿宋"/>
                <w:sz w:val="24"/>
                <w:szCs w:val="24"/>
                <w:highlight w:val="none"/>
                <w:vertAlign w:val="baseline"/>
                <w:lang w:val="en-US" w:eastAsia="zh-CN"/>
              </w:rPr>
              <w:t>30</w:t>
            </w:r>
          </w:p>
        </w:tc>
      </w:tr>
    </w:tbl>
    <w:p>
      <w:pPr>
        <w:adjustRightInd w:val="0"/>
        <w:snapToGrid w:val="0"/>
        <w:spacing w:line="600" w:lineRule="exact"/>
        <w:jc w:val="left"/>
        <w:rPr>
          <w:rFonts w:ascii="仿宋_GB2312" w:eastAsia="仿宋_GB2312"/>
          <w:color w:val="auto"/>
          <w:sz w:val="28"/>
          <w:szCs w:val="28"/>
          <w:highlight w:val="none"/>
          <w:u w:val="single"/>
        </w:rPr>
      </w:pPr>
      <w:r>
        <w:rPr>
          <w:rFonts w:hint="eastAsia" w:ascii="仿宋_GB2312" w:eastAsia="仿宋_GB2312"/>
          <w:color w:val="auto"/>
          <w:sz w:val="28"/>
          <w:szCs w:val="28"/>
          <w:highlight w:val="none"/>
        </w:rPr>
        <w:t>2.3地点：</w:t>
      </w:r>
      <w:r>
        <w:rPr>
          <w:rFonts w:hint="eastAsia" w:ascii="仿宋_GB2312" w:eastAsia="仿宋_GB2312"/>
          <w:color w:val="auto"/>
          <w:sz w:val="28"/>
          <w:szCs w:val="28"/>
          <w:highlight w:val="none"/>
        </w:rPr>
        <w:sym w:font="Wingdings 2" w:char="0052"/>
      </w:r>
      <w:r>
        <w:rPr>
          <w:rFonts w:hint="eastAsia" w:ascii="仿宋_GB2312" w:eastAsia="仿宋_GB2312"/>
          <w:color w:val="auto"/>
          <w:sz w:val="28"/>
          <w:szCs w:val="28"/>
          <w:highlight w:val="none"/>
        </w:rPr>
        <w:t>建设地点  □交货地点  □服务地点位于</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 xml:space="preserve"> 广州市净水有限公司大坦沙分公司</w:t>
      </w:r>
      <w:r>
        <w:rPr>
          <w:rFonts w:hint="eastAsia" w:ascii="仿宋_GB2312" w:eastAsia="仿宋_GB2312"/>
          <w:color w:val="auto"/>
          <w:sz w:val="28"/>
          <w:szCs w:val="28"/>
          <w:highlight w:val="none"/>
          <w:u w:val="single"/>
        </w:rPr>
        <w:t xml:space="preserve"> </w:t>
      </w:r>
    </w:p>
    <w:p>
      <w:pPr>
        <w:adjustRightInd w:val="0"/>
        <w:snapToGrid w:val="0"/>
        <w:spacing w:line="600" w:lineRule="exact"/>
        <w:ind w:left="420" w:right="-370" w:rightChars="-176" w:hanging="420" w:hangingChars="150"/>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2.4质量要求：</w:t>
      </w:r>
      <w:r>
        <w:rPr>
          <w:rFonts w:hint="eastAsia" w:ascii="仿宋_GB2312" w:eastAsia="仿宋_GB2312"/>
          <w:color w:val="auto"/>
          <w:sz w:val="28"/>
          <w:szCs w:val="28"/>
          <w:highlight w:val="none"/>
        </w:rPr>
        <w:sym w:font="Wingdings 2" w:char="0052"/>
      </w:r>
      <w:r>
        <w:rPr>
          <w:rFonts w:hint="eastAsia" w:ascii="仿宋_GB2312" w:eastAsia="仿宋_GB2312"/>
          <w:color w:val="auto"/>
          <w:sz w:val="28"/>
          <w:szCs w:val="28"/>
          <w:highlight w:val="none"/>
        </w:rPr>
        <w:t>施工质量要求   □货物质量标准或主要技术性能指标  □服务质量要求或服务标准如下：</w:t>
      </w:r>
      <w:r>
        <w:rPr>
          <w:rFonts w:hint="eastAsia" w:ascii="仿宋_GB2312" w:eastAsia="仿宋_GB2312"/>
          <w:color w:val="auto"/>
          <w:sz w:val="28"/>
          <w:szCs w:val="28"/>
          <w:highlight w:val="none"/>
          <w:u w:val="single"/>
        </w:rPr>
        <w:t xml:space="preserve">   </w:t>
      </w:r>
      <w:r>
        <w:rPr>
          <w:rFonts w:hint="eastAsia" w:ascii="仿宋_GB2312" w:eastAsia="仿宋_GB2312"/>
          <w:sz w:val="28"/>
          <w:szCs w:val="28"/>
          <w:highlight w:val="none"/>
          <w:u w:val="single"/>
        </w:rPr>
        <w:t>按合同条款和有关技术标准规范进行验收。使用的各种材料必须符合设计和</w:t>
      </w:r>
      <w:r>
        <w:rPr>
          <w:rFonts w:hint="eastAsia" w:ascii="仿宋_GB2312" w:eastAsia="仿宋_GB2312"/>
          <w:sz w:val="28"/>
          <w:szCs w:val="28"/>
          <w:highlight w:val="none"/>
          <w:u w:val="single"/>
          <w:lang w:val="en-US" w:eastAsia="zh-CN"/>
        </w:rPr>
        <w:t>有关技术标准</w:t>
      </w:r>
      <w:r>
        <w:rPr>
          <w:rFonts w:hint="eastAsia" w:ascii="仿宋_GB2312" w:eastAsia="仿宋_GB2312"/>
          <w:sz w:val="28"/>
          <w:szCs w:val="28"/>
          <w:highlight w:val="none"/>
          <w:u w:val="single"/>
        </w:rPr>
        <w:t>规范要求。</w:t>
      </w:r>
      <w:r>
        <w:rPr>
          <w:rFonts w:hint="eastAsia" w:ascii="仿宋_GB2312" w:eastAsia="仿宋_GB2312"/>
          <w:sz w:val="28"/>
          <w:szCs w:val="28"/>
          <w:highlight w:val="none"/>
          <w:u w:val="single"/>
          <w:lang w:val="en-US" w:eastAsia="zh-CN"/>
        </w:rPr>
        <w:t>项目一：项目所提供的配件必须是全新的，配件使用前需甲方确定后放可安装，其中阀门阀板所更换的密封材料，可长期在输送介质为120°-180°工作压力1.0MPa的空气场景下使用，阀门安装后使用无卡顿、泄漏量满足《</w:t>
      </w:r>
      <w:r>
        <w:rPr>
          <w:rFonts w:hint="default" w:ascii="仿宋_GB2312" w:eastAsia="仿宋_GB2312"/>
          <w:sz w:val="28"/>
          <w:szCs w:val="28"/>
          <w:highlight w:val="none"/>
          <w:u w:val="single"/>
          <w:lang w:val="en-US" w:eastAsia="zh-CN"/>
        </w:rPr>
        <w:t>GB/T4981-85</w:t>
      </w:r>
      <w:r>
        <w:rPr>
          <w:rFonts w:hint="eastAsia" w:ascii="仿宋_GB2312" w:eastAsia="仿宋_GB2312"/>
          <w:sz w:val="28"/>
          <w:szCs w:val="28"/>
          <w:highlight w:val="none"/>
          <w:u w:val="single"/>
          <w:lang w:val="en-US" w:eastAsia="zh-CN"/>
        </w:rPr>
        <w:t>》规范。项目二：项目所采用的摄像头必须兼容大坦沙净水厂监控服务器，并在响应文件中提供由厂家出具的说明。</w:t>
      </w:r>
      <w:r>
        <w:rPr>
          <w:rFonts w:hint="eastAsia" w:ascii="仿宋_GB2312" w:eastAsia="仿宋_GB2312"/>
          <w:sz w:val="28"/>
          <w:szCs w:val="28"/>
          <w:highlight w:val="none"/>
          <w:u w:val="single"/>
          <w:lang w:eastAsia="zh-CN"/>
        </w:rPr>
        <w:t>项目三：</w:t>
      </w:r>
      <w:r>
        <w:rPr>
          <w:rFonts w:hint="eastAsia" w:ascii="仿宋_GB2312" w:eastAsia="仿宋_GB2312"/>
          <w:color w:val="auto"/>
          <w:sz w:val="28"/>
          <w:szCs w:val="28"/>
          <w:highlight w:val="none"/>
          <w:u w:val="single"/>
          <w:lang w:val="en-US" w:eastAsia="zh-CN"/>
        </w:rPr>
        <w:t>项目完工后</w:t>
      </w:r>
      <w:r>
        <w:rPr>
          <w:rFonts w:hint="eastAsia" w:ascii="仿宋_GB2312" w:eastAsia="仿宋_GB2312"/>
          <w:color w:val="auto"/>
          <w:sz w:val="28"/>
          <w:szCs w:val="28"/>
          <w:highlight w:val="none"/>
          <w:u w:val="single"/>
          <w:lang w:val="zh-CN" w:eastAsia="zh-CN"/>
        </w:rPr>
        <w:t>，</w:t>
      </w:r>
      <w:r>
        <w:rPr>
          <w:rFonts w:hint="eastAsia" w:ascii="仿宋_GB2312" w:eastAsia="仿宋_GB2312"/>
          <w:color w:val="auto"/>
          <w:sz w:val="28"/>
          <w:szCs w:val="28"/>
          <w:highlight w:val="none"/>
          <w:u w:val="single"/>
          <w:lang w:val="en-US" w:eastAsia="zh-CN"/>
        </w:rPr>
        <w:t>新的抽水泵正确更换在采样器中，并且连接部分牢固。 安装的抽水泵符合设备要求，能够正常运行，并且能够实现自动采样功能。测试过程中，不出现异常情况。  调试完成后，采样器能够正常运行，自动采样准确无误。 清洗和维护完成后，采样器内部干净整洁，无残留物；项目四：</w:t>
      </w:r>
      <w:r>
        <w:rPr>
          <w:rFonts w:hint="eastAsia" w:ascii="仿宋_GB2312" w:eastAsia="仿宋_GB2312"/>
          <w:color w:val="auto"/>
          <w:sz w:val="28"/>
          <w:szCs w:val="28"/>
          <w:highlight w:val="none"/>
          <w:u w:val="single"/>
          <w:lang w:val="zh-CN" w:eastAsia="zh-CN"/>
        </w:rPr>
        <w:t>生化培养箱恒温能正常调节温度，测试过程中，不出现异常情况，</w:t>
      </w:r>
      <w:r>
        <w:rPr>
          <w:rFonts w:hint="eastAsia" w:ascii="仿宋_GB2312" w:eastAsia="仿宋_GB2312"/>
          <w:color w:val="auto"/>
          <w:sz w:val="28"/>
          <w:szCs w:val="28"/>
          <w:highlight w:val="none"/>
          <w:u w:val="single"/>
          <w:lang w:val="en-US" w:eastAsia="zh-CN"/>
        </w:rPr>
        <w:t>调试完成后，生化培养箱能正常运行7天以上；项目五：电池必须出厂时间少于半年，并且是全新。</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 xml:space="preserve">  </w:t>
      </w:r>
    </w:p>
    <w:p>
      <w:pPr>
        <w:adjustRightInd w:val="0"/>
        <w:snapToGrid w:val="0"/>
        <w:spacing w:line="600" w:lineRule="exact"/>
        <w:ind w:left="420" w:right="-370" w:rightChars="-176" w:hanging="420" w:hangingChars="150"/>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2.5其他：□安全目标如下：</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 xml:space="preserve"> </w:t>
      </w:r>
    </w:p>
    <w:p>
      <w:pPr>
        <w:adjustRightInd w:val="0"/>
        <w:snapToGrid w:val="0"/>
        <w:spacing w:line="600" w:lineRule="exact"/>
        <w:jc w:val="left"/>
        <w:rPr>
          <w:rFonts w:hint="eastAsia" w:asciiTheme="minorEastAsia" w:hAnsiTheme="minorEastAsia" w:eastAsiaTheme="minorEastAsia"/>
          <w:b/>
          <w:color w:val="auto"/>
          <w:sz w:val="32"/>
          <w:szCs w:val="32"/>
          <w:highlight w:val="none"/>
          <w:lang w:eastAsia="zh-CN"/>
        </w:rPr>
      </w:pPr>
      <w:r>
        <w:rPr>
          <w:rFonts w:hint="eastAsia" w:asciiTheme="minorEastAsia" w:hAnsiTheme="minorEastAsia"/>
          <w:b/>
          <w:color w:val="auto"/>
          <w:sz w:val="32"/>
          <w:szCs w:val="32"/>
          <w:highlight w:val="none"/>
        </w:rPr>
        <w:t>3.供应商资格要求</w:t>
      </w:r>
      <w:r>
        <w:rPr>
          <w:rFonts w:hint="eastAsia" w:asciiTheme="minorEastAsia" w:hAnsiTheme="minorEastAsia"/>
          <w:b/>
          <w:color w:val="auto"/>
          <w:sz w:val="32"/>
          <w:szCs w:val="32"/>
          <w:highlight w:val="none"/>
          <w:lang w:eastAsia="zh-CN"/>
        </w:rPr>
        <w:t>（</w:t>
      </w:r>
      <w:r>
        <w:rPr>
          <w:rFonts w:hint="eastAsia" w:asciiTheme="minorEastAsia" w:hAnsiTheme="minorEastAsia"/>
          <w:b/>
          <w:color w:val="auto"/>
          <w:sz w:val="32"/>
          <w:szCs w:val="32"/>
          <w:highlight w:val="none"/>
          <w:lang w:val="en-US" w:eastAsia="zh-CN"/>
        </w:rPr>
        <w:t>须提供复印件并加盖单位公章</w:t>
      </w:r>
      <w:r>
        <w:rPr>
          <w:rFonts w:hint="eastAsia" w:asciiTheme="minorEastAsia" w:hAnsiTheme="minorEastAsia"/>
          <w:b/>
          <w:color w:val="auto"/>
          <w:sz w:val="32"/>
          <w:szCs w:val="32"/>
          <w:highlight w:val="none"/>
          <w:lang w:eastAsia="zh-CN"/>
        </w:rPr>
        <w:t>）</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3.1参与本项目采购活动的供应商应当依法设立且满足如下要求：</w:t>
      </w:r>
    </w:p>
    <w:p>
      <w:pPr>
        <w:adjustRightInd w:val="0"/>
        <w:snapToGrid w:val="0"/>
        <w:spacing w:line="600" w:lineRule="exact"/>
        <w:jc w:val="left"/>
        <w:rPr>
          <w:rFonts w:hint="eastAsia" w:ascii="仿宋_GB2312" w:eastAsia="仿宋_GB2312"/>
          <w:color w:val="auto"/>
          <w:sz w:val="28"/>
          <w:szCs w:val="28"/>
          <w:highlight w:val="none"/>
          <w:lang w:eastAsia="zh-CN"/>
        </w:rPr>
      </w:pP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lang w:val="en-US" w:eastAsia="zh-CN"/>
        </w:rPr>
        <w:t>1</w:t>
      </w:r>
      <w:r>
        <w:rPr>
          <w:rFonts w:hint="eastAsia" w:ascii="仿宋_GB2312" w:eastAsia="仿宋_GB2312"/>
          <w:color w:val="auto"/>
          <w:sz w:val="28"/>
          <w:szCs w:val="28"/>
          <w:highlight w:val="none"/>
          <w:lang w:eastAsia="zh-CN"/>
        </w:rPr>
        <w:t>）报价单位须是在中华人民共和国境内注册的法人或其他组织，具有独立法人资格，持有事业单位登记管理部门核发的事业单位法人证书或工商行政管理部门核发的企业法人营业执照，且在有效期内。</w:t>
      </w:r>
    </w:p>
    <w:p>
      <w:pPr>
        <w:adjustRightInd w:val="0"/>
        <w:snapToGrid w:val="0"/>
        <w:spacing w:line="600" w:lineRule="exact"/>
        <w:jc w:val="left"/>
        <w:rPr>
          <w:rFonts w:hint="eastAsia" w:ascii="仿宋_GB2312" w:eastAsia="仿宋_GB2312"/>
          <w:color w:val="auto"/>
          <w:sz w:val="28"/>
          <w:szCs w:val="28"/>
          <w:highlight w:val="none"/>
        </w:rPr>
      </w:pP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lang w:val="en-US" w:eastAsia="zh-CN"/>
        </w:rPr>
        <w:t>2</w:t>
      </w: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rPr>
        <w:t>供应商应当具备</w:t>
      </w:r>
      <w:r>
        <w:rPr>
          <w:rFonts w:hint="eastAsia" w:ascii="仿宋_GB2312" w:eastAsia="仿宋_GB2312"/>
          <w:color w:val="auto"/>
          <w:sz w:val="28"/>
          <w:szCs w:val="28"/>
          <w:highlight w:val="none"/>
          <w:u w:val="single"/>
          <w:lang w:eastAsia="zh-CN"/>
        </w:rPr>
        <w:t>以下资质之一</w:t>
      </w:r>
      <w:r>
        <w:rPr>
          <w:rFonts w:hint="eastAsia" w:ascii="仿宋_GB2312" w:eastAsia="仿宋_GB2312"/>
          <w:color w:val="auto"/>
          <w:sz w:val="28"/>
          <w:szCs w:val="28"/>
          <w:highlight w:val="none"/>
          <w:u w:val="single"/>
          <w:lang w:val="en-US" w:eastAsia="zh-CN"/>
        </w:rPr>
        <w:t xml:space="preserve"> </w:t>
      </w:r>
      <w:r>
        <w:rPr>
          <w:rFonts w:hint="eastAsia" w:ascii="仿宋_GB2312" w:eastAsia="仿宋_GB2312"/>
          <w:color w:val="auto"/>
          <w:sz w:val="28"/>
          <w:szCs w:val="28"/>
          <w:highlight w:val="none"/>
        </w:rPr>
        <w:t>。</w:t>
      </w:r>
    </w:p>
    <w:p>
      <w:pPr>
        <w:pStyle w:val="2"/>
        <w:numPr>
          <w:ilvl w:val="0"/>
          <w:numId w:val="2"/>
        </w:numPr>
        <w:ind w:left="0" w:leftChars="0" w:firstLine="400" w:firstLineChars="0"/>
        <w:rPr>
          <w:rFonts w:hint="default" w:ascii="仿宋_GB2312" w:eastAsia="仿宋_GB2312" w:hAnsiTheme="minorHAnsi" w:cstheme="minorBidi"/>
          <w:color w:val="auto"/>
          <w:kern w:val="2"/>
          <w:sz w:val="28"/>
          <w:szCs w:val="28"/>
          <w:highlight w:val="none"/>
          <w:lang w:val="en-US" w:eastAsia="zh-CN" w:bidi="ar-SA"/>
        </w:rPr>
      </w:pPr>
      <w:r>
        <w:rPr>
          <w:rFonts w:hint="eastAsia" w:ascii="仿宋_GB2312" w:eastAsia="仿宋_GB2312" w:hAnsiTheme="minorHAnsi" w:cstheme="minorBidi"/>
          <w:color w:val="auto"/>
          <w:kern w:val="2"/>
          <w:sz w:val="28"/>
          <w:szCs w:val="28"/>
          <w:highlight w:val="none"/>
          <w:lang w:val="en-US" w:eastAsia="zh-CN" w:bidi="ar-SA"/>
        </w:rPr>
        <w:t>机电工程施工总承包三级（或以上）资质</w:t>
      </w:r>
    </w:p>
    <w:p>
      <w:pPr>
        <w:pStyle w:val="2"/>
        <w:numPr>
          <w:ilvl w:val="0"/>
          <w:numId w:val="2"/>
        </w:numPr>
        <w:ind w:left="0" w:leftChars="0" w:firstLine="400" w:firstLineChars="0"/>
        <w:rPr>
          <w:rFonts w:hint="default" w:ascii="仿宋_GB2312" w:eastAsia="仿宋_GB2312" w:hAnsiTheme="minorHAnsi" w:cstheme="minorBidi"/>
          <w:color w:val="auto"/>
          <w:kern w:val="2"/>
          <w:sz w:val="28"/>
          <w:szCs w:val="28"/>
          <w:highlight w:val="none"/>
          <w:lang w:val="en-US" w:eastAsia="zh-CN" w:bidi="ar-SA"/>
        </w:rPr>
      </w:pPr>
      <w:r>
        <w:rPr>
          <w:rFonts w:hint="eastAsia" w:ascii="仿宋_GB2312" w:eastAsia="仿宋_GB2312" w:hAnsiTheme="minorHAnsi" w:cstheme="minorBidi"/>
          <w:color w:val="auto"/>
          <w:kern w:val="2"/>
          <w:sz w:val="28"/>
          <w:szCs w:val="28"/>
          <w:highlight w:val="none"/>
          <w:lang w:val="en-US" w:eastAsia="zh-CN" w:bidi="ar-SA"/>
        </w:rPr>
        <w:t>建筑机电安装工程专业承包三级（或以上）资质</w:t>
      </w:r>
    </w:p>
    <w:p>
      <w:pPr>
        <w:pStyle w:val="2"/>
        <w:numPr>
          <w:ilvl w:val="0"/>
          <w:numId w:val="0"/>
        </w:numPr>
        <w:adjustRightInd w:val="0"/>
        <w:snapToGrid w:val="0"/>
        <w:spacing w:line="600" w:lineRule="exact"/>
        <w:ind w:left="400"/>
        <w:jc w:val="left"/>
        <w:rPr>
          <w:rFonts w:ascii="仿宋_GB2312" w:eastAsia="仿宋_GB2312"/>
          <w:color w:val="auto"/>
          <w:sz w:val="28"/>
          <w:szCs w:val="28"/>
          <w:highlight w:val="none"/>
          <w:u w:val="single"/>
        </w:rPr>
      </w:pPr>
      <w:r>
        <w:rPr>
          <w:rFonts w:hint="eastAsia" w:ascii="仿宋_GB2312" w:eastAsia="仿宋_GB2312" w:hAnsiTheme="minorHAnsi" w:cstheme="minorBidi"/>
          <w:color w:val="auto"/>
          <w:kern w:val="2"/>
          <w:sz w:val="28"/>
          <w:szCs w:val="28"/>
          <w:highlight w:val="none"/>
          <w:u w:val="single"/>
          <w:lang w:val="en-US" w:eastAsia="zh-CN" w:bidi="ar-SA"/>
        </w:rPr>
        <w:t>同时具有建设主管部门颁发且在有效期内的《安全生产许可证》</w:t>
      </w:r>
      <w:r>
        <w:rPr>
          <w:rFonts w:hint="eastAsia" w:ascii="仿宋_GB2312" w:eastAsia="仿宋_GB2312" w:hAnsiTheme="minorHAnsi" w:cstheme="minorBidi"/>
          <w:color w:val="auto"/>
          <w:kern w:val="2"/>
          <w:sz w:val="28"/>
          <w:szCs w:val="28"/>
          <w:highlight w:val="none"/>
          <w:lang w:val="en-US" w:eastAsia="zh-CN" w:bidi="ar-SA"/>
        </w:rPr>
        <w:t>资质</w:t>
      </w:r>
      <w:r>
        <w:rPr>
          <w:rFonts w:ascii="微软雅黑" w:hAnsi="微软雅黑" w:eastAsia="微软雅黑" w:cs="微软雅黑"/>
          <w:i w:val="0"/>
          <w:iCs w:val="0"/>
          <w:caps w:val="0"/>
          <w:color w:val="000000"/>
          <w:spacing w:val="0"/>
          <w:sz w:val="27"/>
          <w:szCs w:val="27"/>
        </w:rPr>
        <w:t>。</w:t>
      </w:r>
    </w:p>
    <w:p>
      <w:pPr>
        <w:adjustRightInd w:val="0"/>
        <w:snapToGrid w:val="0"/>
        <w:spacing w:line="600" w:lineRule="exact"/>
        <w:jc w:val="left"/>
        <w:rPr>
          <w:rFonts w:hint="eastAsia" w:ascii="仿宋_GB2312" w:eastAsia="仿宋_GB2312"/>
          <w:color w:val="auto"/>
          <w:sz w:val="28"/>
          <w:szCs w:val="28"/>
          <w:highlight w:val="none"/>
        </w:rPr>
      </w:pP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lang w:val="en-US" w:eastAsia="zh-CN"/>
        </w:rPr>
        <w:t>3</w:t>
      </w: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u w:val="single"/>
          <w:lang w:val="en-US" w:eastAsia="zh-CN"/>
        </w:rPr>
        <w:t xml:space="preserve"> 2020 </w:t>
      </w:r>
      <w:r>
        <w:rPr>
          <w:rFonts w:hint="eastAsia" w:ascii="仿宋_GB2312" w:eastAsia="仿宋_GB2312"/>
          <w:color w:val="auto"/>
          <w:sz w:val="28"/>
          <w:szCs w:val="28"/>
          <w:highlight w:val="none"/>
          <w:lang w:val="en-US" w:eastAsia="zh-CN"/>
        </w:rPr>
        <w:t>年1月1日至今，</w:t>
      </w:r>
      <w:r>
        <w:rPr>
          <w:rFonts w:hint="eastAsia" w:ascii="仿宋_GB2312" w:eastAsia="仿宋_GB2312"/>
          <w:color w:val="auto"/>
          <w:sz w:val="28"/>
          <w:szCs w:val="28"/>
          <w:highlight w:val="none"/>
        </w:rPr>
        <w:t>供应商</w:t>
      </w:r>
      <w:r>
        <w:rPr>
          <w:rFonts w:hint="eastAsia" w:ascii="仿宋_GB2312" w:eastAsia="仿宋_GB2312"/>
          <w:color w:val="auto"/>
          <w:sz w:val="28"/>
          <w:szCs w:val="28"/>
          <w:highlight w:val="none"/>
          <w:lang w:val="en-US" w:eastAsia="zh-CN"/>
        </w:rPr>
        <w:t>最少</w:t>
      </w:r>
      <w:r>
        <w:rPr>
          <w:rFonts w:hint="eastAsia" w:ascii="仿宋_GB2312" w:eastAsia="仿宋_GB2312"/>
          <w:color w:val="auto"/>
          <w:sz w:val="28"/>
          <w:szCs w:val="28"/>
          <w:highlight w:val="none"/>
        </w:rPr>
        <w:t>具有</w:t>
      </w:r>
      <w:r>
        <w:rPr>
          <w:rFonts w:hint="eastAsia" w:ascii="仿宋_GB2312" w:eastAsia="仿宋_GB2312"/>
          <w:color w:val="auto"/>
          <w:sz w:val="28"/>
          <w:szCs w:val="28"/>
          <w:highlight w:val="none"/>
          <w:lang w:val="en-US" w:eastAsia="zh-CN"/>
        </w:rPr>
        <w:t>一项</w:t>
      </w:r>
      <w:r>
        <w:rPr>
          <w:rFonts w:hint="eastAsia" w:ascii="仿宋_GB2312" w:eastAsia="仿宋_GB2312"/>
          <w:color w:val="auto"/>
          <w:sz w:val="28"/>
          <w:szCs w:val="28"/>
          <w:highlight w:val="none"/>
          <w:u w:val="single"/>
          <w:lang w:val="en-US" w:eastAsia="zh-CN"/>
        </w:rPr>
        <w:t xml:space="preserve">  机电类工程  </w:t>
      </w:r>
      <w:r>
        <w:rPr>
          <w:rFonts w:hint="eastAsia" w:ascii="仿宋_GB2312" w:eastAsia="仿宋_GB2312"/>
          <w:color w:val="auto"/>
          <w:sz w:val="28"/>
          <w:szCs w:val="28"/>
          <w:highlight w:val="none"/>
        </w:rPr>
        <w:t>项目的业绩。（提供合同复印件证明，包括但不限于项目名称、金额及实施内容、合同盖章、签订日期，加盖单位公章）</w:t>
      </w:r>
    </w:p>
    <w:p>
      <w:pPr>
        <w:adjustRightInd w:val="0"/>
        <w:snapToGrid w:val="0"/>
        <w:spacing w:line="600" w:lineRule="exact"/>
        <w:jc w:val="left"/>
        <w:rPr>
          <w:rFonts w:ascii="仿宋_GB2312" w:eastAsia="仿宋_GB2312"/>
          <w:color w:val="auto"/>
          <w:sz w:val="28"/>
          <w:szCs w:val="28"/>
          <w:highlight w:val="none"/>
          <w:u w:val="single"/>
        </w:rPr>
      </w:pP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4</w:t>
      </w:r>
      <w:r>
        <w:rPr>
          <w:rFonts w:hint="eastAsia" w:ascii="仿宋_GB2312" w:eastAsia="仿宋_GB2312"/>
          <w:color w:val="auto"/>
          <w:sz w:val="28"/>
          <w:szCs w:val="28"/>
          <w:highlight w:val="none"/>
        </w:rPr>
        <w:t>）项目负责人应当具备</w:t>
      </w:r>
      <w:r>
        <w:rPr>
          <w:rFonts w:hint="eastAsia" w:ascii="仿宋_GB2312" w:eastAsia="仿宋_GB2312"/>
          <w:color w:val="auto"/>
          <w:sz w:val="28"/>
          <w:szCs w:val="28"/>
          <w:highlight w:val="none"/>
          <w:u w:val="single"/>
        </w:rPr>
        <w:t xml:space="preserve"> </w:t>
      </w:r>
      <w:r>
        <w:rPr>
          <w:rFonts w:hint="eastAsia" w:ascii="仿宋_GB2312" w:hAnsi="仿宋_GB2312" w:eastAsia="仿宋_GB2312" w:cs="仿宋_GB2312"/>
          <w:sz w:val="28"/>
          <w:szCs w:val="28"/>
          <w:u w:val="single"/>
          <w:lang w:val="en-US" w:eastAsia="zh-CN"/>
        </w:rPr>
        <w:t>机电专业</w:t>
      </w:r>
      <w:r>
        <w:rPr>
          <w:rFonts w:hint="eastAsia" w:ascii="仿宋_GB2312" w:hAnsi="仿宋_GB2312" w:eastAsia="仿宋_GB2312" w:cs="仿宋_GB2312"/>
          <w:color w:val="000000" w:themeColor="text1"/>
          <w:sz w:val="28"/>
          <w:szCs w:val="28"/>
          <w:u w:val="single"/>
          <w14:textFill>
            <w14:solidFill>
              <w14:schemeClr w14:val="tx1"/>
            </w14:solidFill>
          </w14:textFill>
        </w:rPr>
        <w:t>二级（或以上级别）的注册建造师，同时持有项目负责人安全生产考核合格证（B类）（或能够提供广东省建筑施工企业管理人员安全生产考核信息系统安全生产管理人员证书信息的网页截图）；（注：二级注册建造师电子证书须由本人在个人签名处手写签名，未手写签名或与签名图像笔迹不一致的，电子证书无效）</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资格条件。</w:t>
      </w:r>
    </w:p>
    <w:p>
      <w:pPr>
        <w:pStyle w:val="23"/>
        <w:adjustRightInd w:val="0"/>
        <w:snapToGrid w:val="0"/>
        <w:spacing w:line="600" w:lineRule="exact"/>
        <w:ind w:firstLine="0"/>
        <w:jc w:val="left"/>
        <w:rPr>
          <w:rFonts w:hint="eastAsia" w:ascii="仿宋_GB2312" w:eastAsia="仿宋_GB2312"/>
          <w:color w:val="auto"/>
          <w:sz w:val="28"/>
          <w:szCs w:val="28"/>
          <w:highlight w:val="none"/>
          <w:u w:val="single"/>
        </w:rPr>
      </w:pP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5</w:t>
      </w:r>
      <w:r>
        <w:rPr>
          <w:rFonts w:hint="eastAsia" w:ascii="仿宋_GB2312" w:eastAsia="仿宋_GB2312"/>
          <w:color w:val="auto"/>
          <w:sz w:val="28"/>
          <w:szCs w:val="28"/>
          <w:highlight w:val="none"/>
        </w:rPr>
        <w:t>）其他要求：</w:t>
      </w:r>
      <w:r>
        <w:rPr>
          <w:rFonts w:hint="eastAsia" w:ascii="仿宋_GB2312" w:eastAsia="仿宋_GB2312"/>
          <w:color w:val="auto"/>
          <w:sz w:val="28"/>
          <w:szCs w:val="28"/>
          <w:highlight w:val="none"/>
          <w:u w:val="single"/>
        </w:rPr>
        <w:t xml:space="preserve"> </w:t>
      </w:r>
      <w:r>
        <w:rPr>
          <w:rFonts w:hint="eastAsia" w:ascii="仿宋_GB2312" w:hAnsi="仿宋_GB2312" w:eastAsia="仿宋_GB2312" w:cs="仿宋_GB2312"/>
          <w:color w:val="000000" w:themeColor="text1"/>
          <w:sz w:val="28"/>
          <w:szCs w:val="28"/>
          <w:u w:val="single"/>
          <w14:textFill>
            <w14:solidFill>
              <w14:schemeClr w14:val="tx1"/>
            </w14:solidFill>
          </w14:textFill>
        </w:rPr>
        <w:t>专职安全人员要求：须具有安全生产考核合格证（C类）（或能够提供广东省建筑施工企业管理人员安全生产考核信息系统安全生产管理人员证书信息的网页截图）</w:t>
      </w:r>
      <w:r>
        <w:rPr>
          <w:rFonts w:hint="eastAsia" w:ascii="仿宋_GB2312" w:hAnsi="仿宋_GB2312" w:eastAsia="仿宋_GB2312" w:cs="仿宋_GB2312"/>
          <w:color w:val="000000" w:themeColor="text1"/>
          <w:sz w:val="28"/>
          <w:szCs w:val="28"/>
          <w:u w:val="single"/>
          <w:lang w:eastAsia="zh-CN"/>
          <w14:textFill>
            <w14:solidFill>
              <w14:schemeClr w14:val="tx1"/>
            </w14:solidFill>
          </w14:textFill>
        </w:rPr>
        <w:t>，</w:t>
      </w:r>
      <w:r>
        <w:rPr>
          <w:rFonts w:hint="eastAsia" w:ascii="仿宋_GB2312" w:hAnsi="仿宋_GB2312" w:eastAsia="仿宋_GB2312" w:cs="仿宋_GB2312"/>
          <w:color w:val="000000" w:themeColor="text1"/>
          <w:sz w:val="28"/>
          <w:szCs w:val="28"/>
          <w:u w:val="single"/>
          <w:lang w:val="en-US" w:eastAsia="zh-CN"/>
          <w14:textFill>
            <w14:solidFill>
              <w14:schemeClr w14:val="tx1"/>
            </w14:solidFill>
          </w14:textFill>
        </w:rPr>
        <w:t>专职安全员与项目负责人不得为同一人</w:t>
      </w:r>
      <w:r>
        <w:rPr>
          <w:rFonts w:hint="eastAsia" w:ascii="仿宋_GB2312" w:hAnsi="仿宋_GB2312" w:eastAsia="仿宋_GB2312" w:cs="仿宋_GB2312"/>
          <w:color w:val="000000" w:themeColor="text1"/>
          <w:sz w:val="28"/>
          <w:szCs w:val="28"/>
          <w:u w:val="single"/>
          <w:lang w:eastAsia="zh-CN"/>
          <w14:textFill>
            <w14:solidFill>
              <w14:schemeClr w14:val="tx1"/>
            </w14:solidFill>
          </w14:textFill>
        </w:rPr>
        <w:t>。</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3.2供应商在响应文件提交截止日期止不得存在下列情形之一</w:t>
      </w: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lang w:val="en-US" w:eastAsia="zh-CN"/>
        </w:rPr>
        <w:t>须出具承诺函</w:t>
      </w: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rPr>
        <w:t>：</w:t>
      </w:r>
    </w:p>
    <w:p>
      <w:pPr>
        <w:adjustRightInd w:val="0"/>
        <w:snapToGrid w:val="0"/>
        <w:spacing w:line="600" w:lineRule="exact"/>
        <w:ind w:firstLine="420" w:firstLineChars="150"/>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（1）与本项目其他供应商的单位负责人为同一人。</w:t>
      </w:r>
    </w:p>
    <w:p>
      <w:pPr>
        <w:adjustRightInd w:val="0"/>
        <w:snapToGrid w:val="0"/>
        <w:spacing w:line="600" w:lineRule="exact"/>
        <w:ind w:firstLine="420" w:firstLineChars="150"/>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（2）与本项目其他供应商存在控股关系。</w:t>
      </w:r>
    </w:p>
    <w:p>
      <w:pPr>
        <w:adjustRightInd w:val="0"/>
        <w:snapToGrid w:val="0"/>
        <w:spacing w:line="600" w:lineRule="exact"/>
        <w:ind w:firstLine="420" w:firstLineChars="150"/>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（3）与本项目其他供应商存在管理关系。</w:t>
      </w:r>
    </w:p>
    <w:p>
      <w:pPr>
        <w:adjustRightInd w:val="0"/>
        <w:snapToGrid w:val="0"/>
        <w:spacing w:line="600" w:lineRule="exact"/>
        <w:ind w:firstLine="420" w:firstLineChars="150"/>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（4）被本项目所在地省级以上行业主管部门依法暂停、取消投标或禁止参加采购活动且处于有效期内的。</w:t>
      </w:r>
    </w:p>
    <w:p>
      <w:pPr>
        <w:adjustRightInd w:val="0"/>
        <w:snapToGrid w:val="0"/>
        <w:spacing w:line="600" w:lineRule="exact"/>
        <w:ind w:firstLine="420" w:firstLineChars="150"/>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（5）处于被责令停产停业、暂扣或者吊销执照、暂扣或者吊销许可证、吊销资质证书状态。</w:t>
      </w:r>
    </w:p>
    <w:p>
      <w:pPr>
        <w:adjustRightInd w:val="0"/>
        <w:snapToGrid w:val="0"/>
        <w:spacing w:line="600" w:lineRule="exact"/>
        <w:ind w:firstLine="420" w:firstLineChars="150"/>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（6）进入清算程序，或被宣告破产，或其他丧失履约能力情形的。</w:t>
      </w:r>
    </w:p>
    <w:p>
      <w:pPr>
        <w:adjustRightInd w:val="0"/>
        <w:snapToGrid w:val="0"/>
        <w:spacing w:line="600" w:lineRule="exact"/>
        <w:ind w:firstLine="420" w:firstLineChars="150"/>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（7）近三年内因发生质量或安全生产事故等受到行政处罚且在处罚期内的。</w:t>
      </w:r>
    </w:p>
    <w:p>
      <w:pPr>
        <w:adjustRightInd w:val="0"/>
        <w:snapToGrid w:val="0"/>
        <w:spacing w:line="600" w:lineRule="exact"/>
        <w:ind w:firstLine="420" w:firstLineChars="150"/>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（8）被最高人民法院在</w:t>
      </w:r>
      <w:r>
        <w:rPr>
          <w:rFonts w:ascii="仿宋_GB2312" w:eastAsia="仿宋_GB2312"/>
          <w:color w:val="auto"/>
          <w:sz w:val="28"/>
          <w:szCs w:val="28"/>
          <w:highlight w:val="none"/>
        </w:rPr>
        <w:t>“</w:t>
      </w:r>
      <w:r>
        <w:rPr>
          <w:rFonts w:hint="eastAsia" w:ascii="仿宋_GB2312" w:eastAsia="仿宋_GB2312"/>
          <w:color w:val="auto"/>
          <w:sz w:val="28"/>
          <w:szCs w:val="28"/>
          <w:highlight w:val="none"/>
        </w:rPr>
        <w:t>信用中国</w:t>
      </w:r>
      <w:r>
        <w:rPr>
          <w:rFonts w:ascii="仿宋_GB2312" w:eastAsia="仿宋_GB2312"/>
          <w:color w:val="auto"/>
          <w:sz w:val="28"/>
          <w:szCs w:val="28"/>
          <w:highlight w:val="none"/>
        </w:rPr>
        <w:t>”</w:t>
      </w:r>
      <w:r>
        <w:rPr>
          <w:rFonts w:hint="eastAsia" w:ascii="仿宋_GB2312" w:eastAsia="仿宋_GB2312"/>
          <w:color w:val="auto"/>
          <w:sz w:val="28"/>
          <w:szCs w:val="28"/>
          <w:highlight w:val="none"/>
        </w:rPr>
        <w:t>网站（www.creditchina.gov.cn）或各级信用信息共享平台中列入失信被执行人名单。</w:t>
      </w:r>
    </w:p>
    <w:p>
      <w:pPr>
        <w:adjustRightInd w:val="0"/>
        <w:snapToGrid w:val="0"/>
        <w:spacing w:line="600" w:lineRule="exact"/>
        <w:ind w:firstLine="420" w:firstLineChars="150"/>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（9）被“信用广州”网站纳入失信被执行人名单（失信黑名单）。</w:t>
      </w:r>
    </w:p>
    <w:p>
      <w:pPr>
        <w:adjustRightInd w:val="0"/>
        <w:snapToGrid w:val="0"/>
        <w:spacing w:line="600" w:lineRule="exact"/>
        <w:ind w:firstLine="420" w:firstLineChars="150"/>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（10）被纳入本项目采购人（包括市水投集团及相关所属企业）书面限制参与采购活动且处于有效期内的。</w:t>
      </w:r>
    </w:p>
    <w:p>
      <w:pPr>
        <w:adjustRightInd w:val="0"/>
        <w:snapToGrid w:val="0"/>
        <w:spacing w:line="600" w:lineRule="exact"/>
        <w:ind w:firstLine="420" w:firstLineChars="150"/>
        <w:rPr>
          <w:rFonts w:ascii="仿宋_GB2312" w:eastAsia="仿宋_GB2312"/>
          <w:color w:val="auto"/>
          <w:sz w:val="28"/>
          <w:szCs w:val="28"/>
          <w:highlight w:val="none"/>
        </w:rPr>
      </w:pPr>
      <w:r>
        <w:rPr>
          <w:rFonts w:hint="eastAsia" w:ascii="仿宋_GB2312" w:eastAsia="仿宋_GB2312"/>
          <w:color w:val="auto"/>
          <w:sz w:val="28"/>
          <w:szCs w:val="28"/>
          <w:highlight w:val="none"/>
        </w:rPr>
        <w:t>（11）其他违法违纪行为，经审查认为不宜被邀请参加采购活动的。</w:t>
      </w:r>
    </w:p>
    <w:p>
      <w:pPr>
        <w:adjustRightInd w:val="0"/>
        <w:snapToGrid w:val="0"/>
        <w:spacing w:line="600" w:lineRule="exact"/>
        <w:ind w:firstLine="420" w:firstLineChars="150"/>
        <w:jc w:val="left"/>
        <w:rPr>
          <w:rFonts w:ascii="仿宋_GB2312" w:eastAsia="仿宋_GB2312"/>
          <w:color w:val="auto"/>
          <w:sz w:val="28"/>
          <w:szCs w:val="28"/>
          <w:highlight w:val="none"/>
          <w:u w:val="single"/>
        </w:rPr>
      </w:pPr>
      <w:r>
        <w:rPr>
          <w:rFonts w:hint="eastAsia" w:ascii="仿宋_GB2312" w:eastAsia="仿宋_GB2312"/>
          <w:color w:val="auto"/>
          <w:sz w:val="28"/>
          <w:szCs w:val="28"/>
          <w:highlight w:val="none"/>
        </w:rPr>
        <w:t>（12）其他禁止情形：</w:t>
      </w:r>
      <w:r>
        <w:rPr>
          <w:rFonts w:hint="eastAsia" w:ascii="仿宋_GB2312" w:eastAsia="仿宋_GB2312"/>
          <w:color w:val="auto"/>
          <w:sz w:val="28"/>
          <w:szCs w:val="28"/>
          <w:highlight w:val="none"/>
          <w:u w:val="single"/>
        </w:rPr>
        <w:t xml:space="preserve">                                               </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3.3本次项目</w:t>
      </w:r>
      <w:r>
        <w:rPr>
          <w:rFonts w:hint="eastAsia" w:ascii="仿宋_GB2312" w:eastAsia="仿宋_GB2312"/>
          <w:color w:val="auto"/>
          <w:sz w:val="28"/>
          <w:szCs w:val="28"/>
          <w:highlight w:val="none"/>
          <w:u w:val="single"/>
        </w:rPr>
        <w:t>不接受</w:t>
      </w:r>
      <w:r>
        <w:rPr>
          <w:rFonts w:hint="eastAsia" w:ascii="仿宋_GB2312" w:eastAsia="仿宋_GB2312"/>
          <w:color w:val="auto"/>
          <w:sz w:val="28"/>
          <w:szCs w:val="28"/>
          <w:highlight w:val="none"/>
        </w:rPr>
        <w:t>联合体参加采购活动</w:t>
      </w:r>
    </w:p>
    <w:p>
      <w:pPr>
        <w:adjustRightInd w:val="0"/>
        <w:snapToGrid w:val="0"/>
        <w:spacing w:line="600" w:lineRule="exact"/>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rPr>
        <w:t>4.采购文件的获取</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4.1获取时间</w:t>
      </w:r>
    </w:p>
    <w:p>
      <w:pPr>
        <w:adjustRightInd w:val="0"/>
        <w:snapToGrid w:val="0"/>
        <w:spacing w:line="60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从</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2023</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年</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 xml:space="preserve">9 </w:t>
      </w:r>
      <w:r>
        <w:rPr>
          <w:rFonts w:hint="eastAsia" w:ascii="仿宋_GB2312" w:eastAsia="仿宋_GB2312"/>
          <w:color w:val="auto"/>
          <w:sz w:val="28"/>
          <w:szCs w:val="28"/>
          <w:highlight w:val="none"/>
        </w:rPr>
        <w:t>月</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 xml:space="preserve">23 </w:t>
      </w:r>
      <w:r>
        <w:rPr>
          <w:rFonts w:hint="eastAsia" w:ascii="仿宋_GB2312" w:eastAsia="仿宋_GB2312"/>
          <w:color w:val="auto"/>
          <w:sz w:val="28"/>
          <w:szCs w:val="28"/>
          <w:highlight w:val="none"/>
        </w:rPr>
        <w:t>日至</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 xml:space="preserve">2023 </w:t>
      </w:r>
      <w:r>
        <w:rPr>
          <w:rFonts w:hint="eastAsia" w:ascii="仿宋_GB2312" w:eastAsia="仿宋_GB2312"/>
          <w:color w:val="auto"/>
          <w:sz w:val="28"/>
          <w:szCs w:val="28"/>
          <w:highlight w:val="none"/>
        </w:rPr>
        <w:t>年</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 xml:space="preserve">9 </w:t>
      </w:r>
      <w:r>
        <w:rPr>
          <w:rFonts w:hint="eastAsia" w:ascii="仿宋_GB2312" w:eastAsia="仿宋_GB2312"/>
          <w:color w:val="auto"/>
          <w:sz w:val="28"/>
          <w:szCs w:val="28"/>
          <w:highlight w:val="none"/>
        </w:rPr>
        <w:t>月</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 xml:space="preserve">27 </w:t>
      </w:r>
      <w:r>
        <w:rPr>
          <w:rFonts w:hint="eastAsia" w:ascii="仿宋_GB2312" w:eastAsia="仿宋_GB2312"/>
          <w:color w:val="auto"/>
          <w:sz w:val="28"/>
          <w:szCs w:val="28"/>
          <w:highlight w:val="none"/>
        </w:rPr>
        <w:t>日（北京时间）</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4.2获取方式</w:t>
      </w:r>
    </w:p>
    <w:p>
      <w:pPr>
        <w:adjustRightInd w:val="0"/>
        <w:snapToGrid w:val="0"/>
        <w:spacing w:line="600" w:lineRule="exact"/>
        <w:jc w:val="left"/>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在</w:t>
      </w:r>
      <w:r>
        <w:rPr>
          <w:rFonts w:hint="eastAsia" w:ascii="仿宋_GB2312" w:eastAsia="仿宋_GB2312"/>
          <w:color w:val="auto"/>
          <w:sz w:val="28"/>
          <w:szCs w:val="28"/>
          <w:highlight w:val="none"/>
          <w:u w:val="single"/>
          <w:lang w:val="en-US" w:eastAsia="zh-CN"/>
        </w:rPr>
        <w:t>广州市净水有限公司门户网站</w:t>
      </w:r>
      <w:r>
        <w:rPr>
          <w:rFonts w:hint="eastAsia" w:ascii="仿宋_GB2312" w:eastAsia="仿宋_GB2312"/>
          <w:color w:val="auto"/>
          <w:sz w:val="28"/>
          <w:szCs w:val="28"/>
          <w:highlight w:val="none"/>
        </w:rPr>
        <w:t xml:space="preserve">下载采购文件。 </w:t>
      </w:r>
    </w:p>
    <w:p>
      <w:pPr>
        <w:numPr>
          <w:ilvl w:val="0"/>
          <w:numId w:val="3"/>
        </w:numPr>
        <w:adjustRightInd w:val="0"/>
        <w:snapToGrid w:val="0"/>
        <w:spacing w:line="600" w:lineRule="exact"/>
        <w:jc w:val="left"/>
        <w:rPr>
          <w:rFonts w:hint="eastAsia" w:asciiTheme="minorEastAsia" w:hAnsiTheme="minorEastAsia" w:eastAsiaTheme="minorEastAsia"/>
          <w:b/>
          <w:color w:val="auto"/>
          <w:sz w:val="32"/>
          <w:szCs w:val="32"/>
          <w:highlight w:val="none"/>
          <w:lang w:val="en-US" w:eastAsia="zh-CN"/>
        </w:rPr>
      </w:pPr>
      <w:r>
        <w:rPr>
          <w:rFonts w:hint="eastAsia" w:asciiTheme="minorEastAsia" w:hAnsiTheme="minorEastAsia" w:eastAsiaTheme="minorEastAsia"/>
          <w:b/>
          <w:color w:val="auto"/>
          <w:sz w:val="32"/>
          <w:szCs w:val="32"/>
          <w:highlight w:val="none"/>
          <w:lang w:val="en-US" w:eastAsia="zh-CN"/>
        </w:rPr>
        <w:t>踏勘现场</w:t>
      </w:r>
    </w:p>
    <w:p>
      <w:pPr>
        <w:adjustRightInd w:val="0"/>
        <w:snapToGrid w:val="0"/>
        <w:spacing w:line="600" w:lineRule="exact"/>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sym w:font="Wingdings" w:char="00FE"/>
      </w:r>
      <w:r>
        <w:rPr>
          <w:rFonts w:hint="eastAsia" w:ascii="仿宋_GB2312" w:eastAsia="仿宋_GB2312"/>
          <w:color w:val="auto"/>
          <w:sz w:val="28"/>
          <w:szCs w:val="28"/>
          <w:highlight w:val="none"/>
        </w:rPr>
        <w:t>不组织</w:t>
      </w:r>
    </w:p>
    <w:p>
      <w:pPr>
        <w:adjustRightInd w:val="0"/>
        <w:snapToGrid w:val="0"/>
        <w:spacing w:line="360" w:lineRule="auto"/>
        <w:jc w:val="left"/>
        <w:rPr>
          <w:rFonts w:hint="eastAsia" w:asciiTheme="minorEastAsia" w:hAnsiTheme="minorEastAsia" w:eastAsiaTheme="minorEastAsia"/>
          <w:b/>
          <w:color w:val="auto"/>
          <w:sz w:val="32"/>
          <w:szCs w:val="32"/>
          <w:highlight w:val="none"/>
          <w:lang w:val="en-US" w:eastAsia="zh-CN"/>
        </w:rPr>
      </w:pPr>
      <w:r>
        <w:rPr>
          <w:rFonts w:hint="eastAsia" w:ascii="仿宋_GB2312" w:eastAsia="仿宋_GB2312" w:hAnsiTheme="minorHAnsi"/>
          <w:color w:val="auto"/>
          <w:sz w:val="28"/>
          <w:szCs w:val="28"/>
          <w:highlight w:val="none"/>
        </w:rPr>
        <w:sym w:font="Wingdings" w:char="00A8"/>
      </w:r>
      <w:r>
        <w:rPr>
          <w:rFonts w:hint="eastAsia" w:ascii="仿宋_GB2312" w:eastAsia="仿宋_GB2312" w:hAnsiTheme="minorHAnsi"/>
          <w:color w:val="auto"/>
          <w:sz w:val="28"/>
          <w:szCs w:val="28"/>
          <w:highlight w:val="none"/>
        </w:rPr>
        <w:t>组织</w:t>
      </w:r>
      <w:r>
        <w:rPr>
          <w:rFonts w:hint="eastAsia" w:ascii="仿宋_GB2312" w:eastAsia="仿宋_GB2312"/>
          <w:color w:val="auto"/>
          <w:sz w:val="28"/>
          <w:szCs w:val="28"/>
          <w:highlight w:val="none"/>
          <w:lang w:eastAsia="zh-CN"/>
        </w:rPr>
        <w:t>：</w:t>
      </w:r>
      <w:r>
        <w:rPr>
          <w:rFonts w:hint="eastAsia" w:ascii="仿宋_GB2312" w:hAnsi="仿宋" w:eastAsia="仿宋_GB2312" w:cs="仿宋_GB2312"/>
          <w:color w:val="000000" w:themeColor="text1"/>
          <w:sz w:val="28"/>
          <w:szCs w:val="28"/>
          <w:highlight w:val="none"/>
          <w:lang w:val="en-US" w:eastAsia="zh-CN"/>
          <w14:textFill>
            <w14:solidFill>
              <w14:schemeClr w14:val="tx1"/>
            </w14:solidFill>
          </w14:textFill>
        </w:rPr>
        <w:t>供应商可</w:t>
      </w:r>
      <w:r>
        <w:rPr>
          <w:rFonts w:hint="eastAsia" w:ascii="仿宋_GB2312" w:hAnsi="仿宋" w:eastAsia="仿宋_GB2312" w:cs="仿宋_GB2312"/>
          <w:color w:val="000000" w:themeColor="text1"/>
          <w:sz w:val="28"/>
          <w:szCs w:val="28"/>
          <w:highlight w:val="none"/>
          <w:lang w:val="zh-CN"/>
          <w14:textFill>
            <w14:solidFill>
              <w14:schemeClr w14:val="tx1"/>
            </w14:solidFill>
          </w14:textFill>
        </w:rPr>
        <w:t>自行</w:t>
      </w:r>
      <w:r>
        <w:rPr>
          <w:rFonts w:hint="eastAsia" w:ascii="仿宋_GB2312" w:hAnsi="仿宋" w:eastAsia="仿宋_GB2312" w:cs="仿宋_GB2312"/>
          <w:color w:val="000000" w:themeColor="text1"/>
          <w:sz w:val="28"/>
          <w:szCs w:val="28"/>
          <w:highlight w:val="none"/>
          <w:lang w:val="en-US" w:eastAsia="zh-CN"/>
          <w14:textFill>
            <w14:solidFill>
              <w14:schemeClr w14:val="tx1"/>
            </w14:solidFill>
          </w14:textFill>
        </w:rPr>
        <w:t>选择是否前往现场踏勘</w:t>
      </w:r>
      <w:r>
        <w:rPr>
          <w:rFonts w:hint="eastAsia" w:ascii="仿宋_GB2312" w:hAnsi="仿宋" w:eastAsia="仿宋_GB2312" w:cs="仿宋_GB2312"/>
          <w:color w:val="000000" w:themeColor="text1"/>
          <w:sz w:val="28"/>
          <w:szCs w:val="28"/>
          <w:highlight w:val="none"/>
          <w:lang w:val="zh-CN"/>
          <w14:textFill>
            <w14:solidFill>
              <w14:schemeClr w14:val="tx1"/>
            </w14:solidFill>
          </w14:textFill>
        </w:rPr>
        <w:t>，</w:t>
      </w:r>
      <w:r>
        <w:rPr>
          <w:rFonts w:hint="eastAsia" w:ascii="仿宋_GB2312" w:hAnsi="仿宋" w:eastAsia="仿宋_GB2312" w:cs="仿宋_GB2312"/>
          <w:color w:val="000000" w:themeColor="text1"/>
          <w:sz w:val="28"/>
          <w:szCs w:val="28"/>
          <w:highlight w:val="none"/>
          <w:lang w:val="en-US" w:eastAsia="zh-CN"/>
          <w14:textFill>
            <w14:solidFill>
              <w14:schemeClr w14:val="tx1"/>
            </w14:solidFill>
          </w14:textFill>
        </w:rPr>
        <w:t>若前往现场踏勘须在规定时间内到达集中地点，逾期不再接待</w:t>
      </w:r>
      <w:r>
        <w:rPr>
          <w:rFonts w:hint="eastAsia" w:ascii="仿宋_GB2312" w:hAnsi="仿宋" w:eastAsia="仿宋_GB2312" w:cs="仿宋_GB2312"/>
          <w:color w:val="000000" w:themeColor="text1"/>
          <w:sz w:val="28"/>
          <w:szCs w:val="28"/>
          <w:highlight w:val="none"/>
          <w:lang w:val="zh-CN"/>
          <w14:textFill>
            <w14:solidFill>
              <w14:schemeClr w14:val="tx1"/>
            </w14:solidFill>
          </w14:textFill>
        </w:rPr>
        <w:t>。</w:t>
      </w:r>
      <w:r>
        <w:rPr>
          <w:rFonts w:hint="eastAsia" w:ascii="仿宋_GB2312" w:eastAsia="仿宋_GB2312" w:hAnsiTheme="minorHAnsi"/>
          <w:color w:val="auto"/>
          <w:sz w:val="28"/>
          <w:szCs w:val="28"/>
          <w:highlight w:val="none"/>
          <w:u w:val="none"/>
        </w:rPr>
        <w:t xml:space="preserve">         </w:t>
      </w:r>
      <w:r>
        <w:rPr>
          <w:rFonts w:hint="eastAsia" w:ascii="仿宋_GB2312" w:eastAsia="仿宋_GB2312" w:hAnsiTheme="minorHAnsi"/>
          <w:color w:val="auto"/>
          <w:sz w:val="28"/>
          <w:szCs w:val="28"/>
          <w:highlight w:val="none"/>
        </w:rPr>
        <w:t xml:space="preserve">               </w:t>
      </w:r>
    </w:p>
    <w:p>
      <w:pPr>
        <w:numPr>
          <w:ilvl w:val="0"/>
          <w:numId w:val="3"/>
        </w:numPr>
        <w:adjustRightInd w:val="0"/>
        <w:snapToGrid w:val="0"/>
        <w:spacing w:line="600" w:lineRule="exact"/>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rPr>
        <w:t>响应文件的递交</w:t>
      </w:r>
    </w:p>
    <w:p>
      <w:pPr>
        <w:adjustRightInd w:val="0"/>
        <w:snapToGrid w:val="0"/>
        <w:spacing w:line="600" w:lineRule="exact"/>
        <w:ind w:left="280" w:hanging="280" w:hangingChars="100"/>
        <w:jc w:val="left"/>
        <w:rPr>
          <w:rFonts w:ascii="仿宋_GB2312" w:eastAsia="仿宋_GB2312"/>
          <w:color w:val="auto"/>
          <w:sz w:val="28"/>
          <w:szCs w:val="28"/>
          <w:highlight w:val="none"/>
        </w:rPr>
      </w:pPr>
      <w:r>
        <w:rPr>
          <w:rFonts w:hint="eastAsia" w:ascii="仿宋_GB2312" w:eastAsia="仿宋_GB2312"/>
          <w:color w:val="auto"/>
          <w:sz w:val="28"/>
          <w:szCs w:val="28"/>
          <w:highlight w:val="none"/>
          <w:lang w:val="en-US" w:eastAsia="zh-CN"/>
        </w:rPr>
        <w:t>6</w:t>
      </w:r>
      <w:r>
        <w:rPr>
          <w:rFonts w:hint="eastAsia" w:ascii="仿宋_GB2312" w:eastAsia="仿宋_GB2312"/>
          <w:color w:val="auto"/>
          <w:sz w:val="28"/>
          <w:szCs w:val="28"/>
          <w:highlight w:val="none"/>
        </w:rPr>
        <w:t>.1</w:t>
      </w:r>
      <w:r>
        <w:rPr>
          <w:rFonts w:hint="eastAsia" w:ascii="仿宋_GB2312" w:eastAsia="仿宋_GB2312"/>
          <w:sz w:val="28"/>
          <w:szCs w:val="28"/>
        </w:rPr>
        <w:t>递交响应文件集合时间：</w:t>
      </w:r>
      <w:r>
        <w:rPr>
          <w:rFonts w:hint="eastAsia" w:ascii="仿宋_GB2312" w:eastAsia="仿宋_GB2312"/>
          <w:sz w:val="28"/>
          <w:szCs w:val="28"/>
          <w:u w:val="single"/>
          <w:lang w:val="en-US" w:eastAsia="zh-CN"/>
        </w:rPr>
        <w:t xml:space="preserve"> 2023 </w:t>
      </w:r>
      <w:r>
        <w:rPr>
          <w:rFonts w:hint="eastAsia" w:ascii="仿宋_GB2312" w:eastAsia="仿宋_GB2312"/>
          <w:sz w:val="28"/>
          <w:szCs w:val="28"/>
        </w:rPr>
        <w:t>年</w:t>
      </w:r>
      <w:r>
        <w:rPr>
          <w:rFonts w:hint="eastAsia" w:ascii="仿宋_GB2312" w:eastAsia="仿宋_GB2312"/>
          <w:sz w:val="28"/>
          <w:szCs w:val="28"/>
          <w:u w:val="single"/>
          <w:lang w:val="en-US" w:eastAsia="zh-CN"/>
        </w:rPr>
        <w:t xml:space="preserve"> 9</w:t>
      </w:r>
      <w:r>
        <w:rPr>
          <w:rFonts w:hint="eastAsia" w:ascii="仿宋_GB2312" w:eastAsia="仿宋_GB2312"/>
          <w:sz w:val="28"/>
          <w:szCs w:val="28"/>
          <w:u w:val="single"/>
        </w:rPr>
        <w:t> </w:t>
      </w:r>
      <w:r>
        <w:rPr>
          <w:rFonts w:hint="eastAsia" w:ascii="仿宋_GB2312" w:eastAsia="仿宋_GB2312"/>
          <w:sz w:val="28"/>
          <w:szCs w:val="28"/>
        </w:rPr>
        <w:t>月</w:t>
      </w:r>
      <w:r>
        <w:rPr>
          <w:rFonts w:hint="eastAsia" w:ascii="仿宋_GB2312" w:eastAsia="仿宋_GB2312"/>
          <w:sz w:val="28"/>
          <w:szCs w:val="28"/>
          <w:u w:val="single"/>
        </w:rPr>
        <w:t> </w:t>
      </w:r>
      <w:r>
        <w:rPr>
          <w:rFonts w:hint="eastAsia" w:ascii="仿宋_GB2312" w:eastAsia="仿宋_GB2312"/>
          <w:sz w:val="28"/>
          <w:szCs w:val="28"/>
          <w:u w:val="single"/>
          <w:lang w:val="en-US" w:eastAsia="zh-CN"/>
        </w:rPr>
        <w:t xml:space="preserve">28 </w:t>
      </w:r>
      <w:r>
        <w:rPr>
          <w:rFonts w:hint="eastAsia" w:ascii="仿宋_GB2312" w:eastAsia="仿宋_GB2312"/>
          <w:sz w:val="28"/>
          <w:szCs w:val="28"/>
        </w:rPr>
        <w:t>日</w:t>
      </w:r>
      <w:r>
        <w:rPr>
          <w:rFonts w:hint="eastAsia" w:ascii="仿宋_GB2312" w:eastAsia="仿宋_GB2312"/>
          <w:sz w:val="28"/>
          <w:szCs w:val="28"/>
          <w:u w:val="single"/>
          <w:lang w:val="en-US" w:eastAsia="zh-CN"/>
        </w:rPr>
        <w:t xml:space="preserve"> 9</w:t>
      </w:r>
      <w:r>
        <w:rPr>
          <w:rFonts w:hint="eastAsia" w:ascii="仿宋_GB2312" w:eastAsia="仿宋_GB2312"/>
          <w:sz w:val="28"/>
          <w:szCs w:val="28"/>
        </w:rPr>
        <w:t>时</w:t>
      </w:r>
      <w:r>
        <w:rPr>
          <w:rFonts w:hint="eastAsia" w:ascii="仿宋_GB2312" w:eastAsia="仿宋_GB2312"/>
          <w:sz w:val="28"/>
          <w:szCs w:val="28"/>
          <w:u w:val="single"/>
          <w:lang w:val="en-US" w:eastAsia="zh-CN"/>
        </w:rPr>
        <w:t xml:space="preserve"> 30 </w:t>
      </w:r>
      <w:r>
        <w:rPr>
          <w:rFonts w:hint="eastAsia" w:ascii="仿宋_GB2312" w:eastAsia="仿宋_GB2312"/>
          <w:sz w:val="28"/>
          <w:szCs w:val="28"/>
        </w:rPr>
        <w:t>分至</w:t>
      </w:r>
      <w:r>
        <w:rPr>
          <w:rFonts w:hint="eastAsia" w:ascii="仿宋_GB2312" w:eastAsia="仿宋_GB2312"/>
          <w:sz w:val="28"/>
          <w:szCs w:val="28"/>
          <w:u w:val="single"/>
          <w:lang w:val="en-US" w:eastAsia="zh-CN"/>
        </w:rPr>
        <w:t xml:space="preserve"> 2023 </w:t>
      </w:r>
      <w:r>
        <w:rPr>
          <w:rFonts w:hint="eastAsia" w:ascii="仿宋_GB2312" w:eastAsia="仿宋_GB2312"/>
          <w:sz w:val="28"/>
          <w:szCs w:val="28"/>
        </w:rPr>
        <w:t>年</w:t>
      </w:r>
      <w:r>
        <w:rPr>
          <w:rFonts w:hint="eastAsia" w:ascii="仿宋_GB2312" w:eastAsia="仿宋_GB2312"/>
          <w:sz w:val="28"/>
          <w:szCs w:val="28"/>
          <w:u w:val="single"/>
          <w:lang w:val="en-US" w:eastAsia="zh-CN"/>
        </w:rPr>
        <w:t xml:space="preserve">9 </w:t>
      </w:r>
      <w:r>
        <w:rPr>
          <w:rFonts w:hint="eastAsia" w:ascii="仿宋_GB2312" w:eastAsia="仿宋_GB2312"/>
          <w:sz w:val="28"/>
          <w:szCs w:val="28"/>
        </w:rPr>
        <w:t>月</w:t>
      </w:r>
      <w:r>
        <w:rPr>
          <w:rFonts w:hint="eastAsia" w:ascii="仿宋_GB2312" w:eastAsia="仿宋_GB2312"/>
          <w:sz w:val="28"/>
          <w:szCs w:val="28"/>
          <w:u w:val="single"/>
          <w:lang w:val="en-US" w:eastAsia="zh-CN"/>
        </w:rPr>
        <w:t xml:space="preserve"> 28 </w:t>
      </w:r>
      <w:r>
        <w:rPr>
          <w:rFonts w:hint="eastAsia" w:ascii="仿宋_GB2312" w:eastAsia="仿宋_GB2312"/>
          <w:sz w:val="28"/>
          <w:szCs w:val="28"/>
        </w:rPr>
        <w:t>日</w:t>
      </w:r>
      <w:r>
        <w:rPr>
          <w:rFonts w:hint="eastAsia" w:ascii="仿宋_GB2312" w:eastAsia="仿宋_GB2312"/>
          <w:sz w:val="28"/>
          <w:szCs w:val="28"/>
          <w:u w:val="single"/>
        </w:rPr>
        <w:t>1</w:t>
      </w:r>
      <w:r>
        <w:rPr>
          <w:rFonts w:hint="eastAsia" w:ascii="仿宋_GB2312" w:eastAsia="仿宋_GB2312"/>
          <w:sz w:val="28"/>
          <w:szCs w:val="28"/>
          <w:u w:val="single"/>
          <w:lang w:val="en-US" w:eastAsia="zh-CN"/>
        </w:rPr>
        <w:t>0</w:t>
      </w:r>
      <w:r>
        <w:rPr>
          <w:rFonts w:hint="eastAsia" w:ascii="仿宋_GB2312" w:eastAsia="仿宋_GB2312"/>
          <w:sz w:val="28"/>
          <w:szCs w:val="28"/>
        </w:rPr>
        <w:t>时</w:t>
      </w:r>
      <w:r>
        <w:rPr>
          <w:rFonts w:hint="eastAsia" w:ascii="仿宋_GB2312" w:eastAsia="仿宋_GB2312"/>
          <w:sz w:val="28"/>
          <w:szCs w:val="28"/>
          <w:u w:val="single"/>
          <w:lang w:val="en-US" w:eastAsia="zh-CN"/>
        </w:rPr>
        <w:t xml:space="preserve"> 00 </w:t>
      </w:r>
      <w:r>
        <w:rPr>
          <w:rFonts w:hint="eastAsia" w:ascii="仿宋_GB2312" w:eastAsia="仿宋_GB2312"/>
          <w:sz w:val="28"/>
          <w:szCs w:val="28"/>
        </w:rPr>
        <w:t>分（北京时间）。截止时间：</w:t>
      </w:r>
      <w:r>
        <w:rPr>
          <w:rFonts w:hint="eastAsia" w:ascii="仿宋_GB2312" w:eastAsia="仿宋_GB2312"/>
          <w:sz w:val="28"/>
          <w:szCs w:val="28"/>
          <w:u w:val="single"/>
          <w:lang w:val="en-US" w:eastAsia="zh-CN"/>
        </w:rPr>
        <w:t xml:space="preserve"> 2023 </w:t>
      </w:r>
      <w:r>
        <w:rPr>
          <w:rFonts w:hint="eastAsia" w:ascii="仿宋_GB2312" w:eastAsia="仿宋_GB2312"/>
          <w:sz w:val="28"/>
          <w:szCs w:val="28"/>
        </w:rPr>
        <w:t>年</w:t>
      </w:r>
      <w:r>
        <w:rPr>
          <w:rFonts w:hint="eastAsia" w:ascii="仿宋_GB2312" w:eastAsia="仿宋_GB2312"/>
          <w:sz w:val="28"/>
          <w:szCs w:val="28"/>
          <w:u w:val="single"/>
          <w:lang w:val="en-US" w:eastAsia="zh-CN"/>
        </w:rPr>
        <w:t xml:space="preserve">9 </w:t>
      </w:r>
      <w:r>
        <w:rPr>
          <w:rFonts w:hint="eastAsia" w:ascii="仿宋_GB2312" w:eastAsia="仿宋_GB2312"/>
          <w:sz w:val="28"/>
          <w:szCs w:val="28"/>
        </w:rPr>
        <w:t>月</w:t>
      </w:r>
      <w:r>
        <w:rPr>
          <w:rFonts w:hint="eastAsia" w:ascii="仿宋_GB2312" w:eastAsia="仿宋_GB2312"/>
          <w:sz w:val="28"/>
          <w:szCs w:val="28"/>
          <w:u w:val="single"/>
          <w:lang w:val="en-US" w:eastAsia="zh-CN"/>
        </w:rPr>
        <w:t xml:space="preserve"> 28 </w:t>
      </w:r>
      <w:r>
        <w:rPr>
          <w:rFonts w:hint="eastAsia" w:ascii="仿宋_GB2312" w:eastAsia="仿宋_GB2312"/>
          <w:sz w:val="28"/>
          <w:szCs w:val="28"/>
        </w:rPr>
        <w:t>日</w:t>
      </w:r>
      <w:r>
        <w:rPr>
          <w:rFonts w:hint="eastAsia" w:ascii="仿宋_GB2312" w:eastAsia="仿宋_GB2312"/>
          <w:sz w:val="28"/>
          <w:szCs w:val="28"/>
          <w:u w:val="single"/>
        </w:rPr>
        <w:t>1</w:t>
      </w:r>
      <w:r>
        <w:rPr>
          <w:rFonts w:hint="eastAsia" w:ascii="仿宋_GB2312" w:eastAsia="仿宋_GB2312"/>
          <w:sz w:val="28"/>
          <w:szCs w:val="28"/>
          <w:u w:val="single"/>
          <w:lang w:val="en-US" w:eastAsia="zh-CN"/>
        </w:rPr>
        <w:t>0</w:t>
      </w:r>
      <w:r>
        <w:rPr>
          <w:rFonts w:hint="eastAsia" w:ascii="仿宋_GB2312" w:eastAsia="仿宋_GB2312"/>
          <w:sz w:val="28"/>
          <w:szCs w:val="28"/>
        </w:rPr>
        <w:t>时</w:t>
      </w:r>
      <w:r>
        <w:rPr>
          <w:rFonts w:hint="eastAsia" w:ascii="仿宋_GB2312" w:eastAsia="仿宋_GB2312"/>
          <w:sz w:val="28"/>
          <w:szCs w:val="28"/>
          <w:u w:val="single"/>
          <w:lang w:val="en-US" w:eastAsia="zh-CN"/>
        </w:rPr>
        <w:t xml:space="preserve"> 00 </w:t>
      </w:r>
      <w:r>
        <w:rPr>
          <w:rFonts w:hint="eastAsia" w:ascii="仿宋_GB2312" w:eastAsia="仿宋_GB2312"/>
          <w:sz w:val="28"/>
          <w:szCs w:val="28"/>
        </w:rPr>
        <w:t>分（北京时间）。</w:t>
      </w:r>
    </w:p>
    <w:p>
      <w:pPr>
        <w:adjustRightInd w:val="0"/>
        <w:snapToGrid w:val="0"/>
        <w:spacing w:line="600" w:lineRule="exact"/>
        <w:jc w:val="left"/>
        <w:rPr>
          <w:rFonts w:hint="eastAsia" w:ascii="仿宋_GB2312" w:eastAsia="仿宋_GB2312"/>
          <w:color w:val="auto"/>
          <w:sz w:val="28"/>
          <w:szCs w:val="28"/>
          <w:highlight w:val="none"/>
        </w:rPr>
      </w:pPr>
      <w:r>
        <w:rPr>
          <w:rFonts w:hint="eastAsia" w:ascii="仿宋_GB2312" w:eastAsia="仿宋_GB2312"/>
          <w:color w:val="auto"/>
          <w:sz w:val="28"/>
          <w:szCs w:val="28"/>
          <w:highlight w:val="none"/>
          <w:lang w:val="en-US" w:eastAsia="zh-CN"/>
        </w:rPr>
        <w:t>6</w:t>
      </w:r>
      <w:r>
        <w:rPr>
          <w:rFonts w:hint="eastAsia" w:ascii="仿宋_GB2312" w:eastAsia="仿宋_GB2312"/>
          <w:color w:val="auto"/>
          <w:sz w:val="28"/>
          <w:szCs w:val="28"/>
          <w:highlight w:val="none"/>
        </w:rPr>
        <w:t>.2</w:t>
      </w:r>
      <w:r>
        <w:rPr>
          <w:rFonts w:hint="eastAsia" w:ascii="仿宋_GB2312" w:eastAsia="仿宋_GB2312"/>
          <w:sz w:val="28"/>
          <w:szCs w:val="28"/>
        </w:rPr>
        <w:t>递交地址：广州市天河区临江大道501号广州市净水有限公司6楼招标部。</w:t>
      </w:r>
    </w:p>
    <w:p>
      <w:pPr>
        <w:pStyle w:val="23"/>
        <w:ind w:firstLine="560" w:firstLineChars="200"/>
        <w:rPr>
          <w:rFonts w:hint="eastAsia" w:ascii="仿宋_GB2312" w:eastAsia="仿宋_GB2312"/>
          <w:color w:val="auto"/>
          <w:sz w:val="28"/>
          <w:szCs w:val="28"/>
        </w:rPr>
      </w:pPr>
      <w:r>
        <w:rPr>
          <w:rFonts w:hint="eastAsia" w:ascii="仿宋_GB2312" w:eastAsia="仿宋_GB2312"/>
          <w:color w:val="auto"/>
          <w:sz w:val="28"/>
          <w:szCs w:val="28"/>
        </w:rPr>
        <w:t>（注：授权委托人须通过“广州净水公司”微信公众号（提前）预约，填写访客预约信息。待被访部室审核员审批通过后，凭访客手机生成的“通行访客码”通行。于门岗处测温并扫码填写调查问卷，手机显示问卷“提交成功”后方可进入。</w:t>
      </w:r>
    </w:p>
    <w:p>
      <w:pPr>
        <w:pStyle w:val="23"/>
        <w:ind w:firstLine="560" w:firstLineChars="200"/>
        <w:rPr>
          <w:rFonts w:hint="eastAsia" w:ascii="仿宋_GB2312" w:eastAsia="仿宋_GB2312"/>
          <w:color w:val="auto"/>
          <w:sz w:val="28"/>
          <w:szCs w:val="28"/>
        </w:rPr>
      </w:pPr>
      <w:r>
        <w:rPr>
          <w:rFonts w:hint="eastAsia" w:ascii="仿宋_GB2312" w:eastAsia="仿宋_GB2312"/>
          <w:color w:val="auto"/>
          <w:sz w:val="28"/>
          <w:szCs w:val="28"/>
        </w:rPr>
        <w:t>响应文件递交预约信息填写：</w:t>
      </w:r>
    </w:p>
    <w:p>
      <w:pPr>
        <w:pStyle w:val="23"/>
        <w:ind w:firstLine="560" w:firstLineChars="200"/>
        <w:rPr>
          <w:rFonts w:hint="eastAsia" w:ascii="仿宋_GB2312" w:eastAsia="仿宋_GB2312"/>
          <w:color w:val="auto"/>
          <w:sz w:val="28"/>
          <w:szCs w:val="28"/>
        </w:rPr>
      </w:pPr>
      <w:r>
        <w:rPr>
          <w:rFonts w:hint="eastAsia" w:ascii="仿宋_GB2312" w:eastAsia="仿宋_GB2312"/>
          <w:color w:val="auto"/>
          <w:sz w:val="28"/>
          <w:szCs w:val="28"/>
        </w:rPr>
        <w:t>（1）通过“广州净水公司”微信公众号或来访时扫码进行访客预约登记。</w:t>
      </w:r>
    </w:p>
    <w:p>
      <w:pPr>
        <w:pStyle w:val="23"/>
        <w:ind w:firstLine="560" w:firstLineChars="200"/>
        <w:rPr>
          <w:rFonts w:hint="eastAsia" w:ascii="仿宋_GB2312" w:eastAsia="仿宋_GB2312"/>
          <w:color w:val="auto"/>
          <w:sz w:val="28"/>
          <w:szCs w:val="28"/>
        </w:rPr>
      </w:pPr>
      <w:r>
        <w:rPr>
          <w:rFonts w:hint="eastAsia" w:ascii="仿宋_GB2312" w:eastAsia="仿宋_GB2312"/>
          <w:color w:val="auto"/>
          <w:sz w:val="28"/>
          <w:szCs w:val="28"/>
        </w:rPr>
        <w:t>（2）“组织”选择“公司本部”，“部门”选择“招投标合同管理部”。</w:t>
      </w:r>
    </w:p>
    <w:p>
      <w:pPr>
        <w:pStyle w:val="23"/>
        <w:ind w:firstLine="560" w:firstLineChars="200"/>
        <w:rPr>
          <w:rFonts w:hint="eastAsia" w:ascii="仿宋_GB2312" w:eastAsia="仿宋_GB2312"/>
          <w:color w:val="auto"/>
          <w:sz w:val="28"/>
          <w:szCs w:val="28"/>
        </w:rPr>
      </w:pPr>
      <w:r>
        <w:rPr>
          <w:rFonts w:hint="eastAsia" w:ascii="仿宋_GB2312" w:eastAsia="仿宋_GB2312"/>
          <w:color w:val="auto"/>
          <w:sz w:val="28"/>
          <w:szCs w:val="28"/>
        </w:rPr>
        <w:t>（3）“被访人员”选择“招标部”，“手机号”：“62315524”。</w:t>
      </w:r>
    </w:p>
    <w:p>
      <w:pPr>
        <w:adjustRightInd w:val="0"/>
        <w:snapToGrid w:val="0"/>
        <w:spacing w:line="600" w:lineRule="exact"/>
        <w:ind w:firstLine="560" w:firstLineChars="200"/>
        <w:jc w:val="left"/>
        <w:rPr>
          <w:rFonts w:hint="eastAsia" w:ascii="仿宋_GB2312" w:eastAsia="仿宋_GB2312"/>
          <w:color w:val="auto"/>
          <w:sz w:val="28"/>
          <w:szCs w:val="28"/>
          <w:highlight w:val="none"/>
          <w:lang w:val="en-US" w:eastAsia="zh-CN"/>
        </w:rPr>
      </w:pPr>
      <w:r>
        <w:rPr>
          <w:rFonts w:hint="eastAsia" w:ascii="仿宋_GB2312" w:eastAsia="仿宋_GB2312"/>
          <w:color w:val="auto"/>
          <w:sz w:val="28"/>
          <w:szCs w:val="28"/>
        </w:rPr>
        <w:t>（4）“详细描述”：找XX，递交XX项目响应文件。</w:t>
      </w:r>
    </w:p>
    <w:p>
      <w:pPr>
        <w:adjustRightInd w:val="0"/>
        <w:snapToGrid w:val="0"/>
        <w:spacing w:line="600" w:lineRule="exact"/>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lang w:val="en-US" w:eastAsia="zh-CN"/>
        </w:rPr>
        <w:t>7</w:t>
      </w:r>
      <w:r>
        <w:rPr>
          <w:rFonts w:hint="eastAsia" w:asciiTheme="minorEastAsia" w:hAnsiTheme="minorEastAsia"/>
          <w:b/>
          <w:color w:val="auto"/>
          <w:sz w:val="32"/>
          <w:szCs w:val="32"/>
          <w:highlight w:val="none"/>
        </w:rPr>
        <w:t>.其他</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lang w:val="en-US" w:eastAsia="zh-CN"/>
        </w:rPr>
        <w:t>7</w:t>
      </w:r>
      <w:r>
        <w:rPr>
          <w:rFonts w:hint="eastAsia" w:ascii="仿宋_GB2312" w:eastAsia="仿宋_GB2312"/>
          <w:color w:val="auto"/>
          <w:sz w:val="28"/>
          <w:szCs w:val="28"/>
          <w:highlight w:val="none"/>
        </w:rPr>
        <w:t>.1发布公告的其他媒介</w:t>
      </w:r>
    </w:p>
    <w:p>
      <w:pPr>
        <w:adjustRightInd w:val="0"/>
        <w:snapToGrid w:val="0"/>
        <w:spacing w:line="600" w:lineRule="exact"/>
        <w:ind w:firstLine="555"/>
        <w:rPr>
          <w:rFonts w:ascii="仿宋_GB2312" w:hAnsi="Calibri" w:eastAsia="仿宋_GB2312" w:cs="Times New Roman"/>
          <w:color w:val="auto"/>
          <w:sz w:val="28"/>
          <w:szCs w:val="28"/>
          <w:highlight w:val="none"/>
        </w:rPr>
      </w:pPr>
      <w:r>
        <w:rPr>
          <w:rFonts w:hint="eastAsia" w:ascii="仿宋_GB2312" w:eastAsia="仿宋_GB2312"/>
          <w:color w:val="auto"/>
          <w:sz w:val="28"/>
          <w:szCs w:val="28"/>
          <w:highlight w:val="none"/>
        </w:rPr>
        <w:t>本项目</w:t>
      </w:r>
      <w:r>
        <w:rPr>
          <w:rFonts w:hint="eastAsia" w:ascii="仿宋_GB2312" w:eastAsia="仿宋_GB2312"/>
          <w:color w:val="auto"/>
          <w:sz w:val="28"/>
          <w:szCs w:val="28"/>
          <w:highlight w:val="none"/>
          <w:lang w:eastAsia="zh-CN"/>
        </w:rPr>
        <w:t>采购公告（采购邀请书）、</w:t>
      </w:r>
      <w:r>
        <w:rPr>
          <w:rFonts w:hint="eastAsia" w:ascii="仿宋_GB2312" w:eastAsia="仿宋_GB2312"/>
          <w:color w:val="auto"/>
          <w:sz w:val="28"/>
          <w:szCs w:val="28"/>
          <w:highlight w:val="none"/>
          <w:lang w:val="en-US" w:eastAsia="zh-CN"/>
        </w:rPr>
        <w:t>公告补充及修改</w:t>
      </w:r>
      <w:r>
        <w:rPr>
          <w:rFonts w:hint="eastAsia" w:ascii="仿宋_GB2312" w:eastAsia="仿宋_GB2312"/>
          <w:color w:val="auto"/>
          <w:sz w:val="28"/>
          <w:szCs w:val="28"/>
          <w:highlight w:val="none"/>
        </w:rPr>
        <w:t>同</w:t>
      </w:r>
      <w:r>
        <w:rPr>
          <w:rFonts w:hint="eastAsia" w:ascii="仿宋_GB2312" w:eastAsia="仿宋_GB2312"/>
          <w:color w:val="auto"/>
          <w:sz w:val="28"/>
          <w:szCs w:val="28"/>
          <w:highlight w:val="none"/>
          <w:lang w:val="en-US" w:eastAsia="zh-CN"/>
        </w:rPr>
        <w:t>步</w:t>
      </w:r>
      <w:r>
        <w:rPr>
          <w:rFonts w:hint="eastAsia" w:ascii="仿宋_GB2312" w:eastAsia="仿宋_GB2312"/>
          <w:color w:val="auto"/>
          <w:sz w:val="28"/>
          <w:szCs w:val="28"/>
          <w:highlight w:val="none"/>
        </w:rPr>
        <w:t>在广州净水公司门户网</w:t>
      </w:r>
      <w:r>
        <w:rPr>
          <w:rFonts w:hint="eastAsia" w:ascii="仿宋_GB2312" w:eastAsia="仿宋_GB2312"/>
          <w:color w:val="auto"/>
          <w:sz w:val="28"/>
          <w:szCs w:val="28"/>
          <w:highlight w:val="none"/>
          <w:lang w:val="en-US" w:eastAsia="zh-CN"/>
        </w:rPr>
        <w:t>站及阳光平台</w:t>
      </w:r>
      <w:r>
        <w:rPr>
          <w:rFonts w:hint="eastAsia" w:ascii="仿宋_GB2312" w:eastAsia="仿宋_GB2312"/>
          <w:color w:val="auto"/>
          <w:sz w:val="28"/>
          <w:szCs w:val="28"/>
          <w:highlight w:val="none"/>
        </w:rPr>
        <w:t>上发布。</w:t>
      </w:r>
      <w:r>
        <w:rPr>
          <w:rFonts w:hint="eastAsia" w:ascii="仿宋_GB2312" w:hAnsi="Calibri" w:eastAsia="仿宋_GB2312" w:cs="Times New Roman"/>
          <w:color w:val="auto"/>
          <w:sz w:val="28"/>
          <w:szCs w:val="28"/>
          <w:highlight w:val="none"/>
        </w:rPr>
        <w:t>本公告在各媒体发布的文本如有不同之处，以</w:t>
      </w:r>
      <w:r>
        <w:rPr>
          <w:rFonts w:hint="eastAsia" w:ascii="仿宋_GB2312" w:hAnsi="Calibri" w:eastAsia="仿宋_GB2312" w:cs="Times New Roman"/>
          <w:color w:val="auto"/>
          <w:sz w:val="28"/>
          <w:szCs w:val="28"/>
          <w:highlight w:val="none"/>
          <w:lang w:val="en-US" w:eastAsia="zh-CN"/>
        </w:rPr>
        <w:t>广州净水公司门户网站</w:t>
      </w:r>
      <w:r>
        <w:rPr>
          <w:rFonts w:hint="eastAsia" w:ascii="仿宋_GB2312" w:hAnsi="Calibri" w:eastAsia="仿宋_GB2312" w:cs="Times New Roman"/>
          <w:color w:val="auto"/>
          <w:sz w:val="28"/>
          <w:szCs w:val="28"/>
          <w:highlight w:val="none"/>
        </w:rPr>
        <w:t>为准。</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lang w:val="en-US" w:eastAsia="zh-CN"/>
        </w:rPr>
        <w:t>7</w:t>
      </w:r>
      <w:r>
        <w:rPr>
          <w:rFonts w:hint="eastAsia" w:ascii="仿宋_GB2312" w:eastAsia="仿宋_GB2312"/>
          <w:color w:val="auto"/>
          <w:sz w:val="28"/>
          <w:szCs w:val="28"/>
          <w:highlight w:val="none"/>
        </w:rPr>
        <w:t>.2响应文件递交注意事项</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 xml:space="preserve">   （1）逾期送达的、未送达指定地点的响应文件，采购人将予以拒收。</w:t>
      </w:r>
    </w:p>
    <w:p>
      <w:pPr>
        <w:spacing w:line="600" w:lineRule="exact"/>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 xml:space="preserve">   （2）不按照采购文件要求密封的响应文件，采购人将予以拒收。</w:t>
      </w:r>
    </w:p>
    <w:p>
      <w:pPr>
        <w:widowControl/>
        <w:shd w:val="clear" w:color="auto" w:fill="FFFFFF"/>
        <w:adjustRightInd w:val="0"/>
        <w:snapToGrid w:val="0"/>
        <w:spacing w:line="600" w:lineRule="exac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lang w:val="en-US" w:eastAsia="zh-CN"/>
        </w:rPr>
        <w:t>8</w:t>
      </w:r>
      <w:r>
        <w:rPr>
          <w:rFonts w:asciiTheme="minorEastAsia" w:hAnsiTheme="minorEastAsia"/>
          <w:b/>
          <w:color w:val="auto"/>
          <w:sz w:val="32"/>
          <w:szCs w:val="32"/>
          <w:highlight w:val="none"/>
        </w:rPr>
        <w:t>.</w:t>
      </w:r>
      <w:r>
        <w:rPr>
          <w:rFonts w:hint="eastAsia" w:asciiTheme="minorEastAsia" w:hAnsiTheme="minorEastAsia"/>
          <w:b/>
          <w:color w:val="auto"/>
          <w:sz w:val="32"/>
          <w:szCs w:val="32"/>
          <w:highlight w:val="none"/>
        </w:rPr>
        <w:t>异议及投诉的受理</w:t>
      </w:r>
    </w:p>
    <w:p>
      <w:pPr>
        <w:widowControl/>
        <w:shd w:val="clear" w:color="auto" w:fill="FFFFFF"/>
        <w:adjustRightInd w:val="0"/>
        <w:snapToGrid w:val="0"/>
        <w:spacing w:line="600" w:lineRule="exact"/>
        <w:ind w:left="1" w:firstLine="618" w:firstLineChars="221"/>
        <w:rPr>
          <w:rFonts w:ascii="仿宋_GB2312" w:hAnsi="仿宋" w:eastAsia="仿宋_GB2312"/>
          <w:color w:val="auto"/>
          <w:sz w:val="28"/>
          <w:szCs w:val="28"/>
          <w:highlight w:val="none"/>
        </w:rPr>
      </w:pPr>
      <w:r>
        <w:rPr>
          <w:rFonts w:ascii="仿宋_GB2312" w:hAnsi="仿宋" w:eastAsia="仿宋_GB2312"/>
          <w:color w:val="auto"/>
          <w:sz w:val="28"/>
          <w:szCs w:val="28"/>
          <w:highlight w:val="none"/>
        </w:rPr>
        <w:t>潜在供应商或利害关系人对本</w:t>
      </w:r>
      <w:r>
        <w:rPr>
          <w:rFonts w:hint="eastAsia" w:ascii="仿宋_GB2312" w:hAnsi="仿宋" w:eastAsia="仿宋_GB2312"/>
          <w:color w:val="auto"/>
          <w:sz w:val="28"/>
          <w:szCs w:val="28"/>
          <w:highlight w:val="none"/>
        </w:rPr>
        <w:t>采购</w:t>
      </w:r>
      <w:r>
        <w:rPr>
          <w:rFonts w:ascii="仿宋_GB2312" w:hAnsi="仿宋" w:eastAsia="仿宋_GB2312"/>
          <w:color w:val="auto"/>
          <w:sz w:val="28"/>
          <w:szCs w:val="28"/>
          <w:highlight w:val="none"/>
        </w:rPr>
        <w:t>公告及采购文件中任何违法及不公平内容有异议的，可以在提交</w:t>
      </w:r>
      <w:r>
        <w:rPr>
          <w:rFonts w:hint="eastAsia" w:ascii="仿宋_GB2312" w:hAnsi="仿宋" w:eastAsia="仿宋_GB2312"/>
          <w:color w:val="auto"/>
          <w:sz w:val="28"/>
          <w:szCs w:val="28"/>
          <w:highlight w:val="none"/>
        </w:rPr>
        <w:t>响应文件截止之日</w:t>
      </w:r>
      <w:r>
        <w:rPr>
          <w:rFonts w:hint="eastAsia" w:ascii="仿宋_GB2312" w:hAnsi="仿宋" w:eastAsia="仿宋_GB2312"/>
          <w:color w:val="auto"/>
          <w:sz w:val="28"/>
          <w:szCs w:val="28"/>
          <w:highlight w:val="none"/>
          <w:u w:val="single"/>
          <w:lang w:val="en-US" w:eastAsia="zh-CN"/>
        </w:rPr>
        <w:t>2</w:t>
      </w:r>
      <w:r>
        <w:rPr>
          <w:rFonts w:hint="eastAsia" w:ascii="仿宋_GB2312" w:hAnsi="仿宋" w:eastAsia="仿宋_GB2312"/>
          <w:color w:val="auto"/>
          <w:sz w:val="28"/>
          <w:szCs w:val="28"/>
          <w:highlight w:val="none"/>
        </w:rPr>
        <w:t>个工作日前</w:t>
      </w:r>
      <w:r>
        <w:rPr>
          <w:rFonts w:ascii="仿宋_GB2312" w:hAnsi="仿宋" w:eastAsia="仿宋_GB2312"/>
          <w:color w:val="auto"/>
          <w:sz w:val="28"/>
          <w:szCs w:val="28"/>
          <w:highlight w:val="none"/>
        </w:rPr>
        <w:t>书面提出异议。如潜在响应人或其他利害关系人对采购人答复仍持有异议的，可按相关规定进行投诉。</w:t>
      </w:r>
    </w:p>
    <w:p>
      <w:pPr>
        <w:widowControl/>
        <w:shd w:val="clear" w:color="auto" w:fill="FFFFFF"/>
        <w:adjustRightInd w:val="0"/>
        <w:snapToGrid w:val="0"/>
        <w:spacing w:line="600" w:lineRule="exact"/>
        <w:ind w:left="1" w:firstLine="480"/>
        <w:rPr>
          <w:rFonts w:ascii="仿宋_GB2312" w:hAnsi="仿宋" w:eastAsia="仿宋_GB2312"/>
          <w:color w:val="auto"/>
          <w:sz w:val="28"/>
          <w:szCs w:val="28"/>
          <w:highlight w:val="none"/>
        </w:rPr>
      </w:pPr>
      <w:r>
        <w:rPr>
          <w:rFonts w:ascii="仿宋_GB2312" w:hAnsi="仿宋" w:eastAsia="仿宋_GB2312"/>
          <w:color w:val="auto"/>
          <w:sz w:val="28"/>
          <w:szCs w:val="28"/>
          <w:highlight w:val="none"/>
        </w:rPr>
        <w:t>异议受理部门：</w:t>
      </w:r>
      <w:r>
        <w:rPr>
          <w:rFonts w:hint="eastAsia" w:ascii="仿宋_GB2312" w:hAnsi="仿宋" w:eastAsia="仿宋_GB2312"/>
          <w:color w:val="auto"/>
          <w:sz w:val="28"/>
          <w:szCs w:val="28"/>
          <w:highlight w:val="none"/>
          <w:u w:val="single"/>
          <w:lang w:val="en-US" w:eastAsia="zh-CN"/>
        </w:rPr>
        <w:t>广州市净水有限公司</w:t>
      </w:r>
      <w:r>
        <w:rPr>
          <w:rFonts w:ascii="仿宋_GB2312" w:hAnsi="仿宋" w:eastAsia="仿宋_GB2312"/>
          <w:color w:val="auto"/>
          <w:sz w:val="28"/>
          <w:szCs w:val="28"/>
          <w:highlight w:val="none"/>
        </w:rPr>
        <w:t>，电话：</w:t>
      </w:r>
      <w:r>
        <w:rPr>
          <w:rFonts w:hint="eastAsia" w:ascii="仿宋_GB2312" w:hAnsi="仿宋" w:eastAsia="仿宋_GB2312"/>
          <w:color w:val="auto"/>
          <w:sz w:val="28"/>
          <w:szCs w:val="28"/>
          <w:highlight w:val="none"/>
          <w:u w:val="single"/>
          <w:lang w:val="en-US" w:eastAsia="zh-CN"/>
        </w:rPr>
        <w:t>38890841</w:t>
      </w:r>
      <w:r>
        <w:rPr>
          <w:rFonts w:ascii="仿宋_GB2312" w:hAnsi="仿宋" w:eastAsia="仿宋_GB2312"/>
          <w:color w:val="auto"/>
          <w:sz w:val="28"/>
          <w:szCs w:val="28"/>
          <w:highlight w:val="none"/>
        </w:rPr>
        <w:t>。</w:t>
      </w:r>
    </w:p>
    <w:p>
      <w:pPr>
        <w:shd w:val="clear" w:color="auto" w:fill="FFFFFF"/>
        <w:spacing w:line="600" w:lineRule="exact"/>
        <w:ind w:left="1" w:firstLine="480"/>
        <w:rPr>
          <w:rFonts w:ascii="仿宋_GB2312" w:hAnsi="仿宋" w:eastAsia="仿宋_GB2312"/>
          <w:color w:val="auto"/>
          <w:sz w:val="28"/>
          <w:szCs w:val="28"/>
          <w:highlight w:val="none"/>
        </w:rPr>
      </w:pPr>
      <w:r>
        <w:rPr>
          <w:rFonts w:ascii="仿宋_GB2312" w:hAnsi="仿宋" w:eastAsia="仿宋_GB2312"/>
          <w:color w:val="auto"/>
          <w:sz w:val="28"/>
          <w:szCs w:val="28"/>
          <w:highlight w:val="none"/>
        </w:rPr>
        <w:t>地址：</w:t>
      </w:r>
      <w:r>
        <w:rPr>
          <w:rFonts w:hint="eastAsia" w:ascii="仿宋_GB2312" w:hAnsi="仿宋" w:eastAsia="仿宋_GB2312"/>
          <w:color w:val="auto"/>
          <w:sz w:val="28"/>
          <w:szCs w:val="28"/>
          <w:highlight w:val="none"/>
          <w:u w:val="single"/>
          <w:lang w:val="en-US" w:eastAsia="zh-CN"/>
        </w:rPr>
        <w:t>广州市天河区临江大道501号广州市净水有限公司</w:t>
      </w:r>
      <w:r>
        <w:rPr>
          <w:rFonts w:hint="eastAsia" w:ascii="仿宋_GB2312" w:hAnsi="仿宋" w:eastAsia="仿宋_GB2312"/>
          <w:color w:val="auto"/>
          <w:sz w:val="28"/>
          <w:szCs w:val="28"/>
          <w:highlight w:val="none"/>
        </w:rPr>
        <w:t xml:space="preserve"> </w:t>
      </w:r>
      <w:r>
        <w:rPr>
          <w:rFonts w:ascii="仿宋_GB2312" w:hAnsi="仿宋" w:eastAsia="仿宋_GB2312"/>
          <w:color w:val="auto"/>
          <w:sz w:val="28"/>
          <w:szCs w:val="28"/>
          <w:highlight w:val="none"/>
        </w:rPr>
        <w:t>。</w:t>
      </w:r>
    </w:p>
    <w:p>
      <w:pPr>
        <w:adjustRightInd w:val="0"/>
        <w:snapToGrid w:val="0"/>
        <w:spacing w:beforeLines="50" w:afterLines="50" w:line="600" w:lineRule="exact"/>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lang w:val="en-US" w:eastAsia="zh-CN"/>
        </w:rPr>
        <w:t>9</w:t>
      </w:r>
      <w:r>
        <w:rPr>
          <w:rFonts w:hint="eastAsia" w:asciiTheme="minorEastAsia" w:hAnsiTheme="minorEastAsia"/>
          <w:b/>
          <w:color w:val="auto"/>
          <w:sz w:val="32"/>
          <w:szCs w:val="32"/>
          <w:highlight w:val="none"/>
        </w:rPr>
        <w:t>.联系方式</w:t>
      </w:r>
    </w:p>
    <w:tbl>
      <w:tblPr>
        <w:tblStyle w:val="25"/>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12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121" w:type="dxa"/>
          </w:tcPr>
          <w:p>
            <w:pPr>
              <w:adjustRightInd w:val="0"/>
              <w:snapToGrid w:val="0"/>
              <w:spacing w:line="600" w:lineRule="exact"/>
              <w:jc w:val="left"/>
              <w:rPr>
                <w:rFonts w:ascii="仿宋_GB2312" w:eastAsia="仿宋_GB2312"/>
                <w:color w:val="auto"/>
                <w:sz w:val="28"/>
                <w:szCs w:val="28"/>
                <w:highlight w:val="none"/>
              </w:rPr>
            </w:pPr>
            <w:r>
              <w:rPr>
                <w:rFonts w:ascii="仿宋_GB2312" w:eastAsia="仿宋_GB2312"/>
                <w:color w:val="auto"/>
                <w:sz w:val="28"/>
                <w:szCs w:val="28"/>
                <w:highlight w:val="none"/>
              </w:rPr>
              <w:t>采购人</w:t>
            </w: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广州市净水有限公司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121" w:type="dxa"/>
          </w:tcPr>
          <w:p>
            <w:pPr>
              <w:adjustRightInd w:val="0"/>
              <w:snapToGrid w:val="0"/>
              <w:spacing w:line="600" w:lineRule="exact"/>
              <w:jc w:val="left"/>
              <w:rPr>
                <w:rFonts w:hint="default" w:ascii="仿宋_GB2312" w:eastAsia="仿宋_GB2312"/>
                <w:color w:val="auto"/>
                <w:sz w:val="28"/>
                <w:szCs w:val="28"/>
                <w:highlight w:val="none"/>
                <w:lang w:val="en-US" w:eastAsia="zh-CN"/>
              </w:rPr>
            </w:pPr>
            <w:r>
              <w:rPr>
                <w:rFonts w:ascii="仿宋_GB2312" w:eastAsia="仿宋_GB2312"/>
                <w:color w:val="auto"/>
                <w:sz w:val="28"/>
                <w:szCs w:val="28"/>
                <w:highlight w:val="none"/>
              </w:rPr>
              <w:t>地</w:t>
            </w:r>
            <w:r>
              <w:rPr>
                <w:rFonts w:hint="eastAsia" w:ascii="仿宋_GB2312" w:eastAsia="仿宋_GB2312"/>
                <w:color w:val="auto"/>
                <w:sz w:val="28"/>
                <w:szCs w:val="28"/>
                <w:highlight w:val="none"/>
              </w:rPr>
              <w:t xml:space="preserve">  </w:t>
            </w:r>
            <w:r>
              <w:rPr>
                <w:rFonts w:ascii="仿宋_GB2312" w:eastAsia="仿宋_GB2312"/>
                <w:color w:val="auto"/>
                <w:sz w:val="28"/>
                <w:szCs w:val="28"/>
                <w:highlight w:val="none"/>
              </w:rPr>
              <w:t>址</w:t>
            </w: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广州市天河区临江大道501号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121" w:type="dxa"/>
          </w:tcPr>
          <w:p>
            <w:pPr>
              <w:adjustRightInd w:val="0"/>
              <w:snapToGrid w:val="0"/>
              <w:spacing w:line="600" w:lineRule="exact"/>
              <w:jc w:val="left"/>
              <w:rPr>
                <w:rFonts w:hint="default" w:ascii="仿宋_GB2312" w:eastAsia="仿宋_GB2312"/>
                <w:color w:val="auto"/>
                <w:sz w:val="28"/>
                <w:szCs w:val="28"/>
                <w:highlight w:val="none"/>
                <w:lang w:val="en-US" w:eastAsia="zh-CN"/>
              </w:rPr>
            </w:pPr>
            <w:r>
              <w:rPr>
                <w:rFonts w:ascii="仿宋_GB2312" w:eastAsia="仿宋_GB2312"/>
                <w:color w:val="auto"/>
                <w:sz w:val="28"/>
                <w:szCs w:val="28"/>
                <w:highlight w:val="none"/>
              </w:rPr>
              <w:t>联系人</w:t>
            </w: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黄工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121" w:type="dxa"/>
          </w:tcPr>
          <w:p>
            <w:pPr>
              <w:adjustRightInd w:val="0"/>
              <w:snapToGrid w:val="0"/>
              <w:spacing w:line="600" w:lineRule="exact"/>
              <w:jc w:val="left"/>
              <w:rPr>
                <w:rFonts w:hint="default" w:ascii="仿宋_GB2312" w:eastAsia="仿宋_GB2312"/>
                <w:color w:val="auto"/>
                <w:sz w:val="28"/>
                <w:szCs w:val="28"/>
                <w:highlight w:val="none"/>
                <w:lang w:val="en-US" w:eastAsia="zh-CN"/>
              </w:rPr>
            </w:pPr>
            <w:r>
              <w:rPr>
                <w:rFonts w:ascii="仿宋_GB2312" w:eastAsia="仿宋_GB2312"/>
                <w:color w:val="auto"/>
                <w:sz w:val="28"/>
                <w:szCs w:val="28"/>
                <w:highlight w:val="none"/>
              </w:rPr>
              <w:t>电</w:t>
            </w:r>
            <w:r>
              <w:rPr>
                <w:rFonts w:hint="eastAsia" w:ascii="仿宋_GB2312" w:eastAsia="仿宋_GB2312"/>
                <w:color w:val="auto"/>
                <w:sz w:val="28"/>
                <w:szCs w:val="28"/>
                <w:highlight w:val="none"/>
              </w:rPr>
              <w:t xml:space="preserve">  </w:t>
            </w:r>
            <w:r>
              <w:rPr>
                <w:rFonts w:ascii="仿宋_GB2312" w:eastAsia="仿宋_GB2312"/>
                <w:color w:val="auto"/>
                <w:sz w:val="28"/>
                <w:szCs w:val="28"/>
                <w:highlight w:val="none"/>
              </w:rPr>
              <w:t>话</w:t>
            </w: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020-38890841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121" w:type="dxa"/>
          </w:tcPr>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 xml:space="preserve">  </w:t>
            </w:r>
            <w:r>
              <w:rPr>
                <w:rFonts w:hint="eastAsia" w:ascii="仿宋_GB2312" w:eastAsia="仿宋_GB2312"/>
                <w:color w:val="auto"/>
                <w:sz w:val="28"/>
                <w:szCs w:val="28"/>
                <w:highlight w:val="none"/>
                <w:lang w:val="en-US" w:eastAsia="zh-CN"/>
              </w:rPr>
              <w:t xml:space="preserve">            </w:t>
            </w:r>
            <w:r>
              <w:rPr>
                <w:rFonts w:hint="eastAsia" w:ascii="仿宋_GB2312" w:eastAsia="仿宋_GB2312"/>
                <w:color w:val="auto"/>
                <w:sz w:val="28"/>
                <w:szCs w:val="28"/>
                <w:highlight w:val="none"/>
              </w:rPr>
              <w:t xml:space="preserve"> </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2023</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年</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 xml:space="preserve">9 </w:t>
            </w:r>
            <w:r>
              <w:rPr>
                <w:rFonts w:hint="eastAsia" w:ascii="仿宋_GB2312" w:eastAsia="仿宋_GB2312"/>
                <w:color w:val="auto"/>
                <w:sz w:val="28"/>
                <w:szCs w:val="28"/>
                <w:highlight w:val="none"/>
              </w:rPr>
              <w:t>月</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22</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日</w:t>
            </w:r>
          </w:p>
        </w:tc>
      </w:tr>
    </w:tbl>
    <w:p>
      <w:pPr>
        <w:pStyle w:val="23"/>
        <w:ind w:firstLine="0"/>
        <w:rPr>
          <w:rFonts w:hint="eastAsia" w:ascii="仿宋_GB2312" w:eastAsia="仿宋_GB2312" w:hAnsiTheme="majorEastAsia"/>
          <w:color w:val="auto"/>
          <w:sz w:val="28"/>
          <w:szCs w:val="28"/>
          <w:highlight w:val="none"/>
        </w:rPr>
      </w:pPr>
    </w:p>
    <w:p>
      <w:pPr>
        <w:adjustRightInd w:val="0"/>
        <w:snapToGrid w:val="0"/>
        <w:spacing w:beforeLines="50" w:afterLines="50" w:line="600" w:lineRule="exact"/>
        <w:jc w:val="left"/>
        <w:rPr>
          <w:rFonts w:hint="eastAsia" w:asciiTheme="minorEastAsia" w:hAnsiTheme="minorEastAsia"/>
          <w:color w:val="auto"/>
          <w:sz w:val="24"/>
          <w:szCs w:val="24"/>
          <w:highlight w:val="none"/>
        </w:rPr>
      </w:pPr>
    </w:p>
    <w:p>
      <w:pPr>
        <w:adjustRightInd w:val="0"/>
        <w:snapToGrid w:val="0"/>
        <w:spacing w:beforeLines="50" w:afterLines="50" w:line="600" w:lineRule="exact"/>
        <w:jc w:val="left"/>
        <w:rPr>
          <w:rFonts w:hint="eastAsia" w:asciiTheme="minorEastAsia" w:hAnsiTheme="minorEastAsia"/>
          <w:color w:val="auto"/>
          <w:sz w:val="24"/>
          <w:szCs w:val="24"/>
          <w:highlight w:val="none"/>
        </w:rPr>
      </w:pPr>
    </w:p>
    <w:p>
      <w:pPr>
        <w:adjustRightInd w:val="0"/>
        <w:snapToGrid w:val="0"/>
        <w:spacing w:beforeLines="50" w:afterLines="50" w:line="600" w:lineRule="exact"/>
        <w:jc w:val="left"/>
        <w:rPr>
          <w:rFonts w:hint="eastAsia" w:asciiTheme="minorEastAsia" w:hAnsiTheme="minorEastAsia"/>
          <w:color w:val="auto"/>
          <w:sz w:val="24"/>
          <w:szCs w:val="24"/>
          <w:highlight w:val="none"/>
        </w:rPr>
      </w:pPr>
    </w:p>
    <w:p>
      <w:pPr>
        <w:adjustRightInd w:val="0"/>
        <w:snapToGrid w:val="0"/>
        <w:spacing w:beforeLines="50" w:afterLines="50" w:line="600" w:lineRule="exact"/>
        <w:jc w:val="left"/>
        <w:rPr>
          <w:rFonts w:hint="eastAsia" w:asciiTheme="minorEastAsia" w:hAnsiTheme="minorEastAsia"/>
          <w:color w:val="auto"/>
          <w:sz w:val="24"/>
          <w:szCs w:val="24"/>
          <w:highlight w:val="none"/>
        </w:rPr>
      </w:pPr>
    </w:p>
    <w:p>
      <w:pPr>
        <w:adjustRightInd w:val="0"/>
        <w:snapToGrid w:val="0"/>
        <w:spacing w:beforeLines="50" w:afterLines="50" w:line="600" w:lineRule="exact"/>
        <w:jc w:val="left"/>
        <w:rPr>
          <w:rFonts w:hint="eastAsia" w:asciiTheme="minorEastAsia" w:hAnsiTheme="minorEastAsia"/>
          <w:color w:val="auto"/>
          <w:sz w:val="24"/>
          <w:szCs w:val="24"/>
          <w:highlight w:val="none"/>
        </w:rPr>
      </w:pPr>
    </w:p>
    <w:p>
      <w:pPr>
        <w:rPr>
          <w:rFonts w:hint="eastAsia" w:asciiTheme="minorEastAsia" w:hAnsiTheme="minorEastAsia"/>
          <w:color w:val="auto"/>
          <w:sz w:val="24"/>
          <w:szCs w:val="24"/>
          <w:highlight w:val="none"/>
        </w:rPr>
      </w:pPr>
      <w:r>
        <w:rPr>
          <w:rFonts w:hint="eastAsia" w:asciiTheme="minorEastAsia" w:hAnsiTheme="minorEastAsia"/>
          <w:color w:val="auto"/>
          <w:sz w:val="24"/>
          <w:szCs w:val="24"/>
          <w:highlight w:val="none"/>
        </w:rPr>
        <w:br w:type="page"/>
      </w:r>
    </w:p>
    <w:p>
      <w:pPr>
        <w:adjustRightInd w:val="0"/>
        <w:snapToGrid w:val="0"/>
        <w:spacing w:beforeLines="50" w:afterLines="50" w:line="600" w:lineRule="exact"/>
        <w:jc w:val="left"/>
        <w:rPr>
          <w:rFonts w:asciiTheme="minorEastAsia" w:hAnsiTheme="minorEastAsia"/>
          <w:color w:val="auto"/>
          <w:sz w:val="24"/>
          <w:szCs w:val="24"/>
          <w:highlight w:val="none"/>
        </w:rPr>
      </w:pPr>
      <w:r>
        <w:rPr>
          <w:rFonts w:hint="eastAsia" w:asciiTheme="minorEastAsia" w:hAnsiTheme="minorEastAsia"/>
          <w:color w:val="auto"/>
          <w:sz w:val="24"/>
          <w:szCs w:val="24"/>
          <w:highlight w:val="none"/>
        </w:rPr>
        <w:t>适用于纸质评审的采购项目</w:t>
      </w:r>
    </w:p>
    <w:p>
      <w:pPr>
        <w:pStyle w:val="2"/>
        <w:rPr>
          <w:rFonts w:hint="eastAsia"/>
          <w:color w:val="auto"/>
          <w:highlight w:val="none"/>
        </w:rPr>
      </w:pPr>
      <w:bookmarkStart w:id="13" w:name="_Toc32588"/>
      <w:bookmarkStart w:id="14" w:name="_Toc2331"/>
      <w:bookmarkStart w:id="15" w:name="_Toc10891"/>
      <w:bookmarkStart w:id="16" w:name="_Toc19295"/>
      <w:bookmarkStart w:id="17" w:name="_Toc2324"/>
      <w:bookmarkStart w:id="18" w:name="_Toc9448"/>
      <w:bookmarkStart w:id="19" w:name="_Toc16557"/>
      <w:bookmarkStart w:id="20" w:name="_Toc7340"/>
      <w:bookmarkStart w:id="21" w:name="_Toc25603"/>
      <w:bookmarkStart w:id="22" w:name="_Toc23749"/>
      <w:bookmarkStart w:id="23" w:name="_Toc16705"/>
    </w:p>
    <w:p>
      <w:pPr>
        <w:pStyle w:val="2"/>
        <w:rPr>
          <w:rFonts w:hint="eastAsia"/>
          <w:color w:val="auto"/>
          <w:highlight w:val="none"/>
        </w:rPr>
      </w:pPr>
    </w:p>
    <w:p>
      <w:pPr>
        <w:pStyle w:val="2"/>
        <w:rPr>
          <w:rFonts w:hint="eastAsia"/>
          <w:color w:val="auto"/>
          <w:highlight w:val="none"/>
        </w:rPr>
      </w:pPr>
    </w:p>
    <w:p>
      <w:pPr>
        <w:pStyle w:val="2"/>
        <w:rPr>
          <w:rFonts w:hint="eastAsia"/>
          <w:color w:val="auto"/>
          <w:highlight w:val="none"/>
        </w:rPr>
      </w:pPr>
    </w:p>
    <w:p>
      <w:pPr>
        <w:pStyle w:val="2"/>
        <w:rPr>
          <w:rFonts w:hint="eastAsia"/>
          <w:color w:val="auto"/>
          <w:highlight w:val="none"/>
        </w:rPr>
      </w:pPr>
    </w:p>
    <w:p>
      <w:pPr>
        <w:pStyle w:val="2"/>
        <w:rPr>
          <w:rFonts w:hint="eastAsia"/>
          <w:color w:val="auto"/>
          <w:highlight w:val="none"/>
        </w:rPr>
      </w:pPr>
    </w:p>
    <w:p>
      <w:pPr>
        <w:pStyle w:val="3"/>
        <w:rPr>
          <w:color w:val="auto"/>
          <w:highlight w:val="none"/>
        </w:rPr>
      </w:pPr>
      <w:r>
        <w:rPr>
          <w:color w:val="auto"/>
          <w:highlight w:val="none"/>
        </w:rPr>
        <mc:AlternateContent>
          <mc:Choice Requires="wps">
            <w:drawing>
              <wp:anchor distT="0" distB="0" distL="114300" distR="114300" simplePos="0" relativeHeight="251673600" behindDoc="0" locked="0" layoutInCell="1" allowOverlap="1">
                <wp:simplePos x="0" y="0"/>
                <wp:positionH relativeFrom="column">
                  <wp:posOffset>2290445</wp:posOffset>
                </wp:positionH>
                <wp:positionV relativeFrom="paragraph">
                  <wp:posOffset>628650</wp:posOffset>
                </wp:positionV>
                <wp:extent cx="958850" cy="0"/>
                <wp:effectExtent l="0" t="0" r="0" b="0"/>
                <wp:wrapNone/>
                <wp:docPr id="14" name="自选图形 18"/>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18" o:spid="_x0000_s1026" o:spt="32" type="#_x0000_t32" style="position:absolute;left:0pt;margin-left:180.35pt;margin-top:49.5pt;height:0pt;width:75.5pt;z-index:251673600;mso-width-relative:page;mso-height-relative:page;" filled="f" stroked="t" coordsize="21600,21600" o:gfxdata="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w1fbO1gAAAAkBAAAPAAAAAAAAAAEAIAAAACIAAABkcnMvZG93bnJldi54bWxQSwECFAAU&#10;AAAACACHTuJAl6dV2vMBAADkAwAADgAAAAAAAAABACAAAAAlAQAAZHJzL2Uyb0RvYy54bWxQSwUG&#10;AAAAAAYABgBZAQAAigUAAAAA&#10;">
                <v:fill on="f" focussize="0,0"/>
                <v:stroke color="#000000" joinstyle="round"/>
                <v:imagedata o:title=""/>
                <o:lock v:ext="edit" aspectratio="f"/>
              </v:shape>
            </w:pict>
          </mc:Fallback>
        </mc:AlternateContent>
      </w:r>
      <w:r>
        <w:rPr>
          <w:color w:val="auto"/>
          <w:highlight w:val="none"/>
        </w:rPr>
        <mc:AlternateContent>
          <mc:Choice Requires="wps">
            <w:drawing>
              <wp:anchor distT="0" distB="0" distL="114300" distR="114300" simplePos="0" relativeHeight="251672576" behindDoc="0" locked="0" layoutInCell="1" allowOverlap="1">
                <wp:simplePos x="0" y="0"/>
                <wp:positionH relativeFrom="column">
                  <wp:posOffset>2348230</wp:posOffset>
                </wp:positionH>
                <wp:positionV relativeFrom="paragraph">
                  <wp:posOffset>107950</wp:posOffset>
                </wp:positionV>
                <wp:extent cx="958850" cy="0"/>
                <wp:effectExtent l="0" t="0" r="0" b="0"/>
                <wp:wrapNone/>
                <wp:docPr id="13" name="自选图形 19"/>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19" o:spid="_x0000_s1026" o:spt="32" type="#_x0000_t32" style="position:absolute;left:0pt;margin-left:184.9pt;margin-top:8.5pt;height:0pt;width:75.5pt;z-index:251672576;mso-width-relative:page;mso-height-relative:page;" filled="f" stroked="t" coordsize="21600,21600" o:gfxdata="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grYt61gAAAAkBAAAPAAAAAAAAAAEAIAAAACIAAABkcnMvZG93bnJldi54bWxQSwECFAAU&#10;AAAACACHTuJA9mLt6vMBAADkAwAADgAAAAAAAAABACAAAAAlAQAAZHJzL2Uyb0RvYy54bWxQSwUG&#10;AAAAAAYABgBZAQAAigUAAAAA&#10;">
                <v:fill on="f" focussize="0,0"/>
                <v:stroke color="#000000" joinstyle="round"/>
                <v:imagedata o:title=""/>
                <o:lock v:ext="edit" aspectratio="f"/>
              </v:shape>
            </w:pict>
          </mc:Fallback>
        </mc:AlternateContent>
      </w:r>
      <w:r>
        <w:rPr>
          <w:rFonts w:hint="eastAsia"/>
          <w:color w:val="auto"/>
          <w:highlight w:val="none"/>
        </w:rPr>
        <w:t>第</w:t>
      </w:r>
      <w:r>
        <w:rPr>
          <w:rFonts w:hint="eastAsia"/>
          <w:color w:val="auto"/>
          <w:highlight w:val="none"/>
          <w:lang w:val="en-US" w:eastAsia="zh-CN"/>
        </w:rPr>
        <w:t>二</w:t>
      </w:r>
      <w:r>
        <w:rPr>
          <w:rFonts w:hint="eastAsia"/>
          <w:color w:val="auto"/>
          <w:highlight w:val="none"/>
        </w:rPr>
        <w:t>章</w:t>
      </w:r>
      <w:bookmarkEnd w:id="13"/>
      <w:bookmarkEnd w:id="14"/>
      <w:bookmarkEnd w:id="15"/>
      <w:bookmarkEnd w:id="16"/>
      <w:bookmarkEnd w:id="17"/>
      <w:bookmarkEnd w:id="18"/>
      <w:bookmarkEnd w:id="19"/>
      <w:bookmarkEnd w:id="20"/>
      <w:bookmarkEnd w:id="21"/>
      <w:bookmarkEnd w:id="22"/>
      <w:bookmarkEnd w:id="23"/>
    </w:p>
    <w:p>
      <w:pPr>
        <w:pStyle w:val="4"/>
        <w:rPr>
          <w:rFonts w:hint="eastAsia"/>
          <w:color w:val="auto"/>
          <w:highlight w:val="none"/>
        </w:rPr>
      </w:pPr>
    </w:p>
    <w:p>
      <w:pPr>
        <w:pStyle w:val="4"/>
        <w:rPr>
          <w:color w:val="auto"/>
          <w:highlight w:val="none"/>
        </w:rPr>
      </w:pPr>
      <w:bookmarkStart w:id="24" w:name="_Toc3416"/>
      <w:bookmarkStart w:id="25" w:name="_Toc2339"/>
      <w:r>
        <w:rPr>
          <w:rFonts w:hint="eastAsia"/>
          <w:color w:val="auto"/>
          <w:highlight w:val="none"/>
        </w:rPr>
        <w:t>供应商须知</w:t>
      </w:r>
      <w:bookmarkEnd w:id="24"/>
      <w:bookmarkEnd w:id="25"/>
    </w:p>
    <w:p>
      <w:pPr>
        <w:adjustRightInd w:val="0"/>
        <w:snapToGrid w:val="0"/>
        <w:spacing w:beforeLines="50" w:afterLines="50" w:line="600" w:lineRule="exact"/>
        <w:ind w:left="643" w:hanging="643" w:hangingChars="200"/>
        <w:jc w:val="left"/>
        <w:rPr>
          <w:rFonts w:hint="eastAsia" w:asciiTheme="minorEastAsia" w:hAnsiTheme="minorEastAsia"/>
          <w:b/>
          <w:color w:val="auto"/>
          <w:sz w:val="32"/>
          <w:szCs w:val="32"/>
          <w:highlight w:val="none"/>
        </w:rPr>
      </w:pPr>
    </w:p>
    <w:p>
      <w:pPr>
        <w:pStyle w:val="23"/>
        <w:rPr>
          <w:rFonts w:hint="eastAsia"/>
        </w:rPr>
      </w:pPr>
    </w:p>
    <w:p>
      <w:pPr>
        <w:adjustRightInd w:val="0"/>
        <w:snapToGrid w:val="0"/>
        <w:spacing w:beforeLines="50" w:afterLines="50" w:line="600" w:lineRule="exact"/>
        <w:ind w:left="643" w:hanging="643" w:hangingChars="200"/>
        <w:jc w:val="left"/>
        <w:rPr>
          <w:rFonts w:hint="eastAsia" w:asciiTheme="minorEastAsia" w:hAnsiTheme="minorEastAsia"/>
          <w:b/>
          <w:color w:val="auto"/>
          <w:sz w:val="32"/>
          <w:szCs w:val="32"/>
          <w:highlight w:val="none"/>
        </w:rPr>
      </w:pPr>
    </w:p>
    <w:p>
      <w:pPr>
        <w:adjustRightInd w:val="0"/>
        <w:snapToGrid w:val="0"/>
        <w:spacing w:beforeLines="50" w:afterLines="50" w:line="600" w:lineRule="exact"/>
        <w:ind w:left="643" w:hanging="643" w:hangingChars="200"/>
        <w:jc w:val="left"/>
        <w:rPr>
          <w:rFonts w:hint="eastAsia" w:asciiTheme="minorEastAsia" w:hAnsiTheme="minorEastAsia"/>
          <w:b/>
          <w:color w:val="auto"/>
          <w:sz w:val="32"/>
          <w:szCs w:val="32"/>
          <w:highlight w:val="none"/>
        </w:rPr>
      </w:pPr>
    </w:p>
    <w:p>
      <w:pPr>
        <w:adjustRightInd w:val="0"/>
        <w:snapToGrid w:val="0"/>
        <w:spacing w:beforeLines="50" w:afterLines="50" w:line="600" w:lineRule="exact"/>
        <w:ind w:left="643" w:hanging="643" w:hangingChars="200"/>
        <w:jc w:val="left"/>
        <w:rPr>
          <w:rFonts w:hint="eastAsia" w:asciiTheme="minorEastAsia" w:hAnsiTheme="minorEastAsia"/>
          <w:b/>
          <w:color w:val="auto"/>
          <w:sz w:val="32"/>
          <w:szCs w:val="32"/>
          <w:highlight w:val="none"/>
        </w:rPr>
      </w:pPr>
    </w:p>
    <w:p>
      <w:pPr>
        <w:pStyle w:val="23"/>
        <w:rPr>
          <w:rFonts w:hint="eastAsia" w:asciiTheme="minorEastAsia" w:hAnsiTheme="minorEastAsia"/>
          <w:b/>
          <w:color w:val="auto"/>
          <w:sz w:val="32"/>
          <w:szCs w:val="32"/>
          <w:highlight w:val="none"/>
        </w:rPr>
      </w:pPr>
    </w:p>
    <w:p>
      <w:pPr>
        <w:pStyle w:val="23"/>
        <w:rPr>
          <w:rFonts w:hint="eastAsia" w:asciiTheme="minorEastAsia" w:hAnsiTheme="minorEastAsia"/>
          <w:b/>
          <w:color w:val="auto"/>
          <w:sz w:val="32"/>
          <w:szCs w:val="32"/>
          <w:highlight w:val="none"/>
        </w:rPr>
      </w:pPr>
    </w:p>
    <w:p>
      <w:pPr>
        <w:pStyle w:val="23"/>
        <w:rPr>
          <w:rFonts w:hint="eastAsia" w:asciiTheme="minorEastAsia" w:hAnsiTheme="minorEastAsia"/>
          <w:b/>
          <w:color w:val="auto"/>
          <w:sz w:val="32"/>
          <w:szCs w:val="32"/>
          <w:highlight w:val="none"/>
        </w:rPr>
      </w:pPr>
    </w:p>
    <w:p>
      <w:pPr>
        <w:pStyle w:val="23"/>
        <w:rPr>
          <w:rFonts w:hint="eastAsia" w:asciiTheme="minorEastAsia" w:hAnsiTheme="minorEastAsia"/>
          <w:b/>
          <w:color w:val="auto"/>
          <w:sz w:val="32"/>
          <w:szCs w:val="32"/>
          <w:highlight w:val="none"/>
        </w:rPr>
      </w:pPr>
    </w:p>
    <w:p>
      <w:pPr>
        <w:numPr>
          <w:ilvl w:val="0"/>
          <w:numId w:val="4"/>
        </w:numPr>
        <w:adjustRightInd w:val="0"/>
        <w:snapToGrid w:val="0"/>
        <w:spacing w:beforeLines="50" w:afterLines="50" w:line="500" w:lineRule="exact"/>
        <w:ind w:left="643" w:hanging="643" w:hangingChars="200"/>
        <w:jc w:val="left"/>
        <w:rPr>
          <w:rFonts w:hint="eastAsia" w:asciiTheme="minorEastAsia" w:hAnsiTheme="minorEastAsia"/>
          <w:b/>
          <w:color w:val="auto"/>
          <w:sz w:val="32"/>
          <w:szCs w:val="32"/>
          <w:highlight w:val="none"/>
        </w:rPr>
      </w:pPr>
      <w:r>
        <w:rPr>
          <w:rFonts w:hint="eastAsia" w:asciiTheme="minorEastAsia" w:hAnsiTheme="minorEastAsia"/>
          <w:b/>
          <w:color w:val="auto"/>
          <w:sz w:val="32"/>
          <w:szCs w:val="32"/>
          <w:highlight w:val="none"/>
        </w:rPr>
        <w:t>对供应商的资格要求</w:t>
      </w:r>
      <w:r>
        <w:rPr>
          <w:rFonts w:hint="eastAsia" w:asciiTheme="minorEastAsia" w:hAnsiTheme="minorEastAsia"/>
          <w:b/>
          <w:color w:val="auto"/>
          <w:sz w:val="32"/>
          <w:szCs w:val="32"/>
          <w:highlight w:val="none"/>
          <w:lang w:val="en-US" w:eastAsia="zh-CN"/>
        </w:rPr>
        <w:t>.</w:t>
      </w:r>
    </w:p>
    <w:p>
      <w:pPr>
        <w:pStyle w:val="23"/>
        <w:numPr>
          <w:ilvl w:val="-1"/>
          <w:numId w:val="0"/>
        </w:numPr>
        <w:ind w:firstLine="0"/>
        <w:rPr>
          <w:rFonts w:hint="default" w:eastAsia="等线"/>
          <w:color w:val="auto"/>
          <w:highlight w:val="none"/>
          <w:lang w:val="en-US" w:eastAsia="zh-CN"/>
        </w:rPr>
      </w:pPr>
      <w:r>
        <w:rPr>
          <w:rFonts w:hint="eastAsia"/>
          <w:color w:val="auto"/>
          <w:highlight w:val="none"/>
          <w:lang w:val="en-US" w:eastAsia="zh-CN"/>
        </w:rPr>
        <w:t>详见第一章采购公告（采购邀请书）3.供应商资格要求</w:t>
      </w:r>
    </w:p>
    <w:p>
      <w:pPr>
        <w:adjustRightInd w:val="0"/>
        <w:snapToGrid w:val="0"/>
        <w:spacing w:line="600" w:lineRule="exact"/>
        <w:jc w:val="left"/>
        <w:rPr>
          <w:rFonts w:hint="default" w:ascii="仿宋_GB2312" w:eastAsia="仿宋_GB2312"/>
          <w:color w:val="auto"/>
          <w:sz w:val="28"/>
          <w:szCs w:val="28"/>
          <w:highlight w:val="none"/>
          <w:lang w:val="en-US" w:eastAsia="zh-CN"/>
        </w:rPr>
      </w:pPr>
      <w:r>
        <w:rPr>
          <w:rFonts w:hint="eastAsia" w:asciiTheme="minorEastAsia" w:hAnsiTheme="minorEastAsia"/>
          <w:b/>
          <w:color w:val="auto"/>
          <w:sz w:val="32"/>
          <w:szCs w:val="32"/>
          <w:highlight w:val="none"/>
          <w:lang w:val="en-US" w:eastAsia="zh-CN"/>
        </w:rPr>
        <w:t xml:space="preserve">2.  </w:t>
      </w:r>
      <w:r>
        <w:rPr>
          <w:rFonts w:hint="eastAsia" w:asciiTheme="minorEastAsia" w:hAnsiTheme="minorEastAsia"/>
          <w:b/>
          <w:color w:val="auto"/>
          <w:sz w:val="32"/>
          <w:szCs w:val="32"/>
          <w:highlight w:val="none"/>
        </w:rPr>
        <w:t>本次交易一般规则.</w:t>
      </w:r>
      <w:r>
        <w:rPr>
          <w:rFonts w:ascii="仿宋_GB2312" w:eastAsia="仿宋_GB2312"/>
          <w:color w:val="auto"/>
          <w:sz w:val="28"/>
          <w:szCs w:val="28"/>
          <w:highlight w:val="none"/>
        </w:rPr>
        <w:t>表</w:t>
      </w:r>
      <w:r>
        <w:rPr>
          <w:rFonts w:hint="eastAsia" w:ascii="仿宋_GB2312" w:eastAsia="仿宋_GB2312"/>
          <w:color w:val="auto"/>
          <w:sz w:val="28"/>
          <w:szCs w:val="28"/>
          <w:highlight w:val="none"/>
          <w:lang w:val="en-US" w:eastAsia="zh-CN"/>
        </w:rPr>
        <w:t>1.1</w:t>
      </w:r>
    </w:p>
    <w:tbl>
      <w:tblPr>
        <w:tblStyle w:val="25"/>
        <w:tblW w:w="910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5"/>
        <w:gridCol w:w="936"/>
        <w:gridCol w:w="1263"/>
        <w:gridCol w:w="59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7" w:hRule="atLeast"/>
          <w:tblHeader/>
        </w:trPr>
        <w:tc>
          <w:tcPr>
            <w:tcW w:w="925" w:type="dxa"/>
            <w:tcBorders>
              <w:left w:val="nil"/>
            </w:tcBorders>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阶段</w:t>
            </w:r>
          </w:p>
        </w:tc>
        <w:tc>
          <w:tcPr>
            <w:tcW w:w="936" w:type="dxa"/>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条款</w:t>
            </w:r>
          </w:p>
        </w:tc>
        <w:tc>
          <w:tcPr>
            <w:tcW w:w="1263" w:type="dxa"/>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项目</w:t>
            </w:r>
          </w:p>
        </w:tc>
        <w:tc>
          <w:tcPr>
            <w:tcW w:w="5979" w:type="dxa"/>
            <w:tcBorders>
              <w:right w:val="nil"/>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规则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4" w:hRule="atLeast"/>
        </w:trPr>
        <w:tc>
          <w:tcPr>
            <w:tcW w:w="925" w:type="dxa"/>
            <w:vMerge w:val="restart"/>
            <w:tcBorders>
              <w:left w:val="nil"/>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准备</w:t>
            </w:r>
          </w:p>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及其</w:t>
            </w:r>
          </w:p>
          <w:p>
            <w:pPr>
              <w:jc w:val="center"/>
              <w:rPr>
                <w:rFonts w:ascii="仿宋_GB2312" w:eastAsia="仿宋_GB2312"/>
                <w:color w:val="auto"/>
                <w:sz w:val="24"/>
                <w:szCs w:val="24"/>
                <w:highlight w:val="none"/>
              </w:rPr>
            </w:pPr>
            <w:r>
              <w:rPr>
                <w:rFonts w:ascii="仿宋_GB2312" w:eastAsia="仿宋_GB2312"/>
                <w:color w:val="auto"/>
                <w:sz w:val="24"/>
                <w:szCs w:val="24"/>
                <w:highlight w:val="none"/>
              </w:rPr>
              <w:t>响应</w:t>
            </w:r>
          </w:p>
        </w:tc>
        <w:tc>
          <w:tcPr>
            <w:tcW w:w="936"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采购文件组成</w:t>
            </w:r>
          </w:p>
        </w:tc>
        <w:tc>
          <w:tcPr>
            <w:tcW w:w="5979" w:type="dxa"/>
            <w:tcBorders>
              <w:right w:val="nil"/>
            </w:tcBorders>
            <w:vAlign w:val="center"/>
          </w:tcPr>
          <w:p>
            <w:pPr>
              <w:adjustRightInd w:val="0"/>
              <w:snapToGrid w:val="0"/>
              <w:jc w:val="left"/>
              <w:rPr>
                <w:rFonts w:hint="default" w:ascii="仿宋_GB2312" w:eastAsia="仿宋_GB2312"/>
                <w:color w:val="auto"/>
                <w:sz w:val="24"/>
                <w:szCs w:val="24"/>
                <w:highlight w:val="none"/>
                <w:lang w:val="en-US" w:eastAsia="zh-CN"/>
              </w:rPr>
            </w:pPr>
            <w:r>
              <w:rPr>
                <w:rFonts w:hint="eastAsia" w:ascii="仿宋_GB2312" w:eastAsia="仿宋_GB2312" w:hAnsiTheme="minorEastAsia"/>
                <w:color w:val="auto"/>
                <w:sz w:val="24"/>
                <w:szCs w:val="24"/>
                <w:highlight w:val="none"/>
              </w:rPr>
              <w:t>（1）</w:t>
            </w:r>
            <w:r>
              <w:rPr>
                <w:rFonts w:hint="eastAsia" w:ascii="仿宋_GB2312" w:eastAsia="仿宋_GB2312" w:hAnsiTheme="minorEastAsia"/>
                <w:color w:val="auto"/>
                <w:sz w:val="24"/>
                <w:szCs w:val="24"/>
                <w:highlight w:val="none"/>
                <w:lang w:val="en-US" w:eastAsia="zh-CN"/>
              </w:rPr>
              <w:t>采购公告（采购邀请书）</w:t>
            </w:r>
          </w:p>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（2）供应商须知</w:t>
            </w:r>
          </w:p>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（3）采购方式</w:t>
            </w:r>
          </w:p>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w:t>
            </w:r>
            <w:r>
              <w:rPr>
                <w:rFonts w:ascii="仿宋_GB2312" w:eastAsia="仿宋_GB2312"/>
                <w:color w:val="auto"/>
                <w:sz w:val="24"/>
                <w:szCs w:val="24"/>
                <w:highlight w:val="none"/>
              </w:rPr>
              <w:t>4</w:t>
            </w:r>
            <w:r>
              <w:rPr>
                <w:rFonts w:hint="eastAsia" w:ascii="仿宋_GB2312" w:eastAsia="仿宋_GB2312"/>
                <w:color w:val="auto"/>
                <w:sz w:val="24"/>
                <w:szCs w:val="24"/>
                <w:highlight w:val="none"/>
              </w:rPr>
              <w:t>）评审办法</w:t>
            </w:r>
          </w:p>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（5）采购需求</w:t>
            </w:r>
          </w:p>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（6）合同草案</w:t>
            </w:r>
          </w:p>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（7）响应文件</w:t>
            </w:r>
          </w:p>
          <w:p>
            <w:pPr>
              <w:adjustRightInd w:val="0"/>
              <w:snapToGrid w:val="0"/>
              <w:jc w:val="left"/>
              <w:rPr>
                <w:rFonts w:hint="default" w:ascii="仿宋_GB2312" w:eastAsia="仿宋_GB2312"/>
                <w:color w:val="auto"/>
                <w:sz w:val="24"/>
                <w:szCs w:val="24"/>
                <w:highlight w:val="none"/>
                <w:lang w:val="en-US" w:eastAsia="zh-CN"/>
              </w:rPr>
            </w:pPr>
            <w:r>
              <w:rPr>
                <w:rFonts w:hint="eastAsia" w:ascii="仿宋_GB2312" w:eastAsia="仿宋_GB2312"/>
                <w:color w:val="auto"/>
                <w:sz w:val="24"/>
                <w:szCs w:val="24"/>
                <w:highlight w:val="none"/>
              </w:rPr>
              <w:t>（8）在采购过程中由采购单位发出的修正和补充文件等</w:t>
            </w:r>
            <w:r>
              <w:rPr>
                <w:rFonts w:hint="eastAsia" w:ascii="仿宋_GB2312" w:eastAsia="仿宋_GB2312"/>
                <w:color w:val="auto"/>
                <w:sz w:val="24"/>
                <w:szCs w:val="24"/>
                <w:highlight w:val="none"/>
                <w:lang w:eastAsia="zh-CN"/>
              </w:rPr>
              <w:t>（</w:t>
            </w:r>
            <w:r>
              <w:rPr>
                <w:rFonts w:hint="eastAsia" w:ascii="仿宋_GB2312" w:eastAsia="仿宋_GB2312"/>
                <w:color w:val="auto"/>
                <w:sz w:val="24"/>
                <w:szCs w:val="24"/>
                <w:highlight w:val="none"/>
                <w:lang w:val="en-US" w:eastAsia="zh-CN"/>
              </w:rPr>
              <w:t>如有）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2" w:hRule="atLeast"/>
        </w:trPr>
        <w:tc>
          <w:tcPr>
            <w:tcW w:w="925" w:type="dxa"/>
            <w:vMerge w:val="continue"/>
            <w:tcBorders>
              <w:left w:val="nil"/>
            </w:tcBorders>
            <w:vAlign w:val="center"/>
          </w:tcPr>
          <w:p>
            <w:pPr>
              <w:jc w:val="center"/>
              <w:rPr>
                <w:rFonts w:ascii="仿宋_GB2312" w:eastAsia="仿宋_GB2312"/>
                <w:color w:val="auto"/>
                <w:sz w:val="24"/>
                <w:szCs w:val="24"/>
                <w:highlight w:val="none"/>
              </w:rPr>
            </w:pPr>
          </w:p>
        </w:tc>
        <w:tc>
          <w:tcPr>
            <w:tcW w:w="936"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.2</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采购文件的澄清和修改</w:t>
            </w:r>
          </w:p>
        </w:tc>
        <w:tc>
          <w:tcPr>
            <w:tcW w:w="5979" w:type="dxa"/>
            <w:tcBorders>
              <w:right w:val="nil"/>
            </w:tcBorders>
            <w:vAlign w:val="center"/>
          </w:tcPr>
          <w:p>
            <w:pPr>
              <w:adjustRightInd w:val="0"/>
              <w:snapToGrid w:val="0"/>
              <w:rPr>
                <w:rFonts w:ascii="仿宋_GB2312" w:eastAsia="仿宋_GB2312"/>
                <w:color w:val="auto"/>
                <w:sz w:val="24"/>
                <w:szCs w:val="24"/>
                <w:highlight w:val="none"/>
              </w:rPr>
            </w:pPr>
            <w:r>
              <w:rPr>
                <w:rFonts w:hint="eastAsia" w:ascii="仿宋_GB2312" w:eastAsia="仿宋_GB2312"/>
                <w:color w:val="auto"/>
                <w:sz w:val="24"/>
                <w:szCs w:val="24"/>
                <w:highlight w:val="none"/>
                <w:lang w:val="en-US" w:eastAsia="zh-CN"/>
              </w:rPr>
              <w:t>1</w:t>
            </w:r>
            <w:r>
              <w:rPr>
                <w:rFonts w:hint="eastAsia" w:ascii="仿宋_GB2312" w:eastAsia="仿宋_GB2312"/>
                <w:color w:val="auto"/>
                <w:sz w:val="24"/>
                <w:szCs w:val="24"/>
                <w:highlight w:val="none"/>
              </w:rPr>
              <w:t>.2.1供应商对采购文件有疑问的，应当</w:t>
            </w:r>
            <w:r>
              <w:rPr>
                <w:rFonts w:ascii="仿宋_GB2312" w:eastAsia="仿宋_GB2312"/>
                <w:color w:val="auto"/>
                <w:sz w:val="24"/>
                <w:szCs w:val="24"/>
                <w:highlight w:val="none"/>
              </w:rPr>
              <w:t>在提交</w:t>
            </w:r>
            <w:r>
              <w:rPr>
                <w:rFonts w:hint="eastAsia" w:ascii="仿宋_GB2312" w:eastAsia="仿宋_GB2312"/>
                <w:color w:val="auto"/>
                <w:sz w:val="24"/>
                <w:szCs w:val="24"/>
                <w:highlight w:val="none"/>
              </w:rPr>
              <w:t>响应文件截止之日</w:t>
            </w:r>
            <w:r>
              <w:rPr>
                <w:rFonts w:hint="eastAsia" w:ascii="仿宋_GB2312" w:eastAsia="仿宋_GB2312"/>
                <w:color w:val="auto"/>
                <w:sz w:val="24"/>
                <w:szCs w:val="24"/>
                <w:highlight w:val="none"/>
                <w:u w:val="single"/>
                <w:lang w:val="en-US" w:eastAsia="zh-CN"/>
              </w:rPr>
              <w:t>2</w:t>
            </w:r>
            <w:r>
              <w:rPr>
                <w:rFonts w:ascii="仿宋_GB2312" w:eastAsia="仿宋_GB2312"/>
                <w:color w:val="auto"/>
                <w:sz w:val="24"/>
                <w:szCs w:val="24"/>
                <w:highlight w:val="none"/>
              </w:rPr>
              <w:t>个工作日前</w:t>
            </w:r>
            <w:r>
              <w:rPr>
                <w:rFonts w:hint="eastAsia" w:ascii="仿宋_GB2312" w:eastAsia="仿宋_GB2312"/>
                <w:color w:val="auto"/>
                <w:sz w:val="24"/>
                <w:szCs w:val="24"/>
                <w:highlight w:val="none"/>
              </w:rPr>
              <w:t>，以书面形式提出。</w:t>
            </w:r>
          </w:p>
          <w:p>
            <w:pPr>
              <w:adjustRightInd w:val="0"/>
              <w:snapToGrid w:val="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lang w:val="en-US" w:eastAsia="zh-CN"/>
              </w:rPr>
              <w:t>1</w:t>
            </w:r>
            <w:r>
              <w:rPr>
                <w:rFonts w:hint="eastAsia" w:ascii="仿宋_GB2312" w:eastAsia="仿宋_GB2312" w:hAnsiTheme="minorEastAsia"/>
                <w:color w:val="auto"/>
                <w:sz w:val="24"/>
                <w:szCs w:val="24"/>
                <w:highlight w:val="none"/>
              </w:rPr>
              <w:t>.2.2采购人可根据供应商的要求或主动对采购文件进行澄清和修改。澄清或修改的内容以补充文件形式发布，采购人可视具体情况在补充文件中通知供应商推迟递交响应文件的截止时间。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25" w:type="dxa"/>
            <w:vMerge w:val="continue"/>
            <w:tcBorders>
              <w:left w:val="nil"/>
            </w:tcBorders>
            <w:vAlign w:val="center"/>
          </w:tcPr>
          <w:p>
            <w:pPr>
              <w:jc w:val="center"/>
              <w:rPr>
                <w:rFonts w:ascii="仿宋_GB2312" w:eastAsia="仿宋_GB2312"/>
                <w:color w:val="auto"/>
                <w:sz w:val="24"/>
                <w:szCs w:val="24"/>
                <w:highlight w:val="none"/>
              </w:rPr>
            </w:pPr>
          </w:p>
        </w:tc>
        <w:tc>
          <w:tcPr>
            <w:tcW w:w="936" w:type="dxa"/>
            <w:vAlign w:val="center"/>
          </w:tcPr>
          <w:p>
            <w:pPr>
              <w:adjustRightInd w:val="0"/>
              <w:snapToGrid w:val="0"/>
              <w:jc w:val="center"/>
              <w:rPr>
                <w:rFonts w:hint="eastAsia" w:ascii="仿宋_GB2312" w:eastAsia="仿宋_GB2312"/>
                <w:color w:val="auto"/>
                <w:sz w:val="24"/>
                <w:szCs w:val="24"/>
                <w:highlight w:val="none"/>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.3</w:t>
            </w:r>
          </w:p>
          <w:p>
            <w:pPr>
              <w:adjustRightInd w:val="0"/>
              <w:snapToGrid w:val="0"/>
              <w:jc w:val="center"/>
              <w:rPr>
                <w:color w:val="auto"/>
                <w:sz w:val="24"/>
                <w:szCs w:val="24"/>
                <w:highlight w:val="none"/>
              </w:rPr>
            </w:pPr>
          </w:p>
        </w:tc>
        <w:tc>
          <w:tcPr>
            <w:tcW w:w="1263" w:type="dxa"/>
            <w:vAlign w:val="center"/>
          </w:tcPr>
          <w:p>
            <w:pPr>
              <w:adjustRightInd w:val="0"/>
              <w:snapToGrid w:val="0"/>
              <w:jc w:val="left"/>
              <w:rPr>
                <w:rFonts w:hint="eastAsia"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踏勘现场</w:t>
            </w:r>
          </w:p>
        </w:tc>
        <w:tc>
          <w:tcPr>
            <w:tcW w:w="5979" w:type="dxa"/>
            <w:tcBorders>
              <w:right w:val="nil"/>
            </w:tcBorders>
            <w:vAlign w:val="center"/>
          </w:tcPr>
          <w:p>
            <w:pPr>
              <w:adjustRightInd w:val="0"/>
              <w:snapToGrid w:val="0"/>
              <w:ind w:left="0" w:leftChars="0" w:firstLine="0" w:firstLineChars="0"/>
              <w:rPr>
                <w:rFonts w:hint="eastAsia"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lang w:val="en-US" w:eastAsia="zh-CN"/>
              </w:rPr>
              <w:t>详见采购公告（采购邀请书）5.踏勘现场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925" w:type="dxa"/>
            <w:vMerge w:val="continue"/>
            <w:tcBorders>
              <w:left w:val="nil"/>
            </w:tcBorders>
            <w:vAlign w:val="center"/>
          </w:tcPr>
          <w:p>
            <w:pPr>
              <w:jc w:val="center"/>
              <w:rPr>
                <w:rFonts w:ascii="Calibri" w:hAnsi="Calibri" w:eastAsia="宋体" w:cs="Times New Roman"/>
                <w:b/>
                <w:bCs/>
                <w:color w:val="auto"/>
                <w:sz w:val="24"/>
                <w:szCs w:val="24"/>
                <w:highlight w:val="none"/>
              </w:rPr>
            </w:pPr>
          </w:p>
        </w:tc>
        <w:tc>
          <w:tcPr>
            <w:tcW w:w="936"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lang w:val="en-US" w:eastAsia="zh-CN"/>
              </w:rPr>
              <w:t>2.4</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分包</w:t>
            </w:r>
          </w:p>
        </w:tc>
        <w:tc>
          <w:tcPr>
            <w:tcW w:w="5979" w:type="dxa"/>
            <w:tcBorders>
              <w:right w:val="nil"/>
            </w:tcBorders>
            <w:vAlign w:val="center"/>
          </w:tcPr>
          <w:p>
            <w:pPr>
              <w:adjustRightInd w:val="0"/>
              <w:snapToGrid w:val="0"/>
              <w:ind w:firstLine="0" w:firstLineChars="0"/>
              <w:jc w:val="left"/>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lang w:val="en-US" w:eastAsia="zh-CN"/>
              </w:rPr>
              <w:t>本项目</w:t>
            </w:r>
            <w:r>
              <w:rPr>
                <w:rFonts w:hint="eastAsia" w:ascii="仿宋_GB2312" w:eastAsia="仿宋_GB2312"/>
                <w:color w:val="auto"/>
                <w:sz w:val="24"/>
                <w:szCs w:val="24"/>
                <w:highlight w:val="none"/>
              </w:rPr>
              <w:t>不允许</w:t>
            </w:r>
            <w:r>
              <w:rPr>
                <w:rFonts w:hint="eastAsia" w:ascii="仿宋_GB2312" w:eastAsia="仿宋_GB2312"/>
                <w:color w:val="auto"/>
                <w:sz w:val="24"/>
                <w:szCs w:val="24"/>
                <w:highlight w:val="none"/>
                <w:lang w:val="en-US" w:eastAsia="zh-CN"/>
              </w:rPr>
              <w:t>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925" w:type="dxa"/>
            <w:vMerge w:val="continue"/>
            <w:tcBorders>
              <w:left w:val="nil"/>
            </w:tcBorders>
            <w:vAlign w:val="center"/>
          </w:tcPr>
          <w:p>
            <w:pPr>
              <w:jc w:val="center"/>
              <w:rPr>
                <w:color w:val="auto"/>
                <w:sz w:val="24"/>
                <w:szCs w:val="24"/>
                <w:highlight w:val="none"/>
              </w:rPr>
            </w:pP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.5</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响应截止时间</w:t>
            </w:r>
          </w:p>
        </w:tc>
        <w:tc>
          <w:tcPr>
            <w:tcW w:w="5979" w:type="dxa"/>
            <w:tcBorders>
              <w:right w:val="nil"/>
            </w:tcBorders>
            <w:vAlign w:val="center"/>
          </w:tcPr>
          <w:p>
            <w:pPr>
              <w:adjustRightInd w:val="0"/>
              <w:snapToGrid w:val="0"/>
              <w:jc w:val="left"/>
              <w:rPr>
                <w:rFonts w:hint="eastAsia" w:ascii="仿宋_GB2312" w:eastAsia="仿宋_GB2312" w:hAnsiTheme="minorEastAsia"/>
                <w:color w:val="auto"/>
                <w:sz w:val="24"/>
                <w:szCs w:val="24"/>
                <w:highlight w:val="none"/>
                <w:u w:val="none"/>
                <w:lang w:eastAsia="zh-CN"/>
              </w:rPr>
            </w:pPr>
            <w:r>
              <w:rPr>
                <w:rFonts w:hint="eastAsia" w:ascii="仿宋_GB2312" w:eastAsia="仿宋_GB2312" w:hAnsiTheme="minorEastAsia"/>
                <w:color w:val="auto"/>
                <w:sz w:val="24"/>
                <w:szCs w:val="24"/>
                <w:highlight w:val="none"/>
                <w:lang w:val="en-US" w:eastAsia="zh-CN"/>
              </w:rPr>
              <w:t>详</w:t>
            </w:r>
            <w:r>
              <w:rPr>
                <w:rFonts w:hint="eastAsia" w:ascii="仿宋_GB2312" w:eastAsia="仿宋_GB2312" w:hAnsiTheme="minorEastAsia"/>
                <w:color w:val="auto"/>
                <w:sz w:val="24"/>
                <w:szCs w:val="24"/>
                <w:highlight w:val="none"/>
              </w:rPr>
              <w:t>见采购</w:t>
            </w:r>
            <w:r>
              <w:rPr>
                <w:rFonts w:hint="eastAsia" w:ascii="仿宋_GB2312" w:eastAsia="仿宋_GB2312" w:hAnsiTheme="minorEastAsia"/>
                <w:color w:val="auto"/>
                <w:sz w:val="24"/>
                <w:szCs w:val="24"/>
                <w:highlight w:val="none"/>
                <w:lang w:val="en-US" w:eastAsia="zh-CN"/>
              </w:rPr>
              <w:t>公告（采购邀请书）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3" w:hRule="atLeast"/>
        </w:trPr>
        <w:tc>
          <w:tcPr>
            <w:tcW w:w="925" w:type="dxa"/>
            <w:vMerge w:val="restart"/>
            <w:tcBorders>
              <w:left w:val="nil"/>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准备</w:t>
            </w:r>
          </w:p>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及其</w:t>
            </w:r>
          </w:p>
          <w:p>
            <w:pPr>
              <w:jc w:val="center"/>
              <w:rPr>
                <w:color w:val="auto"/>
                <w:sz w:val="24"/>
                <w:szCs w:val="24"/>
                <w:highlight w:val="none"/>
              </w:rPr>
            </w:pPr>
            <w:r>
              <w:rPr>
                <w:rFonts w:ascii="仿宋_GB2312" w:eastAsia="仿宋_GB2312"/>
                <w:color w:val="auto"/>
                <w:sz w:val="24"/>
                <w:szCs w:val="24"/>
                <w:highlight w:val="none"/>
              </w:rPr>
              <w:t>响应</w:t>
            </w: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.6</w:t>
            </w:r>
          </w:p>
        </w:tc>
        <w:tc>
          <w:tcPr>
            <w:tcW w:w="1263" w:type="dxa"/>
            <w:vAlign w:val="center"/>
          </w:tcPr>
          <w:p>
            <w:pPr>
              <w:adjustRightInd w:val="0"/>
              <w:snapToGrid w:val="0"/>
              <w:jc w:val="center"/>
              <w:rPr>
                <w:rFonts w:hint="default" w:ascii="仿宋_GB2312" w:eastAsia="仿宋_GB2312"/>
                <w:color w:val="auto"/>
                <w:sz w:val="24"/>
                <w:szCs w:val="24"/>
                <w:highlight w:val="none"/>
                <w:lang w:val="en-US" w:eastAsia="zh-CN"/>
              </w:rPr>
            </w:pPr>
            <w:r>
              <w:rPr>
                <w:rFonts w:hint="eastAsia" w:ascii="仿宋_GB2312" w:eastAsia="仿宋_GB2312"/>
                <w:color w:val="auto"/>
                <w:sz w:val="24"/>
                <w:szCs w:val="24"/>
                <w:highlight w:val="none"/>
              </w:rPr>
              <w:t>最高限价</w:t>
            </w:r>
            <w:r>
              <w:rPr>
                <w:rFonts w:hint="eastAsia" w:ascii="仿宋_GB2312" w:eastAsia="仿宋_GB2312"/>
                <w:color w:val="auto"/>
                <w:sz w:val="24"/>
                <w:szCs w:val="24"/>
                <w:highlight w:val="none"/>
                <w:lang w:val="en-US" w:eastAsia="zh-CN"/>
              </w:rPr>
              <w:t>及低价说明</w:t>
            </w:r>
          </w:p>
        </w:tc>
        <w:tc>
          <w:tcPr>
            <w:tcW w:w="5979" w:type="dxa"/>
            <w:tcBorders>
              <w:right w:val="nil"/>
            </w:tcBorders>
            <w:vAlign w:val="center"/>
          </w:tcPr>
          <w:p>
            <w:pPr>
              <w:adjustRightInd w:val="0"/>
              <w:snapToGrid w:val="0"/>
              <w:ind w:firstLine="0" w:firstLineChars="0"/>
              <w:jc w:val="left"/>
              <w:rPr>
                <w:rFonts w:hint="default" w:ascii="仿宋_GB2312" w:eastAsia="仿宋_GB2312" w:hAnsiTheme="minorEastAsia"/>
                <w:color w:val="auto"/>
                <w:sz w:val="24"/>
                <w:szCs w:val="24"/>
                <w:highlight w:val="none"/>
                <w:lang w:val="en-US" w:eastAsia="zh-CN"/>
              </w:rPr>
            </w:pPr>
            <w:r>
              <w:rPr>
                <w:rFonts w:hint="eastAsia" w:ascii="仿宋_GB2312" w:eastAsia="仿宋_GB2312" w:hAnsiTheme="minorEastAsia"/>
                <w:color w:val="auto"/>
                <w:sz w:val="24"/>
                <w:szCs w:val="24"/>
                <w:highlight w:val="none"/>
                <w:lang w:val="en-US" w:eastAsia="zh-CN"/>
              </w:rPr>
              <w:t>详见采购公告（采购邀请书）；若报价低于本项目最高限价的60%，必须说明报价理由。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925" w:type="dxa"/>
            <w:vMerge w:val="continue"/>
            <w:tcBorders>
              <w:left w:val="nil"/>
            </w:tcBorders>
            <w:vAlign w:val="center"/>
          </w:tcPr>
          <w:p>
            <w:pPr>
              <w:jc w:val="center"/>
              <w:rPr>
                <w:color w:val="auto"/>
                <w:sz w:val="24"/>
                <w:szCs w:val="24"/>
                <w:highlight w:val="none"/>
              </w:rPr>
            </w:pPr>
          </w:p>
        </w:tc>
        <w:tc>
          <w:tcPr>
            <w:tcW w:w="936" w:type="dxa"/>
            <w:vAlign w:val="center"/>
          </w:tcPr>
          <w:p>
            <w:pPr>
              <w:adjustRightInd w:val="0"/>
              <w:snapToGrid w:val="0"/>
              <w:jc w:val="center"/>
              <w:rPr>
                <w:rFonts w:hint="eastAsia" w:ascii="仿宋_GB2312" w:eastAsia="仿宋_GB2312"/>
                <w:color w:val="auto"/>
                <w:sz w:val="24"/>
                <w:szCs w:val="24"/>
                <w:highlight w:val="none"/>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.7</w:t>
            </w:r>
          </w:p>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响应文件有效期</w:t>
            </w:r>
          </w:p>
        </w:tc>
        <w:tc>
          <w:tcPr>
            <w:tcW w:w="5979" w:type="dxa"/>
            <w:tcBorders>
              <w:right w:val="nil"/>
            </w:tcBorders>
            <w:vAlign w:val="center"/>
          </w:tcPr>
          <w:p>
            <w:pPr>
              <w:adjustRightInd w:val="0"/>
              <w:snapToGrid w:val="0"/>
              <w:ind w:firstLine="480" w:firstLineChars="200"/>
              <w:rPr>
                <w:rFonts w:ascii="仿宋_GB2312" w:eastAsia="仿宋_GB2312" w:hAnsiTheme="minorEastAsia"/>
                <w:color w:val="auto"/>
                <w:sz w:val="24"/>
                <w:szCs w:val="24"/>
                <w:highlight w:val="none"/>
                <w:u w:val="single"/>
              </w:rPr>
            </w:pPr>
            <w:r>
              <w:rPr>
                <w:rFonts w:hint="eastAsia" w:ascii="仿宋_GB2312" w:eastAsia="仿宋_GB2312" w:hAnsiTheme="minorEastAsia"/>
                <w:color w:val="auto"/>
                <w:sz w:val="24"/>
                <w:szCs w:val="24"/>
                <w:highlight w:val="none"/>
                <w:u w:val="single"/>
                <w:lang w:val="en-US" w:eastAsia="zh-CN"/>
              </w:rPr>
              <w:t>90个</w:t>
            </w:r>
            <w:r>
              <w:rPr>
                <w:rFonts w:hint="eastAsia" w:ascii="仿宋_GB2312" w:eastAsia="仿宋_GB2312" w:hAnsiTheme="minorEastAsia"/>
                <w:color w:val="auto"/>
                <w:sz w:val="24"/>
                <w:szCs w:val="24"/>
                <w:highlight w:val="none"/>
              </w:rPr>
              <w:t>日历天（从响应文件递交截止日算起）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925" w:type="dxa"/>
            <w:vMerge w:val="restart"/>
            <w:tcBorders>
              <w:left w:val="nil"/>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准备</w:t>
            </w:r>
          </w:p>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及其</w:t>
            </w:r>
          </w:p>
          <w:p>
            <w:pPr>
              <w:adjustRightInd w:val="0"/>
              <w:snapToGrid w:val="0"/>
              <w:jc w:val="center"/>
              <w:rPr>
                <w:color w:val="auto"/>
                <w:sz w:val="24"/>
                <w:szCs w:val="24"/>
                <w:highlight w:val="none"/>
              </w:rPr>
            </w:pPr>
            <w:r>
              <w:rPr>
                <w:rFonts w:ascii="仿宋_GB2312" w:eastAsia="仿宋_GB2312"/>
                <w:color w:val="auto"/>
                <w:sz w:val="24"/>
                <w:szCs w:val="24"/>
                <w:highlight w:val="none"/>
              </w:rPr>
              <w:t>响应</w:t>
            </w: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2.8</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响应文件份数</w:t>
            </w:r>
          </w:p>
        </w:tc>
        <w:tc>
          <w:tcPr>
            <w:tcW w:w="5979" w:type="dxa"/>
            <w:tcBorders>
              <w:right w:val="nil"/>
            </w:tcBorders>
            <w:vAlign w:val="center"/>
          </w:tcPr>
          <w:p>
            <w:pPr>
              <w:adjustRightInd w:val="0"/>
              <w:snapToGrid w:val="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 xml:space="preserve">纸质文件正本1份，副本 </w:t>
            </w:r>
            <w:r>
              <w:rPr>
                <w:rFonts w:hint="eastAsia" w:ascii="仿宋_GB2312" w:eastAsia="仿宋_GB2312" w:hAnsiTheme="minorEastAsia"/>
                <w:color w:val="auto"/>
                <w:sz w:val="24"/>
                <w:szCs w:val="24"/>
                <w:highlight w:val="none"/>
                <w:u w:val="single"/>
                <w:lang w:val="en-US" w:eastAsia="zh-CN"/>
              </w:rPr>
              <w:t>1</w:t>
            </w:r>
            <w:r>
              <w:rPr>
                <w:rFonts w:hint="eastAsia" w:ascii="仿宋_GB2312" w:eastAsia="仿宋_GB2312" w:hAnsiTheme="minorEastAsia"/>
                <w:color w:val="auto"/>
                <w:sz w:val="24"/>
                <w:szCs w:val="24"/>
                <w:highlight w:val="none"/>
              </w:rPr>
              <w:t>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2" w:hRule="atLeast"/>
        </w:trPr>
        <w:tc>
          <w:tcPr>
            <w:tcW w:w="925" w:type="dxa"/>
            <w:vMerge w:val="continue"/>
            <w:tcBorders>
              <w:left w:val="nil"/>
            </w:tcBorders>
            <w:vAlign w:val="center"/>
          </w:tcPr>
          <w:p>
            <w:pPr>
              <w:adjustRightInd w:val="0"/>
              <w:snapToGrid w:val="0"/>
              <w:jc w:val="center"/>
              <w:rPr>
                <w:rFonts w:ascii="仿宋_GB2312" w:eastAsia="仿宋_GB2312"/>
                <w:color w:val="auto"/>
                <w:sz w:val="24"/>
                <w:szCs w:val="24"/>
                <w:highlight w:val="none"/>
              </w:rPr>
            </w:pP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.9</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响应文件的密封和标记</w:t>
            </w:r>
          </w:p>
        </w:tc>
        <w:tc>
          <w:tcPr>
            <w:tcW w:w="5979" w:type="dxa"/>
            <w:tcBorders>
              <w:right w:val="nil"/>
            </w:tcBorders>
            <w:vAlign w:val="center"/>
          </w:tcPr>
          <w:p>
            <w:pPr>
              <w:adjustRightInd w:val="0"/>
              <w:snapToGrid w:val="0"/>
              <w:ind w:firstLine="465"/>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要求密封，响应文件应在密封处加盖公章，标注正本和副本，封皮应注明：</w:t>
            </w:r>
          </w:p>
          <w:p>
            <w:pPr>
              <w:adjustRightInd w:val="0"/>
              <w:snapToGrid w:val="0"/>
              <w:ind w:firstLine="465" w:firstLineChars="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项目名称</w:t>
            </w:r>
            <w:r>
              <w:rPr>
                <w:rFonts w:hint="eastAsia" w:ascii="仿宋_GB2312" w:eastAsia="仿宋_GB2312" w:hAnsiTheme="minorEastAsia"/>
                <w:color w:val="auto"/>
                <w:sz w:val="24"/>
                <w:szCs w:val="24"/>
                <w:highlight w:val="none"/>
                <w:lang w:eastAsia="zh-CN"/>
              </w:rPr>
              <w:t>、</w:t>
            </w:r>
            <w:r>
              <w:rPr>
                <w:rFonts w:hint="eastAsia" w:ascii="仿宋_GB2312" w:eastAsia="仿宋_GB2312" w:hAnsiTheme="minorEastAsia"/>
                <w:color w:val="auto"/>
                <w:sz w:val="24"/>
                <w:szCs w:val="24"/>
                <w:highlight w:val="none"/>
              </w:rPr>
              <w:t>供应商名称</w:t>
            </w:r>
            <w:r>
              <w:rPr>
                <w:rFonts w:hint="eastAsia" w:ascii="仿宋_GB2312" w:eastAsia="仿宋_GB2312" w:hAnsiTheme="minorEastAsia"/>
                <w:color w:val="auto"/>
                <w:sz w:val="24"/>
                <w:szCs w:val="24"/>
                <w:highlight w:val="none"/>
                <w:lang w:eastAsia="zh-CN"/>
              </w:rPr>
              <w:t>、</w:t>
            </w:r>
            <w:r>
              <w:rPr>
                <w:rFonts w:hint="eastAsia" w:ascii="仿宋_GB2312" w:eastAsia="仿宋_GB2312" w:hAnsiTheme="minorEastAsia"/>
                <w:color w:val="auto"/>
                <w:sz w:val="24"/>
                <w:szCs w:val="24"/>
                <w:highlight w:val="none"/>
              </w:rPr>
              <w:t>供应商地址</w:t>
            </w:r>
            <w:r>
              <w:rPr>
                <w:rFonts w:hint="eastAsia" w:ascii="仿宋_GB2312" w:eastAsia="仿宋_GB2312" w:hAnsiTheme="minorEastAsia"/>
                <w:color w:val="auto"/>
                <w:sz w:val="24"/>
                <w:szCs w:val="24"/>
                <w:highlight w:val="none"/>
                <w:lang w:eastAsia="zh-CN"/>
              </w:rPr>
              <w:t>、</w:t>
            </w:r>
            <w:r>
              <w:rPr>
                <w:rFonts w:hint="eastAsia" w:ascii="仿宋_GB2312" w:eastAsia="仿宋_GB2312" w:hAnsiTheme="minorEastAsia"/>
                <w:color w:val="auto"/>
                <w:sz w:val="24"/>
                <w:szCs w:val="24"/>
                <w:highlight w:val="none"/>
              </w:rPr>
              <w:t>联系人及其联系方式</w:t>
            </w:r>
            <w:r>
              <w:rPr>
                <w:rFonts w:hint="eastAsia" w:ascii="仿宋_GB2312" w:eastAsia="仿宋_GB2312" w:hAnsiTheme="minorEastAsia"/>
                <w:color w:val="auto"/>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925" w:type="dxa"/>
            <w:vMerge w:val="continue"/>
            <w:tcBorders>
              <w:left w:val="nil"/>
            </w:tcBorders>
            <w:vAlign w:val="center"/>
          </w:tcPr>
          <w:p>
            <w:pPr>
              <w:adjustRightInd w:val="0"/>
              <w:snapToGrid w:val="0"/>
              <w:jc w:val="center"/>
              <w:rPr>
                <w:rFonts w:ascii="仿宋_GB2312" w:eastAsia="仿宋_GB2312"/>
                <w:color w:val="auto"/>
                <w:sz w:val="24"/>
                <w:szCs w:val="24"/>
                <w:highlight w:val="none"/>
              </w:rPr>
            </w:pP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.10</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响应文件提交</w:t>
            </w:r>
          </w:p>
        </w:tc>
        <w:tc>
          <w:tcPr>
            <w:tcW w:w="5979" w:type="dxa"/>
            <w:tcBorders>
              <w:right w:val="nil"/>
            </w:tcBorders>
            <w:vAlign w:val="center"/>
          </w:tcPr>
          <w:p>
            <w:pPr>
              <w:adjustRightInd w:val="0"/>
              <w:snapToGrid w:val="0"/>
              <w:ind w:left="480" w:hanging="480" w:hangingChars="200"/>
              <w:rPr>
                <w:rFonts w:hint="eastAsia" w:ascii="仿宋_GB2312" w:eastAsia="仿宋_GB2312" w:hAnsiTheme="minorEastAsia"/>
                <w:color w:val="auto"/>
                <w:sz w:val="24"/>
                <w:szCs w:val="24"/>
                <w:highlight w:val="none"/>
                <w:lang w:eastAsia="zh-CN"/>
              </w:rPr>
            </w:pPr>
            <w:r>
              <w:rPr>
                <w:rFonts w:hint="eastAsia" w:ascii="仿宋_GB2312" w:eastAsia="仿宋_GB2312" w:hAnsiTheme="minorEastAsia"/>
                <w:color w:val="auto"/>
                <w:sz w:val="24"/>
                <w:szCs w:val="24"/>
                <w:highlight w:val="none"/>
                <w:lang w:eastAsia="zh-CN"/>
              </w:rPr>
              <w:t>见采购</w:t>
            </w:r>
            <w:r>
              <w:rPr>
                <w:rFonts w:hint="eastAsia" w:ascii="仿宋_GB2312" w:eastAsia="仿宋_GB2312" w:hAnsiTheme="minorEastAsia"/>
                <w:color w:val="auto"/>
                <w:sz w:val="24"/>
                <w:szCs w:val="24"/>
                <w:highlight w:val="none"/>
                <w:lang w:val="en-US" w:eastAsia="zh-CN"/>
              </w:rPr>
              <w:t>公告（采购邀请书）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3" w:hRule="atLeast"/>
        </w:trPr>
        <w:tc>
          <w:tcPr>
            <w:tcW w:w="925" w:type="dxa"/>
            <w:vMerge w:val="restart"/>
            <w:tcBorders>
              <w:left w:val="nil"/>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文件开启及评审</w:t>
            </w: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.11</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响应文件开启会议</w:t>
            </w:r>
          </w:p>
        </w:tc>
        <w:tc>
          <w:tcPr>
            <w:tcW w:w="5979" w:type="dxa"/>
            <w:tcBorders>
              <w:right w:val="nil"/>
            </w:tcBorders>
            <w:vAlign w:val="center"/>
          </w:tcPr>
          <w:p>
            <w:pPr>
              <w:adjustRightInd w:val="0"/>
              <w:snapToGrid w:val="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举行</w:t>
            </w:r>
          </w:p>
          <w:p>
            <w:pPr>
              <w:adjustRightInd w:val="0"/>
              <w:snapToGrid w:val="0"/>
              <w:ind w:firstLine="465"/>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会议时间：同响应截止时间</w:t>
            </w:r>
          </w:p>
          <w:p>
            <w:pPr>
              <w:adjustRightInd w:val="0"/>
              <w:snapToGrid w:val="0"/>
              <w:ind w:firstLine="465"/>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会议地点：</w:t>
            </w:r>
            <w:r>
              <w:rPr>
                <w:rFonts w:hint="eastAsia" w:ascii="仿宋_GB2312" w:eastAsia="仿宋_GB2312" w:hAnsiTheme="minorEastAsia"/>
                <w:color w:val="auto"/>
                <w:sz w:val="24"/>
                <w:szCs w:val="24"/>
                <w:highlight w:val="none"/>
                <w:lang w:val="en-US" w:eastAsia="zh-CN"/>
              </w:rPr>
              <w:t>采购公告（采购邀请书）</w:t>
            </w:r>
            <w:r>
              <w:rPr>
                <w:rFonts w:hint="eastAsia" w:ascii="仿宋_GB2312" w:eastAsia="仿宋_GB2312" w:hAnsiTheme="minorEastAsia"/>
                <w:color w:val="auto"/>
                <w:sz w:val="24"/>
                <w:szCs w:val="24"/>
                <w:highlight w:val="none"/>
              </w:rPr>
              <w:t>中指定地点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6" w:hRule="atLeast"/>
        </w:trPr>
        <w:tc>
          <w:tcPr>
            <w:tcW w:w="925" w:type="dxa"/>
            <w:vMerge w:val="continue"/>
            <w:tcBorders>
              <w:left w:val="nil"/>
            </w:tcBorders>
            <w:vAlign w:val="center"/>
          </w:tcPr>
          <w:p>
            <w:pPr>
              <w:adjustRightInd w:val="0"/>
              <w:snapToGrid w:val="0"/>
              <w:jc w:val="center"/>
              <w:rPr>
                <w:rFonts w:ascii="仿宋_GB2312" w:eastAsia="仿宋_GB2312"/>
                <w:color w:val="auto"/>
                <w:sz w:val="24"/>
                <w:szCs w:val="24"/>
                <w:highlight w:val="none"/>
              </w:rPr>
            </w:pP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.12</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开启文件前的密封检查</w:t>
            </w:r>
          </w:p>
        </w:tc>
        <w:tc>
          <w:tcPr>
            <w:tcW w:w="5979" w:type="dxa"/>
            <w:tcBorders>
              <w:right w:val="nil"/>
            </w:tcBorders>
            <w:vAlign w:val="center"/>
          </w:tcPr>
          <w:p>
            <w:pPr>
              <w:adjustRightInd w:val="0"/>
              <w:snapToGrid w:val="0"/>
              <w:ind w:firstLine="465" w:firstLineChars="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密封情况检查顺序：</w:t>
            </w:r>
            <w:r>
              <w:rPr>
                <w:rFonts w:hint="eastAsia" w:ascii="仿宋_GB2312" w:eastAsia="仿宋_GB2312" w:hAnsiTheme="minorEastAsia"/>
                <w:color w:val="auto"/>
                <w:sz w:val="24"/>
                <w:szCs w:val="24"/>
                <w:highlight w:val="none"/>
                <w:u w:val="none"/>
                <w:lang w:val="en-US" w:eastAsia="zh-CN"/>
              </w:rPr>
              <w:t>响应文件拆封前检查，不按照采购文件要求密封的响应文件，采购人将予以拒收。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trPr>
        <w:tc>
          <w:tcPr>
            <w:tcW w:w="925" w:type="dxa"/>
            <w:vMerge w:val="continue"/>
            <w:tcBorders>
              <w:left w:val="nil"/>
            </w:tcBorders>
            <w:vAlign w:val="center"/>
          </w:tcPr>
          <w:p>
            <w:pPr>
              <w:adjustRightInd w:val="0"/>
              <w:snapToGrid w:val="0"/>
              <w:jc w:val="center"/>
              <w:rPr>
                <w:rFonts w:ascii="仿宋_GB2312" w:eastAsia="仿宋_GB2312"/>
                <w:color w:val="auto"/>
                <w:sz w:val="24"/>
                <w:szCs w:val="24"/>
                <w:highlight w:val="none"/>
              </w:rPr>
            </w:pP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.13</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评审小组</w:t>
            </w:r>
          </w:p>
        </w:tc>
        <w:tc>
          <w:tcPr>
            <w:tcW w:w="5979" w:type="dxa"/>
            <w:tcBorders>
              <w:right w:val="nil"/>
            </w:tcBorders>
            <w:vAlign w:val="center"/>
          </w:tcPr>
          <w:p>
            <w:pPr>
              <w:adjustRightInd w:val="0"/>
              <w:snapToGrid w:val="0"/>
              <w:ind w:firstLine="0" w:firstLineChars="0"/>
              <w:rPr>
                <w:rFonts w:hint="eastAsia" w:ascii="仿宋_GB2312" w:eastAsia="仿宋_GB2312" w:hAnsiTheme="minorEastAsia"/>
                <w:color w:val="auto"/>
                <w:sz w:val="24"/>
                <w:szCs w:val="24"/>
                <w:highlight w:val="none"/>
                <w:lang w:eastAsia="zh-CN"/>
              </w:rPr>
            </w:pPr>
            <w:r>
              <w:rPr>
                <w:rFonts w:hint="eastAsia" w:ascii="仿宋_GB2312" w:eastAsia="仿宋_GB2312" w:hAnsiTheme="minorEastAsia"/>
                <w:color w:val="auto"/>
                <w:sz w:val="24"/>
                <w:szCs w:val="24"/>
                <w:highlight w:val="none"/>
              </w:rPr>
              <w:t>评审小组构成：</w:t>
            </w:r>
            <w:r>
              <w:rPr>
                <w:rFonts w:hint="eastAsia" w:ascii="仿宋_GB2312" w:eastAsia="仿宋_GB2312" w:hAnsiTheme="minorEastAsia"/>
                <w:color w:val="auto"/>
                <w:sz w:val="24"/>
                <w:szCs w:val="24"/>
                <w:highlight w:val="none"/>
                <w:u w:val="single"/>
                <w:lang w:val="en-US" w:eastAsia="zh-CN"/>
              </w:rPr>
              <w:t>3</w:t>
            </w:r>
            <w:r>
              <w:rPr>
                <w:rFonts w:hint="eastAsia" w:ascii="仿宋_GB2312" w:eastAsia="仿宋_GB2312" w:hAnsiTheme="minorEastAsia"/>
                <w:color w:val="auto"/>
                <w:sz w:val="24"/>
                <w:szCs w:val="24"/>
                <w:highlight w:val="none"/>
              </w:rPr>
              <w:t>人</w:t>
            </w:r>
            <w:r>
              <w:rPr>
                <w:rFonts w:hint="eastAsia" w:ascii="仿宋_GB2312" w:eastAsia="仿宋_GB2312" w:hAnsiTheme="minorEastAsia"/>
                <w:color w:val="auto"/>
                <w:sz w:val="24"/>
                <w:szCs w:val="24"/>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925" w:type="dxa"/>
            <w:vMerge w:val="continue"/>
            <w:tcBorders>
              <w:left w:val="nil"/>
            </w:tcBorders>
            <w:vAlign w:val="center"/>
          </w:tcPr>
          <w:p>
            <w:pPr>
              <w:adjustRightInd w:val="0"/>
              <w:snapToGrid w:val="0"/>
              <w:jc w:val="center"/>
              <w:rPr>
                <w:rFonts w:ascii="仿宋_GB2312" w:eastAsia="仿宋_GB2312"/>
                <w:color w:val="auto"/>
                <w:sz w:val="24"/>
                <w:szCs w:val="24"/>
                <w:highlight w:val="none"/>
              </w:rPr>
            </w:pP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.14</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评审办法</w:t>
            </w:r>
          </w:p>
        </w:tc>
        <w:tc>
          <w:tcPr>
            <w:tcW w:w="5979" w:type="dxa"/>
            <w:tcBorders>
              <w:right w:val="nil"/>
            </w:tcBorders>
            <w:vAlign w:val="center"/>
          </w:tcPr>
          <w:p>
            <w:pPr>
              <w:adjustRightInd w:val="0"/>
              <w:snapToGrid w:val="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见第</w:t>
            </w:r>
            <w:r>
              <w:rPr>
                <w:rFonts w:hint="eastAsia" w:ascii="仿宋_GB2312" w:eastAsia="仿宋_GB2312" w:hAnsiTheme="minorEastAsia"/>
                <w:color w:val="auto"/>
                <w:sz w:val="24"/>
                <w:szCs w:val="24"/>
                <w:highlight w:val="none"/>
                <w:lang w:val="en-US" w:eastAsia="zh-CN"/>
              </w:rPr>
              <w:t>四</w:t>
            </w:r>
            <w:r>
              <w:rPr>
                <w:rFonts w:hint="eastAsia" w:ascii="仿宋_GB2312" w:eastAsia="仿宋_GB2312" w:hAnsiTheme="minorEastAsia"/>
                <w:color w:val="auto"/>
                <w:sz w:val="24"/>
                <w:szCs w:val="24"/>
                <w:highlight w:val="none"/>
              </w:rPr>
              <w:t>章评审办法有关条款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925" w:type="dxa"/>
            <w:vMerge w:val="continue"/>
            <w:tcBorders>
              <w:left w:val="nil"/>
            </w:tcBorders>
            <w:vAlign w:val="center"/>
          </w:tcPr>
          <w:p>
            <w:pPr>
              <w:adjustRightInd w:val="0"/>
              <w:snapToGrid w:val="0"/>
              <w:jc w:val="center"/>
              <w:rPr>
                <w:rFonts w:ascii="仿宋_GB2312" w:eastAsia="仿宋_GB2312"/>
                <w:color w:val="auto"/>
                <w:sz w:val="24"/>
                <w:szCs w:val="24"/>
                <w:highlight w:val="none"/>
              </w:rPr>
            </w:pP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.15</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成交候选人</w:t>
            </w:r>
          </w:p>
        </w:tc>
        <w:tc>
          <w:tcPr>
            <w:tcW w:w="5979" w:type="dxa"/>
            <w:tcBorders>
              <w:right w:val="nil"/>
            </w:tcBorders>
            <w:vAlign w:val="center"/>
          </w:tcPr>
          <w:p>
            <w:pPr>
              <w:adjustRightInd w:val="0"/>
              <w:snapToGrid w:val="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在</w:t>
            </w:r>
            <w:r>
              <w:rPr>
                <w:rFonts w:hint="eastAsia" w:ascii="仿宋_GB2312" w:eastAsia="仿宋_GB2312" w:hAnsiTheme="minorEastAsia"/>
                <w:color w:val="auto"/>
                <w:sz w:val="24"/>
                <w:szCs w:val="24"/>
                <w:highlight w:val="none"/>
                <w:u w:val="single"/>
                <w:lang w:val="en-US" w:eastAsia="zh-CN"/>
              </w:rPr>
              <w:t>广州市净水有限公司门户网站</w:t>
            </w:r>
            <w:r>
              <w:rPr>
                <w:rFonts w:hint="eastAsia" w:ascii="仿宋_GB2312" w:eastAsia="仿宋_GB2312" w:hAnsiTheme="minorEastAsia"/>
                <w:color w:val="auto"/>
                <w:sz w:val="24"/>
                <w:szCs w:val="24"/>
                <w:highlight w:val="none"/>
              </w:rPr>
              <w:t>公示成交候选人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9" w:hRule="atLeast"/>
        </w:trPr>
        <w:tc>
          <w:tcPr>
            <w:tcW w:w="925" w:type="dxa"/>
            <w:vMerge w:val="restart"/>
            <w:tcBorders>
              <w:left w:val="nil"/>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确定成交人</w:t>
            </w: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.16</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成交办法</w:t>
            </w:r>
          </w:p>
        </w:tc>
        <w:tc>
          <w:tcPr>
            <w:tcW w:w="5979" w:type="dxa"/>
            <w:tcBorders>
              <w:right w:val="nil"/>
            </w:tcBorders>
            <w:vAlign w:val="center"/>
          </w:tcPr>
          <w:p>
            <w:pPr>
              <w:adjustRightInd w:val="0"/>
              <w:snapToGrid w:val="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见第</w:t>
            </w:r>
            <w:r>
              <w:rPr>
                <w:rFonts w:hint="eastAsia" w:ascii="仿宋_GB2312" w:eastAsia="仿宋_GB2312" w:hAnsiTheme="minorEastAsia"/>
                <w:color w:val="auto"/>
                <w:sz w:val="24"/>
                <w:szCs w:val="24"/>
                <w:highlight w:val="none"/>
                <w:lang w:val="en-US" w:eastAsia="zh-CN"/>
              </w:rPr>
              <w:t>四</w:t>
            </w:r>
            <w:r>
              <w:rPr>
                <w:rFonts w:hint="eastAsia" w:ascii="仿宋_GB2312" w:eastAsia="仿宋_GB2312" w:hAnsiTheme="minorEastAsia"/>
                <w:color w:val="auto"/>
                <w:sz w:val="24"/>
                <w:szCs w:val="24"/>
                <w:highlight w:val="none"/>
              </w:rPr>
              <w:t>章采购方法有关条款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9" w:hRule="atLeast"/>
        </w:trPr>
        <w:tc>
          <w:tcPr>
            <w:tcW w:w="925" w:type="dxa"/>
            <w:vMerge w:val="continue"/>
            <w:tcBorders>
              <w:left w:val="nil"/>
            </w:tcBorders>
            <w:vAlign w:val="center"/>
          </w:tcPr>
          <w:p>
            <w:pPr>
              <w:adjustRightInd w:val="0"/>
              <w:snapToGrid w:val="0"/>
              <w:jc w:val="center"/>
              <w:rPr>
                <w:rFonts w:ascii="仿宋_GB2312" w:eastAsia="仿宋_GB2312"/>
                <w:color w:val="auto"/>
                <w:sz w:val="24"/>
                <w:szCs w:val="24"/>
                <w:highlight w:val="none"/>
              </w:rPr>
            </w:pP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.17</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签订合同</w:t>
            </w:r>
          </w:p>
        </w:tc>
        <w:tc>
          <w:tcPr>
            <w:tcW w:w="5979" w:type="dxa"/>
            <w:tcBorders>
              <w:right w:val="nil"/>
            </w:tcBorders>
            <w:vAlign w:val="center"/>
          </w:tcPr>
          <w:p>
            <w:pPr>
              <w:adjustRightInd w:val="0"/>
              <w:snapToGrid w:val="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见第</w:t>
            </w:r>
            <w:r>
              <w:rPr>
                <w:rFonts w:hint="eastAsia" w:ascii="仿宋_GB2312" w:eastAsia="仿宋_GB2312" w:hAnsiTheme="minorEastAsia"/>
                <w:color w:val="auto"/>
                <w:sz w:val="24"/>
                <w:szCs w:val="24"/>
                <w:highlight w:val="none"/>
                <w:lang w:val="en-US" w:eastAsia="zh-CN"/>
              </w:rPr>
              <w:t>四</w:t>
            </w:r>
            <w:r>
              <w:rPr>
                <w:rFonts w:hint="eastAsia" w:ascii="仿宋_GB2312" w:eastAsia="仿宋_GB2312" w:hAnsiTheme="minorEastAsia"/>
                <w:color w:val="auto"/>
                <w:sz w:val="24"/>
                <w:szCs w:val="24"/>
                <w:highlight w:val="none"/>
              </w:rPr>
              <w:t>章采购方法有关条款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1" w:hRule="atLeast"/>
        </w:trPr>
        <w:tc>
          <w:tcPr>
            <w:tcW w:w="925" w:type="dxa"/>
            <w:vMerge w:val="continue"/>
            <w:tcBorders>
              <w:left w:val="nil"/>
            </w:tcBorders>
            <w:vAlign w:val="center"/>
          </w:tcPr>
          <w:p>
            <w:pPr>
              <w:adjustRightInd w:val="0"/>
              <w:snapToGrid w:val="0"/>
              <w:jc w:val="center"/>
              <w:rPr>
                <w:rFonts w:ascii="仿宋_GB2312" w:eastAsia="仿宋_GB2312"/>
                <w:color w:val="auto"/>
                <w:sz w:val="24"/>
                <w:szCs w:val="24"/>
                <w:highlight w:val="none"/>
              </w:rPr>
            </w:pP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.18</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履约担保</w:t>
            </w:r>
          </w:p>
        </w:tc>
        <w:tc>
          <w:tcPr>
            <w:tcW w:w="5979" w:type="dxa"/>
            <w:tcBorders>
              <w:right w:val="nil"/>
            </w:tcBorders>
            <w:vAlign w:val="center"/>
          </w:tcPr>
          <w:p>
            <w:pPr>
              <w:adjustRightInd w:val="0"/>
              <w:snapToGrid w:val="0"/>
              <w:ind w:firstLine="480" w:firstLineChars="200"/>
              <w:rPr>
                <w:rFonts w:hint="default" w:ascii="仿宋_GB2312" w:eastAsia="仿宋_GB2312" w:hAnsiTheme="minorEastAsia"/>
                <w:color w:val="auto"/>
                <w:sz w:val="24"/>
                <w:szCs w:val="24"/>
                <w:highlight w:val="none"/>
                <w:lang w:val="en-US" w:eastAsia="zh-CN"/>
              </w:rPr>
            </w:pPr>
            <w:r>
              <w:rPr>
                <w:rFonts w:hint="eastAsia" w:ascii="仿宋_GB2312" w:eastAsia="仿宋_GB2312" w:hAnsiTheme="minorEastAsia"/>
                <w:color w:val="auto"/>
                <w:sz w:val="24"/>
                <w:szCs w:val="24"/>
                <w:highlight w:val="none"/>
                <w:lang w:val="en-US" w:eastAsia="zh-CN"/>
              </w:rPr>
              <w:t>详见第六章合同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1" w:hRule="atLeast"/>
        </w:trPr>
        <w:tc>
          <w:tcPr>
            <w:tcW w:w="925" w:type="dxa"/>
            <w:tcBorders>
              <w:left w:val="nil"/>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其他</w:t>
            </w: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.19</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需要补充的其他内容</w:t>
            </w:r>
          </w:p>
        </w:tc>
        <w:tc>
          <w:tcPr>
            <w:tcW w:w="5979" w:type="dxa"/>
            <w:tcBorders>
              <w:right w:val="nil"/>
            </w:tcBorders>
            <w:vAlign w:val="center"/>
          </w:tcPr>
          <w:p>
            <w:pPr>
              <w:adjustRightInd w:val="0"/>
              <w:snapToGrid w:val="0"/>
              <w:rPr>
                <w:rFonts w:ascii="仿宋_GB2312" w:eastAsia="仿宋_GB2312" w:hAnsiTheme="minorEastAsia"/>
                <w:color w:val="auto"/>
                <w:sz w:val="24"/>
                <w:szCs w:val="24"/>
                <w:highlight w:val="none"/>
              </w:rPr>
            </w:pPr>
          </w:p>
        </w:tc>
      </w:tr>
    </w:tbl>
    <w:p>
      <w:pPr>
        <w:adjustRightInd w:val="0"/>
        <w:snapToGrid w:val="0"/>
        <w:spacing w:beforeLines="50" w:afterLines="50" w:line="560" w:lineRule="exact"/>
        <w:ind w:left="0" w:firstLine="0" w:firstLineChars="0"/>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lang w:val="en-US" w:eastAsia="zh-CN"/>
        </w:rPr>
        <w:t>2</w:t>
      </w:r>
      <w:r>
        <w:rPr>
          <w:rFonts w:hint="eastAsia" w:asciiTheme="minorEastAsia" w:hAnsiTheme="minorEastAsia"/>
          <w:b/>
          <w:color w:val="auto"/>
          <w:sz w:val="32"/>
          <w:szCs w:val="32"/>
          <w:highlight w:val="none"/>
        </w:rPr>
        <w:t>.若出现以下情况之一的，采购人将拒绝接收响应文件</w:t>
      </w:r>
    </w:p>
    <w:p>
      <w:pPr>
        <w:adjustRightInd w:val="0"/>
        <w:snapToGrid w:val="0"/>
        <w:spacing w:line="600" w:lineRule="exact"/>
        <w:ind w:firstLine="420" w:firstLineChars="150"/>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（1）逾期送达的、未送达指定地点的响应文件，采购人将予以拒收。</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 xml:space="preserve">   （2）不按照采购文件要求密封的响应文件，采购人将予以拒收。</w:t>
      </w:r>
    </w:p>
    <w:p>
      <w:pPr>
        <w:adjustRightInd w:val="0"/>
        <w:snapToGrid w:val="0"/>
        <w:spacing w:beforeLines="50" w:afterLines="50" w:line="560" w:lineRule="exact"/>
        <w:ind w:left="643" w:hanging="643" w:hangingChars="200"/>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lang w:val="en-US" w:eastAsia="zh-CN"/>
        </w:rPr>
        <w:t>3</w:t>
      </w:r>
      <w:r>
        <w:rPr>
          <w:rFonts w:hint="eastAsia" w:asciiTheme="minorEastAsia" w:hAnsiTheme="minorEastAsia"/>
          <w:b/>
          <w:color w:val="auto"/>
          <w:sz w:val="32"/>
          <w:szCs w:val="32"/>
          <w:highlight w:val="none"/>
        </w:rPr>
        <w:t>.发生下列情况之一者，视为无效响应行为</w:t>
      </w:r>
    </w:p>
    <w:p>
      <w:pPr>
        <w:adjustRightInd w:val="0"/>
        <w:snapToGrid w:val="0"/>
        <w:spacing w:line="56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（1）响应文件未按规定签字、盖章的。</w:t>
      </w:r>
    </w:p>
    <w:p>
      <w:pPr>
        <w:adjustRightInd w:val="0"/>
        <w:snapToGrid w:val="0"/>
        <w:spacing w:line="56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2</w:t>
      </w:r>
      <w:r>
        <w:rPr>
          <w:rFonts w:hint="eastAsia" w:ascii="仿宋_GB2312" w:eastAsia="仿宋_GB2312"/>
          <w:color w:val="auto"/>
          <w:sz w:val="28"/>
          <w:szCs w:val="28"/>
          <w:highlight w:val="none"/>
        </w:rPr>
        <w:t>）响应文件未按规定格式填写，或内容与采购文件严重背离的。</w:t>
      </w:r>
    </w:p>
    <w:p>
      <w:pPr>
        <w:adjustRightInd w:val="0"/>
        <w:snapToGrid w:val="0"/>
        <w:spacing w:line="56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3</w:t>
      </w:r>
      <w:r>
        <w:rPr>
          <w:rFonts w:hint="eastAsia" w:ascii="仿宋_GB2312" w:eastAsia="仿宋_GB2312"/>
          <w:color w:val="auto"/>
          <w:sz w:val="28"/>
          <w:szCs w:val="28"/>
          <w:highlight w:val="none"/>
        </w:rPr>
        <w:t>）响应文件有两个以上报价的（采购文件允许提交备选方案的除外）。</w:t>
      </w:r>
    </w:p>
    <w:p>
      <w:pPr>
        <w:adjustRightInd w:val="0"/>
        <w:snapToGrid w:val="0"/>
        <w:spacing w:line="56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4</w:t>
      </w:r>
      <w:r>
        <w:rPr>
          <w:rFonts w:hint="eastAsia" w:ascii="仿宋_GB2312" w:eastAsia="仿宋_GB2312"/>
          <w:color w:val="auto"/>
          <w:sz w:val="28"/>
          <w:szCs w:val="28"/>
          <w:highlight w:val="none"/>
        </w:rPr>
        <w:t>）质量标准不符合采购文件要求的。</w:t>
      </w:r>
    </w:p>
    <w:p>
      <w:pPr>
        <w:adjustRightInd w:val="0"/>
        <w:snapToGrid w:val="0"/>
        <w:spacing w:line="56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5</w:t>
      </w:r>
      <w:r>
        <w:rPr>
          <w:rFonts w:hint="eastAsia" w:ascii="仿宋_GB2312" w:eastAsia="仿宋_GB2312"/>
          <w:color w:val="auto"/>
          <w:sz w:val="28"/>
          <w:szCs w:val="28"/>
          <w:highlight w:val="none"/>
        </w:rPr>
        <w:t>）服务期不符合采购文件要求的。</w:t>
      </w:r>
    </w:p>
    <w:p>
      <w:pPr>
        <w:adjustRightInd w:val="0"/>
        <w:snapToGrid w:val="0"/>
        <w:spacing w:line="56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6</w:t>
      </w:r>
      <w:r>
        <w:rPr>
          <w:rFonts w:hint="eastAsia" w:ascii="仿宋_GB2312" w:eastAsia="仿宋_GB2312"/>
          <w:color w:val="auto"/>
          <w:sz w:val="28"/>
          <w:szCs w:val="28"/>
          <w:highlight w:val="none"/>
        </w:rPr>
        <w:t>）报价超过最高限价的。</w:t>
      </w:r>
    </w:p>
    <w:p>
      <w:pPr>
        <w:adjustRightInd w:val="0"/>
        <w:snapToGrid w:val="0"/>
        <w:spacing w:line="56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7</w:t>
      </w:r>
      <w:r>
        <w:rPr>
          <w:rFonts w:hint="eastAsia" w:ascii="仿宋_GB2312" w:eastAsia="仿宋_GB2312"/>
          <w:color w:val="auto"/>
          <w:sz w:val="28"/>
          <w:szCs w:val="28"/>
          <w:highlight w:val="none"/>
        </w:rPr>
        <w:t>）供应商不符合国家或采购文件规定的资格条件。</w:t>
      </w:r>
    </w:p>
    <w:p>
      <w:pPr>
        <w:adjustRightInd w:val="0"/>
        <w:snapToGrid w:val="0"/>
        <w:spacing w:line="56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8</w:t>
      </w:r>
      <w:r>
        <w:rPr>
          <w:rFonts w:hint="eastAsia" w:ascii="仿宋_GB2312" w:eastAsia="仿宋_GB2312"/>
          <w:color w:val="auto"/>
          <w:sz w:val="28"/>
          <w:szCs w:val="28"/>
          <w:highlight w:val="none"/>
        </w:rPr>
        <w:t>）响应文件没有对采购文件的实质性要求和条件作出响应。</w:t>
      </w:r>
    </w:p>
    <w:p>
      <w:pPr>
        <w:adjustRightInd w:val="0"/>
        <w:snapToGrid w:val="0"/>
        <w:spacing w:line="56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9</w:t>
      </w:r>
      <w:r>
        <w:rPr>
          <w:rFonts w:hint="eastAsia" w:ascii="仿宋_GB2312" w:eastAsia="仿宋_GB2312"/>
          <w:color w:val="auto"/>
          <w:sz w:val="28"/>
          <w:szCs w:val="28"/>
          <w:highlight w:val="none"/>
        </w:rPr>
        <w:t>）其他不符合采购文件要求的情形。</w:t>
      </w:r>
    </w:p>
    <w:p>
      <w:pPr>
        <w:adjustRightInd w:val="0"/>
        <w:snapToGrid w:val="0"/>
        <w:spacing w:beforeLines="50" w:afterLines="50" w:line="560" w:lineRule="exact"/>
        <w:ind w:left="643" w:hanging="643" w:hangingChars="200"/>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lang w:val="en-US" w:eastAsia="zh-CN"/>
        </w:rPr>
        <w:t>4</w:t>
      </w:r>
      <w:r>
        <w:rPr>
          <w:rFonts w:hint="eastAsia" w:asciiTheme="minorEastAsia" w:hAnsiTheme="minorEastAsia"/>
          <w:b/>
          <w:color w:val="auto"/>
          <w:sz w:val="32"/>
          <w:szCs w:val="32"/>
          <w:highlight w:val="none"/>
        </w:rPr>
        <w:t>.响应保证金</w:t>
      </w:r>
    </w:p>
    <w:p>
      <w:pPr>
        <w:adjustRightInd w:val="0"/>
        <w:snapToGrid w:val="0"/>
        <w:spacing w:line="560" w:lineRule="exact"/>
        <w:ind w:firstLine="555"/>
        <w:jc w:val="left"/>
        <w:rPr>
          <w:rFonts w:hint="default" w:ascii="仿宋_GB2312" w:eastAsia="仿宋_GB2312"/>
          <w:color w:val="auto"/>
          <w:sz w:val="28"/>
          <w:szCs w:val="28"/>
          <w:highlight w:val="none"/>
          <w:lang w:val="en-US" w:eastAsia="zh-CN"/>
        </w:rPr>
      </w:pPr>
      <w:r>
        <w:rPr>
          <w:rFonts w:hint="eastAsia" w:ascii="仿宋_GB2312" w:eastAsia="仿宋_GB2312"/>
          <w:color w:val="auto"/>
          <w:sz w:val="28"/>
          <w:szCs w:val="28"/>
          <w:highlight w:val="none"/>
          <w:lang w:val="en-US" w:eastAsia="zh-CN"/>
        </w:rPr>
        <w:t>本项目无须递交响应保证金。</w:t>
      </w:r>
    </w:p>
    <w:p>
      <w:pPr>
        <w:adjustRightInd w:val="0"/>
        <w:snapToGrid w:val="0"/>
        <w:spacing w:beforeLines="50" w:afterLines="50" w:line="560" w:lineRule="exact"/>
        <w:ind w:left="643" w:hanging="643" w:hangingChars="200"/>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lang w:val="en-US" w:eastAsia="zh-CN"/>
        </w:rPr>
        <w:t>5</w:t>
      </w:r>
      <w:r>
        <w:rPr>
          <w:rFonts w:hint="eastAsia" w:asciiTheme="minorEastAsia" w:hAnsiTheme="minorEastAsia"/>
          <w:b/>
          <w:color w:val="auto"/>
          <w:sz w:val="32"/>
          <w:szCs w:val="32"/>
          <w:highlight w:val="none"/>
        </w:rPr>
        <w:t>.响应文件要求</w:t>
      </w:r>
    </w:p>
    <w:p>
      <w:pPr>
        <w:adjustRightInd w:val="0"/>
        <w:snapToGrid w:val="0"/>
        <w:spacing w:line="56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lang w:val="en-US" w:eastAsia="zh-CN"/>
        </w:rPr>
        <w:t>5</w:t>
      </w:r>
      <w:r>
        <w:rPr>
          <w:rFonts w:hint="eastAsia" w:ascii="仿宋_GB2312" w:eastAsia="仿宋_GB2312"/>
          <w:color w:val="auto"/>
          <w:sz w:val="28"/>
          <w:szCs w:val="28"/>
          <w:highlight w:val="none"/>
        </w:rPr>
        <w:t>.1响应文件包括下列内容</w:t>
      </w:r>
    </w:p>
    <w:p>
      <w:pPr>
        <w:adjustRightInd w:val="0"/>
        <w:snapToGrid w:val="0"/>
        <w:spacing w:line="560" w:lineRule="exact"/>
        <w:ind w:firstLine="555"/>
        <w:jc w:val="left"/>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1.响应函</w:t>
      </w:r>
    </w:p>
    <w:p>
      <w:pPr>
        <w:adjustRightInd w:val="0"/>
        <w:snapToGrid w:val="0"/>
        <w:spacing w:line="560" w:lineRule="exact"/>
        <w:ind w:firstLine="555"/>
        <w:jc w:val="left"/>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2.法定代表人证明或授权委托书</w:t>
      </w:r>
    </w:p>
    <w:p>
      <w:pPr>
        <w:adjustRightInd w:val="0"/>
        <w:snapToGrid w:val="0"/>
        <w:spacing w:line="560" w:lineRule="exact"/>
        <w:ind w:firstLine="555"/>
        <w:jc w:val="left"/>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3.资格审查资料</w:t>
      </w:r>
    </w:p>
    <w:p>
      <w:pPr>
        <w:adjustRightInd w:val="0"/>
        <w:snapToGrid w:val="0"/>
        <w:spacing w:line="560" w:lineRule="exact"/>
        <w:ind w:firstLine="555"/>
        <w:jc w:val="left"/>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4.拟投入本项目的项目负责人情况表</w:t>
      </w:r>
    </w:p>
    <w:p>
      <w:pPr>
        <w:adjustRightInd w:val="0"/>
        <w:snapToGrid w:val="0"/>
        <w:spacing w:line="560" w:lineRule="exact"/>
        <w:ind w:firstLine="555"/>
        <w:jc w:val="left"/>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5.报价表</w:t>
      </w:r>
    </w:p>
    <w:p>
      <w:pPr>
        <w:adjustRightInd w:val="0"/>
        <w:snapToGrid w:val="0"/>
        <w:spacing w:line="560" w:lineRule="exact"/>
        <w:ind w:firstLine="555"/>
        <w:jc w:val="left"/>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6.其他资料</w:t>
      </w:r>
    </w:p>
    <w:p>
      <w:pPr>
        <w:adjustRightInd w:val="0"/>
        <w:snapToGrid w:val="0"/>
        <w:spacing w:beforeLines="50" w:afterLines="50" w:line="560" w:lineRule="exact"/>
        <w:ind w:left="643" w:hanging="643" w:hangingChars="200"/>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lang w:val="en-US" w:eastAsia="zh-CN"/>
        </w:rPr>
        <w:t>6</w:t>
      </w:r>
      <w:r>
        <w:rPr>
          <w:rFonts w:hint="eastAsia" w:asciiTheme="minorEastAsia" w:hAnsiTheme="minorEastAsia"/>
          <w:b/>
          <w:color w:val="auto"/>
          <w:sz w:val="32"/>
          <w:szCs w:val="32"/>
          <w:highlight w:val="none"/>
        </w:rPr>
        <w:t>.异议</w:t>
      </w:r>
    </w:p>
    <w:p>
      <w:pPr>
        <w:adjustRightInd w:val="0"/>
        <w:snapToGrid w:val="0"/>
        <w:spacing w:line="560" w:lineRule="exact"/>
        <w:ind w:firstLine="573"/>
        <w:jc w:val="left"/>
        <w:rPr>
          <w:rFonts w:ascii="仿宋_GB2312" w:eastAsia="仿宋_GB2312"/>
          <w:color w:val="auto"/>
          <w:sz w:val="28"/>
          <w:szCs w:val="28"/>
          <w:highlight w:val="none"/>
        </w:rPr>
      </w:pPr>
      <w:r>
        <w:rPr>
          <w:rFonts w:hint="eastAsia" w:ascii="仿宋_GB2312" w:eastAsia="仿宋_GB2312"/>
          <w:color w:val="auto"/>
          <w:sz w:val="28"/>
          <w:szCs w:val="28"/>
          <w:highlight w:val="none"/>
          <w:lang w:val="en-US" w:eastAsia="zh-CN"/>
        </w:rPr>
        <w:t>6</w:t>
      </w:r>
      <w:r>
        <w:rPr>
          <w:rFonts w:hint="eastAsia" w:ascii="仿宋_GB2312" w:eastAsia="仿宋_GB2312"/>
          <w:color w:val="auto"/>
          <w:sz w:val="28"/>
          <w:szCs w:val="28"/>
          <w:highlight w:val="none"/>
        </w:rPr>
        <w:t>.1 供应商或其他利害关系人可以对采购公告</w:t>
      </w: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lang w:val="en-US" w:eastAsia="zh-CN"/>
        </w:rPr>
        <w:t>采购邀请书</w:t>
      </w: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rPr>
        <w:t>、采购文件、成交候选人等提出异议。异议应在采购公告或文件规定的时间内、成交候选人公示期间通过规定的异议渠道提出，并递交异议函和必要的证明材料。</w:t>
      </w:r>
      <w:r>
        <w:rPr>
          <w:rFonts w:hint="eastAsia" w:ascii="仿宋_GB2312" w:eastAsia="仿宋_GB2312"/>
          <w:color w:val="auto"/>
          <w:sz w:val="28"/>
          <w:szCs w:val="28"/>
          <w:highlight w:val="none"/>
          <w:lang w:val="en-US" w:eastAsia="zh-CN"/>
        </w:rPr>
        <w:t>须按附件5表格提出</w:t>
      </w:r>
      <w:r>
        <w:rPr>
          <w:rFonts w:hint="eastAsia" w:ascii="仿宋_GB2312" w:eastAsia="仿宋_GB2312"/>
          <w:color w:val="auto"/>
          <w:sz w:val="28"/>
          <w:szCs w:val="28"/>
          <w:highlight w:val="none"/>
        </w:rPr>
        <w:t>异议</w:t>
      </w: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lang w:val="en-US" w:eastAsia="zh-CN"/>
        </w:rPr>
        <w:t>异议</w:t>
      </w:r>
      <w:r>
        <w:rPr>
          <w:rFonts w:hint="eastAsia" w:ascii="仿宋_GB2312" w:eastAsia="仿宋_GB2312"/>
          <w:color w:val="auto"/>
          <w:sz w:val="28"/>
          <w:szCs w:val="28"/>
          <w:highlight w:val="none"/>
        </w:rPr>
        <w:t>函包括但不限于下列内容：</w:t>
      </w:r>
    </w:p>
    <w:p>
      <w:pPr>
        <w:adjustRightInd w:val="0"/>
        <w:snapToGrid w:val="0"/>
        <w:spacing w:line="560" w:lineRule="exact"/>
        <w:ind w:firstLine="573"/>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（1）异议人名称、地址、邮政编码、联系人及联系电话；</w:t>
      </w:r>
    </w:p>
    <w:p>
      <w:pPr>
        <w:adjustRightInd w:val="0"/>
        <w:snapToGrid w:val="0"/>
        <w:spacing w:line="560" w:lineRule="exact"/>
        <w:ind w:firstLine="573"/>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（2）具体、明确的异议事项、事实依据及与异议事项相关的请求。</w:t>
      </w:r>
    </w:p>
    <w:p>
      <w:pPr>
        <w:adjustRightInd w:val="0"/>
        <w:snapToGrid w:val="0"/>
        <w:spacing w:line="560" w:lineRule="exact"/>
        <w:ind w:firstLine="573"/>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异议函应由异议人的法定代表人（单位负责人）或其授权的代理人签字并加盖单位章。</w:t>
      </w:r>
    </w:p>
    <w:p>
      <w:pPr>
        <w:adjustRightInd w:val="0"/>
        <w:snapToGrid w:val="0"/>
        <w:spacing w:line="560" w:lineRule="exact"/>
        <w:ind w:firstLine="573"/>
        <w:jc w:val="left"/>
        <w:rPr>
          <w:rFonts w:ascii="仿宋_GB2312" w:eastAsia="仿宋_GB2312"/>
          <w:color w:val="auto"/>
          <w:sz w:val="28"/>
          <w:szCs w:val="28"/>
          <w:highlight w:val="none"/>
        </w:rPr>
      </w:pPr>
      <w:r>
        <w:rPr>
          <w:rFonts w:hint="eastAsia" w:ascii="仿宋_GB2312" w:eastAsia="仿宋_GB2312"/>
          <w:color w:val="auto"/>
          <w:sz w:val="28"/>
          <w:szCs w:val="28"/>
          <w:highlight w:val="none"/>
          <w:lang w:val="en-US" w:eastAsia="zh-CN"/>
        </w:rPr>
        <w:t>6</w:t>
      </w:r>
      <w:r>
        <w:rPr>
          <w:rFonts w:hint="eastAsia" w:ascii="仿宋_GB2312" w:eastAsia="仿宋_GB2312"/>
          <w:color w:val="auto"/>
          <w:sz w:val="28"/>
          <w:szCs w:val="28"/>
          <w:highlight w:val="none"/>
        </w:rPr>
        <w:t>.2采购人将针对异议事项进行核查，经过核查，发现异议人对相关问题理解有误的，应作出解释；发现采购活动中确实存在错误或不当行为的，应及时予以改正或补救。采购人认为异议不成立或不影响采购结果的，在做出相关回应后可以继续进行采购活动。</w:t>
      </w:r>
    </w:p>
    <w:p>
      <w:pPr>
        <w:adjustRightInd w:val="0"/>
        <w:snapToGrid w:val="0"/>
        <w:spacing w:line="560" w:lineRule="exact"/>
        <w:ind w:firstLine="573"/>
        <w:jc w:val="left"/>
        <w:rPr>
          <w:rFonts w:ascii="仿宋_GB2312" w:eastAsia="仿宋_GB2312"/>
          <w:color w:val="auto"/>
          <w:sz w:val="28"/>
          <w:szCs w:val="28"/>
          <w:highlight w:val="none"/>
        </w:rPr>
      </w:pPr>
      <w:r>
        <w:rPr>
          <w:rFonts w:hint="eastAsia" w:ascii="仿宋_GB2312" w:eastAsia="仿宋_GB2312"/>
          <w:color w:val="auto"/>
          <w:sz w:val="28"/>
          <w:szCs w:val="28"/>
          <w:highlight w:val="none"/>
          <w:lang w:val="en-US" w:eastAsia="zh-CN"/>
        </w:rPr>
        <w:t>6</w:t>
      </w:r>
      <w:r>
        <w:rPr>
          <w:rFonts w:hint="eastAsia" w:ascii="仿宋_GB2312" w:eastAsia="仿宋_GB2312"/>
          <w:color w:val="auto"/>
          <w:sz w:val="28"/>
          <w:szCs w:val="28"/>
          <w:highlight w:val="none"/>
        </w:rPr>
        <w:t>.3 异议人与采购人对异议事项无法达成一致的，异议人可向采购人的监管部门进行反映。</w:t>
      </w:r>
    </w:p>
    <w:p>
      <w:pPr>
        <w:adjustRightInd w:val="0"/>
        <w:snapToGrid w:val="0"/>
        <w:spacing w:beforeLines="50" w:afterLines="50" w:line="560" w:lineRule="exact"/>
        <w:ind w:left="643" w:hanging="643" w:hangingChars="200"/>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lang w:val="en-US" w:eastAsia="zh-CN"/>
        </w:rPr>
        <w:t>7</w:t>
      </w:r>
      <w:r>
        <w:rPr>
          <w:rFonts w:hint="eastAsia" w:asciiTheme="minorEastAsia" w:hAnsiTheme="minorEastAsia"/>
          <w:b/>
          <w:color w:val="auto"/>
          <w:sz w:val="32"/>
          <w:szCs w:val="32"/>
          <w:highlight w:val="none"/>
        </w:rPr>
        <w:t>.本章附件</w:t>
      </w:r>
    </w:p>
    <w:p>
      <w:pPr>
        <w:adjustRightInd w:val="0"/>
        <w:snapToGrid w:val="0"/>
        <w:spacing w:line="560" w:lineRule="exact"/>
        <w:ind w:firstLine="694" w:firstLineChars="248"/>
        <w:jc w:val="left"/>
        <w:rPr>
          <w:rFonts w:ascii="仿宋_GB2312" w:eastAsia="仿宋_GB2312"/>
          <w:color w:val="auto"/>
          <w:sz w:val="28"/>
          <w:szCs w:val="28"/>
          <w:highlight w:val="none"/>
        </w:rPr>
      </w:pPr>
      <w:r>
        <w:rPr>
          <w:rFonts w:ascii="仿宋_GB2312" w:eastAsia="仿宋_GB2312"/>
          <w:color w:val="auto"/>
          <w:sz w:val="28"/>
          <w:szCs w:val="28"/>
          <w:highlight w:val="none"/>
        </w:rPr>
        <w:t>附件</w:t>
      </w:r>
      <w:r>
        <w:rPr>
          <w:rFonts w:hint="eastAsia" w:ascii="仿宋_GB2312" w:eastAsia="仿宋_GB2312"/>
          <w:color w:val="auto"/>
          <w:sz w:val="28"/>
          <w:szCs w:val="28"/>
          <w:highlight w:val="none"/>
        </w:rPr>
        <w:t>1：响应文件开启表</w:t>
      </w:r>
    </w:p>
    <w:p>
      <w:pPr>
        <w:adjustRightInd w:val="0"/>
        <w:snapToGrid w:val="0"/>
        <w:spacing w:line="560" w:lineRule="exact"/>
        <w:ind w:firstLine="694" w:firstLineChars="248"/>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附件2：问题澄清通知</w:t>
      </w:r>
    </w:p>
    <w:p>
      <w:pPr>
        <w:adjustRightInd w:val="0"/>
        <w:snapToGrid w:val="0"/>
        <w:spacing w:line="560" w:lineRule="exact"/>
        <w:ind w:firstLine="694" w:firstLineChars="248"/>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附件3：问题的澄清</w:t>
      </w:r>
    </w:p>
    <w:p>
      <w:pPr>
        <w:adjustRightInd w:val="0"/>
        <w:snapToGrid w:val="0"/>
        <w:spacing w:line="560" w:lineRule="exact"/>
        <w:ind w:firstLine="694" w:firstLineChars="248"/>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附件4：成交通知书</w:t>
      </w:r>
    </w:p>
    <w:p>
      <w:pPr>
        <w:adjustRightInd w:val="0"/>
        <w:snapToGrid w:val="0"/>
        <w:spacing w:line="600" w:lineRule="exact"/>
        <w:jc w:val="left"/>
        <w:rPr>
          <w:rFonts w:hint="default" w:asciiTheme="majorEastAsia" w:hAnsiTheme="majorEastAsia" w:eastAsiaTheme="majorEastAsia"/>
          <w:b/>
          <w:color w:val="auto"/>
          <w:sz w:val="28"/>
          <w:szCs w:val="28"/>
          <w:highlight w:val="none"/>
          <w:lang w:val="en-US" w:eastAsia="zh-CN"/>
        </w:rPr>
      </w:pPr>
      <w:r>
        <w:rPr>
          <w:rFonts w:hint="eastAsia" w:asciiTheme="majorEastAsia" w:hAnsiTheme="majorEastAsia" w:eastAsiaTheme="majorEastAsia"/>
          <w:b/>
          <w:color w:val="auto"/>
          <w:sz w:val="28"/>
          <w:szCs w:val="28"/>
          <w:highlight w:val="none"/>
          <w:lang w:val="en-US" w:eastAsia="zh-CN"/>
        </w:rPr>
        <w:t xml:space="preserve">  </w:t>
      </w:r>
      <w:r>
        <w:rPr>
          <w:rFonts w:hint="eastAsia" w:ascii="仿宋_GB2312" w:eastAsia="仿宋_GB2312" w:hAnsiTheme="minorHAnsi"/>
          <w:b w:val="0"/>
          <w:color w:val="auto"/>
          <w:sz w:val="28"/>
          <w:szCs w:val="28"/>
          <w:highlight w:val="none"/>
          <w:lang w:val="en-US" w:eastAsia="zh-CN"/>
        </w:rPr>
        <w:t xml:space="preserve">  </w:t>
      </w:r>
      <w:r>
        <w:rPr>
          <w:rFonts w:hint="eastAsia" w:ascii="仿宋_GB2312" w:eastAsia="仿宋_GB2312"/>
          <w:b w:val="0"/>
          <w:color w:val="auto"/>
          <w:sz w:val="28"/>
          <w:szCs w:val="28"/>
          <w:highlight w:val="none"/>
          <w:lang w:val="en-US" w:eastAsia="zh-CN"/>
        </w:rPr>
        <w:t xml:space="preserve"> </w:t>
      </w:r>
      <w:r>
        <w:rPr>
          <w:rFonts w:hint="eastAsia" w:ascii="仿宋_GB2312" w:eastAsia="仿宋_GB2312"/>
          <w:color w:val="auto"/>
          <w:sz w:val="28"/>
          <w:szCs w:val="28"/>
          <w:highlight w:val="none"/>
        </w:rPr>
        <w:t>附件</w:t>
      </w:r>
      <w:r>
        <w:rPr>
          <w:rFonts w:hint="eastAsia" w:ascii="仿宋_GB2312" w:eastAsia="仿宋_GB2312"/>
          <w:color w:val="auto"/>
          <w:sz w:val="28"/>
          <w:szCs w:val="28"/>
          <w:highlight w:val="none"/>
          <w:lang w:val="en-US" w:eastAsia="zh-CN"/>
        </w:rPr>
        <w:t>5</w:t>
      </w:r>
      <w:r>
        <w:rPr>
          <w:rFonts w:hint="eastAsia" w:ascii="仿宋_GB2312" w:eastAsia="仿宋_GB2312"/>
          <w:color w:val="auto"/>
          <w:sz w:val="28"/>
          <w:szCs w:val="28"/>
          <w:highlight w:val="none"/>
        </w:rPr>
        <w:t>：关于**项目异议书</w:t>
      </w:r>
    </w:p>
    <w:p>
      <w:pPr>
        <w:adjustRightInd w:val="0"/>
        <w:snapToGrid w:val="0"/>
        <w:spacing w:line="600" w:lineRule="exact"/>
        <w:jc w:val="left"/>
        <w:rPr>
          <w:rFonts w:asciiTheme="majorEastAsia" w:hAnsiTheme="majorEastAsia" w:eastAsiaTheme="majorEastAsia"/>
          <w:b/>
          <w:color w:val="auto"/>
          <w:sz w:val="28"/>
          <w:szCs w:val="28"/>
          <w:highlight w:val="none"/>
        </w:rPr>
      </w:pPr>
    </w:p>
    <w:p>
      <w:pPr>
        <w:pStyle w:val="23"/>
        <w:rPr>
          <w:rFonts w:asciiTheme="majorEastAsia" w:hAnsiTheme="majorEastAsia" w:eastAsiaTheme="majorEastAsia"/>
          <w:b/>
          <w:color w:val="auto"/>
          <w:sz w:val="28"/>
          <w:szCs w:val="28"/>
          <w:highlight w:val="none"/>
        </w:rPr>
      </w:pPr>
    </w:p>
    <w:p>
      <w:pPr>
        <w:pStyle w:val="23"/>
        <w:ind w:firstLine="0"/>
        <w:rPr>
          <w:rFonts w:asciiTheme="majorEastAsia" w:hAnsiTheme="majorEastAsia" w:eastAsiaTheme="majorEastAsia"/>
          <w:b/>
          <w:color w:val="auto"/>
          <w:sz w:val="28"/>
          <w:szCs w:val="28"/>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r>
        <w:rPr>
          <w:rFonts w:asciiTheme="majorEastAsia" w:hAnsiTheme="majorEastAsia" w:eastAsiaTheme="majorEastAsia"/>
          <w:b/>
          <w:color w:val="auto"/>
          <w:sz w:val="28"/>
          <w:szCs w:val="28"/>
          <w:highlight w:val="none"/>
        </w:rPr>
        <w:t>附件</w:t>
      </w:r>
      <w:r>
        <w:rPr>
          <w:rFonts w:hint="eastAsia" w:asciiTheme="majorEastAsia" w:hAnsiTheme="majorEastAsia" w:eastAsiaTheme="majorEastAsia"/>
          <w:b/>
          <w:color w:val="auto"/>
          <w:sz w:val="28"/>
          <w:szCs w:val="28"/>
          <w:highlight w:val="none"/>
        </w:rPr>
        <w:t>1</w:t>
      </w:r>
    </w:p>
    <w:p>
      <w:pPr>
        <w:adjustRightInd w:val="0"/>
        <w:snapToGrid w:val="0"/>
        <w:spacing w:line="600" w:lineRule="exact"/>
        <w:jc w:val="center"/>
        <w:rPr>
          <w:rFonts w:ascii="方正小标宋简体" w:eastAsia="方正小标宋简体" w:hAnsiTheme="majorEastAsia"/>
          <w:color w:val="auto"/>
          <w:sz w:val="32"/>
          <w:szCs w:val="32"/>
          <w:highlight w:val="none"/>
        </w:rPr>
      </w:pPr>
    </w:p>
    <w:p>
      <w:pPr>
        <w:adjustRightInd w:val="0"/>
        <w:snapToGrid w:val="0"/>
        <w:spacing w:line="600" w:lineRule="exact"/>
        <w:jc w:val="center"/>
        <w:rPr>
          <w:rFonts w:ascii="方正小标宋简体" w:eastAsia="方正小标宋简体" w:hAnsiTheme="majorEastAsia"/>
          <w:color w:val="auto"/>
          <w:sz w:val="32"/>
          <w:szCs w:val="32"/>
          <w:highlight w:val="none"/>
        </w:rPr>
      </w:pPr>
      <w:r>
        <w:rPr>
          <w:rFonts w:hint="eastAsia" w:ascii="方正小标宋简体" w:eastAsia="方正小标宋简体" w:hAnsiTheme="majorEastAsia"/>
          <w:color w:val="auto"/>
          <w:sz w:val="32"/>
          <w:szCs w:val="32"/>
          <w:highlight w:val="none"/>
        </w:rPr>
        <w:t>响应文件开启表</w:t>
      </w:r>
    </w:p>
    <w:p>
      <w:pPr>
        <w:pStyle w:val="39"/>
        <w:rPr>
          <w:color w:val="auto"/>
          <w:highlight w:val="none"/>
        </w:rPr>
      </w:pPr>
    </w:p>
    <w:p>
      <w:pPr>
        <w:adjustRightInd w:val="0"/>
        <w:snapToGrid w:val="0"/>
        <w:spacing w:line="600" w:lineRule="exact"/>
        <w:ind w:firstLine="555"/>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开启时间：</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年</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月</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日</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时</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分</w:t>
      </w:r>
    </w:p>
    <w:tbl>
      <w:tblPr>
        <w:tblStyle w:val="25"/>
        <w:tblW w:w="0" w:type="auto"/>
        <w:tblInd w:w="-204" w:type="dxa"/>
        <w:tblBorders>
          <w:top w:val="none" w:color="auto" w:sz="0" w:space="0"/>
          <w:left w:val="none" w:color="auto" w:sz="0" w:space="0"/>
          <w:bottom w:val="none" w:color="auto" w:sz="0"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54"/>
        <w:gridCol w:w="2659"/>
        <w:gridCol w:w="1173"/>
        <w:gridCol w:w="1909"/>
        <w:gridCol w:w="1609"/>
        <w:gridCol w:w="668"/>
      </w:tblGrid>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554" w:type="dxa"/>
            <w:vMerge w:val="restart"/>
            <w:tcBorders>
              <w:top w:val="single" w:color="auto" w:sz="4" w:space="0"/>
            </w:tcBorders>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序号</w:t>
            </w:r>
          </w:p>
        </w:tc>
        <w:tc>
          <w:tcPr>
            <w:tcW w:w="2659" w:type="dxa"/>
            <w:vMerge w:val="restart"/>
            <w:tcBorders>
              <w:top w:val="single" w:color="auto" w:sz="4" w:space="0"/>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供应商</w:t>
            </w:r>
          </w:p>
        </w:tc>
        <w:tc>
          <w:tcPr>
            <w:tcW w:w="1173" w:type="dxa"/>
            <w:vMerge w:val="restart"/>
            <w:tcBorders>
              <w:top w:val="single" w:color="auto" w:sz="4" w:space="0"/>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密封情况</w:t>
            </w:r>
          </w:p>
        </w:tc>
        <w:tc>
          <w:tcPr>
            <w:tcW w:w="1909" w:type="dxa"/>
            <w:vMerge w:val="restart"/>
            <w:tcBorders>
              <w:top w:val="single" w:color="auto" w:sz="4" w:space="0"/>
            </w:tcBorders>
            <w:vAlign w:val="center"/>
          </w:tcPr>
          <w:p>
            <w:pPr>
              <w:adjustRightInd w:val="0"/>
              <w:snapToGrid w:val="0"/>
              <w:jc w:val="center"/>
              <w:rPr>
                <w:rFonts w:hint="default" w:ascii="仿宋_GB2312" w:eastAsia="仿宋_GB2312"/>
                <w:color w:val="auto"/>
                <w:sz w:val="24"/>
                <w:szCs w:val="24"/>
                <w:highlight w:val="none"/>
                <w:lang w:val="en-US" w:eastAsia="zh-CN"/>
              </w:rPr>
            </w:pPr>
            <w:r>
              <w:rPr>
                <w:rFonts w:ascii="仿宋_GB2312" w:eastAsia="仿宋_GB2312"/>
                <w:color w:val="auto"/>
                <w:sz w:val="24"/>
                <w:szCs w:val="24"/>
                <w:highlight w:val="none"/>
              </w:rPr>
              <w:t>报价</w:t>
            </w:r>
            <w:r>
              <w:rPr>
                <w:rFonts w:hint="eastAsia" w:ascii="仿宋_GB2312" w:eastAsia="仿宋_GB2312"/>
                <w:color w:val="auto"/>
                <w:sz w:val="24"/>
                <w:szCs w:val="24"/>
                <w:highlight w:val="none"/>
                <w:lang w:eastAsia="zh-CN"/>
              </w:rPr>
              <w:t>（</w:t>
            </w:r>
            <w:r>
              <w:rPr>
                <w:rFonts w:hint="eastAsia" w:ascii="仿宋_GB2312" w:eastAsia="仿宋_GB2312"/>
                <w:color w:val="auto"/>
                <w:sz w:val="24"/>
                <w:szCs w:val="24"/>
                <w:highlight w:val="none"/>
                <w:lang w:val="en-US" w:eastAsia="zh-CN"/>
              </w:rPr>
              <w:t>元）</w:t>
            </w:r>
          </w:p>
        </w:tc>
        <w:tc>
          <w:tcPr>
            <w:tcW w:w="1609" w:type="dxa"/>
            <w:vMerge w:val="restart"/>
            <w:tcBorders>
              <w:top w:val="single" w:color="auto" w:sz="4" w:space="0"/>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供应商代表签名</w:t>
            </w:r>
          </w:p>
        </w:tc>
        <w:tc>
          <w:tcPr>
            <w:tcW w:w="668" w:type="dxa"/>
            <w:vMerge w:val="restart"/>
            <w:tcBorders>
              <w:top w:val="single" w:color="auto" w:sz="4" w:space="0"/>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备注</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554" w:type="dxa"/>
            <w:vMerge w:val="continue"/>
            <w:vAlign w:val="center"/>
          </w:tcPr>
          <w:p>
            <w:pPr>
              <w:adjustRightInd w:val="0"/>
              <w:snapToGrid w:val="0"/>
              <w:spacing w:line="600" w:lineRule="exact"/>
              <w:jc w:val="center"/>
              <w:rPr>
                <w:rFonts w:ascii="仿宋_GB2312" w:eastAsia="仿宋_GB2312"/>
                <w:color w:val="auto"/>
                <w:sz w:val="24"/>
                <w:szCs w:val="24"/>
                <w:highlight w:val="none"/>
              </w:rPr>
            </w:pPr>
          </w:p>
        </w:tc>
        <w:tc>
          <w:tcPr>
            <w:tcW w:w="2659" w:type="dxa"/>
            <w:vMerge w:val="continue"/>
            <w:vAlign w:val="center"/>
          </w:tcPr>
          <w:p>
            <w:pPr>
              <w:adjustRightInd w:val="0"/>
              <w:snapToGrid w:val="0"/>
              <w:spacing w:line="600" w:lineRule="exact"/>
              <w:jc w:val="center"/>
              <w:rPr>
                <w:rFonts w:ascii="仿宋_GB2312" w:eastAsia="仿宋_GB2312"/>
                <w:color w:val="auto"/>
                <w:sz w:val="24"/>
                <w:szCs w:val="24"/>
                <w:highlight w:val="none"/>
              </w:rPr>
            </w:pPr>
          </w:p>
        </w:tc>
        <w:tc>
          <w:tcPr>
            <w:tcW w:w="1173" w:type="dxa"/>
            <w:vMerge w:val="continue"/>
            <w:vAlign w:val="center"/>
          </w:tcPr>
          <w:p>
            <w:pPr>
              <w:adjustRightInd w:val="0"/>
              <w:snapToGrid w:val="0"/>
              <w:spacing w:line="600" w:lineRule="exact"/>
              <w:jc w:val="center"/>
              <w:rPr>
                <w:rFonts w:ascii="仿宋_GB2312" w:eastAsia="仿宋_GB2312"/>
                <w:color w:val="auto"/>
                <w:sz w:val="24"/>
                <w:szCs w:val="24"/>
                <w:highlight w:val="none"/>
              </w:rPr>
            </w:pPr>
          </w:p>
        </w:tc>
        <w:tc>
          <w:tcPr>
            <w:tcW w:w="1909" w:type="dxa"/>
            <w:vMerge w:val="continue"/>
            <w:vAlign w:val="center"/>
          </w:tcPr>
          <w:p>
            <w:pPr>
              <w:adjustRightInd w:val="0"/>
              <w:snapToGrid w:val="0"/>
              <w:spacing w:line="600" w:lineRule="exact"/>
              <w:jc w:val="center"/>
              <w:rPr>
                <w:rFonts w:ascii="仿宋_GB2312" w:eastAsia="仿宋_GB2312"/>
                <w:color w:val="auto"/>
                <w:sz w:val="24"/>
                <w:szCs w:val="24"/>
                <w:highlight w:val="none"/>
              </w:rPr>
            </w:pPr>
          </w:p>
        </w:tc>
        <w:tc>
          <w:tcPr>
            <w:tcW w:w="1609" w:type="dxa"/>
            <w:vMerge w:val="continue"/>
            <w:vAlign w:val="center"/>
          </w:tcPr>
          <w:p>
            <w:pPr>
              <w:adjustRightInd w:val="0"/>
              <w:snapToGrid w:val="0"/>
              <w:spacing w:line="600" w:lineRule="exact"/>
              <w:jc w:val="center"/>
              <w:rPr>
                <w:rFonts w:ascii="仿宋_GB2312" w:eastAsia="仿宋_GB2312"/>
                <w:color w:val="auto"/>
                <w:sz w:val="24"/>
                <w:szCs w:val="24"/>
                <w:highlight w:val="none"/>
              </w:rPr>
            </w:pPr>
          </w:p>
        </w:tc>
        <w:tc>
          <w:tcPr>
            <w:tcW w:w="668" w:type="dxa"/>
            <w:vMerge w:val="continue"/>
            <w:vAlign w:val="center"/>
          </w:tcPr>
          <w:p>
            <w:pPr>
              <w:adjustRightInd w:val="0"/>
              <w:snapToGrid w:val="0"/>
              <w:spacing w:line="600" w:lineRule="exact"/>
              <w:jc w:val="center"/>
              <w:rPr>
                <w:rFonts w:ascii="仿宋_GB2312" w:eastAsia="仿宋_GB2312"/>
                <w:color w:val="auto"/>
                <w:sz w:val="24"/>
                <w:szCs w:val="24"/>
                <w:highlight w:val="none"/>
              </w:rPr>
            </w:pP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54"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2659"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173"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909"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609" w:type="dxa"/>
            <w:vAlign w:val="center"/>
          </w:tcPr>
          <w:p>
            <w:pPr>
              <w:adjustRightInd w:val="0"/>
              <w:snapToGrid w:val="0"/>
              <w:spacing w:line="600" w:lineRule="exact"/>
              <w:rPr>
                <w:rFonts w:ascii="仿宋_GB2312" w:eastAsia="仿宋_GB2312"/>
                <w:color w:val="auto"/>
                <w:sz w:val="24"/>
                <w:szCs w:val="24"/>
                <w:highlight w:val="none"/>
              </w:rPr>
            </w:pPr>
          </w:p>
        </w:tc>
        <w:tc>
          <w:tcPr>
            <w:tcW w:w="668" w:type="dxa"/>
            <w:vAlign w:val="center"/>
          </w:tcPr>
          <w:p>
            <w:pPr>
              <w:adjustRightInd w:val="0"/>
              <w:snapToGrid w:val="0"/>
              <w:spacing w:line="600" w:lineRule="exact"/>
              <w:rPr>
                <w:rFonts w:ascii="仿宋_GB2312" w:eastAsia="仿宋_GB2312"/>
                <w:color w:val="auto"/>
                <w:sz w:val="24"/>
                <w:szCs w:val="24"/>
                <w:highlight w:val="none"/>
              </w:rPr>
            </w:pP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54" w:type="dxa"/>
            <w:vAlign w:val="center"/>
          </w:tcPr>
          <w:p>
            <w:pPr>
              <w:jc w:val="center"/>
              <w:rPr>
                <w:color w:val="auto"/>
                <w:sz w:val="24"/>
                <w:szCs w:val="24"/>
                <w:highlight w:val="none"/>
              </w:rPr>
            </w:pPr>
          </w:p>
        </w:tc>
        <w:tc>
          <w:tcPr>
            <w:tcW w:w="2659"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173"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909"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609" w:type="dxa"/>
            <w:vAlign w:val="center"/>
          </w:tcPr>
          <w:p>
            <w:pPr>
              <w:adjustRightInd w:val="0"/>
              <w:snapToGrid w:val="0"/>
              <w:spacing w:line="600" w:lineRule="exact"/>
              <w:rPr>
                <w:rFonts w:ascii="仿宋_GB2312" w:eastAsia="仿宋_GB2312"/>
                <w:color w:val="auto"/>
                <w:sz w:val="24"/>
                <w:szCs w:val="24"/>
                <w:highlight w:val="none"/>
              </w:rPr>
            </w:pPr>
          </w:p>
        </w:tc>
        <w:tc>
          <w:tcPr>
            <w:tcW w:w="668" w:type="dxa"/>
            <w:vAlign w:val="center"/>
          </w:tcPr>
          <w:p>
            <w:pPr>
              <w:adjustRightInd w:val="0"/>
              <w:snapToGrid w:val="0"/>
              <w:spacing w:line="600" w:lineRule="exact"/>
              <w:rPr>
                <w:rFonts w:ascii="仿宋_GB2312" w:eastAsia="仿宋_GB2312"/>
                <w:color w:val="auto"/>
                <w:sz w:val="24"/>
                <w:szCs w:val="24"/>
                <w:highlight w:val="none"/>
              </w:rPr>
            </w:pP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54" w:type="dxa"/>
            <w:vAlign w:val="center"/>
          </w:tcPr>
          <w:p>
            <w:pPr>
              <w:jc w:val="center"/>
              <w:rPr>
                <w:color w:val="auto"/>
                <w:sz w:val="24"/>
                <w:szCs w:val="24"/>
                <w:highlight w:val="none"/>
              </w:rPr>
            </w:pPr>
          </w:p>
        </w:tc>
        <w:tc>
          <w:tcPr>
            <w:tcW w:w="2659"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173"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909"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609" w:type="dxa"/>
            <w:vAlign w:val="center"/>
          </w:tcPr>
          <w:p>
            <w:pPr>
              <w:adjustRightInd w:val="0"/>
              <w:snapToGrid w:val="0"/>
              <w:spacing w:line="600" w:lineRule="exact"/>
              <w:rPr>
                <w:rFonts w:ascii="仿宋_GB2312" w:eastAsia="仿宋_GB2312"/>
                <w:color w:val="auto"/>
                <w:sz w:val="24"/>
                <w:szCs w:val="24"/>
                <w:highlight w:val="none"/>
              </w:rPr>
            </w:pPr>
          </w:p>
        </w:tc>
        <w:tc>
          <w:tcPr>
            <w:tcW w:w="668" w:type="dxa"/>
            <w:vAlign w:val="center"/>
          </w:tcPr>
          <w:p>
            <w:pPr>
              <w:adjustRightInd w:val="0"/>
              <w:snapToGrid w:val="0"/>
              <w:spacing w:line="600" w:lineRule="exact"/>
              <w:rPr>
                <w:rFonts w:ascii="仿宋_GB2312" w:eastAsia="仿宋_GB2312"/>
                <w:color w:val="auto"/>
                <w:sz w:val="24"/>
                <w:szCs w:val="24"/>
                <w:highlight w:val="none"/>
              </w:rPr>
            </w:pP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54" w:type="dxa"/>
            <w:vAlign w:val="center"/>
          </w:tcPr>
          <w:p>
            <w:pPr>
              <w:jc w:val="center"/>
              <w:rPr>
                <w:color w:val="auto"/>
                <w:sz w:val="24"/>
                <w:szCs w:val="24"/>
                <w:highlight w:val="none"/>
              </w:rPr>
            </w:pPr>
          </w:p>
        </w:tc>
        <w:tc>
          <w:tcPr>
            <w:tcW w:w="2659"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173"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909"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609" w:type="dxa"/>
            <w:vAlign w:val="center"/>
          </w:tcPr>
          <w:p>
            <w:pPr>
              <w:adjustRightInd w:val="0"/>
              <w:snapToGrid w:val="0"/>
              <w:spacing w:line="600" w:lineRule="exact"/>
              <w:rPr>
                <w:rFonts w:ascii="仿宋_GB2312" w:eastAsia="仿宋_GB2312"/>
                <w:color w:val="auto"/>
                <w:sz w:val="24"/>
                <w:szCs w:val="24"/>
                <w:highlight w:val="none"/>
              </w:rPr>
            </w:pPr>
          </w:p>
        </w:tc>
        <w:tc>
          <w:tcPr>
            <w:tcW w:w="668" w:type="dxa"/>
            <w:vAlign w:val="center"/>
          </w:tcPr>
          <w:p>
            <w:pPr>
              <w:adjustRightInd w:val="0"/>
              <w:snapToGrid w:val="0"/>
              <w:spacing w:line="600" w:lineRule="exact"/>
              <w:rPr>
                <w:rFonts w:ascii="仿宋_GB2312" w:eastAsia="仿宋_GB2312"/>
                <w:color w:val="auto"/>
                <w:sz w:val="24"/>
                <w:szCs w:val="24"/>
                <w:highlight w:val="none"/>
              </w:rPr>
            </w:pP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54" w:type="dxa"/>
            <w:vAlign w:val="center"/>
          </w:tcPr>
          <w:p>
            <w:pPr>
              <w:jc w:val="center"/>
              <w:rPr>
                <w:color w:val="auto"/>
                <w:sz w:val="24"/>
                <w:szCs w:val="24"/>
                <w:highlight w:val="none"/>
              </w:rPr>
            </w:pPr>
          </w:p>
        </w:tc>
        <w:tc>
          <w:tcPr>
            <w:tcW w:w="2659"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173"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909"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609" w:type="dxa"/>
            <w:vAlign w:val="center"/>
          </w:tcPr>
          <w:p>
            <w:pPr>
              <w:adjustRightInd w:val="0"/>
              <w:snapToGrid w:val="0"/>
              <w:spacing w:line="600" w:lineRule="exact"/>
              <w:rPr>
                <w:rFonts w:ascii="仿宋_GB2312" w:eastAsia="仿宋_GB2312"/>
                <w:color w:val="auto"/>
                <w:sz w:val="24"/>
                <w:szCs w:val="24"/>
                <w:highlight w:val="none"/>
              </w:rPr>
            </w:pPr>
          </w:p>
        </w:tc>
        <w:tc>
          <w:tcPr>
            <w:tcW w:w="668" w:type="dxa"/>
            <w:vAlign w:val="center"/>
          </w:tcPr>
          <w:p>
            <w:pPr>
              <w:adjustRightInd w:val="0"/>
              <w:snapToGrid w:val="0"/>
              <w:spacing w:line="600" w:lineRule="exact"/>
              <w:rPr>
                <w:rFonts w:ascii="仿宋_GB2312" w:eastAsia="仿宋_GB2312"/>
                <w:color w:val="auto"/>
                <w:sz w:val="24"/>
                <w:szCs w:val="24"/>
                <w:highlight w:val="none"/>
              </w:rPr>
            </w:pP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54" w:type="dxa"/>
            <w:tcBorders>
              <w:bottom w:val="single" w:color="auto" w:sz="4" w:space="0"/>
            </w:tcBorders>
            <w:vAlign w:val="center"/>
          </w:tcPr>
          <w:p>
            <w:pPr>
              <w:adjustRightInd w:val="0"/>
              <w:snapToGrid w:val="0"/>
              <w:spacing w:line="600" w:lineRule="exact"/>
              <w:jc w:val="center"/>
              <w:rPr>
                <w:rFonts w:ascii="仿宋_GB2312" w:eastAsia="仿宋_GB2312"/>
                <w:color w:val="auto"/>
                <w:sz w:val="24"/>
                <w:szCs w:val="24"/>
                <w:highlight w:val="none"/>
              </w:rPr>
            </w:pPr>
          </w:p>
        </w:tc>
        <w:tc>
          <w:tcPr>
            <w:tcW w:w="2659" w:type="dxa"/>
            <w:tcBorders>
              <w:bottom w:val="single" w:color="auto" w:sz="4" w:space="0"/>
            </w:tcBorders>
            <w:vAlign w:val="center"/>
          </w:tcPr>
          <w:p>
            <w:pPr>
              <w:adjustRightInd w:val="0"/>
              <w:snapToGrid w:val="0"/>
              <w:spacing w:line="600" w:lineRule="exact"/>
              <w:jc w:val="center"/>
              <w:rPr>
                <w:rFonts w:ascii="仿宋_GB2312" w:eastAsia="仿宋_GB2312"/>
                <w:color w:val="auto"/>
                <w:sz w:val="24"/>
                <w:szCs w:val="24"/>
                <w:highlight w:val="none"/>
              </w:rPr>
            </w:pPr>
          </w:p>
        </w:tc>
        <w:tc>
          <w:tcPr>
            <w:tcW w:w="1173" w:type="dxa"/>
            <w:tcBorders>
              <w:bottom w:val="single" w:color="auto" w:sz="4" w:space="0"/>
            </w:tcBorders>
            <w:vAlign w:val="center"/>
          </w:tcPr>
          <w:p>
            <w:pPr>
              <w:adjustRightInd w:val="0"/>
              <w:snapToGrid w:val="0"/>
              <w:spacing w:line="600" w:lineRule="exact"/>
              <w:jc w:val="center"/>
              <w:rPr>
                <w:rFonts w:ascii="仿宋_GB2312" w:eastAsia="仿宋_GB2312"/>
                <w:color w:val="auto"/>
                <w:sz w:val="24"/>
                <w:szCs w:val="24"/>
                <w:highlight w:val="none"/>
              </w:rPr>
            </w:pPr>
          </w:p>
        </w:tc>
        <w:tc>
          <w:tcPr>
            <w:tcW w:w="1909" w:type="dxa"/>
            <w:tcBorders>
              <w:bottom w:val="single" w:color="auto" w:sz="4" w:space="0"/>
            </w:tcBorders>
            <w:vAlign w:val="center"/>
          </w:tcPr>
          <w:p>
            <w:pPr>
              <w:adjustRightInd w:val="0"/>
              <w:snapToGrid w:val="0"/>
              <w:spacing w:line="600" w:lineRule="exact"/>
              <w:jc w:val="center"/>
              <w:rPr>
                <w:rFonts w:ascii="仿宋_GB2312" w:eastAsia="仿宋_GB2312"/>
                <w:color w:val="auto"/>
                <w:sz w:val="24"/>
                <w:szCs w:val="24"/>
                <w:highlight w:val="none"/>
              </w:rPr>
            </w:pPr>
          </w:p>
        </w:tc>
        <w:tc>
          <w:tcPr>
            <w:tcW w:w="1609" w:type="dxa"/>
            <w:tcBorders>
              <w:bottom w:val="single" w:color="auto" w:sz="4" w:space="0"/>
            </w:tcBorders>
            <w:vAlign w:val="center"/>
          </w:tcPr>
          <w:p>
            <w:pPr>
              <w:adjustRightInd w:val="0"/>
              <w:snapToGrid w:val="0"/>
              <w:spacing w:line="600" w:lineRule="exact"/>
              <w:rPr>
                <w:rFonts w:ascii="仿宋_GB2312" w:eastAsia="仿宋_GB2312"/>
                <w:color w:val="auto"/>
                <w:sz w:val="24"/>
                <w:szCs w:val="24"/>
                <w:highlight w:val="none"/>
              </w:rPr>
            </w:pPr>
          </w:p>
        </w:tc>
        <w:tc>
          <w:tcPr>
            <w:tcW w:w="668" w:type="dxa"/>
            <w:tcBorders>
              <w:bottom w:val="single" w:color="auto" w:sz="4" w:space="0"/>
            </w:tcBorders>
            <w:vAlign w:val="center"/>
          </w:tcPr>
          <w:p>
            <w:pPr>
              <w:adjustRightInd w:val="0"/>
              <w:snapToGrid w:val="0"/>
              <w:spacing w:line="600" w:lineRule="exact"/>
              <w:rPr>
                <w:rFonts w:ascii="仿宋_GB2312" w:eastAsia="仿宋_GB2312"/>
                <w:color w:val="auto"/>
                <w:sz w:val="24"/>
                <w:szCs w:val="24"/>
                <w:highlight w:val="none"/>
              </w:rPr>
            </w:pP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54" w:type="dxa"/>
            <w:tcBorders>
              <w:top w:val="single" w:color="auto" w:sz="4" w:space="0"/>
              <w:bottom w:val="single" w:color="auto" w:sz="4" w:space="0"/>
            </w:tcBorders>
            <w:vAlign w:val="center"/>
          </w:tcPr>
          <w:p>
            <w:pPr>
              <w:adjustRightInd w:val="0"/>
              <w:snapToGrid w:val="0"/>
              <w:spacing w:line="600" w:lineRule="exact"/>
              <w:jc w:val="center"/>
              <w:rPr>
                <w:rFonts w:ascii="仿宋_GB2312" w:eastAsia="仿宋_GB2312"/>
                <w:color w:val="auto"/>
                <w:sz w:val="24"/>
                <w:szCs w:val="24"/>
                <w:highlight w:val="none"/>
              </w:rPr>
            </w:pPr>
          </w:p>
        </w:tc>
        <w:tc>
          <w:tcPr>
            <w:tcW w:w="2659" w:type="dxa"/>
            <w:tcBorders>
              <w:top w:val="single" w:color="auto" w:sz="4" w:space="0"/>
              <w:bottom w:val="single" w:color="auto" w:sz="4" w:space="0"/>
            </w:tcBorders>
            <w:vAlign w:val="center"/>
          </w:tcPr>
          <w:p>
            <w:pPr>
              <w:adjustRightInd w:val="0"/>
              <w:snapToGrid w:val="0"/>
              <w:spacing w:line="600" w:lineRule="exact"/>
              <w:jc w:val="center"/>
              <w:rPr>
                <w:rFonts w:ascii="仿宋_GB2312" w:eastAsia="仿宋_GB2312"/>
                <w:color w:val="auto"/>
                <w:sz w:val="24"/>
                <w:szCs w:val="24"/>
                <w:highlight w:val="none"/>
              </w:rPr>
            </w:pPr>
          </w:p>
        </w:tc>
        <w:tc>
          <w:tcPr>
            <w:tcW w:w="1173" w:type="dxa"/>
            <w:tcBorders>
              <w:top w:val="single" w:color="auto" w:sz="4" w:space="0"/>
              <w:bottom w:val="single" w:color="auto" w:sz="4" w:space="0"/>
            </w:tcBorders>
            <w:vAlign w:val="center"/>
          </w:tcPr>
          <w:p>
            <w:pPr>
              <w:adjustRightInd w:val="0"/>
              <w:snapToGrid w:val="0"/>
              <w:spacing w:line="600" w:lineRule="exact"/>
              <w:jc w:val="center"/>
              <w:rPr>
                <w:rFonts w:ascii="仿宋_GB2312" w:eastAsia="仿宋_GB2312"/>
                <w:color w:val="auto"/>
                <w:sz w:val="24"/>
                <w:szCs w:val="24"/>
                <w:highlight w:val="none"/>
              </w:rPr>
            </w:pPr>
          </w:p>
        </w:tc>
        <w:tc>
          <w:tcPr>
            <w:tcW w:w="1909" w:type="dxa"/>
            <w:tcBorders>
              <w:top w:val="single" w:color="auto" w:sz="4" w:space="0"/>
              <w:bottom w:val="single" w:color="auto" w:sz="4" w:space="0"/>
            </w:tcBorders>
            <w:vAlign w:val="center"/>
          </w:tcPr>
          <w:p>
            <w:pPr>
              <w:adjustRightInd w:val="0"/>
              <w:snapToGrid w:val="0"/>
              <w:spacing w:line="600" w:lineRule="exact"/>
              <w:jc w:val="center"/>
              <w:rPr>
                <w:rFonts w:ascii="仿宋_GB2312" w:eastAsia="仿宋_GB2312"/>
                <w:color w:val="auto"/>
                <w:sz w:val="24"/>
                <w:szCs w:val="24"/>
                <w:highlight w:val="none"/>
              </w:rPr>
            </w:pPr>
          </w:p>
        </w:tc>
        <w:tc>
          <w:tcPr>
            <w:tcW w:w="1609" w:type="dxa"/>
            <w:tcBorders>
              <w:top w:val="single" w:color="auto" w:sz="4" w:space="0"/>
              <w:bottom w:val="single" w:color="auto" w:sz="4" w:space="0"/>
            </w:tcBorders>
            <w:vAlign w:val="center"/>
          </w:tcPr>
          <w:p>
            <w:pPr>
              <w:adjustRightInd w:val="0"/>
              <w:snapToGrid w:val="0"/>
              <w:spacing w:line="600" w:lineRule="exact"/>
              <w:rPr>
                <w:rFonts w:ascii="仿宋_GB2312" w:eastAsia="仿宋_GB2312"/>
                <w:color w:val="auto"/>
                <w:sz w:val="24"/>
                <w:szCs w:val="24"/>
                <w:highlight w:val="none"/>
              </w:rPr>
            </w:pPr>
          </w:p>
        </w:tc>
        <w:tc>
          <w:tcPr>
            <w:tcW w:w="668" w:type="dxa"/>
            <w:tcBorders>
              <w:top w:val="single" w:color="auto" w:sz="4" w:space="0"/>
              <w:bottom w:val="single" w:color="auto" w:sz="4" w:space="0"/>
            </w:tcBorders>
            <w:vAlign w:val="center"/>
          </w:tcPr>
          <w:p>
            <w:pPr>
              <w:adjustRightInd w:val="0"/>
              <w:snapToGrid w:val="0"/>
              <w:spacing w:line="600" w:lineRule="exact"/>
              <w:rPr>
                <w:rFonts w:ascii="仿宋_GB2312" w:eastAsia="仿宋_GB2312"/>
                <w:color w:val="auto"/>
                <w:sz w:val="24"/>
                <w:szCs w:val="24"/>
                <w:highlight w:val="none"/>
              </w:rPr>
            </w:pPr>
          </w:p>
        </w:tc>
      </w:tr>
    </w:tbl>
    <w:p>
      <w:pPr>
        <w:adjustRightInd w:val="0"/>
        <w:snapToGrid w:val="0"/>
        <w:spacing w:line="600" w:lineRule="exact"/>
        <w:ind w:firstLine="555"/>
        <w:jc w:val="left"/>
        <w:rPr>
          <w:rFonts w:ascii="仿宋_GB2312" w:eastAsia="仿宋_GB2312" w:hAnsiTheme="majorEastAsia"/>
          <w:color w:val="auto"/>
          <w:sz w:val="28"/>
          <w:szCs w:val="28"/>
          <w:highlight w:val="none"/>
          <w:u w:val="single"/>
        </w:rPr>
      </w:pPr>
      <w:r>
        <w:rPr>
          <w:rFonts w:hint="eastAsia" w:ascii="仿宋_GB2312" w:eastAsia="仿宋_GB2312" w:hAnsiTheme="majorEastAsia"/>
          <w:color w:val="auto"/>
          <w:sz w:val="28"/>
          <w:szCs w:val="28"/>
          <w:highlight w:val="none"/>
        </w:rPr>
        <w:t>采购人代表</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 xml:space="preserve">      记录人</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 xml:space="preserve">  </w:t>
      </w:r>
    </w:p>
    <w:p>
      <w:pPr>
        <w:adjustRightInd w:val="0"/>
        <w:snapToGrid w:val="0"/>
        <w:spacing w:line="600" w:lineRule="exact"/>
        <w:ind w:firstLine="555"/>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 xml:space="preserve">                                      </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年</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月</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日</w:t>
      </w:r>
    </w:p>
    <w:p>
      <w:pPr>
        <w:adjustRightInd w:val="0"/>
        <w:snapToGrid w:val="0"/>
        <w:spacing w:line="600" w:lineRule="exact"/>
        <w:ind w:firstLine="555"/>
        <w:jc w:val="left"/>
        <w:rPr>
          <w:rFonts w:ascii="仿宋_GB2312" w:eastAsia="仿宋_GB2312" w:hAnsiTheme="majorEastAsia"/>
          <w:color w:val="auto"/>
          <w:sz w:val="28"/>
          <w:szCs w:val="28"/>
          <w:highlight w:val="none"/>
        </w:rPr>
      </w:pPr>
    </w:p>
    <w:p>
      <w:pPr>
        <w:pStyle w:val="23"/>
        <w:rPr>
          <w:rFonts w:ascii="仿宋_GB2312" w:eastAsia="仿宋_GB2312" w:hAnsiTheme="majorEastAsia"/>
          <w:color w:val="auto"/>
          <w:sz w:val="28"/>
          <w:szCs w:val="28"/>
          <w:highlight w:val="none"/>
        </w:rPr>
      </w:pPr>
    </w:p>
    <w:p>
      <w:pPr>
        <w:pStyle w:val="23"/>
        <w:rPr>
          <w:rFonts w:ascii="仿宋_GB2312" w:eastAsia="仿宋_GB2312" w:hAnsiTheme="majorEastAsia"/>
          <w:color w:val="auto"/>
          <w:sz w:val="28"/>
          <w:szCs w:val="28"/>
          <w:highlight w:val="none"/>
        </w:rPr>
      </w:pPr>
    </w:p>
    <w:p>
      <w:pPr>
        <w:pStyle w:val="23"/>
        <w:rPr>
          <w:rFonts w:ascii="仿宋_GB2312" w:eastAsia="仿宋_GB2312" w:hAnsiTheme="majorEastAsia"/>
          <w:color w:val="auto"/>
          <w:sz w:val="28"/>
          <w:szCs w:val="28"/>
          <w:highlight w:val="none"/>
        </w:rPr>
      </w:pPr>
    </w:p>
    <w:p>
      <w:pPr>
        <w:adjustRightInd w:val="0"/>
        <w:snapToGrid w:val="0"/>
        <w:spacing w:line="600" w:lineRule="exact"/>
        <w:ind w:firstLine="555"/>
        <w:jc w:val="left"/>
        <w:rPr>
          <w:rFonts w:ascii="仿宋_GB2312" w:eastAsia="仿宋_GB2312" w:hAnsiTheme="majorEastAsia"/>
          <w:color w:val="auto"/>
          <w:sz w:val="28"/>
          <w:szCs w:val="28"/>
          <w:highlight w:val="none"/>
        </w:rPr>
      </w:pPr>
    </w:p>
    <w:p>
      <w:pPr>
        <w:adjustRightInd w:val="0"/>
        <w:snapToGrid w:val="0"/>
        <w:spacing w:line="600" w:lineRule="exact"/>
        <w:jc w:val="left"/>
        <w:rPr>
          <w:rFonts w:hint="eastAsia" w:asciiTheme="majorEastAsia" w:hAnsiTheme="majorEastAsia" w:eastAsiaTheme="majorEastAsia"/>
          <w:b/>
          <w:color w:val="auto"/>
          <w:sz w:val="28"/>
          <w:szCs w:val="28"/>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r>
        <w:rPr>
          <w:rFonts w:hint="eastAsia" w:asciiTheme="majorEastAsia" w:hAnsiTheme="majorEastAsia" w:eastAsiaTheme="majorEastAsia"/>
          <w:b/>
          <w:color w:val="auto"/>
          <w:sz w:val="28"/>
          <w:szCs w:val="28"/>
          <w:highlight w:val="none"/>
        </w:rPr>
        <w:t>附件2</w:t>
      </w:r>
    </w:p>
    <w:p>
      <w:pPr>
        <w:adjustRightInd w:val="0"/>
        <w:snapToGrid w:val="0"/>
        <w:spacing w:line="600" w:lineRule="exact"/>
        <w:jc w:val="center"/>
        <w:rPr>
          <w:rFonts w:ascii="方正小标宋简体" w:eastAsia="方正小标宋简体" w:hAnsiTheme="majorEastAsia"/>
          <w:color w:val="auto"/>
          <w:sz w:val="32"/>
          <w:szCs w:val="32"/>
          <w:highlight w:val="none"/>
        </w:rPr>
      </w:pPr>
    </w:p>
    <w:p>
      <w:pPr>
        <w:adjustRightInd w:val="0"/>
        <w:snapToGrid w:val="0"/>
        <w:spacing w:line="600" w:lineRule="exact"/>
        <w:jc w:val="center"/>
        <w:rPr>
          <w:rFonts w:ascii="方正小标宋简体" w:eastAsia="方正小标宋简体" w:hAnsiTheme="majorEastAsia"/>
          <w:color w:val="auto"/>
          <w:sz w:val="32"/>
          <w:szCs w:val="32"/>
          <w:highlight w:val="none"/>
        </w:rPr>
      </w:pPr>
      <w:r>
        <w:rPr>
          <w:rFonts w:hint="eastAsia" w:ascii="方正小标宋简体" w:eastAsia="方正小标宋简体" w:hAnsiTheme="majorEastAsia"/>
          <w:color w:val="auto"/>
          <w:sz w:val="32"/>
          <w:szCs w:val="32"/>
          <w:highlight w:val="none"/>
        </w:rPr>
        <w:t>问题澄清通知</w:t>
      </w:r>
    </w:p>
    <w:p>
      <w:pPr>
        <w:pStyle w:val="39"/>
        <w:rPr>
          <w:color w:val="auto"/>
          <w:highlight w:val="none"/>
        </w:rPr>
      </w:pPr>
    </w:p>
    <w:p>
      <w:pPr>
        <w:adjustRightInd w:val="0"/>
        <w:snapToGrid w:val="0"/>
        <w:spacing w:line="600" w:lineRule="exact"/>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编号：</w:t>
      </w:r>
    </w:p>
    <w:p>
      <w:pPr>
        <w:adjustRightInd w:val="0"/>
        <w:snapToGrid w:val="0"/>
        <w:spacing w:line="600" w:lineRule="exact"/>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u w:val="single"/>
        </w:rPr>
        <w:t xml:space="preserve">   （供应商名称）    </w:t>
      </w:r>
      <w:r>
        <w:rPr>
          <w:rFonts w:hint="eastAsia" w:ascii="仿宋_GB2312" w:eastAsia="仿宋_GB2312" w:hAnsiTheme="majorEastAsia"/>
          <w:color w:val="auto"/>
          <w:sz w:val="28"/>
          <w:szCs w:val="28"/>
          <w:highlight w:val="none"/>
        </w:rPr>
        <w:t>：</w:t>
      </w:r>
    </w:p>
    <w:p>
      <w:pPr>
        <w:adjustRightInd w:val="0"/>
        <w:snapToGrid w:val="0"/>
        <w:spacing w:line="600" w:lineRule="exact"/>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 xml:space="preserve">    </w:t>
      </w:r>
      <w:r>
        <w:rPr>
          <w:rFonts w:hint="eastAsia" w:ascii="仿宋_GB2312" w:eastAsia="仿宋_GB2312" w:hAnsiTheme="majorEastAsia"/>
          <w:color w:val="auto"/>
          <w:sz w:val="28"/>
          <w:szCs w:val="28"/>
          <w:highlight w:val="none"/>
          <w:u w:val="single"/>
        </w:rPr>
        <w:t xml:space="preserve"> （项目名称） </w:t>
      </w:r>
      <w:r>
        <w:rPr>
          <w:rFonts w:hint="eastAsia" w:ascii="仿宋_GB2312" w:eastAsia="仿宋_GB2312" w:hAnsiTheme="majorEastAsia"/>
          <w:color w:val="auto"/>
          <w:sz w:val="28"/>
          <w:szCs w:val="28"/>
          <w:highlight w:val="none"/>
        </w:rPr>
        <w:t>的评审小组，对你方的响应文件进行了仔细的审查，现需你方对下列问题以书面形式予以澄清：</w:t>
      </w:r>
    </w:p>
    <w:p>
      <w:pPr>
        <w:adjustRightInd w:val="0"/>
        <w:snapToGrid w:val="0"/>
        <w:spacing w:line="600" w:lineRule="exact"/>
        <w:ind w:firstLine="555"/>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1.</w:t>
      </w:r>
    </w:p>
    <w:p>
      <w:pPr>
        <w:adjustRightInd w:val="0"/>
        <w:snapToGrid w:val="0"/>
        <w:spacing w:line="600" w:lineRule="exact"/>
        <w:ind w:firstLine="555"/>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2.</w:t>
      </w:r>
    </w:p>
    <w:p>
      <w:pPr>
        <w:adjustRightInd w:val="0"/>
        <w:snapToGrid w:val="0"/>
        <w:spacing w:line="600" w:lineRule="exact"/>
        <w:ind w:firstLine="555"/>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请将上述问题的澄清于</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年</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月</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日</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时前递交至</w:t>
      </w:r>
      <w:r>
        <w:rPr>
          <w:rFonts w:hint="eastAsia" w:ascii="仿宋_GB2312" w:eastAsia="仿宋_GB2312" w:hAnsiTheme="majorEastAsia"/>
          <w:color w:val="auto"/>
          <w:sz w:val="28"/>
          <w:szCs w:val="28"/>
          <w:highlight w:val="none"/>
          <w:u w:val="single"/>
        </w:rPr>
        <w:t xml:space="preserve">  （详细地址） </w:t>
      </w:r>
      <w:r>
        <w:rPr>
          <w:rFonts w:hint="eastAsia" w:ascii="仿宋_GB2312" w:eastAsia="仿宋_GB2312" w:hAnsiTheme="majorEastAsia"/>
          <w:color w:val="auto"/>
          <w:sz w:val="28"/>
          <w:szCs w:val="28"/>
          <w:highlight w:val="none"/>
        </w:rPr>
        <w:t>。</w:t>
      </w:r>
    </w:p>
    <w:p>
      <w:pPr>
        <w:adjustRightInd w:val="0"/>
        <w:snapToGrid w:val="0"/>
        <w:spacing w:line="600" w:lineRule="exact"/>
        <w:jc w:val="left"/>
        <w:rPr>
          <w:rFonts w:asciiTheme="majorEastAsia" w:hAnsiTheme="majorEastAsia" w:eastAsiaTheme="majorEastAsia"/>
          <w:b/>
          <w:color w:val="auto"/>
          <w:sz w:val="28"/>
          <w:szCs w:val="28"/>
          <w:highlight w:val="none"/>
        </w:rPr>
      </w:pPr>
    </w:p>
    <w:p>
      <w:pPr>
        <w:adjustRightInd w:val="0"/>
        <w:snapToGrid w:val="0"/>
        <w:spacing w:line="600" w:lineRule="exact"/>
        <w:ind w:firstLine="4760" w:firstLineChars="1700"/>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u w:val="single"/>
        </w:rPr>
        <w:t xml:space="preserve">（项目名称） </w:t>
      </w:r>
      <w:r>
        <w:rPr>
          <w:rFonts w:hint="eastAsia" w:ascii="仿宋_GB2312" w:eastAsia="仿宋_GB2312" w:hAnsiTheme="majorEastAsia"/>
          <w:color w:val="auto"/>
          <w:sz w:val="28"/>
          <w:szCs w:val="28"/>
          <w:highlight w:val="none"/>
        </w:rPr>
        <w:t>评审小组</w:t>
      </w:r>
    </w:p>
    <w:p>
      <w:pPr>
        <w:adjustRightInd w:val="0"/>
        <w:snapToGrid w:val="0"/>
        <w:spacing w:line="600" w:lineRule="exact"/>
        <w:ind w:firstLine="4760" w:firstLineChars="1700"/>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评审小组：</w:t>
      </w:r>
      <w:r>
        <w:rPr>
          <w:rFonts w:hint="eastAsia" w:asciiTheme="majorEastAsia" w:hAnsiTheme="majorEastAsia" w:eastAsiaTheme="majorEastAsia"/>
          <w:b/>
          <w:color w:val="auto"/>
          <w:sz w:val="28"/>
          <w:szCs w:val="28"/>
          <w:highlight w:val="none"/>
          <w:u w:val="single"/>
        </w:rPr>
        <w:t xml:space="preserve">          </w:t>
      </w:r>
      <w:r>
        <w:rPr>
          <w:rFonts w:hint="eastAsia" w:ascii="仿宋_GB2312" w:eastAsia="仿宋_GB2312" w:hAnsiTheme="majorEastAsia"/>
          <w:color w:val="auto"/>
          <w:sz w:val="28"/>
          <w:szCs w:val="28"/>
          <w:highlight w:val="none"/>
        </w:rPr>
        <w:t>（签字）</w:t>
      </w:r>
    </w:p>
    <w:p>
      <w:pPr>
        <w:adjustRightInd w:val="0"/>
        <w:snapToGrid w:val="0"/>
        <w:spacing w:line="600" w:lineRule="exact"/>
        <w:ind w:firstLine="5451" w:firstLineChars="1947"/>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 xml:space="preserve"> </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年</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月</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日</w:t>
      </w:r>
    </w:p>
    <w:p>
      <w:pPr>
        <w:adjustRightInd w:val="0"/>
        <w:snapToGrid w:val="0"/>
        <w:spacing w:line="600" w:lineRule="exact"/>
        <w:ind w:firstLine="4779" w:firstLineChars="1700"/>
        <w:jc w:val="left"/>
        <w:rPr>
          <w:rFonts w:asciiTheme="majorEastAsia" w:hAnsiTheme="majorEastAsia" w:eastAsiaTheme="majorEastAsia"/>
          <w:b/>
          <w:color w:val="auto"/>
          <w:sz w:val="28"/>
          <w:szCs w:val="28"/>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p>
    <w:p>
      <w:pPr>
        <w:pStyle w:val="23"/>
        <w:rPr>
          <w:color w:val="auto"/>
          <w:highlight w:val="none"/>
        </w:rPr>
      </w:pPr>
    </w:p>
    <w:p>
      <w:pPr>
        <w:pStyle w:val="23"/>
        <w:rPr>
          <w:color w:val="auto"/>
          <w:highlight w:val="none"/>
        </w:rPr>
      </w:pPr>
    </w:p>
    <w:p>
      <w:pPr>
        <w:pStyle w:val="23"/>
        <w:rPr>
          <w:color w:val="auto"/>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r>
        <w:rPr>
          <w:rFonts w:hint="eastAsia" w:asciiTheme="majorEastAsia" w:hAnsiTheme="majorEastAsia" w:eastAsiaTheme="majorEastAsia"/>
          <w:b/>
          <w:color w:val="auto"/>
          <w:sz w:val="28"/>
          <w:szCs w:val="28"/>
          <w:highlight w:val="none"/>
        </w:rPr>
        <w:t>附件3</w:t>
      </w:r>
    </w:p>
    <w:p>
      <w:pPr>
        <w:adjustRightInd w:val="0"/>
        <w:snapToGrid w:val="0"/>
        <w:spacing w:line="600" w:lineRule="exact"/>
        <w:jc w:val="center"/>
        <w:rPr>
          <w:rFonts w:ascii="方正小标宋简体" w:eastAsia="方正小标宋简体" w:hAnsiTheme="majorEastAsia"/>
          <w:color w:val="auto"/>
          <w:sz w:val="32"/>
          <w:szCs w:val="32"/>
          <w:highlight w:val="none"/>
        </w:rPr>
      </w:pPr>
    </w:p>
    <w:p>
      <w:pPr>
        <w:adjustRightInd w:val="0"/>
        <w:snapToGrid w:val="0"/>
        <w:spacing w:line="600" w:lineRule="exact"/>
        <w:jc w:val="center"/>
        <w:rPr>
          <w:rFonts w:ascii="方正小标宋简体" w:eastAsia="方正小标宋简体" w:hAnsiTheme="majorEastAsia"/>
          <w:color w:val="auto"/>
          <w:sz w:val="32"/>
          <w:szCs w:val="32"/>
          <w:highlight w:val="none"/>
        </w:rPr>
      </w:pPr>
      <w:r>
        <w:rPr>
          <w:rFonts w:hint="eastAsia" w:ascii="方正小标宋简体" w:eastAsia="方正小标宋简体" w:hAnsiTheme="majorEastAsia"/>
          <w:color w:val="auto"/>
          <w:sz w:val="32"/>
          <w:szCs w:val="32"/>
          <w:highlight w:val="none"/>
        </w:rPr>
        <w:t>问题的澄清</w:t>
      </w:r>
    </w:p>
    <w:p>
      <w:pPr>
        <w:pStyle w:val="39"/>
        <w:rPr>
          <w:color w:val="auto"/>
          <w:highlight w:val="none"/>
        </w:rPr>
      </w:pPr>
    </w:p>
    <w:p>
      <w:pPr>
        <w:adjustRightInd w:val="0"/>
        <w:snapToGrid w:val="0"/>
        <w:spacing w:line="600" w:lineRule="exact"/>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编号：</w:t>
      </w:r>
    </w:p>
    <w:p>
      <w:pPr>
        <w:adjustRightInd w:val="0"/>
        <w:snapToGrid w:val="0"/>
        <w:spacing w:line="600" w:lineRule="exact"/>
        <w:jc w:val="left"/>
        <w:rPr>
          <w:rFonts w:asciiTheme="majorEastAsia" w:hAnsiTheme="majorEastAsia" w:eastAsiaTheme="majorEastAsia"/>
          <w:b/>
          <w:color w:val="auto"/>
          <w:sz w:val="28"/>
          <w:szCs w:val="28"/>
          <w:highlight w:val="none"/>
        </w:rPr>
      </w:pPr>
      <w:r>
        <w:rPr>
          <w:rFonts w:hint="eastAsia" w:ascii="仿宋_GB2312" w:eastAsia="仿宋_GB2312" w:hAnsiTheme="majorEastAsia"/>
          <w:color w:val="auto"/>
          <w:sz w:val="28"/>
          <w:szCs w:val="28"/>
          <w:highlight w:val="none"/>
          <w:u w:val="single"/>
        </w:rPr>
        <w:t>（项目名称）</w:t>
      </w:r>
      <w:r>
        <w:rPr>
          <w:rFonts w:hint="eastAsia" w:ascii="仿宋_GB2312" w:eastAsia="仿宋_GB2312" w:hAnsiTheme="majorEastAsia"/>
          <w:color w:val="auto"/>
          <w:sz w:val="28"/>
          <w:szCs w:val="28"/>
          <w:highlight w:val="none"/>
        </w:rPr>
        <w:t>评审小组：</w:t>
      </w:r>
    </w:p>
    <w:p>
      <w:pPr>
        <w:adjustRightInd w:val="0"/>
        <w:snapToGrid w:val="0"/>
        <w:spacing w:line="600" w:lineRule="exact"/>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 xml:space="preserve">    问题澄清通知（编号：</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）已收悉，现澄清如下：</w:t>
      </w:r>
    </w:p>
    <w:p>
      <w:pPr>
        <w:adjustRightInd w:val="0"/>
        <w:snapToGrid w:val="0"/>
        <w:spacing w:line="600" w:lineRule="exact"/>
        <w:ind w:firstLine="570"/>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1.</w:t>
      </w:r>
    </w:p>
    <w:p>
      <w:pPr>
        <w:adjustRightInd w:val="0"/>
        <w:snapToGrid w:val="0"/>
        <w:spacing w:line="600" w:lineRule="exact"/>
        <w:ind w:firstLine="570"/>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2.</w:t>
      </w:r>
    </w:p>
    <w:p>
      <w:pPr>
        <w:adjustRightInd w:val="0"/>
        <w:snapToGrid w:val="0"/>
        <w:spacing w:line="600" w:lineRule="exact"/>
        <w:ind w:firstLine="570"/>
        <w:jc w:val="left"/>
        <w:rPr>
          <w:rFonts w:asciiTheme="majorEastAsia" w:hAnsiTheme="majorEastAsia" w:eastAsiaTheme="majorEastAsia"/>
          <w:b/>
          <w:color w:val="auto"/>
          <w:sz w:val="28"/>
          <w:szCs w:val="28"/>
          <w:highlight w:val="none"/>
        </w:rPr>
      </w:pPr>
    </w:p>
    <w:p>
      <w:pPr>
        <w:adjustRightInd w:val="0"/>
        <w:snapToGrid w:val="0"/>
        <w:spacing w:line="600" w:lineRule="exact"/>
        <w:ind w:firstLine="2520" w:firstLineChars="900"/>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供应商：</w:t>
      </w:r>
      <w:r>
        <w:rPr>
          <w:rFonts w:hint="eastAsia" w:asciiTheme="majorEastAsia" w:hAnsiTheme="majorEastAsia" w:eastAsiaTheme="majorEastAsia"/>
          <w:b/>
          <w:color w:val="auto"/>
          <w:sz w:val="28"/>
          <w:szCs w:val="28"/>
          <w:highlight w:val="none"/>
          <w:u w:val="single"/>
        </w:rPr>
        <w:t xml:space="preserve">                        </w:t>
      </w:r>
      <w:r>
        <w:rPr>
          <w:rFonts w:hint="eastAsia" w:ascii="仿宋_GB2312" w:eastAsia="仿宋_GB2312" w:hAnsiTheme="majorEastAsia"/>
          <w:color w:val="auto"/>
          <w:sz w:val="28"/>
          <w:szCs w:val="28"/>
          <w:highlight w:val="none"/>
        </w:rPr>
        <w:t>（公章）</w:t>
      </w:r>
    </w:p>
    <w:p>
      <w:pPr>
        <w:adjustRightInd w:val="0"/>
        <w:snapToGrid w:val="0"/>
        <w:spacing w:line="600" w:lineRule="exact"/>
        <w:ind w:firstLine="2520" w:firstLineChars="900"/>
        <w:jc w:val="left"/>
        <w:rPr>
          <w:rFonts w:asciiTheme="majorEastAsia" w:hAnsiTheme="majorEastAsia" w:eastAsiaTheme="majorEastAsia"/>
          <w:b/>
          <w:color w:val="auto"/>
          <w:sz w:val="28"/>
          <w:szCs w:val="28"/>
          <w:highlight w:val="none"/>
        </w:rPr>
      </w:pPr>
      <w:r>
        <w:rPr>
          <w:rFonts w:hint="eastAsia" w:ascii="仿宋_GB2312" w:eastAsia="仿宋_GB2312" w:hAnsiTheme="majorEastAsia"/>
          <w:color w:val="auto"/>
          <w:sz w:val="28"/>
          <w:szCs w:val="28"/>
          <w:highlight w:val="none"/>
        </w:rPr>
        <w:t>或</w:t>
      </w:r>
    </w:p>
    <w:p>
      <w:pPr>
        <w:adjustRightInd w:val="0"/>
        <w:snapToGrid w:val="0"/>
        <w:spacing w:line="600" w:lineRule="exact"/>
        <w:ind w:firstLine="2520" w:firstLineChars="900"/>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法定代表人或委托代理人：</w:t>
      </w:r>
      <w:r>
        <w:rPr>
          <w:rFonts w:hint="eastAsia" w:asciiTheme="majorEastAsia" w:hAnsiTheme="majorEastAsia" w:eastAsiaTheme="majorEastAsia"/>
          <w:b/>
          <w:color w:val="auto"/>
          <w:sz w:val="28"/>
          <w:szCs w:val="28"/>
          <w:highlight w:val="none"/>
          <w:u w:val="single"/>
        </w:rPr>
        <w:t xml:space="preserve">          </w:t>
      </w:r>
      <w:r>
        <w:rPr>
          <w:rFonts w:hint="eastAsia" w:ascii="仿宋_GB2312" w:eastAsia="仿宋_GB2312" w:hAnsiTheme="majorEastAsia"/>
          <w:color w:val="auto"/>
          <w:sz w:val="28"/>
          <w:szCs w:val="28"/>
          <w:highlight w:val="none"/>
        </w:rPr>
        <w:t>（签字）</w:t>
      </w:r>
    </w:p>
    <w:p>
      <w:pPr>
        <w:adjustRightInd w:val="0"/>
        <w:snapToGrid w:val="0"/>
        <w:spacing w:line="600" w:lineRule="exact"/>
        <w:ind w:firstLine="5451" w:firstLineChars="1947"/>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 xml:space="preserve"> </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年</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月</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日</w:t>
      </w:r>
    </w:p>
    <w:p>
      <w:pPr>
        <w:adjustRightInd w:val="0"/>
        <w:snapToGrid w:val="0"/>
        <w:spacing w:line="600" w:lineRule="exact"/>
        <w:ind w:firstLine="2665" w:firstLineChars="952"/>
        <w:jc w:val="left"/>
        <w:rPr>
          <w:rFonts w:ascii="仿宋_GB2312" w:eastAsia="仿宋_GB2312" w:hAnsiTheme="majorEastAsia"/>
          <w:color w:val="auto"/>
          <w:sz w:val="28"/>
          <w:szCs w:val="28"/>
          <w:highlight w:val="none"/>
        </w:rPr>
      </w:pPr>
    </w:p>
    <w:p>
      <w:pPr>
        <w:adjustRightInd w:val="0"/>
        <w:snapToGrid w:val="0"/>
        <w:spacing w:line="600" w:lineRule="exact"/>
        <w:ind w:firstLine="2665" w:firstLineChars="952"/>
        <w:jc w:val="left"/>
        <w:rPr>
          <w:rFonts w:ascii="仿宋_GB2312" w:eastAsia="仿宋_GB2312" w:hAnsiTheme="majorEastAsia"/>
          <w:color w:val="auto"/>
          <w:sz w:val="28"/>
          <w:szCs w:val="28"/>
          <w:highlight w:val="none"/>
        </w:rPr>
      </w:pPr>
    </w:p>
    <w:p>
      <w:pPr>
        <w:adjustRightInd w:val="0"/>
        <w:snapToGrid w:val="0"/>
        <w:spacing w:line="600" w:lineRule="exact"/>
        <w:ind w:firstLine="2665" w:firstLineChars="952"/>
        <w:jc w:val="left"/>
        <w:rPr>
          <w:rFonts w:ascii="仿宋_GB2312" w:eastAsia="仿宋_GB2312" w:hAnsiTheme="majorEastAsia"/>
          <w:color w:val="auto"/>
          <w:sz w:val="28"/>
          <w:szCs w:val="28"/>
          <w:highlight w:val="none"/>
        </w:rPr>
      </w:pPr>
    </w:p>
    <w:p>
      <w:pPr>
        <w:adjustRightInd w:val="0"/>
        <w:snapToGrid w:val="0"/>
        <w:spacing w:line="600" w:lineRule="exact"/>
        <w:ind w:firstLine="2665" w:firstLineChars="952"/>
        <w:jc w:val="left"/>
        <w:rPr>
          <w:rFonts w:ascii="仿宋_GB2312" w:eastAsia="仿宋_GB2312" w:hAnsiTheme="majorEastAsia"/>
          <w:color w:val="auto"/>
          <w:sz w:val="28"/>
          <w:szCs w:val="28"/>
          <w:highlight w:val="none"/>
        </w:rPr>
      </w:pPr>
    </w:p>
    <w:p>
      <w:pPr>
        <w:pStyle w:val="23"/>
        <w:rPr>
          <w:rFonts w:ascii="仿宋_GB2312" w:eastAsia="仿宋_GB2312" w:hAnsiTheme="majorEastAsia"/>
          <w:color w:val="auto"/>
          <w:sz w:val="28"/>
          <w:szCs w:val="28"/>
          <w:highlight w:val="none"/>
        </w:rPr>
      </w:pPr>
    </w:p>
    <w:p>
      <w:pPr>
        <w:pStyle w:val="23"/>
        <w:rPr>
          <w:rFonts w:ascii="仿宋_GB2312" w:eastAsia="仿宋_GB2312" w:hAnsiTheme="majorEastAsia"/>
          <w:color w:val="auto"/>
          <w:sz w:val="28"/>
          <w:szCs w:val="28"/>
          <w:highlight w:val="none"/>
        </w:rPr>
      </w:pPr>
    </w:p>
    <w:p>
      <w:pPr>
        <w:adjustRightInd w:val="0"/>
        <w:snapToGrid w:val="0"/>
        <w:spacing w:line="600" w:lineRule="exact"/>
        <w:jc w:val="left"/>
        <w:rPr>
          <w:rFonts w:hint="eastAsia" w:asciiTheme="majorEastAsia" w:hAnsiTheme="majorEastAsia" w:eastAsiaTheme="majorEastAsia"/>
          <w:b/>
          <w:color w:val="auto"/>
          <w:sz w:val="28"/>
          <w:szCs w:val="28"/>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r>
        <w:rPr>
          <w:rFonts w:hint="eastAsia" w:asciiTheme="majorEastAsia" w:hAnsiTheme="majorEastAsia" w:eastAsiaTheme="majorEastAsia"/>
          <w:b/>
          <w:color w:val="auto"/>
          <w:sz w:val="28"/>
          <w:szCs w:val="28"/>
          <w:highlight w:val="none"/>
        </w:rPr>
        <w:t xml:space="preserve">附件4 </w:t>
      </w:r>
    </w:p>
    <w:p>
      <w:pPr>
        <w:adjustRightInd w:val="0"/>
        <w:snapToGrid w:val="0"/>
        <w:spacing w:line="600" w:lineRule="exact"/>
        <w:jc w:val="center"/>
        <w:rPr>
          <w:rFonts w:ascii="方正小标宋简体" w:eastAsia="方正小标宋简体" w:hAnsiTheme="majorEastAsia"/>
          <w:color w:val="auto"/>
          <w:sz w:val="32"/>
          <w:szCs w:val="32"/>
          <w:highlight w:val="none"/>
        </w:rPr>
      </w:pPr>
    </w:p>
    <w:p>
      <w:pPr>
        <w:adjustRightInd w:val="0"/>
        <w:snapToGrid w:val="0"/>
        <w:spacing w:line="600" w:lineRule="exact"/>
        <w:jc w:val="center"/>
        <w:rPr>
          <w:rFonts w:ascii="方正小标宋简体" w:eastAsia="方正小标宋简体" w:hAnsiTheme="majorEastAsia"/>
          <w:color w:val="auto"/>
          <w:sz w:val="32"/>
          <w:szCs w:val="32"/>
          <w:highlight w:val="none"/>
        </w:rPr>
      </w:pPr>
      <w:r>
        <w:rPr>
          <w:rFonts w:hint="eastAsia" w:ascii="方正小标宋简体" w:eastAsia="方正小标宋简体" w:hAnsiTheme="majorEastAsia"/>
          <w:color w:val="auto"/>
          <w:sz w:val="32"/>
          <w:szCs w:val="32"/>
          <w:highlight w:val="none"/>
        </w:rPr>
        <w:t>成交通知书</w:t>
      </w:r>
    </w:p>
    <w:p>
      <w:pPr>
        <w:pStyle w:val="39"/>
        <w:rPr>
          <w:color w:val="auto"/>
          <w:highlight w:val="none"/>
        </w:rPr>
      </w:pPr>
    </w:p>
    <w:p>
      <w:pPr>
        <w:pStyle w:val="39"/>
        <w:ind w:firstLine="3465" w:firstLineChars="1650"/>
        <w:rPr>
          <w:rFonts w:ascii="仿宋_GB2312" w:eastAsia="仿宋_GB2312"/>
          <w:color w:val="auto"/>
          <w:highlight w:val="none"/>
        </w:rPr>
      </w:pPr>
      <w:r>
        <w:rPr>
          <w:rFonts w:hint="eastAsia" w:ascii="仿宋_GB2312" w:eastAsia="仿宋_GB2312"/>
          <w:color w:val="auto"/>
          <w:highlight w:val="none"/>
        </w:rPr>
        <w:t>（编号：</w:t>
      </w:r>
      <w:r>
        <w:rPr>
          <w:rFonts w:ascii="仿宋_GB2312" w:eastAsia="仿宋_GB2312"/>
          <w:color w:val="auto"/>
          <w:highlight w:val="none"/>
        </w:rPr>
        <w:t xml:space="preserve">        </w:t>
      </w:r>
      <w:r>
        <w:rPr>
          <w:rFonts w:hint="eastAsia" w:ascii="仿宋_GB2312" w:eastAsia="仿宋_GB2312"/>
          <w:color w:val="auto"/>
          <w:highlight w:val="none"/>
        </w:rPr>
        <w:t>）</w:t>
      </w:r>
    </w:p>
    <w:p>
      <w:pPr>
        <w:adjustRightInd w:val="0"/>
        <w:snapToGrid w:val="0"/>
        <w:spacing w:line="600" w:lineRule="exact"/>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u w:val="single"/>
        </w:rPr>
        <w:t xml:space="preserve">   （成交供应商名称）    </w:t>
      </w:r>
      <w:r>
        <w:rPr>
          <w:rFonts w:hint="eastAsia" w:ascii="仿宋_GB2312" w:eastAsia="仿宋_GB2312" w:hAnsiTheme="majorEastAsia"/>
          <w:color w:val="auto"/>
          <w:sz w:val="28"/>
          <w:szCs w:val="28"/>
          <w:highlight w:val="none"/>
        </w:rPr>
        <w:t>：</w:t>
      </w:r>
    </w:p>
    <w:p>
      <w:pPr>
        <w:adjustRightInd w:val="0"/>
        <w:snapToGrid w:val="0"/>
        <w:spacing w:line="600" w:lineRule="exact"/>
        <w:ind w:firstLine="570"/>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你方递交的响应文件已被我方接受，你方已被确认为</w:t>
      </w:r>
      <w:r>
        <w:rPr>
          <w:rFonts w:hint="eastAsia" w:ascii="仿宋_GB2312" w:eastAsia="仿宋_GB2312" w:hAnsiTheme="majorEastAsia"/>
          <w:color w:val="auto"/>
          <w:sz w:val="28"/>
          <w:szCs w:val="28"/>
          <w:highlight w:val="none"/>
          <w:u w:val="single"/>
          <w:lang w:val="en-US" w:eastAsia="zh-CN"/>
        </w:rPr>
        <w:t xml:space="preserve">      项目</w:t>
      </w:r>
      <w:r>
        <w:rPr>
          <w:rFonts w:hint="eastAsia" w:ascii="仿宋_GB2312" w:eastAsia="仿宋_GB2312" w:hAnsiTheme="majorEastAsia"/>
          <w:color w:val="auto"/>
          <w:sz w:val="28"/>
          <w:szCs w:val="28"/>
          <w:highlight w:val="none"/>
          <w:u w:val="none"/>
          <w:lang w:val="en-US" w:eastAsia="zh-CN"/>
        </w:rPr>
        <w:t>的</w:t>
      </w:r>
      <w:r>
        <w:rPr>
          <w:rFonts w:hint="eastAsia" w:ascii="仿宋_GB2312" w:eastAsia="仿宋_GB2312" w:hAnsiTheme="majorEastAsia"/>
          <w:color w:val="auto"/>
          <w:sz w:val="28"/>
          <w:szCs w:val="28"/>
          <w:highlight w:val="none"/>
        </w:rPr>
        <w:t>成交供应商。</w:t>
      </w:r>
    </w:p>
    <w:p>
      <w:pPr>
        <w:adjustRightInd w:val="0"/>
        <w:snapToGrid w:val="0"/>
        <w:spacing w:line="600" w:lineRule="exact"/>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成交金额，大写：</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，小写：</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 xml:space="preserve"> 。</w:t>
      </w:r>
    </w:p>
    <w:p>
      <w:pPr>
        <w:adjustRightInd w:val="0"/>
        <w:snapToGrid w:val="0"/>
        <w:spacing w:line="600" w:lineRule="exact"/>
        <w:jc w:val="left"/>
        <w:rPr>
          <w:rFonts w:hint="eastAsia" w:ascii="仿宋_GB2312" w:eastAsia="仿宋_GB2312" w:hAnsiTheme="majorEastAsia"/>
          <w:color w:val="auto"/>
          <w:sz w:val="28"/>
          <w:szCs w:val="28"/>
          <w:highlight w:val="none"/>
          <w:lang w:eastAsia="zh-CN"/>
        </w:rPr>
      </w:pPr>
      <w:r>
        <w:rPr>
          <w:rFonts w:hint="eastAsia" w:ascii="仿宋_GB2312" w:eastAsia="仿宋_GB2312" w:hAnsiTheme="majorEastAsia"/>
          <w:color w:val="auto"/>
          <w:sz w:val="28"/>
          <w:szCs w:val="28"/>
          <w:highlight w:val="none"/>
        </w:rPr>
        <w:t>请你方在接到本通知书后的</w:t>
      </w:r>
      <w:r>
        <w:rPr>
          <w:rFonts w:hint="eastAsia" w:ascii="仿宋_GB2312" w:eastAsia="仿宋_GB2312" w:hAnsiTheme="majorEastAsia"/>
          <w:color w:val="auto"/>
          <w:sz w:val="28"/>
          <w:szCs w:val="28"/>
          <w:highlight w:val="none"/>
          <w:u w:val="single"/>
          <w:lang w:val="en-US" w:eastAsia="zh-CN"/>
        </w:rPr>
        <w:t>30</w:t>
      </w:r>
      <w:r>
        <w:rPr>
          <w:rFonts w:hint="eastAsia" w:ascii="仿宋_GB2312" w:eastAsia="仿宋_GB2312" w:hAnsiTheme="majorEastAsia"/>
          <w:color w:val="auto"/>
          <w:sz w:val="28"/>
          <w:szCs w:val="28"/>
          <w:highlight w:val="none"/>
        </w:rPr>
        <w:t>日内与我方签订采购合同，逾期视为自动放弃成交资格</w:t>
      </w:r>
      <w:r>
        <w:rPr>
          <w:rFonts w:hint="eastAsia" w:ascii="仿宋_GB2312" w:eastAsia="仿宋_GB2312" w:hAnsiTheme="majorEastAsia"/>
          <w:color w:val="auto"/>
          <w:sz w:val="28"/>
          <w:szCs w:val="28"/>
          <w:highlight w:val="none"/>
          <w:lang w:eastAsia="zh-CN"/>
        </w:rPr>
        <w:t>。</w:t>
      </w:r>
    </w:p>
    <w:p>
      <w:pPr>
        <w:adjustRightInd w:val="0"/>
        <w:snapToGrid w:val="0"/>
        <w:spacing w:line="600" w:lineRule="exact"/>
        <w:jc w:val="left"/>
        <w:rPr>
          <w:rFonts w:asciiTheme="majorEastAsia" w:hAnsiTheme="majorEastAsia" w:eastAsiaTheme="majorEastAsia"/>
          <w:b/>
          <w:color w:val="auto"/>
          <w:sz w:val="28"/>
          <w:szCs w:val="28"/>
          <w:highlight w:val="none"/>
        </w:rPr>
      </w:pPr>
    </w:p>
    <w:p>
      <w:pPr>
        <w:adjustRightInd w:val="0"/>
        <w:snapToGrid w:val="0"/>
        <w:spacing w:line="600" w:lineRule="exact"/>
        <w:ind w:firstLine="4760" w:firstLineChars="1700"/>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采购人：</w:t>
      </w:r>
      <w:r>
        <w:rPr>
          <w:rFonts w:hint="eastAsia" w:asciiTheme="majorEastAsia" w:hAnsiTheme="majorEastAsia" w:eastAsiaTheme="majorEastAsia"/>
          <w:b/>
          <w:color w:val="auto"/>
          <w:sz w:val="28"/>
          <w:szCs w:val="28"/>
          <w:highlight w:val="none"/>
          <w:u w:val="single"/>
        </w:rPr>
        <w:t xml:space="preserve">          </w:t>
      </w:r>
      <w:r>
        <w:rPr>
          <w:rFonts w:hint="eastAsia" w:ascii="仿宋_GB2312" w:eastAsia="仿宋_GB2312" w:hAnsiTheme="majorEastAsia"/>
          <w:color w:val="auto"/>
          <w:sz w:val="28"/>
          <w:szCs w:val="28"/>
          <w:highlight w:val="none"/>
        </w:rPr>
        <w:t>（公章）</w:t>
      </w:r>
    </w:p>
    <w:p>
      <w:pPr>
        <w:adjustRightInd w:val="0"/>
        <w:snapToGrid w:val="0"/>
        <w:spacing w:line="600" w:lineRule="exact"/>
        <w:ind w:firstLine="5451" w:firstLineChars="1947"/>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 xml:space="preserve"> </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年</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月</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日</w:t>
      </w:r>
    </w:p>
    <w:p>
      <w:pPr>
        <w:adjustRightInd w:val="0"/>
        <w:snapToGrid w:val="0"/>
        <w:spacing w:line="600" w:lineRule="exact"/>
        <w:jc w:val="left"/>
        <w:rPr>
          <w:rFonts w:asciiTheme="majorEastAsia" w:hAnsiTheme="majorEastAsia" w:eastAsiaTheme="majorEastAsia"/>
          <w:b/>
          <w:color w:val="auto"/>
          <w:sz w:val="28"/>
          <w:szCs w:val="28"/>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p>
    <w:p>
      <w:pPr>
        <w:adjustRightInd w:val="0"/>
        <w:snapToGrid w:val="0"/>
        <w:spacing w:line="600" w:lineRule="exact"/>
        <w:jc w:val="left"/>
        <w:rPr>
          <w:rFonts w:hint="eastAsia" w:asciiTheme="majorEastAsia" w:hAnsiTheme="majorEastAsia" w:eastAsiaTheme="majorEastAsia"/>
          <w:b/>
          <w:color w:val="auto"/>
          <w:sz w:val="28"/>
          <w:szCs w:val="28"/>
          <w:highlight w:val="none"/>
        </w:rPr>
      </w:pPr>
    </w:p>
    <w:p>
      <w:pPr>
        <w:adjustRightInd w:val="0"/>
        <w:snapToGrid w:val="0"/>
        <w:spacing w:line="600" w:lineRule="exact"/>
        <w:jc w:val="left"/>
        <w:rPr>
          <w:rFonts w:hint="eastAsia" w:asciiTheme="majorEastAsia" w:hAnsiTheme="majorEastAsia" w:eastAsiaTheme="majorEastAsia"/>
          <w:b/>
          <w:color w:val="auto"/>
          <w:sz w:val="28"/>
          <w:szCs w:val="28"/>
          <w:highlight w:val="none"/>
        </w:rPr>
      </w:pPr>
    </w:p>
    <w:p>
      <w:pPr>
        <w:adjustRightInd w:val="0"/>
        <w:snapToGrid w:val="0"/>
        <w:spacing w:line="600" w:lineRule="exact"/>
        <w:jc w:val="left"/>
        <w:rPr>
          <w:rFonts w:hint="eastAsia" w:asciiTheme="majorEastAsia" w:hAnsiTheme="majorEastAsia" w:eastAsiaTheme="majorEastAsia"/>
          <w:b/>
          <w:color w:val="auto"/>
          <w:sz w:val="28"/>
          <w:szCs w:val="28"/>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r>
        <w:rPr>
          <w:rFonts w:hint="eastAsia" w:asciiTheme="majorEastAsia" w:hAnsiTheme="majorEastAsia" w:eastAsiaTheme="majorEastAsia"/>
          <w:b/>
          <w:color w:val="auto"/>
          <w:sz w:val="28"/>
          <w:szCs w:val="28"/>
          <w:highlight w:val="none"/>
        </w:rPr>
        <w:t>附件</w:t>
      </w:r>
      <w:r>
        <w:rPr>
          <w:rFonts w:hint="eastAsia" w:asciiTheme="majorEastAsia" w:hAnsiTheme="majorEastAsia" w:eastAsiaTheme="majorEastAsia"/>
          <w:b/>
          <w:color w:val="auto"/>
          <w:sz w:val="28"/>
          <w:szCs w:val="28"/>
          <w:highlight w:val="none"/>
          <w:lang w:val="en-US" w:eastAsia="zh-CN"/>
        </w:rPr>
        <w:t>5</w:t>
      </w:r>
      <w:r>
        <w:rPr>
          <w:rFonts w:hint="eastAsia" w:asciiTheme="majorEastAsia" w:hAnsiTheme="majorEastAsia" w:eastAsiaTheme="majorEastAsia"/>
          <w:b/>
          <w:color w:val="auto"/>
          <w:sz w:val="28"/>
          <w:szCs w:val="28"/>
          <w:highlight w:val="none"/>
        </w:rPr>
        <w:t xml:space="preserve"> </w:t>
      </w:r>
    </w:p>
    <w:p>
      <w:pPr>
        <w:jc w:val="both"/>
        <w:rPr>
          <w:rFonts w:hint="eastAsia" w:ascii="宋体" w:hAnsi="宋体" w:cs="宋体"/>
          <w:b/>
          <w:bCs/>
          <w:sz w:val="44"/>
          <w:szCs w:val="44"/>
          <w:highlight w:val="none"/>
        </w:rPr>
      </w:pPr>
    </w:p>
    <w:p>
      <w:pPr>
        <w:jc w:val="center"/>
        <w:rPr>
          <w:rFonts w:ascii="宋体" w:hAnsi="宋体" w:cs="宋体"/>
          <w:b/>
          <w:bCs/>
          <w:sz w:val="44"/>
          <w:szCs w:val="44"/>
          <w:highlight w:val="none"/>
        </w:rPr>
      </w:pPr>
      <w:r>
        <w:rPr>
          <w:rFonts w:hint="eastAsia" w:ascii="宋体" w:hAnsi="宋体" w:cs="宋体"/>
          <w:b/>
          <w:bCs/>
          <w:sz w:val="44"/>
          <w:szCs w:val="44"/>
          <w:highlight w:val="none"/>
        </w:rPr>
        <w:t>关于</w:t>
      </w:r>
      <w:r>
        <w:rPr>
          <w:rFonts w:hint="eastAsia" w:ascii="宋体" w:hAnsi="宋体" w:cs="宋体"/>
          <w:b/>
          <w:bCs/>
          <w:sz w:val="44"/>
          <w:szCs w:val="44"/>
          <w:highlight w:val="none"/>
          <w:lang w:val="en-US" w:eastAsia="zh-CN"/>
        </w:rPr>
        <w:t>**</w:t>
      </w:r>
      <w:r>
        <w:rPr>
          <w:rFonts w:ascii="宋体" w:hAnsi="宋体" w:cs="宋体"/>
          <w:b/>
          <w:bCs/>
          <w:sz w:val="44"/>
          <w:szCs w:val="44"/>
          <w:highlight w:val="none"/>
        </w:rPr>
        <w:t>项目异议书</w:t>
      </w:r>
    </w:p>
    <w:p>
      <w:pPr>
        <w:widowControl/>
        <w:spacing w:line="408" w:lineRule="auto"/>
        <w:jc w:val="center"/>
        <w:rPr>
          <w:rFonts w:hAnsi="宋体" w:cs="仿宋_GB2312"/>
          <w:kern w:val="0"/>
          <w:sz w:val="24"/>
          <w:highlight w:val="none"/>
        </w:rPr>
      </w:pPr>
      <w:r>
        <w:rPr>
          <w:rFonts w:hAnsi="宋体" w:cs="仿宋_GB2312"/>
          <w:kern w:val="0"/>
          <w:sz w:val="24"/>
          <w:highlight w:val="none"/>
        </w:rPr>
        <w:t>(参考格式)</w:t>
      </w:r>
    </w:p>
    <w:p>
      <w:pPr>
        <w:rPr>
          <w:kern w:val="0"/>
          <w:sz w:val="28"/>
          <w:szCs w:val="28"/>
          <w:highlight w:val="none"/>
        </w:rPr>
      </w:pPr>
      <w:r>
        <w:rPr>
          <w:rFonts w:hint="eastAsia"/>
          <w:kern w:val="0"/>
          <w:sz w:val="28"/>
          <w:szCs w:val="28"/>
          <w:highlight w:val="none"/>
        </w:rPr>
        <w:t>项目名称：</w:t>
      </w:r>
    </w:p>
    <w:p>
      <w:pPr>
        <w:widowControl/>
        <w:jc w:val="left"/>
        <w:rPr>
          <w:rFonts w:hAnsi="宋体" w:cs="宋体"/>
          <w:kern w:val="0"/>
          <w:sz w:val="28"/>
          <w:szCs w:val="28"/>
          <w:highlight w:val="none"/>
        </w:rPr>
      </w:pPr>
      <w:r>
        <w:rPr>
          <w:rFonts w:hint="eastAsia" w:hAnsi="宋体" w:cs="仿宋_GB2312"/>
          <w:bCs/>
          <w:kern w:val="0"/>
          <w:sz w:val="28"/>
          <w:szCs w:val="28"/>
          <w:highlight w:val="none"/>
        </w:rPr>
        <w:t>异议人：</w:t>
      </w:r>
    </w:p>
    <w:p>
      <w:pPr>
        <w:widowControl/>
        <w:jc w:val="left"/>
        <w:rPr>
          <w:rFonts w:hAnsi="宋体" w:cs="宋体"/>
          <w:kern w:val="0"/>
          <w:sz w:val="28"/>
          <w:szCs w:val="28"/>
          <w:highlight w:val="none"/>
        </w:rPr>
      </w:pPr>
      <w:r>
        <w:rPr>
          <w:rFonts w:hint="eastAsia" w:hAnsi="宋体" w:cs="仿宋_GB2312"/>
          <w:kern w:val="0"/>
          <w:sz w:val="28"/>
          <w:szCs w:val="28"/>
          <w:highlight w:val="none"/>
        </w:rPr>
        <w:t>住所地：</w:t>
      </w:r>
      <w:r>
        <w:rPr>
          <w:rFonts w:hint="eastAsia" w:hAnsi="宋体" w:cs="仿宋_GB2312"/>
          <w:kern w:val="0"/>
          <w:sz w:val="28"/>
          <w:szCs w:val="28"/>
          <w:highlight w:val="none"/>
          <w:lang w:val="en-US" w:eastAsia="zh-CN"/>
        </w:rPr>
        <w:t xml:space="preserve">   </w:t>
      </w:r>
      <w:r>
        <w:rPr>
          <w:rFonts w:hAnsi="宋体" w:cs="仿宋_GB2312"/>
          <w:kern w:val="0"/>
          <w:sz w:val="28"/>
          <w:szCs w:val="28"/>
          <w:highlight w:val="none"/>
        </w:rPr>
        <w:t xml:space="preserve"> 邮编：</w:t>
      </w:r>
    </w:p>
    <w:p>
      <w:pPr>
        <w:widowControl/>
        <w:jc w:val="left"/>
        <w:rPr>
          <w:rFonts w:hint="eastAsia" w:hAnsi="宋体" w:eastAsia="宋体" w:cs="宋体"/>
          <w:kern w:val="0"/>
          <w:sz w:val="28"/>
          <w:szCs w:val="28"/>
          <w:highlight w:val="none"/>
          <w:lang w:eastAsia="zh-CN"/>
        </w:rPr>
      </w:pPr>
      <w:r>
        <w:rPr>
          <w:rFonts w:hint="eastAsia" w:hAnsi="宋体" w:cs="仿宋_GB2312"/>
          <w:kern w:val="0"/>
          <w:sz w:val="28"/>
          <w:szCs w:val="28"/>
          <w:highlight w:val="none"/>
        </w:rPr>
        <w:t>法定代表人：</w:t>
      </w:r>
      <w:r>
        <w:rPr>
          <w:rFonts w:hint="eastAsia" w:hAnsi="宋体" w:cs="仿宋_GB2312"/>
          <w:kern w:val="0"/>
          <w:sz w:val="28"/>
          <w:szCs w:val="28"/>
          <w:highlight w:val="none"/>
          <w:lang w:val="en-US" w:eastAsia="zh-CN"/>
        </w:rPr>
        <w:t xml:space="preserve">      </w:t>
      </w:r>
      <w:r>
        <w:rPr>
          <w:rFonts w:hint="eastAsia" w:hAnsi="宋体" w:cs="仿宋_GB2312"/>
          <w:kern w:val="0"/>
          <w:sz w:val="28"/>
          <w:szCs w:val="28"/>
          <w:highlight w:val="none"/>
        </w:rPr>
        <w:t>联系电话</w:t>
      </w:r>
      <w:r>
        <w:rPr>
          <w:rFonts w:hint="eastAsia" w:hAnsi="宋体" w:cs="仿宋_GB2312"/>
          <w:kern w:val="0"/>
          <w:sz w:val="28"/>
          <w:szCs w:val="28"/>
          <w:highlight w:val="none"/>
          <w:lang w:eastAsia="zh-CN"/>
        </w:rPr>
        <w:t>：</w:t>
      </w:r>
    </w:p>
    <w:p>
      <w:pPr>
        <w:widowControl/>
        <w:jc w:val="left"/>
        <w:rPr>
          <w:rFonts w:hAnsi="宋体" w:cs="宋体"/>
          <w:kern w:val="0"/>
          <w:sz w:val="28"/>
          <w:szCs w:val="28"/>
          <w:highlight w:val="none"/>
        </w:rPr>
      </w:pPr>
      <w:r>
        <w:rPr>
          <w:rFonts w:hint="eastAsia" w:hAnsi="宋体" w:cs="仿宋_GB2312"/>
          <w:kern w:val="0"/>
          <w:sz w:val="28"/>
          <w:szCs w:val="28"/>
          <w:highlight w:val="none"/>
        </w:rPr>
        <w:t>异议人授权代表：</w:t>
      </w:r>
      <w:r>
        <w:rPr>
          <w:rFonts w:hint="eastAsia" w:hAnsi="宋体" w:cs="仿宋_GB2312"/>
          <w:kern w:val="0"/>
          <w:sz w:val="28"/>
          <w:szCs w:val="28"/>
          <w:highlight w:val="none"/>
          <w:lang w:val="en-US" w:eastAsia="zh-CN"/>
        </w:rPr>
        <w:t xml:space="preserve">   </w:t>
      </w:r>
      <w:r>
        <w:rPr>
          <w:rFonts w:hAnsi="宋体" w:cs="仿宋_GB2312"/>
          <w:kern w:val="0"/>
          <w:sz w:val="28"/>
          <w:szCs w:val="28"/>
          <w:highlight w:val="none"/>
        </w:rPr>
        <w:t xml:space="preserve"> 性别：</w:t>
      </w:r>
    </w:p>
    <w:p>
      <w:pPr>
        <w:widowControl/>
        <w:jc w:val="left"/>
        <w:rPr>
          <w:rFonts w:hAnsi="宋体" w:cs="宋体"/>
          <w:kern w:val="0"/>
          <w:sz w:val="28"/>
          <w:szCs w:val="28"/>
          <w:highlight w:val="none"/>
        </w:rPr>
      </w:pPr>
      <w:r>
        <w:rPr>
          <w:rFonts w:hint="eastAsia" w:hAnsi="宋体" w:cs="仿宋_GB2312"/>
          <w:kern w:val="0"/>
          <w:sz w:val="28"/>
          <w:szCs w:val="28"/>
          <w:highlight w:val="none"/>
        </w:rPr>
        <w:t>住址：</w:t>
      </w:r>
      <w:r>
        <w:rPr>
          <w:rFonts w:hint="eastAsia" w:hAnsi="宋体" w:cs="仿宋_GB2312"/>
          <w:kern w:val="0"/>
          <w:sz w:val="28"/>
          <w:szCs w:val="28"/>
          <w:highlight w:val="none"/>
          <w:lang w:val="en-US" w:eastAsia="zh-CN"/>
        </w:rPr>
        <w:t xml:space="preserve">             </w:t>
      </w:r>
      <w:r>
        <w:rPr>
          <w:rFonts w:hint="eastAsia" w:hAnsi="宋体" w:cs="仿宋_GB2312"/>
          <w:kern w:val="0"/>
          <w:sz w:val="28"/>
          <w:szCs w:val="28"/>
          <w:highlight w:val="none"/>
        </w:rPr>
        <w:t>联系电话：</w:t>
      </w:r>
    </w:p>
    <w:p>
      <w:pPr>
        <w:widowControl/>
        <w:jc w:val="left"/>
        <w:rPr>
          <w:rFonts w:hAnsi="宋体" w:cs="宋体"/>
          <w:kern w:val="0"/>
          <w:sz w:val="28"/>
          <w:szCs w:val="28"/>
          <w:highlight w:val="none"/>
        </w:rPr>
      </w:pPr>
      <w:r>
        <w:rPr>
          <w:rFonts w:hint="eastAsia" w:hAnsi="宋体" w:cs="仿宋_GB2312"/>
          <w:bCs/>
          <w:kern w:val="0"/>
          <w:sz w:val="28"/>
          <w:szCs w:val="28"/>
          <w:highlight w:val="none"/>
        </w:rPr>
        <w:t>提起异议事项的基本事实：</w:t>
      </w:r>
    </w:p>
    <w:p>
      <w:pPr>
        <w:widowControl/>
        <w:jc w:val="left"/>
        <w:rPr>
          <w:rFonts w:hAnsi="宋体" w:cs="宋体"/>
          <w:kern w:val="0"/>
          <w:sz w:val="28"/>
          <w:szCs w:val="28"/>
          <w:highlight w:val="none"/>
        </w:rPr>
      </w:pPr>
    </w:p>
    <w:p>
      <w:pPr>
        <w:widowControl/>
        <w:jc w:val="left"/>
        <w:rPr>
          <w:rFonts w:hAnsi="宋体" w:cs="宋体"/>
          <w:kern w:val="0"/>
          <w:sz w:val="28"/>
          <w:szCs w:val="28"/>
          <w:highlight w:val="none"/>
        </w:rPr>
      </w:pPr>
      <w:r>
        <w:rPr>
          <w:rFonts w:hint="eastAsia" w:hAnsi="宋体" w:cs="仿宋_GB2312"/>
          <w:bCs/>
          <w:kern w:val="0"/>
          <w:sz w:val="28"/>
          <w:szCs w:val="28"/>
          <w:highlight w:val="none"/>
        </w:rPr>
        <w:t>相关请求及主张：</w:t>
      </w:r>
    </w:p>
    <w:p>
      <w:pPr>
        <w:widowControl/>
        <w:jc w:val="left"/>
        <w:rPr>
          <w:rFonts w:hAnsi="宋体" w:cs="仿宋_GB2312"/>
          <w:kern w:val="0"/>
          <w:sz w:val="28"/>
          <w:szCs w:val="28"/>
          <w:highlight w:val="none"/>
          <w:u w:val="single"/>
        </w:rPr>
      </w:pPr>
    </w:p>
    <w:p>
      <w:pPr>
        <w:widowControl/>
        <w:jc w:val="left"/>
        <w:rPr>
          <w:rFonts w:hAnsi="宋体" w:cs="宋体"/>
          <w:kern w:val="0"/>
          <w:sz w:val="28"/>
          <w:szCs w:val="28"/>
          <w:highlight w:val="none"/>
        </w:rPr>
      </w:pPr>
      <w:r>
        <w:rPr>
          <w:rFonts w:hint="eastAsia" w:hAnsi="宋体" w:cs="仿宋_GB2312"/>
          <w:bCs/>
          <w:kern w:val="0"/>
          <w:sz w:val="28"/>
          <w:szCs w:val="28"/>
          <w:highlight w:val="none"/>
        </w:rPr>
        <w:t>有效线索和相关证明材料：</w:t>
      </w:r>
    </w:p>
    <w:p>
      <w:pPr>
        <w:widowControl/>
        <w:jc w:val="left"/>
        <w:rPr>
          <w:rFonts w:hAnsi="宋体" w:cs="仿宋_GB2312"/>
          <w:kern w:val="0"/>
          <w:sz w:val="28"/>
          <w:szCs w:val="28"/>
          <w:highlight w:val="none"/>
          <w:u w:val="single"/>
        </w:rPr>
      </w:pPr>
    </w:p>
    <w:p>
      <w:pPr>
        <w:widowControl/>
        <w:jc w:val="left"/>
        <w:rPr>
          <w:rFonts w:hAnsi="宋体" w:cs="宋体"/>
          <w:kern w:val="0"/>
          <w:sz w:val="28"/>
          <w:szCs w:val="28"/>
          <w:highlight w:val="none"/>
        </w:rPr>
      </w:pPr>
      <w:r>
        <w:rPr>
          <w:rFonts w:hint="eastAsia" w:hAnsi="宋体" w:cs="仿宋_GB2312"/>
          <w:bCs/>
          <w:kern w:val="0"/>
          <w:sz w:val="28"/>
          <w:szCs w:val="28"/>
          <w:highlight w:val="none"/>
        </w:rPr>
        <w:t>异议提起人与项目有利害关系的证明材料（见说明）：</w:t>
      </w:r>
    </w:p>
    <w:p>
      <w:pPr>
        <w:widowControl/>
        <w:jc w:val="left"/>
        <w:rPr>
          <w:rFonts w:hAnsi="宋体" w:cs="宋体"/>
          <w:kern w:val="0"/>
          <w:sz w:val="28"/>
          <w:szCs w:val="28"/>
          <w:highlight w:val="none"/>
        </w:rPr>
      </w:pPr>
      <w:r>
        <w:rPr>
          <w:rFonts w:hAnsi="宋体" w:cs="仿宋_GB2312"/>
          <w:kern w:val="0"/>
          <w:sz w:val="28"/>
          <w:szCs w:val="28"/>
          <w:highlight w:val="none"/>
        </w:rPr>
        <w:t xml:space="preserve">  此致</w:t>
      </w:r>
    </w:p>
    <w:p>
      <w:pPr>
        <w:widowControl/>
        <w:jc w:val="left"/>
        <w:rPr>
          <w:rFonts w:hAnsi="宋体" w:cs="宋体"/>
          <w:kern w:val="0"/>
          <w:sz w:val="28"/>
          <w:szCs w:val="28"/>
          <w:highlight w:val="none"/>
        </w:rPr>
      </w:pPr>
      <w:r>
        <w:rPr>
          <w:rFonts w:hint="eastAsia" w:hAnsi="宋体" w:cs="仿宋_GB2312"/>
          <w:kern w:val="0"/>
          <w:sz w:val="28"/>
          <w:szCs w:val="28"/>
          <w:highlight w:val="none"/>
          <w:u w:val="single"/>
        </w:rPr>
        <w:t>（采购人）</w:t>
      </w:r>
    </w:p>
    <w:p>
      <w:pPr>
        <w:widowControl/>
        <w:ind w:left="99" w:leftChars="47" w:firstLine="2800" w:firstLineChars="1000"/>
        <w:jc w:val="left"/>
        <w:rPr>
          <w:rFonts w:hAnsi="宋体" w:cs="仿宋_GB2312"/>
          <w:kern w:val="0"/>
          <w:sz w:val="28"/>
          <w:szCs w:val="28"/>
          <w:highlight w:val="none"/>
        </w:rPr>
      </w:pPr>
    </w:p>
    <w:p>
      <w:pPr>
        <w:widowControl/>
        <w:ind w:left="99" w:leftChars="47" w:firstLine="2800" w:firstLineChars="1000"/>
        <w:jc w:val="left"/>
        <w:rPr>
          <w:rFonts w:hAnsi="宋体" w:cs="仿宋_GB2312"/>
          <w:kern w:val="0"/>
          <w:sz w:val="28"/>
          <w:szCs w:val="28"/>
          <w:highlight w:val="none"/>
        </w:rPr>
      </w:pPr>
    </w:p>
    <w:p>
      <w:pPr>
        <w:widowControl/>
        <w:ind w:left="99" w:leftChars="47" w:firstLine="2800" w:firstLineChars="1000"/>
        <w:jc w:val="left"/>
        <w:rPr>
          <w:rFonts w:hAnsi="宋体" w:cs="宋体"/>
          <w:kern w:val="0"/>
          <w:sz w:val="28"/>
          <w:szCs w:val="28"/>
          <w:highlight w:val="none"/>
        </w:rPr>
      </w:pPr>
      <w:r>
        <w:rPr>
          <w:rFonts w:hint="eastAsia" w:hAnsi="宋体" w:cs="仿宋_GB2312"/>
          <w:kern w:val="0"/>
          <w:sz w:val="28"/>
          <w:szCs w:val="28"/>
          <w:highlight w:val="none"/>
        </w:rPr>
        <w:t>异议人（公章）：</w:t>
      </w:r>
    </w:p>
    <w:p>
      <w:pPr>
        <w:widowControl/>
        <w:ind w:left="99" w:leftChars="47" w:firstLine="1960" w:firstLineChars="700"/>
        <w:jc w:val="left"/>
        <w:rPr>
          <w:rFonts w:hAnsi="宋体" w:cs="仿宋_GB2312"/>
          <w:kern w:val="0"/>
          <w:sz w:val="28"/>
          <w:szCs w:val="28"/>
          <w:highlight w:val="none"/>
        </w:rPr>
      </w:pPr>
    </w:p>
    <w:p>
      <w:pPr>
        <w:widowControl/>
        <w:ind w:left="99" w:leftChars="47" w:firstLine="1960" w:firstLineChars="700"/>
        <w:jc w:val="left"/>
        <w:rPr>
          <w:rFonts w:hAnsi="宋体" w:cs="仿宋_GB2312"/>
          <w:kern w:val="0"/>
          <w:sz w:val="28"/>
          <w:szCs w:val="28"/>
          <w:highlight w:val="none"/>
          <w:u w:val="single"/>
        </w:rPr>
      </w:pPr>
      <w:r>
        <w:rPr>
          <w:rFonts w:hint="eastAsia" w:hAnsi="宋体" w:cs="仿宋_GB2312"/>
          <w:kern w:val="0"/>
          <w:sz w:val="28"/>
          <w:szCs w:val="28"/>
          <w:highlight w:val="none"/>
        </w:rPr>
        <w:t>法定代表人或授权代表（签字）</w:t>
      </w:r>
    </w:p>
    <w:p>
      <w:pPr>
        <w:widowControl/>
        <w:ind w:left="99" w:leftChars="47" w:firstLine="1960" w:firstLineChars="700"/>
        <w:jc w:val="left"/>
        <w:rPr>
          <w:rFonts w:hAnsi="宋体" w:cs="仿宋_GB2312"/>
          <w:kern w:val="0"/>
          <w:sz w:val="28"/>
          <w:szCs w:val="28"/>
          <w:highlight w:val="none"/>
          <w:u w:val="single"/>
        </w:rPr>
      </w:pPr>
    </w:p>
    <w:p>
      <w:pPr>
        <w:widowControl/>
        <w:ind w:firstLine="560" w:firstLineChars="200"/>
        <w:jc w:val="center"/>
        <w:rPr>
          <w:rFonts w:hAnsi="宋体" w:cs="宋体"/>
          <w:kern w:val="0"/>
          <w:sz w:val="28"/>
          <w:szCs w:val="28"/>
          <w:highlight w:val="none"/>
        </w:rPr>
      </w:pPr>
      <w:r>
        <w:rPr>
          <w:rFonts w:hAnsi="宋体" w:cs="仿宋_GB2312"/>
          <w:kern w:val="0"/>
          <w:sz w:val="28"/>
          <w:szCs w:val="28"/>
          <w:highlight w:val="none"/>
        </w:rPr>
        <w:t xml:space="preserve">                                     年    月   日</w:t>
      </w:r>
    </w:p>
    <w:p>
      <w:pPr>
        <w:widowControl/>
        <w:jc w:val="left"/>
        <w:rPr>
          <w:rFonts w:hAnsi="宋体" w:cs="仿宋_GB2312"/>
          <w:bCs/>
          <w:kern w:val="0"/>
          <w:sz w:val="24"/>
          <w:highlight w:val="none"/>
        </w:rPr>
      </w:pPr>
    </w:p>
    <w:p>
      <w:pPr>
        <w:rPr>
          <w:rFonts w:hAnsi="仿宋"/>
          <w:sz w:val="24"/>
          <w:highlight w:val="none"/>
        </w:rPr>
      </w:pPr>
      <w:r>
        <w:rPr>
          <w:rFonts w:hint="eastAsia" w:hAnsi="仿宋"/>
          <w:sz w:val="24"/>
          <w:highlight w:val="none"/>
        </w:rPr>
        <w:t>说明：</w:t>
      </w:r>
    </w:p>
    <w:p>
      <w:pPr>
        <w:rPr>
          <w:rFonts w:hAnsi="仿宋"/>
          <w:sz w:val="24"/>
          <w:highlight w:val="none"/>
        </w:rPr>
      </w:pPr>
    </w:p>
    <w:p>
      <w:pPr>
        <w:rPr>
          <w:rFonts w:hAnsi="仿宋"/>
          <w:sz w:val="24"/>
          <w:highlight w:val="none"/>
        </w:rPr>
      </w:pPr>
      <w:r>
        <w:rPr>
          <w:rFonts w:hAnsi="仿宋"/>
          <w:sz w:val="24"/>
          <w:highlight w:val="none"/>
        </w:rPr>
        <w:t>1.异议提起人是法人的，异议书必须由其法定代表人或者授权代表签字并盖章；其他组织或者自然人提出异议的，异议书必须由其主要负责人或者异议提起人本人签字，并附有效身份证明复印件。</w:t>
      </w:r>
    </w:p>
    <w:p>
      <w:pPr>
        <w:rPr>
          <w:rFonts w:hAnsi="仿宋"/>
          <w:sz w:val="24"/>
          <w:highlight w:val="none"/>
        </w:rPr>
      </w:pPr>
      <w:r>
        <w:rPr>
          <w:rFonts w:hAnsi="仿宋"/>
          <w:sz w:val="24"/>
          <w:highlight w:val="none"/>
        </w:rPr>
        <w:t>2.异议提起人可以自己直接提交异议书，也可以委托代理人办理异议事务。代理人办理异议事务时，应当将授权委托书连同异议书一并提交给招标人。授权委托书应当明确有关委托代理权限和事项。</w:t>
      </w:r>
    </w:p>
    <w:p>
      <w:pPr>
        <w:rPr>
          <w:rFonts w:hAnsi="仿宋"/>
          <w:sz w:val="24"/>
          <w:highlight w:val="none"/>
        </w:rPr>
      </w:pPr>
      <w:r>
        <w:rPr>
          <w:rFonts w:hAnsi="仿宋"/>
          <w:sz w:val="24"/>
          <w:highlight w:val="none"/>
        </w:rPr>
        <w:t>3.为证明与异议项目有利害关系，投标人以外的其他异议提起人应当提供相应证明材料：</w:t>
      </w:r>
    </w:p>
    <w:p>
      <w:pPr>
        <w:rPr>
          <w:rFonts w:hAnsi="仿宋"/>
          <w:sz w:val="24"/>
          <w:highlight w:val="none"/>
        </w:rPr>
      </w:pPr>
      <w:r>
        <w:rPr>
          <w:rFonts w:hint="eastAsia" w:hAnsi="仿宋"/>
          <w:sz w:val="24"/>
          <w:highlight w:val="none"/>
        </w:rPr>
        <w:t>（</w:t>
      </w:r>
      <w:r>
        <w:rPr>
          <w:rFonts w:hAnsi="仿宋"/>
          <w:sz w:val="24"/>
          <w:highlight w:val="none"/>
        </w:rPr>
        <w:t>1）属潜在投标人的，提交符合法定有关资格要求的证明文件；</w:t>
      </w:r>
    </w:p>
    <w:p>
      <w:pPr>
        <w:rPr>
          <w:rFonts w:hAnsi="仿宋"/>
          <w:sz w:val="24"/>
          <w:highlight w:val="none"/>
        </w:rPr>
      </w:pPr>
      <w:r>
        <w:rPr>
          <w:rFonts w:hint="eastAsia" w:hAnsi="仿宋"/>
          <w:sz w:val="24"/>
          <w:highlight w:val="none"/>
        </w:rPr>
        <w:t>（</w:t>
      </w:r>
      <w:r>
        <w:rPr>
          <w:rFonts w:hAnsi="仿宋"/>
          <w:sz w:val="24"/>
          <w:highlight w:val="none"/>
        </w:rPr>
        <w:t>2）属特定分包人或者供应商的，提交证明其与该项目投标人绑定投标的附条件生效协议以及能证明其能履行该协议项下的合同义务的能力的证明文件。</w:t>
      </w:r>
      <w:r>
        <w:rPr>
          <w:rFonts w:hAnsi="仿宋"/>
          <w:sz w:val="24"/>
          <w:highlight w:val="none"/>
        </w:rPr>
        <w:tab/>
      </w:r>
    </w:p>
    <w:p>
      <w:pPr>
        <w:rPr>
          <w:rFonts w:hAnsi="仿宋"/>
          <w:sz w:val="24"/>
          <w:highlight w:val="none"/>
        </w:rPr>
      </w:pPr>
      <w:r>
        <w:rPr>
          <w:rFonts w:hint="eastAsia" w:hAnsi="仿宋"/>
          <w:sz w:val="24"/>
          <w:highlight w:val="none"/>
        </w:rPr>
        <w:t>（</w:t>
      </w:r>
      <w:r>
        <w:rPr>
          <w:rFonts w:hAnsi="仿宋"/>
          <w:sz w:val="24"/>
          <w:highlight w:val="none"/>
        </w:rPr>
        <w:t>3）可证明与异议项目有利害关系的其他证明文件。</w:t>
      </w:r>
    </w:p>
    <w:p/>
    <w:p>
      <w:pPr>
        <w:pStyle w:val="23"/>
      </w:pPr>
    </w:p>
    <w:p>
      <w:pPr>
        <w:pStyle w:val="23"/>
        <w:ind w:left="0" w:leftChars="0" w:firstLine="0" w:firstLineChars="0"/>
        <w:rPr>
          <w:rFonts w:ascii="仿宋_GB2312" w:eastAsia="仿宋_GB2312"/>
          <w:color w:val="auto"/>
          <w:sz w:val="28"/>
          <w:szCs w:val="28"/>
          <w:highlight w:val="none"/>
        </w:rPr>
      </w:pPr>
    </w:p>
    <w:p>
      <w:pPr>
        <w:pStyle w:val="23"/>
        <w:rPr>
          <w:rFonts w:ascii="仿宋_GB2312" w:eastAsia="仿宋_GB2312"/>
          <w:color w:val="auto"/>
          <w:sz w:val="28"/>
          <w:szCs w:val="28"/>
          <w:highlight w:val="none"/>
        </w:rPr>
      </w:pPr>
    </w:p>
    <w:p>
      <w:pPr>
        <w:pStyle w:val="23"/>
        <w:rPr>
          <w:rFonts w:ascii="仿宋_GB2312" w:eastAsia="仿宋_GB2312"/>
          <w:color w:val="auto"/>
          <w:sz w:val="28"/>
          <w:szCs w:val="28"/>
          <w:highlight w:val="none"/>
        </w:rPr>
      </w:pPr>
    </w:p>
    <w:p>
      <w:pPr>
        <w:pStyle w:val="23"/>
        <w:rPr>
          <w:rFonts w:ascii="仿宋_GB2312" w:eastAsia="仿宋_GB2312"/>
          <w:color w:val="auto"/>
          <w:sz w:val="28"/>
          <w:szCs w:val="28"/>
          <w:highlight w:val="none"/>
        </w:rPr>
      </w:pPr>
    </w:p>
    <w:p>
      <w:pPr>
        <w:pStyle w:val="23"/>
        <w:rPr>
          <w:rFonts w:ascii="仿宋_GB2312" w:eastAsia="仿宋_GB2312"/>
          <w:color w:val="auto"/>
          <w:sz w:val="28"/>
          <w:szCs w:val="28"/>
          <w:highlight w:val="none"/>
        </w:rPr>
      </w:pPr>
    </w:p>
    <w:p>
      <w:pPr>
        <w:pStyle w:val="2"/>
        <w:rPr>
          <w:rFonts w:ascii="仿宋_GB2312" w:eastAsia="仿宋_GB2312"/>
          <w:color w:val="auto"/>
          <w:sz w:val="28"/>
          <w:szCs w:val="28"/>
          <w:highlight w:val="none"/>
        </w:rPr>
      </w:pPr>
    </w:p>
    <w:p>
      <w:pPr>
        <w:pStyle w:val="2"/>
        <w:rPr>
          <w:rFonts w:ascii="仿宋_GB2312" w:eastAsia="仿宋_GB2312"/>
          <w:color w:val="auto"/>
          <w:sz w:val="28"/>
          <w:szCs w:val="28"/>
          <w:highlight w:val="none"/>
        </w:rPr>
      </w:pPr>
    </w:p>
    <w:p>
      <w:pPr>
        <w:pStyle w:val="2"/>
        <w:rPr>
          <w:rFonts w:ascii="仿宋_GB2312" w:eastAsia="仿宋_GB2312"/>
          <w:color w:val="auto"/>
          <w:sz w:val="28"/>
          <w:szCs w:val="28"/>
          <w:highlight w:val="none"/>
        </w:rPr>
      </w:pPr>
    </w:p>
    <w:p>
      <w:pPr>
        <w:pStyle w:val="2"/>
        <w:rPr>
          <w:rFonts w:ascii="仿宋_GB2312" w:eastAsia="仿宋_GB2312"/>
          <w:color w:val="auto"/>
          <w:sz w:val="28"/>
          <w:szCs w:val="28"/>
          <w:highlight w:val="none"/>
        </w:rPr>
      </w:pPr>
    </w:p>
    <w:p>
      <w:pPr>
        <w:pStyle w:val="2"/>
        <w:rPr>
          <w:rFonts w:ascii="仿宋_GB2312" w:eastAsia="仿宋_GB2312"/>
          <w:color w:val="auto"/>
          <w:sz w:val="28"/>
          <w:szCs w:val="28"/>
          <w:highlight w:val="none"/>
        </w:rPr>
      </w:pPr>
    </w:p>
    <w:p>
      <w:pPr>
        <w:pStyle w:val="2"/>
        <w:ind w:left="0" w:leftChars="0" w:firstLine="0" w:firstLineChars="0"/>
        <w:rPr>
          <w:rFonts w:ascii="仿宋_GB2312" w:eastAsia="仿宋_GB2312"/>
          <w:color w:val="auto"/>
          <w:sz w:val="28"/>
          <w:szCs w:val="28"/>
          <w:highlight w:val="none"/>
        </w:rPr>
      </w:pPr>
    </w:p>
    <w:p>
      <w:pPr>
        <w:pStyle w:val="2"/>
        <w:rPr>
          <w:rFonts w:ascii="仿宋_GB2312" w:eastAsia="仿宋_GB2312"/>
          <w:color w:val="auto"/>
          <w:sz w:val="28"/>
          <w:szCs w:val="28"/>
          <w:highlight w:val="none"/>
        </w:rPr>
      </w:pPr>
    </w:p>
    <w:p>
      <w:pPr>
        <w:pStyle w:val="4"/>
        <w:rPr>
          <w:rFonts w:hint="eastAsia" w:asciiTheme="minorHAnsi" w:hAnsiTheme="minorHAnsi" w:cstheme="minorBidi"/>
          <w:color w:val="auto"/>
          <w:kern w:val="44"/>
          <w:sz w:val="44"/>
          <w:szCs w:val="44"/>
          <w:highlight w:val="none"/>
        </w:rPr>
      </w:pPr>
      <w:bookmarkStart w:id="26" w:name="_Toc21455"/>
      <w:bookmarkStart w:id="27" w:name="_Toc2867"/>
      <w:r>
        <w:rPr>
          <w:rFonts w:hint="eastAsia" w:asciiTheme="minorHAnsi" w:hAnsiTheme="minorHAnsi" w:cstheme="minorBidi"/>
          <w:color w:val="auto"/>
          <w:kern w:val="44"/>
          <w:sz w:val="44"/>
          <w:szCs w:val="44"/>
          <w:highlight w:val="none"/>
        </w:rPr>
        <mc:AlternateContent>
          <mc:Choice Requires="wps">
            <w:drawing>
              <wp:anchor distT="0" distB="0" distL="114300" distR="114300" simplePos="0" relativeHeight="251661312" behindDoc="0" locked="0" layoutInCell="1" allowOverlap="1">
                <wp:simplePos x="0" y="0"/>
                <wp:positionH relativeFrom="column">
                  <wp:posOffset>2318385</wp:posOffset>
                </wp:positionH>
                <wp:positionV relativeFrom="paragraph">
                  <wp:posOffset>587375</wp:posOffset>
                </wp:positionV>
                <wp:extent cx="958850" cy="0"/>
                <wp:effectExtent l="0" t="0" r="0" b="0"/>
                <wp:wrapNone/>
                <wp:docPr id="2" name="自选图形 5"/>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5" o:spid="_x0000_s1026" o:spt="32" type="#_x0000_t32" style="position:absolute;left:0pt;margin-left:182.55pt;margin-top:46.25pt;height:0pt;width:75.5pt;z-index:251661312;mso-width-relative:page;mso-height-relative:page;" filled="f" stroked="t" coordsize="21600,21600" o:gfxdata="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SWEU7dYAAAAJAQAADwAAAAAAAAABACAAAAAiAAAAZHJzL2Rvd25yZXYueG1sUEsBAhQAFAAA&#10;AAgAh07iQLRtirXxAQAA4gMAAA4AAAAAAAAAAQAgAAAAJQEAAGRycy9lMm9Eb2MueG1sUEsFBgAA&#10;AAAGAAYAWQEAAIgFAAAAAA==&#10;">
                <v:fill on="f" focussize="0,0"/>
                <v:stroke color="#000000" joinstyle="round"/>
                <v:imagedata o:title=""/>
                <o:lock v:ext="edit" aspectratio="f"/>
              </v:shape>
            </w:pict>
          </mc:Fallback>
        </mc:AlternateContent>
      </w:r>
      <w:r>
        <w:rPr>
          <w:rFonts w:hint="eastAsia" w:asciiTheme="minorHAnsi" w:hAnsiTheme="minorHAnsi" w:cstheme="minorBidi"/>
          <w:color w:val="auto"/>
          <w:kern w:val="44"/>
          <w:sz w:val="44"/>
          <w:szCs w:val="44"/>
          <w:highlight w:val="none"/>
        </w:rPr>
        <mc:AlternateContent>
          <mc:Choice Requires="wps">
            <w:drawing>
              <wp:anchor distT="0" distB="0" distL="114300" distR="114300" simplePos="0" relativeHeight="251660288" behindDoc="0" locked="0" layoutInCell="1" allowOverlap="1">
                <wp:simplePos x="0" y="0"/>
                <wp:positionH relativeFrom="column">
                  <wp:posOffset>2325370</wp:posOffset>
                </wp:positionH>
                <wp:positionV relativeFrom="paragraph">
                  <wp:posOffset>137795</wp:posOffset>
                </wp:positionV>
                <wp:extent cx="958850" cy="0"/>
                <wp:effectExtent l="0" t="0" r="0" b="0"/>
                <wp:wrapNone/>
                <wp:docPr id="1" name="自选图形 3"/>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3" o:spid="_x0000_s1026" o:spt="32" type="#_x0000_t32" style="position:absolute;left:0pt;margin-left:183.1pt;margin-top:10.85pt;height:0pt;width:75.5pt;z-index:251660288;mso-width-relative:page;mso-height-relative:page;" filled="f" stroked="t" coordsize="21600,21600" o:gfxdata="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8C0PytYAAAAJAQAADwAAAAAAAAABACAAAAAiAAAAZHJzL2Rvd25yZXYueG1sUEsBAhQAFAAA&#10;AAgAh07iQBcgxbnxAQAA4gMAAA4AAAAAAAAAAQAgAAAAJQEAAGRycy9lMm9Eb2MueG1sUEsFBgAA&#10;AAAGAAYAWQEAAIgFAAAAAA==&#10;">
                <v:fill on="f" focussize="0,0"/>
                <v:stroke color="#000000" joinstyle="round"/>
                <v:imagedata o:title=""/>
                <o:lock v:ext="edit" aspectratio="f"/>
              </v:shape>
            </w:pict>
          </mc:Fallback>
        </mc:AlternateContent>
      </w:r>
      <w:r>
        <w:rPr>
          <w:rFonts w:hint="eastAsia" w:asciiTheme="minorHAnsi" w:hAnsiTheme="minorHAnsi" w:cstheme="minorBidi"/>
          <w:color w:val="auto"/>
          <w:kern w:val="44"/>
          <w:sz w:val="44"/>
          <w:szCs w:val="44"/>
          <w:highlight w:val="none"/>
        </w:rPr>
        <w:t>第</w:t>
      </w:r>
      <w:r>
        <w:rPr>
          <w:rFonts w:hint="eastAsia" w:asciiTheme="minorHAnsi" w:hAnsiTheme="minorHAnsi" w:cstheme="minorBidi"/>
          <w:color w:val="auto"/>
          <w:kern w:val="44"/>
          <w:sz w:val="44"/>
          <w:szCs w:val="44"/>
          <w:highlight w:val="none"/>
          <w:lang w:eastAsia="zh-CN"/>
        </w:rPr>
        <w:t>三</w:t>
      </w:r>
      <w:r>
        <w:rPr>
          <w:rFonts w:hint="eastAsia" w:asciiTheme="minorHAnsi" w:hAnsiTheme="minorHAnsi" w:cstheme="minorBidi"/>
          <w:color w:val="auto"/>
          <w:kern w:val="44"/>
          <w:sz w:val="44"/>
          <w:szCs w:val="44"/>
          <w:highlight w:val="none"/>
        </w:rPr>
        <w:t>章</w:t>
      </w:r>
      <w:bookmarkEnd w:id="26"/>
      <w:bookmarkEnd w:id="27"/>
    </w:p>
    <w:p>
      <w:pPr>
        <w:pStyle w:val="39"/>
        <w:rPr>
          <w:color w:val="auto"/>
          <w:highlight w:val="none"/>
        </w:rPr>
      </w:pPr>
    </w:p>
    <w:p>
      <w:pPr>
        <w:pStyle w:val="4"/>
        <w:rPr>
          <w:color w:val="auto"/>
          <w:highlight w:val="none"/>
        </w:rPr>
      </w:pPr>
      <w:bookmarkStart w:id="28" w:name="_Toc87616371"/>
      <w:bookmarkStart w:id="29" w:name="_Toc7303"/>
      <w:bookmarkStart w:id="30" w:name="_Toc88209934"/>
      <w:bookmarkStart w:id="31" w:name="_Toc7040"/>
      <w:r>
        <w:rPr>
          <w:rFonts w:hint="eastAsia"/>
          <w:color w:val="auto"/>
          <w:highlight w:val="none"/>
        </w:rPr>
        <w:t>采购方法</w:t>
      </w:r>
      <w:bookmarkEnd w:id="28"/>
      <w:bookmarkEnd w:id="29"/>
      <w:bookmarkEnd w:id="30"/>
      <w:bookmarkEnd w:id="31"/>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pStyle w:val="23"/>
        <w:ind w:firstLine="0"/>
        <w:rPr>
          <w:rFonts w:ascii="方正小标宋简体" w:eastAsia="方正小标宋简体"/>
          <w:color w:val="auto"/>
          <w:sz w:val="44"/>
          <w:szCs w:val="44"/>
          <w:highlight w:val="none"/>
        </w:rPr>
      </w:pPr>
    </w:p>
    <w:p>
      <w:pPr>
        <w:rPr>
          <w:rFonts w:hint="eastAsia"/>
          <w:color w:val="auto"/>
          <w:highlight w:val="none"/>
        </w:rPr>
      </w:pPr>
      <w:bookmarkStart w:id="32" w:name="_Toc3789"/>
      <w:bookmarkStart w:id="33" w:name="_Toc24895"/>
      <w:r>
        <w:rPr>
          <w:rFonts w:hint="eastAsia"/>
          <w:color w:val="auto"/>
          <w:highlight w:val="none"/>
        </w:rPr>
        <w:br w:type="page"/>
      </w:r>
    </w:p>
    <w:p>
      <w:pPr>
        <w:pStyle w:val="4"/>
        <w:rPr>
          <w:color w:val="auto"/>
          <w:highlight w:val="none"/>
        </w:rPr>
      </w:pPr>
      <w:r>
        <w:rPr>
          <w:rFonts w:hint="eastAsia"/>
          <w:color w:val="auto"/>
          <w:highlight w:val="none"/>
        </w:rPr>
        <w:t>询比采购</w:t>
      </w:r>
      <w:bookmarkEnd w:id="32"/>
      <w:bookmarkEnd w:id="33"/>
    </w:p>
    <w:p>
      <w:pPr>
        <w:adjustRightInd w:val="0"/>
        <w:snapToGrid w:val="0"/>
        <w:spacing w:line="600" w:lineRule="exact"/>
        <w:jc w:val="left"/>
        <w:rPr>
          <w:rFonts w:asciiTheme="minorEastAsia" w:hAnsiTheme="minorEastAsia"/>
          <w:b/>
          <w:color w:val="auto"/>
          <w:sz w:val="28"/>
          <w:szCs w:val="28"/>
          <w:highlight w:val="none"/>
        </w:rPr>
      </w:pPr>
      <w:r>
        <w:rPr>
          <w:rFonts w:hint="eastAsia" w:asciiTheme="minorEastAsia" w:hAnsiTheme="minorEastAsia"/>
          <w:b/>
          <w:color w:val="auto"/>
          <w:sz w:val="28"/>
          <w:szCs w:val="28"/>
          <w:highlight w:val="none"/>
        </w:rPr>
        <w:t>询比</w:t>
      </w:r>
    </w:p>
    <w:tbl>
      <w:tblPr>
        <w:tblStyle w:val="25"/>
        <w:tblW w:w="8897" w:type="dxa"/>
        <w:tblInd w:w="0" w:type="dxa"/>
        <w:tblBorders>
          <w:top w:val="none" w:color="auto" w:sz="0" w:space="0"/>
          <w:left w:val="none" w:color="auto" w:sz="0" w:space="0"/>
          <w:bottom w:val="none" w:color="auto" w:sz="0"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59"/>
        <w:gridCol w:w="7938"/>
      </w:tblGrid>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18" w:hRule="atLeast"/>
        </w:trPr>
        <w:tc>
          <w:tcPr>
            <w:tcW w:w="959" w:type="dxa"/>
            <w:tcBorders>
              <w:top w:val="single" w:color="auto" w:sz="4" w:space="0"/>
            </w:tcBorders>
            <w:vAlign w:val="center"/>
          </w:tcPr>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1.采购准备</w:t>
            </w:r>
          </w:p>
        </w:tc>
        <w:tc>
          <w:tcPr>
            <w:tcW w:w="7938" w:type="dxa"/>
            <w:tcBorders>
              <w:top w:val="single" w:color="auto" w:sz="4" w:space="0"/>
            </w:tcBorders>
            <w:vAlign w:val="center"/>
          </w:tcPr>
          <w:p>
            <w:pPr>
              <w:adjustRightInd w:val="0"/>
              <w:snapToGrid w:val="0"/>
              <w:ind w:left="0" w:firstLine="0" w:firstLineChars="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 xml:space="preserve"> </w:t>
            </w:r>
            <w:r>
              <w:rPr>
                <w:rFonts w:hint="eastAsia" w:ascii="仿宋_GB2312" w:eastAsia="仿宋_GB2312" w:hAnsiTheme="minorEastAsia"/>
                <w:color w:val="auto"/>
                <w:sz w:val="24"/>
                <w:szCs w:val="24"/>
                <w:highlight w:val="none"/>
                <w:u w:val="single"/>
                <w:lang w:val="en-US" w:eastAsia="zh-CN"/>
              </w:rPr>
              <w:t xml:space="preserve"> </w:t>
            </w:r>
            <w:r>
              <w:rPr>
                <w:rFonts w:hint="eastAsia" w:ascii="仿宋_GB2312" w:eastAsia="仿宋_GB2312" w:hAnsiTheme="minorEastAsia"/>
                <w:color w:val="auto"/>
                <w:sz w:val="24"/>
                <w:szCs w:val="24"/>
                <w:highlight w:val="none"/>
              </w:rPr>
              <w:t>1.</w:t>
            </w:r>
            <w:r>
              <w:rPr>
                <w:rFonts w:hint="eastAsia" w:ascii="仿宋_GB2312" w:eastAsia="仿宋_GB2312" w:hAnsiTheme="minorEastAsia"/>
                <w:color w:val="auto"/>
                <w:sz w:val="24"/>
                <w:szCs w:val="24"/>
                <w:highlight w:val="none"/>
                <w:lang w:val="en-US" w:eastAsia="zh-CN"/>
              </w:rPr>
              <w:t>1</w:t>
            </w:r>
            <w:r>
              <w:rPr>
                <w:rFonts w:hint="eastAsia" w:ascii="仿宋_GB2312" w:eastAsia="仿宋_GB2312" w:hAnsiTheme="minorEastAsia"/>
                <w:color w:val="auto"/>
                <w:sz w:val="24"/>
                <w:szCs w:val="24"/>
                <w:highlight w:val="none"/>
              </w:rPr>
              <w:t xml:space="preserve"> 在采购文件约定的时间、地点，供应商应向采购人提交响应文件；响应文件按照采购文件第二章供应商须知2.</w:t>
            </w:r>
            <w:r>
              <w:rPr>
                <w:rFonts w:hint="eastAsia" w:ascii="仿宋_GB2312" w:eastAsia="仿宋_GB2312" w:hAnsiTheme="minorEastAsia"/>
                <w:color w:val="auto"/>
                <w:sz w:val="24"/>
                <w:szCs w:val="24"/>
                <w:highlight w:val="none"/>
                <w:lang w:val="en-US" w:eastAsia="zh-CN"/>
              </w:rPr>
              <w:t>9</w:t>
            </w:r>
            <w:r>
              <w:rPr>
                <w:rFonts w:hint="eastAsia" w:ascii="仿宋_GB2312" w:eastAsia="仿宋_GB2312" w:hAnsiTheme="minorEastAsia"/>
                <w:color w:val="auto"/>
                <w:sz w:val="24"/>
                <w:szCs w:val="24"/>
                <w:highlight w:val="none"/>
              </w:rPr>
              <w:t>的要求密封，按照2.</w:t>
            </w:r>
            <w:r>
              <w:rPr>
                <w:rFonts w:hint="eastAsia" w:ascii="仿宋_GB2312" w:eastAsia="仿宋_GB2312" w:hAnsiTheme="minorEastAsia"/>
                <w:color w:val="auto"/>
                <w:sz w:val="24"/>
                <w:szCs w:val="24"/>
                <w:highlight w:val="none"/>
                <w:lang w:val="en-US" w:eastAsia="zh-CN"/>
              </w:rPr>
              <w:t>10</w:t>
            </w:r>
            <w:r>
              <w:rPr>
                <w:rFonts w:hint="eastAsia" w:ascii="仿宋_GB2312" w:eastAsia="仿宋_GB2312" w:hAnsiTheme="minorEastAsia"/>
                <w:color w:val="auto"/>
                <w:sz w:val="24"/>
                <w:szCs w:val="24"/>
                <w:highlight w:val="none"/>
              </w:rPr>
              <w:t>的规定提交</w:t>
            </w:r>
          </w:p>
          <w:p>
            <w:pPr>
              <w:adjustRightInd w:val="0"/>
              <w:snapToGrid w:val="0"/>
              <w:ind w:left="480" w:hanging="480" w:hangingChars="20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1.</w:t>
            </w:r>
            <w:r>
              <w:rPr>
                <w:rFonts w:hint="eastAsia" w:ascii="仿宋_GB2312" w:eastAsia="仿宋_GB2312" w:hAnsiTheme="minorEastAsia"/>
                <w:color w:val="auto"/>
                <w:sz w:val="24"/>
                <w:szCs w:val="24"/>
                <w:highlight w:val="none"/>
                <w:lang w:val="en-US" w:eastAsia="zh-CN"/>
              </w:rPr>
              <w:t>2</w:t>
            </w:r>
            <w:r>
              <w:rPr>
                <w:rFonts w:hint="eastAsia" w:ascii="仿宋_GB2312" w:eastAsia="仿宋_GB2312" w:hAnsiTheme="minorEastAsia"/>
                <w:color w:val="auto"/>
                <w:sz w:val="24"/>
                <w:szCs w:val="24"/>
                <w:highlight w:val="none"/>
              </w:rPr>
              <w:t xml:space="preserve"> 资格审查执行第二章供应商须知1</w:t>
            </w:r>
            <w:r>
              <w:rPr>
                <w:rFonts w:hint="eastAsia" w:ascii="仿宋_GB2312" w:eastAsia="仿宋_GB2312" w:hAnsiTheme="minorEastAsia"/>
                <w:color w:val="auto"/>
                <w:sz w:val="24"/>
                <w:szCs w:val="24"/>
                <w:highlight w:val="none"/>
                <w:lang w:val="en-US" w:eastAsia="zh-CN"/>
              </w:rPr>
              <w:t>.</w:t>
            </w:r>
            <w:r>
              <w:rPr>
                <w:rFonts w:hint="eastAsia" w:ascii="仿宋_GB2312" w:eastAsia="仿宋_GB2312" w:hAnsiTheme="minorEastAsia"/>
                <w:color w:val="auto"/>
                <w:sz w:val="24"/>
                <w:szCs w:val="24"/>
                <w:highlight w:val="none"/>
              </w:rPr>
              <w:t>对供应商的资格要求</w:t>
            </w:r>
          </w:p>
          <w:p>
            <w:pPr>
              <w:adjustRightInd w:val="0"/>
              <w:snapToGrid w:val="0"/>
              <w:ind w:left="480" w:hanging="480" w:hangingChars="200"/>
              <w:rPr>
                <w:rFonts w:ascii="仿宋_GB2312" w:eastAsia="仿宋_GB2312"/>
                <w:color w:val="auto"/>
                <w:sz w:val="24"/>
                <w:szCs w:val="24"/>
                <w:highlight w:val="none"/>
              </w:rPr>
            </w:pPr>
            <w:r>
              <w:rPr>
                <w:rFonts w:hint="eastAsia" w:ascii="仿宋_GB2312" w:eastAsia="仿宋_GB2312" w:hAnsiTheme="minorEastAsia"/>
                <w:color w:val="auto"/>
                <w:sz w:val="24"/>
                <w:szCs w:val="24"/>
                <w:highlight w:val="none"/>
              </w:rPr>
              <w:t>1.</w:t>
            </w:r>
            <w:r>
              <w:rPr>
                <w:rFonts w:hint="eastAsia" w:ascii="仿宋_GB2312" w:eastAsia="仿宋_GB2312" w:hAnsiTheme="minorEastAsia"/>
                <w:color w:val="auto"/>
                <w:sz w:val="24"/>
                <w:szCs w:val="24"/>
                <w:highlight w:val="none"/>
                <w:lang w:val="en-US" w:eastAsia="zh-CN"/>
              </w:rPr>
              <w:t>3</w:t>
            </w:r>
            <w:r>
              <w:rPr>
                <w:rFonts w:hint="eastAsia" w:ascii="仿宋_GB2312" w:eastAsia="仿宋_GB2312" w:hAnsiTheme="minorEastAsia"/>
                <w:color w:val="auto"/>
                <w:sz w:val="24"/>
                <w:szCs w:val="24"/>
                <w:highlight w:val="none"/>
              </w:rPr>
              <w:t xml:space="preserve"> 响应文件提交截止后，</w:t>
            </w:r>
            <w:r>
              <w:rPr>
                <w:rFonts w:hint="eastAsia" w:ascii="仿宋_GB2312" w:eastAsia="仿宋_GB2312" w:hAnsiTheme="minorEastAsia"/>
                <w:color w:val="auto"/>
                <w:sz w:val="24"/>
                <w:szCs w:val="24"/>
                <w:highlight w:val="none"/>
                <w:lang w:val="en-US" w:eastAsia="zh-CN"/>
              </w:rPr>
              <w:t>递交</w:t>
            </w:r>
            <w:r>
              <w:rPr>
                <w:rFonts w:hint="eastAsia" w:ascii="仿宋_GB2312" w:eastAsia="仿宋_GB2312" w:hAnsiTheme="minorEastAsia"/>
                <w:color w:val="auto"/>
                <w:sz w:val="24"/>
                <w:szCs w:val="24"/>
                <w:highlight w:val="none"/>
              </w:rPr>
              <w:t>响应</w:t>
            </w:r>
            <w:r>
              <w:rPr>
                <w:rFonts w:hint="eastAsia" w:ascii="仿宋_GB2312" w:eastAsia="仿宋_GB2312" w:hAnsiTheme="minorEastAsia"/>
                <w:color w:val="auto"/>
                <w:sz w:val="24"/>
                <w:szCs w:val="24"/>
                <w:highlight w:val="none"/>
                <w:lang w:val="en-US" w:eastAsia="zh-CN"/>
              </w:rPr>
              <w:t>文件</w:t>
            </w:r>
            <w:r>
              <w:rPr>
                <w:rFonts w:hint="eastAsia" w:ascii="仿宋_GB2312" w:eastAsia="仿宋_GB2312" w:hAnsiTheme="minorEastAsia"/>
                <w:color w:val="auto"/>
                <w:sz w:val="24"/>
                <w:szCs w:val="24"/>
                <w:highlight w:val="none"/>
              </w:rPr>
              <w:t>供应商不足3家的</w:t>
            </w:r>
            <w:r>
              <w:rPr>
                <w:rFonts w:hint="eastAsia" w:ascii="仿宋_GB2312" w:eastAsia="仿宋_GB2312" w:hAnsiTheme="minorEastAsia"/>
                <w:color w:val="auto"/>
                <w:sz w:val="24"/>
                <w:szCs w:val="24"/>
                <w:highlight w:val="none"/>
                <w:lang w:val="en-US" w:eastAsia="zh-CN"/>
              </w:rPr>
              <w:t>或有效响应文件供应商不足两家</w:t>
            </w:r>
            <w:r>
              <w:rPr>
                <w:rFonts w:hint="eastAsia" w:ascii="仿宋_GB2312" w:eastAsia="仿宋_GB2312" w:hAnsiTheme="minorEastAsia"/>
                <w:color w:val="auto"/>
                <w:sz w:val="24"/>
                <w:szCs w:val="24"/>
                <w:highlight w:val="none"/>
              </w:rPr>
              <w:t>，应分析原因并重新发出采购公告</w:t>
            </w:r>
            <w:r>
              <w:rPr>
                <w:rFonts w:hint="eastAsia" w:ascii="仿宋_GB2312" w:eastAsia="仿宋_GB2312" w:hAnsiTheme="minorEastAsia"/>
                <w:color w:val="auto"/>
                <w:sz w:val="24"/>
                <w:szCs w:val="24"/>
                <w:highlight w:val="none"/>
                <w:lang w:eastAsia="zh-CN"/>
              </w:rPr>
              <w:t>（</w:t>
            </w:r>
            <w:r>
              <w:rPr>
                <w:rFonts w:hint="eastAsia" w:ascii="仿宋_GB2312" w:eastAsia="仿宋_GB2312" w:hAnsiTheme="minorEastAsia"/>
                <w:color w:val="auto"/>
                <w:sz w:val="24"/>
                <w:szCs w:val="24"/>
                <w:highlight w:val="none"/>
                <w:lang w:val="en-US" w:eastAsia="zh-CN"/>
              </w:rPr>
              <w:t>邀请书</w:t>
            </w:r>
            <w:r>
              <w:rPr>
                <w:rFonts w:hint="eastAsia" w:ascii="仿宋_GB2312" w:eastAsia="仿宋_GB2312" w:hAnsiTheme="minorEastAsia"/>
                <w:color w:val="auto"/>
                <w:sz w:val="24"/>
                <w:szCs w:val="24"/>
                <w:highlight w:val="none"/>
                <w:lang w:eastAsia="zh-CN"/>
              </w:rPr>
              <w:t>）</w:t>
            </w:r>
            <w:r>
              <w:rPr>
                <w:rFonts w:hint="eastAsia" w:ascii="仿宋_GB2312" w:eastAsia="仿宋_GB2312" w:hAnsiTheme="minorEastAsia"/>
                <w:color w:val="auto"/>
                <w:sz w:val="24"/>
                <w:szCs w:val="24"/>
                <w:highlight w:val="none"/>
              </w:rPr>
              <w:t>或</w:t>
            </w:r>
            <w:r>
              <w:rPr>
                <w:rFonts w:hint="eastAsia" w:ascii="仿宋_GB2312" w:eastAsia="仿宋_GB2312" w:hAnsiTheme="minorEastAsia"/>
                <w:color w:val="auto"/>
                <w:sz w:val="24"/>
                <w:szCs w:val="24"/>
                <w:highlight w:val="none"/>
                <w:lang w:eastAsia="zh-CN"/>
              </w:rPr>
              <w:t>采取</w:t>
            </w:r>
            <w:r>
              <w:rPr>
                <w:rFonts w:hint="eastAsia" w:ascii="仿宋_GB2312" w:eastAsia="仿宋_GB2312" w:hAnsiTheme="minorEastAsia"/>
                <w:color w:val="auto"/>
                <w:sz w:val="24"/>
                <w:szCs w:val="24"/>
                <w:highlight w:val="none"/>
                <w:lang w:val="en-US" w:eastAsia="zh-CN"/>
              </w:rPr>
              <w:t>其他采购方式</w:t>
            </w:r>
            <w:r>
              <w:rPr>
                <w:rFonts w:hint="eastAsia" w:ascii="仿宋_GB2312" w:eastAsia="仿宋_GB2312" w:hAnsiTheme="minorEastAsia"/>
                <w:color w:val="auto"/>
                <w:sz w:val="24"/>
                <w:szCs w:val="24"/>
                <w:highlight w:val="none"/>
              </w:rPr>
              <w:t>。</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11" w:hRule="atLeast"/>
        </w:trPr>
        <w:tc>
          <w:tcPr>
            <w:tcW w:w="959" w:type="dxa"/>
            <w:tcBorders>
              <w:bottom w:val="single" w:color="auto" w:sz="4" w:space="0"/>
            </w:tcBorders>
            <w:vAlign w:val="center"/>
          </w:tcPr>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2.询比规则</w:t>
            </w:r>
          </w:p>
        </w:tc>
        <w:tc>
          <w:tcPr>
            <w:tcW w:w="7938" w:type="dxa"/>
            <w:tcBorders>
              <w:bottom w:val="single" w:color="auto" w:sz="4" w:space="0"/>
            </w:tcBorders>
            <w:vAlign w:val="center"/>
          </w:tcPr>
          <w:p>
            <w:pPr>
              <w:adjustRightInd w:val="0"/>
              <w:snapToGrid w:val="0"/>
              <w:ind w:left="458" w:hanging="458" w:hangingChars="191"/>
              <w:rPr>
                <w:rFonts w:ascii="仿宋_GB2312" w:eastAsia="仿宋_GB2312"/>
                <w:color w:val="auto"/>
                <w:sz w:val="24"/>
                <w:szCs w:val="24"/>
                <w:highlight w:val="none"/>
              </w:rPr>
            </w:pPr>
            <w:r>
              <w:rPr>
                <w:rFonts w:hint="eastAsia" w:ascii="仿宋_GB2312" w:eastAsia="仿宋_GB2312" w:hAnsiTheme="minorEastAsia"/>
                <w:color w:val="auto"/>
                <w:sz w:val="24"/>
                <w:szCs w:val="24"/>
                <w:highlight w:val="none"/>
              </w:rPr>
              <w:t>2.1 报价应包括国家规定的增值税税金，增值税税金按一般计税方法计算。报价范围包括</w:t>
            </w:r>
            <w:r>
              <w:rPr>
                <w:rFonts w:hint="eastAsia" w:ascii="仿宋_GB2312" w:eastAsia="仿宋_GB2312" w:hAnsiTheme="minorEastAsia"/>
                <w:color w:val="auto"/>
                <w:sz w:val="24"/>
                <w:szCs w:val="24"/>
                <w:highlight w:val="none"/>
                <w:u w:val="single"/>
                <w:lang w:val="en-US" w:eastAsia="zh-CN"/>
              </w:rPr>
              <w:t>本项目所有采购内容和范围。</w:t>
            </w:r>
            <w:r>
              <w:rPr>
                <w:rFonts w:hint="eastAsia" w:ascii="仿宋_GB2312" w:eastAsia="仿宋_GB2312"/>
                <w:color w:val="auto"/>
                <w:sz w:val="24"/>
                <w:szCs w:val="24"/>
                <w:highlight w:val="none"/>
              </w:rPr>
              <w:t xml:space="preserve"> </w:t>
            </w:r>
          </w:p>
          <w:p>
            <w:pPr>
              <w:adjustRightInd w:val="0"/>
              <w:snapToGrid w:val="0"/>
              <w:ind w:left="458" w:hanging="458" w:hangingChars="191"/>
              <w:rPr>
                <w:rFonts w:ascii="仿宋_GB2312" w:eastAsia="仿宋_GB2312"/>
                <w:color w:val="auto"/>
                <w:sz w:val="24"/>
                <w:szCs w:val="24"/>
                <w:highlight w:val="none"/>
              </w:rPr>
            </w:pPr>
            <w:r>
              <w:rPr>
                <w:rFonts w:hint="eastAsia" w:ascii="仿宋_GB2312" w:eastAsia="仿宋_GB2312"/>
                <w:color w:val="auto"/>
                <w:sz w:val="24"/>
                <w:szCs w:val="24"/>
                <w:highlight w:val="none"/>
              </w:rPr>
              <w:t xml:space="preserve">2.2 询比地址 </w:t>
            </w:r>
          </w:p>
          <w:p>
            <w:pPr>
              <w:adjustRightInd w:val="0"/>
              <w:snapToGrid w:val="0"/>
              <w:ind w:left="456" w:leftChars="217"/>
              <w:rPr>
                <w:rFonts w:ascii="仿宋_GB2312" w:eastAsia="仿宋_GB2312"/>
                <w:color w:val="auto"/>
                <w:sz w:val="24"/>
                <w:szCs w:val="24"/>
                <w:highlight w:val="none"/>
                <w:u w:val="single"/>
              </w:rPr>
            </w:pPr>
            <w:r>
              <w:rPr>
                <w:rFonts w:hint="eastAsia" w:ascii="仿宋_GB2312" w:eastAsia="仿宋_GB2312" w:hAnsiTheme="minorEastAsia"/>
                <w:color w:val="auto"/>
                <w:sz w:val="24"/>
                <w:szCs w:val="24"/>
                <w:highlight w:val="none"/>
                <w:u w:val="single"/>
                <w:lang w:val="en-US" w:eastAsia="zh-CN"/>
              </w:rPr>
              <w:t>广州市天河区临江大道501号广州市净水有限公司</w:t>
            </w:r>
          </w:p>
          <w:p>
            <w:pPr>
              <w:adjustRightInd w:val="0"/>
              <w:snapToGrid w:val="0"/>
              <w:rPr>
                <w:rFonts w:ascii="仿宋_GB2312" w:eastAsia="仿宋_GB2312" w:hAnsiTheme="minorEastAsia"/>
                <w:color w:val="auto"/>
                <w:sz w:val="24"/>
                <w:szCs w:val="24"/>
                <w:highlight w:val="none"/>
                <w:u w:val="single"/>
              </w:rPr>
            </w:pPr>
            <w:r>
              <w:rPr>
                <w:rFonts w:hint="eastAsia" w:ascii="仿宋_GB2312" w:eastAsia="仿宋_GB2312" w:hAnsiTheme="minorEastAsia"/>
                <w:color w:val="auto"/>
                <w:sz w:val="24"/>
                <w:szCs w:val="24"/>
                <w:highlight w:val="none"/>
              </w:rPr>
              <w:t>2.3 询比开始时间（同响应文件截止时间）</w:t>
            </w:r>
          </w:p>
          <w:p>
            <w:pPr>
              <w:adjustRightInd w:val="0"/>
              <w:snapToGrid w:val="0"/>
              <w:ind w:left="480" w:hanging="480" w:hangingChars="200"/>
              <w:rPr>
                <w:rFonts w:ascii="仿宋_GB2312" w:eastAsia="仿宋_GB2312"/>
                <w:color w:val="auto"/>
                <w:sz w:val="24"/>
                <w:szCs w:val="24"/>
                <w:highlight w:val="none"/>
              </w:rPr>
            </w:pPr>
            <w:r>
              <w:rPr>
                <w:rFonts w:hint="eastAsia" w:ascii="仿宋_GB2312" w:eastAsia="仿宋_GB2312"/>
                <w:color w:val="auto"/>
                <w:sz w:val="24"/>
                <w:szCs w:val="24"/>
                <w:highlight w:val="none"/>
              </w:rPr>
              <w:t>2.4 供应商依据采购文件规定的时间和地点递交响应文件，供应商应一次报出不可更改的价格</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79" w:hRule="atLeast"/>
        </w:trPr>
        <w:tc>
          <w:tcPr>
            <w:tcW w:w="959" w:type="dxa"/>
            <w:tcBorders>
              <w:bottom w:val="single" w:color="auto" w:sz="4" w:space="0"/>
            </w:tcBorders>
            <w:vAlign w:val="center"/>
          </w:tcPr>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3.成交规则</w:t>
            </w:r>
          </w:p>
        </w:tc>
        <w:tc>
          <w:tcPr>
            <w:tcW w:w="7938" w:type="dxa"/>
            <w:tcBorders>
              <w:bottom w:val="single" w:color="auto" w:sz="4" w:space="0"/>
            </w:tcBorders>
            <w:vAlign w:val="center"/>
          </w:tcPr>
          <w:p>
            <w:pPr>
              <w:adjustRightInd w:val="0"/>
              <w:snapToGrid w:val="0"/>
              <w:ind w:left="360" w:hanging="360" w:hangingChars="150"/>
              <w:rPr>
                <w:rFonts w:hint="eastAsia"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sym w:font="Wingdings 2" w:char="0052"/>
            </w:r>
            <w:r>
              <w:rPr>
                <w:rFonts w:hint="eastAsia" w:ascii="仿宋_GB2312" w:eastAsia="仿宋_GB2312" w:hAnsiTheme="minorEastAsia"/>
                <w:color w:val="auto"/>
                <w:sz w:val="24"/>
                <w:szCs w:val="24"/>
                <w:highlight w:val="none"/>
              </w:rPr>
              <w:t>采购人确定满足采购文件</w:t>
            </w:r>
            <w:r>
              <w:rPr>
                <w:rFonts w:hint="eastAsia" w:ascii="仿宋_GB2312" w:eastAsia="仿宋_GB2312" w:hAnsiTheme="minorEastAsia"/>
                <w:color w:val="auto"/>
                <w:sz w:val="24"/>
                <w:szCs w:val="24"/>
                <w:highlight w:val="none"/>
                <w:lang w:val="en-US" w:eastAsia="zh-CN"/>
              </w:rPr>
              <w:t>资格性、响应性</w:t>
            </w:r>
            <w:r>
              <w:rPr>
                <w:rFonts w:hint="eastAsia" w:ascii="仿宋_GB2312" w:eastAsia="仿宋_GB2312" w:hAnsiTheme="minorEastAsia"/>
                <w:color w:val="auto"/>
                <w:sz w:val="24"/>
                <w:szCs w:val="24"/>
                <w:highlight w:val="none"/>
              </w:rPr>
              <w:t>要求，并且经评审的报价最低的为成交供应商</w:t>
            </w:r>
          </w:p>
          <w:p>
            <w:pPr>
              <w:adjustRightInd w:val="0"/>
              <w:snapToGrid w:val="0"/>
              <w:ind w:left="360" w:hanging="360" w:hangingChars="150"/>
              <w:rPr>
                <w:rFonts w:hint="default" w:ascii="仿宋_GB2312" w:eastAsia="仿宋_GB2312" w:hAnsiTheme="minorEastAsia"/>
                <w:color w:val="auto"/>
                <w:sz w:val="24"/>
                <w:szCs w:val="24"/>
                <w:highlight w:val="none"/>
                <w:lang w:val="en-US" w:eastAsia="zh-CN"/>
              </w:rPr>
            </w:pPr>
            <w:r>
              <w:rPr>
                <w:rFonts w:hint="eastAsia" w:ascii="仿宋_GB2312" w:eastAsia="仿宋_GB2312" w:hAnsiTheme="minorEastAsia"/>
                <w:color w:val="auto"/>
                <w:sz w:val="24"/>
                <w:szCs w:val="24"/>
                <w:highlight w:val="none"/>
              </w:rPr>
              <w:sym w:font="Wingdings 2" w:char="00A3"/>
            </w:r>
            <w:r>
              <w:rPr>
                <w:rFonts w:hint="eastAsia" w:ascii="仿宋_GB2312" w:eastAsia="仿宋_GB2312" w:hAnsiTheme="minorEastAsia"/>
                <w:color w:val="auto"/>
                <w:sz w:val="24"/>
                <w:szCs w:val="24"/>
                <w:highlight w:val="none"/>
              </w:rPr>
              <w:t>评审小组按照采购文件确定的标准排序，采购人确定排名第一的供应商为成交供应商</w:t>
            </w:r>
            <w:r>
              <w:rPr>
                <w:rFonts w:hint="eastAsia" w:ascii="仿宋_GB2312" w:eastAsia="仿宋_GB2312" w:hAnsiTheme="minorEastAsia"/>
                <w:color w:val="auto"/>
                <w:sz w:val="24"/>
                <w:szCs w:val="24"/>
                <w:highlight w:val="none"/>
                <w:lang w:eastAsia="zh-CN"/>
              </w:rPr>
              <w:t>。</w:t>
            </w:r>
            <w:r>
              <w:rPr>
                <w:rFonts w:hint="eastAsia" w:ascii="仿宋_GB2312" w:eastAsia="仿宋_GB2312" w:hAnsiTheme="minorEastAsia"/>
                <w:color w:val="auto"/>
                <w:sz w:val="24"/>
                <w:szCs w:val="24"/>
                <w:highlight w:val="none"/>
                <w:lang w:val="en-US" w:eastAsia="zh-CN"/>
              </w:rPr>
              <w:t xml:space="preserve"> </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13" w:hRule="atLeast"/>
        </w:trPr>
        <w:tc>
          <w:tcPr>
            <w:tcW w:w="959" w:type="dxa"/>
            <w:tcBorders>
              <w:bottom w:val="single" w:color="auto" w:sz="4" w:space="0"/>
            </w:tcBorders>
            <w:vAlign w:val="center"/>
          </w:tcPr>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4.成交候选人公示</w:t>
            </w:r>
          </w:p>
        </w:tc>
        <w:tc>
          <w:tcPr>
            <w:tcW w:w="7938" w:type="dxa"/>
            <w:tcBorders>
              <w:bottom w:val="single" w:color="auto" w:sz="4" w:space="0"/>
            </w:tcBorders>
            <w:vAlign w:val="center"/>
          </w:tcPr>
          <w:p>
            <w:pPr>
              <w:adjustRightInd w:val="0"/>
              <w:snapToGrid w:val="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在评审小组提交评审报告3日内，在</w:t>
            </w:r>
            <w:r>
              <w:rPr>
                <w:rFonts w:hint="eastAsia" w:ascii="仿宋_GB2312" w:eastAsia="仿宋_GB2312" w:hAnsiTheme="minorEastAsia"/>
                <w:color w:val="auto"/>
                <w:sz w:val="24"/>
                <w:szCs w:val="24"/>
                <w:highlight w:val="none"/>
                <w:u w:val="single"/>
                <w:lang w:val="en-US" w:eastAsia="zh-CN"/>
              </w:rPr>
              <w:t>广州市净水有限公司门户网站</w:t>
            </w:r>
            <w:r>
              <w:rPr>
                <w:rFonts w:hint="eastAsia" w:ascii="仿宋_GB2312" w:eastAsia="仿宋_GB2312" w:hAnsiTheme="minorEastAsia"/>
                <w:color w:val="auto"/>
                <w:sz w:val="24"/>
                <w:szCs w:val="24"/>
                <w:highlight w:val="none"/>
              </w:rPr>
              <w:t>公示成交候选人</w:t>
            </w:r>
            <w:r>
              <w:rPr>
                <w:rFonts w:hint="eastAsia" w:ascii="仿宋_GB2312" w:eastAsia="仿宋_GB2312" w:hAnsiTheme="minorEastAsia"/>
                <w:color w:val="auto"/>
                <w:sz w:val="24"/>
                <w:szCs w:val="24"/>
                <w:highlight w:val="none"/>
                <w:lang w:eastAsia="zh-CN"/>
              </w:rPr>
              <w:t>。</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PrEx>
        <w:trPr>
          <w:trHeight w:val="1204" w:hRule="atLeast"/>
        </w:trPr>
        <w:tc>
          <w:tcPr>
            <w:tcW w:w="959" w:type="dxa"/>
            <w:tcBorders>
              <w:top w:val="single" w:color="auto" w:sz="4" w:space="0"/>
              <w:bottom w:val="single" w:color="auto" w:sz="4" w:space="0"/>
            </w:tcBorders>
            <w:vAlign w:val="center"/>
          </w:tcPr>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5.成交结果公告</w:t>
            </w:r>
          </w:p>
        </w:tc>
        <w:tc>
          <w:tcPr>
            <w:tcW w:w="7938" w:type="dxa"/>
            <w:tcBorders>
              <w:top w:val="single" w:color="auto" w:sz="4" w:space="0"/>
              <w:bottom w:val="single" w:color="auto" w:sz="4" w:space="0"/>
            </w:tcBorders>
            <w:vAlign w:val="center"/>
          </w:tcPr>
          <w:p>
            <w:pPr>
              <w:adjustRightInd w:val="0"/>
              <w:snapToGrid w:val="0"/>
              <w:rPr>
                <w:rFonts w:hint="default" w:ascii="仿宋_GB2312" w:eastAsia="仿宋_GB2312" w:hAnsiTheme="minorEastAsia"/>
                <w:color w:val="auto"/>
                <w:sz w:val="24"/>
                <w:szCs w:val="24"/>
                <w:highlight w:val="none"/>
                <w:lang w:val="en-US" w:eastAsia="zh-CN"/>
              </w:rPr>
            </w:pPr>
            <w:r>
              <w:rPr>
                <w:rFonts w:hint="eastAsia" w:ascii="仿宋_GB2312" w:eastAsia="仿宋_GB2312"/>
                <w:color w:val="auto"/>
                <w:sz w:val="24"/>
                <w:szCs w:val="24"/>
                <w:highlight w:val="none"/>
              </w:rPr>
              <w:t>成交候选人公示</w:t>
            </w:r>
            <w:r>
              <w:rPr>
                <w:rFonts w:hint="eastAsia" w:ascii="仿宋_GB2312" w:eastAsia="仿宋_GB2312" w:hAnsiTheme="minorEastAsia"/>
                <w:color w:val="auto"/>
                <w:sz w:val="24"/>
                <w:szCs w:val="24"/>
                <w:highlight w:val="none"/>
                <w:lang w:val="en-US" w:eastAsia="zh-CN"/>
              </w:rPr>
              <w:t>结束后。</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53" w:hRule="atLeast"/>
        </w:trPr>
        <w:tc>
          <w:tcPr>
            <w:tcW w:w="959" w:type="dxa"/>
            <w:tcBorders>
              <w:top w:val="single" w:color="auto" w:sz="4" w:space="0"/>
              <w:bottom w:val="single" w:color="auto" w:sz="4" w:space="0"/>
            </w:tcBorders>
            <w:vAlign w:val="center"/>
          </w:tcPr>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6.成交通知书</w:t>
            </w:r>
          </w:p>
        </w:tc>
        <w:tc>
          <w:tcPr>
            <w:tcW w:w="7938" w:type="dxa"/>
            <w:tcBorders>
              <w:top w:val="single" w:color="auto" w:sz="4" w:space="0"/>
              <w:bottom w:val="single" w:color="auto" w:sz="4" w:space="0"/>
            </w:tcBorders>
            <w:vAlign w:val="center"/>
          </w:tcPr>
          <w:p>
            <w:pPr>
              <w:adjustRightInd w:val="0"/>
              <w:snapToGrid w:val="0"/>
              <w:ind w:left="1" w:firstLine="2"/>
              <w:jc w:val="left"/>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采购人应在确定成交供应商后及时向其发出成交通知书。</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04" w:hRule="atLeast"/>
        </w:trPr>
        <w:tc>
          <w:tcPr>
            <w:tcW w:w="959" w:type="dxa"/>
            <w:tcBorders>
              <w:top w:val="single" w:color="auto" w:sz="4" w:space="0"/>
              <w:bottom w:val="single" w:color="auto" w:sz="4" w:space="0"/>
            </w:tcBorders>
            <w:vAlign w:val="center"/>
          </w:tcPr>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7.签订采购合同</w:t>
            </w:r>
          </w:p>
        </w:tc>
        <w:tc>
          <w:tcPr>
            <w:tcW w:w="7938" w:type="dxa"/>
            <w:tcBorders>
              <w:top w:val="single" w:color="auto" w:sz="4" w:space="0"/>
              <w:bottom w:val="single" w:color="auto" w:sz="4" w:space="0"/>
            </w:tcBorders>
            <w:vAlign w:val="center"/>
          </w:tcPr>
          <w:p>
            <w:pPr>
              <w:adjustRightInd w:val="0"/>
              <w:snapToGrid w:val="0"/>
              <w:ind w:left="1" w:firstLine="2"/>
              <w:jc w:val="left"/>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采购人在发出成交通知书后</w:t>
            </w:r>
            <w:r>
              <w:rPr>
                <w:rFonts w:hint="eastAsia" w:ascii="仿宋_GB2312" w:eastAsia="仿宋_GB2312" w:hAnsiTheme="minorEastAsia"/>
                <w:color w:val="auto"/>
                <w:sz w:val="24"/>
                <w:szCs w:val="24"/>
                <w:highlight w:val="none"/>
                <w:lang w:val="en-US" w:eastAsia="zh-CN"/>
              </w:rPr>
              <w:t>30</w:t>
            </w:r>
            <w:r>
              <w:rPr>
                <w:rFonts w:hint="eastAsia" w:ascii="仿宋_GB2312" w:eastAsia="仿宋_GB2312" w:hAnsiTheme="minorEastAsia"/>
                <w:color w:val="auto"/>
                <w:sz w:val="24"/>
                <w:szCs w:val="24"/>
                <w:highlight w:val="none"/>
              </w:rPr>
              <w:t>日内同成交供应商签订书面采购合同</w:t>
            </w:r>
            <w:r>
              <w:rPr>
                <w:rFonts w:hint="eastAsia" w:ascii="仿宋_GB2312" w:eastAsia="仿宋_GB2312" w:hAnsiTheme="minorEastAsia"/>
                <w:color w:val="auto"/>
                <w:sz w:val="24"/>
                <w:szCs w:val="24"/>
                <w:highlight w:val="none"/>
                <w:lang w:val="en-US" w:eastAsia="zh-CN"/>
              </w:rPr>
              <w:t>.</w:t>
            </w:r>
          </w:p>
        </w:tc>
      </w:tr>
    </w:tbl>
    <w:p>
      <w:pPr>
        <w:adjustRightInd w:val="0"/>
        <w:snapToGrid w:val="0"/>
        <w:spacing w:line="600" w:lineRule="exact"/>
        <w:ind w:firstLine="560" w:firstLineChars="200"/>
        <w:jc w:val="left"/>
        <w:rPr>
          <w:rFonts w:ascii="仿宋_GB2312" w:eastAsia="仿宋_GB2312"/>
          <w:color w:val="auto"/>
          <w:sz w:val="28"/>
          <w:szCs w:val="28"/>
          <w:highlight w:val="none"/>
        </w:rPr>
      </w:pPr>
    </w:p>
    <w:p>
      <w:pPr>
        <w:adjustRightInd w:val="0"/>
        <w:snapToGrid w:val="0"/>
        <w:spacing w:line="600" w:lineRule="exact"/>
        <w:ind w:firstLine="560" w:firstLineChars="200"/>
        <w:jc w:val="left"/>
        <w:rPr>
          <w:rFonts w:ascii="仿宋_GB2312" w:eastAsia="仿宋_GB2312"/>
          <w:color w:val="auto"/>
          <w:sz w:val="28"/>
          <w:szCs w:val="28"/>
          <w:highlight w:val="none"/>
        </w:rPr>
      </w:pPr>
    </w:p>
    <w:p>
      <w:pPr>
        <w:adjustRightInd w:val="0"/>
        <w:snapToGrid w:val="0"/>
        <w:spacing w:line="600" w:lineRule="exact"/>
        <w:ind w:firstLine="560" w:firstLineChars="200"/>
        <w:jc w:val="left"/>
        <w:rPr>
          <w:rFonts w:ascii="仿宋_GB2312" w:eastAsia="仿宋_GB2312"/>
          <w:color w:val="auto"/>
          <w:sz w:val="28"/>
          <w:szCs w:val="28"/>
          <w:highlight w:val="none"/>
        </w:rPr>
      </w:pPr>
    </w:p>
    <w:p>
      <w:pPr>
        <w:adjustRightInd w:val="0"/>
        <w:snapToGrid w:val="0"/>
        <w:spacing w:line="600" w:lineRule="exact"/>
        <w:ind w:firstLine="560" w:firstLineChars="200"/>
        <w:jc w:val="left"/>
        <w:rPr>
          <w:rFonts w:ascii="仿宋_GB2312" w:eastAsia="仿宋_GB2312"/>
          <w:color w:val="auto"/>
          <w:sz w:val="28"/>
          <w:szCs w:val="28"/>
          <w:highlight w:val="none"/>
        </w:rPr>
      </w:pPr>
    </w:p>
    <w:p>
      <w:pPr>
        <w:adjustRightInd w:val="0"/>
        <w:snapToGrid w:val="0"/>
        <w:spacing w:line="600" w:lineRule="exact"/>
        <w:ind w:firstLine="560" w:firstLineChars="200"/>
        <w:jc w:val="left"/>
        <w:rPr>
          <w:rFonts w:ascii="仿宋_GB2312" w:eastAsia="仿宋_GB2312"/>
          <w:color w:val="auto"/>
          <w:sz w:val="28"/>
          <w:szCs w:val="28"/>
          <w:highlight w:val="none"/>
        </w:rPr>
      </w:pPr>
    </w:p>
    <w:p>
      <w:pPr>
        <w:adjustRightInd w:val="0"/>
        <w:snapToGrid w:val="0"/>
        <w:spacing w:line="600" w:lineRule="exact"/>
        <w:ind w:firstLine="560" w:firstLineChars="200"/>
        <w:jc w:val="left"/>
        <w:rPr>
          <w:rFonts w:ascii="仿宋_GB2312" w:eastAsia="仿宋_GB2312"/>
          <w:color w:val="auto"/>
          <w:sz w:val="28"/>
          <w:szCs w:val="28"/>
          <w:highlight w:val="none"/>
        </w:rPr>
      </w:pPr>
    </w:p>
    <w:p>
      <w:pPr>
        <w:pStyle w:val="3"/>
        <w:rPr>
          <w:color w:val="auto"/>
          <w:highlight w:val="none"/>
        </w:rPr>
      </w:pPr>
      <w:bookmarkStart w:id="34" w:name="_Toc7118"/>
      <w:bookmarkStart w:id="35" w:name="_Toc14870"/>
      <w:bookmarkStart w:id="36" w:name="_Toc23581"/>
      <w:bookmarkStart w:id="37" w:name="_Toc3156"/>
      <w:bookmarkStart w:id="38" w:name="_Toc19759"/>
      <w:bookmarkStart w:id="39" w:name="_Toc20594"/>
      <w:bookmarkStart w:id="40" w:name="_Toc19050"/>
      <w:bookmarkStart w:id="41" w:name="_Toc4952"/>
      <w:bookmarkStart w:id="42" w:name="_Toc14552"/>
      <w:bookmarkStart w:id="43" w:name="_Toc7437"/>
      <w:bookmarkStart w:id="44" w:name="_Toc10930"/>
      <w:r>
        <w:rPr>
          <w:color w:val="auto"/>
          <w:highlight w:val="none"/>
        </w:rPr>
        <mc:AlternateContent>
          <mc:Choice Requires="wps">
            <w:drawing>
              <wp:anchor distT="0" distB="0" distL="114300" distR="114300" simplePos="0" relativeHeight="251663360" behindDoc="0" locked="0" layoutInCell="1" allowOverlap="1">
                <wp:simplePos x="0" y="0"/>
                <wp:positionH relativeFrom="column">
                  <wp:posOffset>2306320</wp:posOffset>
                </wp:positionH>
                <wp:positionV relativeFrom="paragraph">
                  <wp:posOffset>720090</wp:posOffset>
                </wp:positionV>
                <wp:extent cx="958850" cy="0"/>
                <wp:effectExtent l="0" t="0" r="0" b="0"/>
                <wp:wrapNone/>
                <wp:docPr id="4" name="自选图形 7"/>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7" o:spid="_x0000_s1026" o:spt="32" type="#_x0000_t32" style="position:absolute;left:0pt;margin-left:181.6pt;margin-top:56.7pt;height:0pt;width:75.5pt;z-index:251663360;mso-width-relative:page;mso-height-relative:page;" filled="f" stroked="t" coordsize="21600,21600" o:gfxdata="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1ZsL61wAAAAsBAAAPAAAAAAAAAAEAIAAAACIAAABkcnMvZG93bnJldi54bWxQSwECFAAU&#10;AAAACACHTuJAe51jF/IBAADiAwAADgAAAAAAAAABACAAAAAmAQAAZHJzL2Uyb0RvYy54bWxQSwUG&#10;AAAAAAYABgBZAQAAigUAAAAA&#10;">
                <v:fill on="f" focussize="0,0"/>
                <v:stroke color="#000000" joinstyle="round"/>
                <v:imagedata o:title=""/>
                <o:lock v:ext="edit" aspectratio="f"/>
              </v:shape>
            </w:pict>
          </mc:Fallback>
        </mc:AlternateContent>
      </w:r>
      <w:r>
        <w:rPr>
          <w:color w:val="auto"/>
          <w:highlight w:val="none"/>
        </w:rPr>
        <mc:AlternateContent>
          <mc:Choice Requires="wps">
            <w:drawing>
              <wp:anchor distT="0" distB="0" distL="114300" distR="114300" simplePos="0" relativeHeight="251662336" behindDoc="0" locked="0" layoutInCell="1" allowOverlap="1">
                <wp:simplePos x="0" y="0"/>
                <wp:positionH relativeFrom="column">
                  <wp:posOffset>2325370</wp:posOffset>
                </wp:positionH>
                <wp:positionV relativeFrom="paragraph">
                  <wp:posOffset>270510</wp:posOffset>
                </wp:positionV>
                <wp:extent cx="958850" cy="0"/>
                <wp:effectExtent l="0" t="0" r="0" b="0"/>
                <wp:wrapNone/>
                <wp:docPr id="3" name="自选图形 6"/>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6" o:spid="_x0000_s1026" o:spt="32" type="#_x0000_t32" style="position:absolute;left:0pt;margin-left:183.1pt;margin-top:21.3pt;height:0pt;width:75.5pt;z-index:251662336;mso-width-relative:page;mso-height-relative:page;" filled="f" stroked="t" coordsize="21600,21600" o:gfxdata="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fDrgQ1wAAAAkBAAAPAAAAAAAAAAEAIAAAACIAAABkcnMvZG93bnJldi54bWxQSwECFAAU&#10;AAAACACHTuJAkDHAsPIBAADiAwAADgAAAAAAAAABACAAAAAmAQAAZHJzL2Uyb0RvYy54bWxQSwUG&#10;AAAAAAYABgBZAQAAigUAAAAA&#10;">
                <v:fill on="f" focussize="0,0"/>
                <v:stroke color="#000000" joinstyle="round"/>
                <v:imagedata o:title=""/>
                <o:lock v:ext="edit" aspectratio="f"/>
              </v:shape>
            </w:pict>
          </mc:Fallback>
        </mc:AlternateContent>
      </w:r>
      <w:r>
        <w:rPr>
          <w:rFonts w:hint="eastAsia"/>
          <w:color w:val="auto"/>
          <w:highlight w:val="none"/>
        </w:rPr>
        <w:t>第</w:t>
      </w:r>
      <w:r>
        <w:rPr>
          <w:rFonts w:hint="eastAsia"/>
          <w:color w:val="auto"/>
          <w:highlight w:val="none"/>
          <w:lang w:val="en-US" w:eastAsia="zh-CN"/>
        </w:rPr>
        <w:t>四</w:t>
      </w:r>
      <w:r>
        <w:rPr>
          <w:rFonts w:hint="eastAsia"/>
          <w:color w:val="auto"/>
          <w:highlight w:val="none"/>
        </w:rPr>
        <w:t>章</w:t>
      </w:r>
      <w:bookmarkEnd w:id="34"/>
      <w:bookmarkEnd w:id="35"/>
      <w:bookmarkEnd w:id="36"/>
      <w:bookmarkEnd w:id="37"/>
      <w:bookmarkEnd w:id="38"/>
      <w:bookmarkEnd w:id="39"/>
      <w:bookmarkEnd w:id="40"/>
      <w:bookmarkEnd w:id="41"/>
      <w:bookmarkEnd w:id="42"/>
      <w:bookmarkEnd w:id="43"/>
      <w:bookmarkEnd w:id="44"/>
    </w:p>
    <w:p>
      <w:pPr>
        <w:pStyle w:val="39"/>
        <w:rPr>
          <w:color w:val="auto"/>
          <w:highlight w:val="none"/>
        </w:rPr>
      </w:pPr>
    </w:p>
    <w:p>
      <w:pPr>
        <w:pStyle w:val="3"/>
        <w:rPr>
          <w:color w:val="auto"/>
          <w:highlight w:val="none"/>
        </w:rPr>
      </w:pPr>
      <w:bookmarkStart w:id="45" w:name="_Toc29484"/>
      <w:bookmarkStart w:id="46" w:name="_Toc29345"/>
      <w:bookmarkStart w:id="47" w:name="_Toc21840"/>
      <w:bookmarkStart w:id="48" w:name="_Toc30530"/>
      <w:bookmarkStart w:id="49" w:name="_Toc88209941"/>
      <w:bookmarkStart w:id="50" w:name="_Toc32607"/>
      <w:bookmarkStart w:id="51" w:name="_Toc12177"/>
      <w:bookmarkStart w:id="52" w:name="_Toc13898"/>
      <w:bookmarkStart w:id="53" w:name="_Toc6308"/>
      <w:bookmarkStart w:id="54" w:name="_Toc7831"/>
      <w:bookmarkStart w:id="55" w:name="_Toc87616378"/>
      <w:bookmarkStart w:id="56" w:name="_Toc22212"/>
      <w:bookmarkStart w:id="57" w:name="_Toc21079"/>
      <w:r>
        <w:rPr>
          <w:rFonts w:hint="eastAsia"/>
          <w:color w:val="auto"/>
          <w:highlight w:val="none"/>
        </w:rPr>
        <w:t>评审办法</w:t>
      </w:r>
      <w:bookmarkEnd w:id="45"/>
      <w:bookmarkEnd w:id="46"/>
      <w:bookmarkEnd w:id="47"/>
      <w:bookmarkEnd w:id="48"/>
      <w:bookmarkEnd w:id="49"/>
      <w:bookmarkEnd w:id="50"/>
      <w:bookmarkEnd w:id="51"/>
      <w:bookmarkEnd w:id="52"/>
      <w:bookmarkEnd w:id="53"/>
      <w:bookmarkEnd w:id="54"/>
      <w:bookmarkEnd w:id="55"/>
      <w:bookmarkEnd w:id="56"/>
      <w:bookmarkEnd w:id="57"/>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pStyle w:val="2"/>
        <w:rPr>
          <w:rFonts w:ascii="方正小标宋简体" w:eastAsia="方正小标宋简体"/>
          <w:color w:val="auto"/>
          <w:sz w:val="44"/>
          <w:szCs w:val="44"/>
          <w:highlight w:val="none"/>
        </w:rPr>
      </w:pPr>
    </w:p>
    <w:p>
      <w:pPr>
        <w:pStyle w:val="23"/>
        <w:ind w:firstLine="0"/>
        <w:rPr>
          <w:rFonts w:ascii="方正小标宋简体" w:eastAsia="方正小标宋简体"/>
          <w:color w:val="auto"/>
          <w:sz w:val="44"/>
          <w:szCs w:val="44"/>
          <w:highlight w:val="none"/>
        </w:rPr>
      </w:pPr>
    </w:p>
    <w:p>
      <w:pPr>
        <w:pStyle w:val="4"/>
        <w:rPr>
          <w:color w:val="auto"/>
          <w:highlight w:val="none"/>
        </w:rPr>
      </w:pPr>
      <w:bookmarkStart w:id="58" w:name="_Toc23033"/>
      <w:bookmarkStart w:id="59" w:name="_Toc26826"/>
      <w:r>
        <w:rPr>
          <w:rFonts w:hint="eastAsia"/>
          <w:color w:val="auto"/>
          <w:highlight w:val="none"/>
        </w:rPr>
        <w:sym w:font="Wingdings 2" w:char="0052"/>
      </w:r>
      <w:r>
        <w:rPr>
          <w:rFonts w:hint="eastAsia"/>
          <w:color w:val="auto"/>
          <w:highlight w:val="none"/>
        </w:rPr>
        <w:t>经评审的最低价法</w:t>
      </w:r>
      <w:bookmarkEnd w:id="58"/>
      <w:bookmarkEnd w:id="59"/>
    </w:p>
    <w:p>
      <w:pPr>
        <w:adjustRightInd w:val="0"/>
        <w:snapToGrid w:val="0"/>
        <w:spacing w:line="600" w:lineRule="exact"/>
        <w:jc w:val="left"/>
        <w:rPr>
          <w:rFonts w:asciiTheme="minorEastAsia" w:hAnsiTheme="minorEastAsia"/>
          <w:b/>
          <w:color w:val="auto"/>
          <w:sz w:val="28"/>
          <w:szCs w:val="28"/>
          <w:highlight w:val="none"/>
        </w:rPr>
      </w:pPr>
      <w:r>
        <w:rPr>
          <w:rFonts w:hint="eastAsia" w:asciiTheme="minorEastAsia" w:hAnsiTheme="minorEastAsia"/>
          <w:b/>
          <w:color w:val="auto"/>
          <w:sz w:val="28"/>
          <w:szCs w:val="28"/>
          <w:highlight w:val="none"/>
        </w:rPr>
        <w:t>1.评审方法</w:t>
      </w:r>
    </w:p>
    <w:p>
      <w:pP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供应商的报价应当符合采购文件规定的技术要求和标准，但评审小组无须对响应文件的技术部分进行价格评审。</w:t>
      </w:r>
    </w:p>
    <w:p>
      <w:pP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除报价外，评审还应考虑的商务因素一般有以下几种：</w:t>
      </w:r>
    </w:p>
    <w:p>
      <w:pPr>
        <w:adjustRightInd w:val="0"/>
        <w:snapToGrid w:val="0"/>
        <w:spacing w:line="600" w:lineRule="exact"/>
        <w:ind w:firstLine="420" w:firstLineChars="150"/>
        <w:jc w:val="left"/>
        <w:rPr>
          <w:rFonts w:hint="eastAsia" w:ascii="仿宋_GB2312" w:eastAsia="仿宋_GB2312" w:hAnsiTheme="minorEastAsia"/>
          <w:color w:val="auto"/>
          <w:sz w:val="28"/>
          <w:szCs w:val="28"/>
          <w:highlight w:val="none"/>
          <w:lang w:eastAsia="zh-CN"/>
        </w:rPr>
      </w:pPr>
      <w:r>
        <w:rPr>
          <w:rFonts w:hint="eastAsia" w:ascii="仿宋_GB2312" w:eastAsia="仿宋_GB2312" w:hAnsiTheme="minorEastAsia"/>
          <w:color w:val="auto"/>
          <w:sz w:val="28"/>
          <w:szCs w:val="28"/>
          <w:highlight w:val="none"/>
        </w:rPr>
        <w:t>（1）运输费用及保险费。</w:t>
      </w:r>
      <w:r>
        <w:rPr>
          <w:rFonts w:hint="eastAsia" w:ascii="仿宋_GB2312" w:eastAsia="仿宋_GB2312" w:hAnsiTheme="minorEastAsia"/>
          <w:color w:val="auto"/>
          <w:sz w:val="28"/>
          <w:szCs w:val="28"/>
          <w:highlight w:val="none"/>
          <w:lang w:eastAsia="zh-CN"/>
        </w:rPr>
        <w:t>（如有）</w:t>
      </w:r>
    </w:p>
    <w:p>
      <w:pPr>
        <w:adjustRightInd w:val="0"/>
        <w:snapToGrid w:val="0"/>
        <w:spacing w:line="600" w:lineRule="exact"/>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 xml:space="preserve">   （2）工期、交货期或服务期限。</w:t>
      </w:r>
    </w:p>
    <w:p>
      <w:pPr>
        <w:adjustRightInd w:val="0"/>
        <w:snapToGrid w:val="0"/>
        <w:spacing w:line="600" w:lineRule="exact"/>
        <w:ind w:firstLine="420" w:firstLineChars="150"/>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（3）支付条件。</w:t>
      </w:r>
    </w:p>
    <w:p>
      <w:pPr>
        <w:adjustRightInd w:val="0"/>
        <w:snapToGrid w:val="0"/>
        <w:spacing w:line="600" w:lineRule="exact"/>
        <w:ind w:firstLine="420" w:firstLineChars="150"/>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（4）备品备件以及售后服务（如有）。</w:t>
      </w:r>
    </w:p>
    <w:p>
      <w:pPr>
        <w:adjustRightInd w:val="0"/>
        <w:snapToGrid w:val="0"/>
        <w:spacing w:line="600" w:lineRule="exact"/>
        <w:ind w:firstLine="420" w:firstLineChars="150"/>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（5）价格调整因素。</w:t>
      </w:r>
    </w:p>
    <w:p>
      <w:pP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经澄清确认后修正的最终报价应当认为是供应商的真实要约，可以作为合同签约价。</w:t>
      </w:r>
    </w:p>
    <w:p>
      <w:pPr>
        <w:adjustRightInd w:val="0"/>
        <w:snapToGrid w:val="0"/>
        <w:spacing w:line="600" w:lineRule="exact"/>
        <w:jc w:val="left"/>
        <w:rPr>
          <w:rFonts w:asciiTheme="minorEastAsia" w:hAnsiTheme="minorEastAsia"/>
          <w:b/>
          <w:color w:val="auto"/>
          <w:sz w:val="28"/>
          <w:szCs w:val="28"/>
          <w:highlight w:val="none"/>
        </w:rPr>
      </w:pPr>
      <w:r>
        <w:rPr>
          <w:rFonts w:hint="eastAsia" w:asciiTheme="minorEastAsia" w:hAnsiTheme="minorEastAsia"/>
          <w:b/>
          <w:color w:val="auto"/>
          <w:sz w:val="28"/>
          <w:szCs w:val="28"/>
          <w:highlight w:val="none"/>
        </w:rPr>
        <w:t>2.评审程序</w:t>
      </w:r>
    </w:p>
    <w:p>
      <w:pP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2.1 初步评审</w:t>
      </w:r>
    </w:p>
    <w:p>
      <w:pPr>
        <w:adjustRightInd w:val="0"/>
        <w:snapToGrid w:val="0"/>
        <w:spacing w:line="600" w:lineRule="exact"/>
        <w:jc w:val="left"/>
        <w:rPr>
          <w:rFonts w:ascii="仿宋_GB2312" w:eastAsia="仿宋_GB2312" w:hAnsiTheme="minorEastAsia"/>
          <w:color w:val="auto"/>
          <w:sz w:val="28"/>
          <w:szCs w:val="28"/>
          <w:highlight w:val="none"/>
        </w:rPr>
      </w:pPr>
      <w:r>
        <w:rPr>
          <w:rFonts w:ascii="仿宋_GB2312" w:eastAsia="仿宋_GB2312"/>
          <w:color w:val="auto"/>
          <w:sz w:val="28"/>
          <w:szCs w:val="28"/>
          <w:highlight w:val="none"/>
        </w:rPr>
        <w:t>表</w:t>
      </w:r>
      <w:r>
        <w:rPr>
          <w:rFonts w:hint="eastAsia" w:ascii="仿宋_GB2312" w:eastAsia="仿宋_GB2312"/>
          <w:color w:val="auto"/>
          <w:sz w:val="28"/>
          <w:szCs w:val="28"/>
          <w:highlight w:val="none"/>
        </w:rPr>
        <w:t>4-1                      初步评审标准</w:t>
      </w:r>
    </w:p>
    <w:tbl>
      <w:tblPr>
        <w:tblStyle w:val="25"/>
        <w:tblW w:w="0" w:type="auto"/>
        <w:tblInd w:w="0" w:type="dxa"/>
        <w:tblBorders>
          <w:top w:val="none" w:color="auto" w:sz="0" w:space="0"/>
          <w:left w:val="none" w:color="auto" w:sz="0" w:space="0"/>
          <w:bottom w:val="none" w:color="auto" w:sz="0"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56"/>
        <w:gridCol w:w="2127"/>
        <w:gridCol w:w="5528"/>
      </w:tblGrid>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80" w:hRule="atLeast"/>
          <w:tblHeader/>
        </w:trPr>
        <w:tc>
          <w:tcPr>
            <w:tcW w:w="1356" w:type="dxa"/>
            <w:tcBorders>
              <w:top w:val="single" w:color="auto" w:sz="4" w:space="0"/>
              <w:bottom w:val="single" w:color="auto" w:sz="4" w:space="0"/>
            </w:tcBorders>
            <w:vAlign w:val="center"/>
          </w:tcPr>
          <w:p>
            <w:pPr>
              <w:adjustRightInd w:val="0"/>
              <w:snapToGrid w:val="0"/>
              <w:spacing w:line="600" w:lineRule="exact"/>
              <w:jc w:val="center"/>
              <w:rPr>
                <w:rFonts w:ascii="仿宋_GB2312" w:eastAsia="仿宋_GB2312"/>
                <w:color w:val="auto"/>
                <w:sz w:val="28"/>
                <w:szCs w:val="28"/>
                <w:highlight w:val="none"/>
              </w:rPr>
            </w:pPr>
            <w:r>
              <w:rPr>
                <w:rFonts w:hint="eastAsia" w:ascii="仿宋_GB2312" w:eastAsia="仿宋_GB2312"/>
                <w:color w:val="auto"/>
                <w:sz w:val="28"/>
                <w:szCs w:val="28"/>
                <w:highlight w:val="none"/>
              </w:rPr>
              <w:t>评审环节</w:t>
            </w:r>
          </w:p>
        </w:tc>
        <w:tc>
          <w:tcPr>
            <w:tcW w:w="2127" w:type="dxa"/>
            <w:tcBorders>
              <w:top w:val="single" w:color="auto" w:sz="4" w:space="0"/>
              <w:bottom w:val="single" w:color="auto" w:sz="4" w:space="0"/>
            </w:tcBorders>
            <w:vAlign w:val="center"/>
          </w:tcPr>
          <w:p>
            <w:pPr>
              <w:adjustRightInd w:val="0"/>
              <w:snapToGrid w:val="0"/>
              <w:spacing w:line="600" w:lineRule="exact"/>
              <w:jc w:val="center"/>
              <w:rPr>
                <w:rFonts w:ascii="仿宋_GB2312" w:eastAsia="仿宋_GB2312"/>
                <w:color w:val="auto"/>
                <w:sz w:val="28"/>
                <w:szCs w:val="28"/>
                <w:highlight w:val="none"/>
              </w:rPr>
            </w:pPr>
            <w:r>
              <w:rPr>
                <w:rFonts w:hint="eastAsia" w:ascii="仿宋_GB2312" w:eastAsia="仿宋_GB2312"/>
                <w:color w:val="auto"/>
                <w:sz w:val="28"/>
                <w:szCs w:val="28"/>
                <w:highlight w:val="none"/>
              </w:rPr>
              <w:t>评审</w:t>
            </w:r>
            <w:r>
              <w:rPr>
                <w:rFonts w:ascii="仿宋_GB2312" w:eastAsia="仿宋_GB2312"/>
                <w:color w:val="auto"/>
                <w:sz w:val="28"/>
                <w:szCs w:val="28"/>
                <w:highlight w:val="none"/>
              </w:rPr>
              <w:t>因素</w:t>
            </w:r>
          </w:p>
        </w:tc>
        <w:tc>
          <w:tcPr>
            <w:tcW w:w="5528" w:type="dxa"/>
            <w:tcBorders>
              <w:top w:val="single" w:color="auto" w:sz="4" w:space="0"/>
              <w:bottom w:val="single" w:color="auto" w:sz="4" w:space="0"/>
            </w:tcBorders>
            <w:vAlign w:val="center"/>
          </w:tcPr>
          <w:p>
            <w:pPr>
              <w:adjustRightInd w:val="0"/>
              <w:snapToGrid w:val="0"/>
              <w:spacing w:line="600" w:lineRule="exact"/>
              <w:jc w:val="center"/>
              <w:rPr>
                <w:rFonts w:ascii="仿宋_GB2312" w:eastAsia="仿宋_GB2312"/>
                <w:color w:val="auto"/>
                <w:sz w:val="28"/>
                <w:szCs w:val="28"/>
                <w:highlight w:val="none"/>
              </w:rPr>
            </w:pPr>
            <w:r>
              <w:rPr>
                <w:rFonts w:hint="eastAsia" w:ascii="仿宋_GB2312" w:eastAsia="仿宋_GB2312"/>
                <w:color w:val="auto"/>
                <w:sz w:val="28"/>
                <w:szCs w:val="28"/>
                <w:highlight w:val="none"/>
              </w:rPr>
              <w:t>评审</w:t>
            </w:r>
            <w:r>
              <w:rPr>
                <w:rFonts w:ascii="仿宋_GB2312" w:eastAsia="仿宋_GB2312"/>
                <w:color w:val="auto"/>
                <w:sz w:val="28"/>
                <w:szCs w:val="28"/>
                <w:highlight w:val="none"/>
              </w:rPr>
              <w:t>标准</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10" w:hRule="atLeast"/>
        </w:trPr>
        <w:tc>
          <w:tcPr>
            <w:tcW w:w="1356" w:type="dxa"/>
            <w:vMerge w:val="restart"/>
            <w:tcBorders>
              <w:top w:val="single" w:color="auto" w:sz="4" w:space="0"/>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形式评审</w:t>
            </w:r>
          </w:p>
        </w:tc>
        <w:tc>
          <w:tcPr>
            <w:tcW w:w="2127" w:type="dxa"/>
            <w:tcBorders>
              <w:top w:val="single" w:color="auto" w:sz="4" w:space="0"/>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响应函签字盖章</w:t>
            </w:r>
          </w:p>
        </w:tc>
        <w:tc>
          <w:tcPr>
            <w:tcW w:w="5528" w:type="dxa"/>
            <w:tcBorders>
              <w:top w:val="single" w:color="auto" w:sz="4" w:space="0"/>
              <w:bottom w:val="single" w:color="auto" w:sz="4" w:space="0"/>
            </w:tcBorders>
            <w:vAlign w:val="center"/>
          </w:tcPr>
          <w:p>
            <w:pPr>
              <w:adjustRightInd w:val="0"/>
              <w:snapToGrid w:val="0"/>
              <w:rPr>
                <w:rFonts w:ascii="仿宋_GB2312" w:eastAsia="仿宋_GB2312"/>
                <w:color w:val="auto"/>
                <w:sz w:val="24"/>
                <w:szCs w:val="24"/>
                <w:highlight w:val="none"/>
              </w:rPr>
            </w:pPr>
            <w:r>
              <w:rPr>
                <w:rFonts w:hint="eastAsia" w:ascii="仿宋_GB2312" w:eastAsia="仿宋_GB2312"/>
                <w:color w:val="auto"/>
                <w:sz w:val="24"/>
                <w:szCs w:val="24"/>
                <w:highlight w:val="none"/>
              </w:rPr>
              <w:t>有响应函，有法定代表人（单位负责人）或其委托代理人签字（或签章 ）并加盖单位公章</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PrEx>
        <w:trPr>
          <w:trHeight w:val="520" w:hRule="atLeast"/>
        </w:trPr>
        <w:tc>
          <w:tcPr>
            <w:tcW w:w="1356" w:type="dxa"/>
            <w:vMerge w:val="continue"/>
            <w:vAlign w:val="center"/>
          </w:tcPr>
          <w:p>
            <w:pPr>
              <w:adjustRightInd w:val="0"/>
              <w:snapToGrid w:val="0"/>
              <w:jc w:val="center"/>
              <w:rPr>
                <w:rFonts w:ascii="仿宋_GB2312" w:eastAsia="仿宋_GB2312"/>
                <w:color w:val="auto"/>
                <w:sz w:val="24"/>
                <w:szCs w:val="24"/>
                <w:highlight w:val="none"/>
              </w:rPr>
            </w:pPr>
          </w:p>
        </w:tc>
        <w:tc>
          <w:tcPr>
            <w:tcW w:w="2127" w:type="dxa"/>
            <w:tcBorders>
              <w:top w:val="single" w:color="auto" w:sz="4" w:space="0"/>
              <w:bottom w:val="single" w:color="auto" w:sz="4" w:space="0"/>
            </w:tcBorders>
            <w:vAlign w:val="center"/>
          </w:tcPr>
          <w:p>
            <w:pPr>
              <w:adjustRightInd w:val="0"/>
              <w:snapToGrid w:val="0"/>
              <w:spacing w:line="600" w:lineRule="exact"/>
              <w:jc w:val="center"/>
              <w:rPr>
                <w:rFonts w:ascii="仿宋_GB2312" w:eastAsia="仿宋_GB2312"/>
                <w:color w:val="auto"/>
                <w:sz w:val="24"/>
                <w:szCs w:val="24"/>
                <w:highlight w:val="none"/>
              </w:rPr>
            </w:pPr>
            <w:r>
              <w:rPr>
                <w:rFonts w:ascii="仿宋_GB2312" w:eastAsia="仿宋_GB2312"/>
                <w:color w:val="auto"/>
                <w:sz w:val="24"/>
                <w:szCs w:val="24"/>
                <w:highlight w:val="none"/>
              </w:rPr>
              <w:t>响应文件格式</w:t>
            </w:r>
          </w:p>
        </w:tc>
        <w:tc>
          <w:tcPr>
            <w:tcW w:w="5528" w:type="dxa"/>
            <w:tcBorders>
              <w:top w:val="single" w:color="auto" w:sz="4" w:space="0"/>
              <w:bottom w:val="single" w:color="auto" w:sz="4" w:space="0"/>
            </w:tcBorders>
            <w:vAlign w:val="center"/>
          </w:tcPr>
          <w:p>
            <w:pPr>
              <w:adjustRightInd w:val="0"/>
              <w:snapToGrid w:val="0"/>
              <w:spacing w:line="600" w:lineRule="exact"/>
              <w:rPr>
                <w:rFonts w:ascii="仿宋_GB2312" w:eastAsia="仿宋_GB2312"/>
                <w:color w:val="auto"/>
                <w:sz w:val="24"/>
                <w:szCs w:val="24"/>
                <w:highlight w:val="none"/>
              </w:rPr>
            </w:pPr>
            <w:r>
              <w:rPr>
                <w:rFonts w:ascii="仿宋_GB2312" w:eastAsia="仿宋_GB2312"/>
                <w:color w:val="auto"/>
                <w:sz w:val="24"/>
                <w:szCs w:val="24"/>
                <w:highlight w:val="none"/>
              </w:rPr>
              <w:t>符合采购文件</w:t>
            </w:r>
            <w:r>
              <w:rPr>
                <w:rFonts w:hint="eastAsia" w:ascii="仿宋_GB2312" w:eastAsia="仿宋_GB2312"/>
                <w:color w:val="auto"/>
                <w:sz w:val="24"/>
                <w:szCs w:val="24"/>
                <w:highlight w:val="none"/>
              </w:rPr>
              <w:t>“响应文件格式”要求</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1356" w:type="dxa"/>
            <w:vMerge w:val="continue"/>
            <w:vAlign w:val="center"/>
          </w:tcPr>
          <w:p>
            <w:pPr>
              <w:adjustRightInd w:val="0"/>
              <w:snapToGrid w:val="0"/>
              <w:jc w:val="center"/>
              <w:rPr>
                <w:rFonts w:ascii="仿宋_GB2312" w:eastAsia="仿宋_GB2312"/>
                <w:color w:val="auto"/>
                <w:sz w:val="24"/>
                <w:szCs w:val="24"/>
                <w:highlight w:val="none"/>
              </w:rPr>
            </w:pPr>
          </w:p>
        </w:tc>
        <w:tc>
          <w:tcPr>
            <w:tcW w:w="2127" w:type="dxa"/>
            <w:tcBorders>
              <w:top w:val="single" w:color="auto" w:sz="4" w:space="0"/>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报价唯一</w:t>
            </w:r>
          </w:p>
        </w:tc>
        <w:tc>
          <w:tcPr>
            <w:tcW w:w="5528" w:type="dxa"/>
            <w:tcBorders>
              <w:top w:val="single" w:color="auto" w:sz="4" w:space="0"/>
            </w:tcBorders>
            <w:vAlign w:val="center"/>
          </w:tcPr>
          <w:p>
            <w:pPr>
              <w:adjustRightInd w:val="0"/>
              <w:snapToGrid w:val="0"/>
              <w:rPr>
                <w:rFonts w:ascii="仿宋_GB2312" w:eastAsia="仿宋_GB2312"/>
                <w:color w:val="auto"/>
                <w:sz w:val="24"/>
                <w:szCs w:val="24"/>
                <w:highlight w:val="none"/>
              </w:rPr>
            </w:pPr>
            <w:r>
              <w:rPr>
                <w:rFonts w:ascii="仿宋_GB2312" w:eastAsia="仿宋_GB2312"/>
                <w:color w:val="auto"/>
                <w:sz w:val="24"/>
                <w:szCs w:val="24"/>
                <w:highlight w:val="none"/>
              </w:rPr>
              <w:t>只能有一个有效报价</w:t>
            </w:r>
            <w:r>
              <w:rPr>
                <w:rFonts w:hint="eastAsia" w:ascii="仿宋_GB2312" w:eastAsia="仿宋_GB2312"/>
                <w:color w:val="auto"/>
                <w:sz w:val="24"/>
                <w:szCs w:val="24"/>
                <w:highlight w:val="none"/>
              </w:rPr>
              <w:t>，</w:t>
            </w:r>
            <w:r>
              <w:rPr>
                <w:rFonts w:ascii="仿宋_GB2312" w:eastAsia="仿宋_GB2312"/>
                <w:color w:val="auto"/>
                <w:sz w:val="24"/>
                <w:szCs w:val="24"/>
                <w:highlight w:val="none"/>
              </w:rPr>
              <w:t>按采购文件规定提交备选方案除外</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1356" w:type="dxa"/>
            <w:vMerge w:val="restart"/>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资格评审</w:t>
            </w:r>
          </w:p>
        </w:tc>
        <w:tc>
          <w:tcPr>
            <w:tcW w:w="2127" w:type="dxa"/>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营业执照</w:t>
            </w:r>
          </w:p>
        </w:tc>
        <w:tc>
          <w:tcPr>
            <w:tcW w:w="5528" w:type="dxa"/>
            <w:vAlign w:val="center"/>
          </w:tcPr>
          <w:p>
            <w:pPr>
              <w:adjustRightInd w:val="0"/>
              <w:snapToGrid w:val="0"/>
              <w:rPr>
                <w:rFonts w:ascii="仿宋_GB2312" w:eastAsia="仿宋_GB2312"/>
                <w:color w:val="auto"/>
                <w:sz w:val="24"/>
                <w:szCs w:val="24"/>
                <w:highlight w:val="none"/>
              </w:rPr>
            </w:pPr>
            <w:r>
              <w:rPr>
                <w:rFonts w:hint="eastAsia" w:ascii="仿宋_GB2312" w:eastAsia="仿宋_GB2312"/>
                <w:color w:val="auto"/>
                <w:sz w:val="24"/>
                <w:szCs w:val="24"/>
                <w:highlight w:val="none"/>
              </w:rPr>
              <w:t>报价单位须是在中华人民共和国境内注册的法人或其他组织，具有独立法人资格，持有事业单位登记管理部门核发的事业单位法人证书或工商行政管理部门核发的企业法人营业执照，且在有效期内。</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21" w:hRule="atLeast"/>
        </w:trPr>
        <w:tc>
          <w:tcPr>
            <w:tcW w:w="1356" w:type="dxa"/>
            <w:vMerge w:val="continue"/>
            <w:vAlign w:val="center"/>
          </w:tcPr>
          <w:p>
            <w:pPr>
              <w:adjustRightInd w:val="0"/>
              <w:snapToGrid w:val="0"/>
              <w:jc w:val="center"/>
              <w:rPr>
                <w:rFonts w:ascii="仿宋_GB2312" w:eastAsia="仿宋_GB2312"/>
                <w:color w:val="auto"/>
                <w:sz w:val="24"/>
                <w:szCs w:val="24"/>
                <w:highlight w:val="none"/>
              </w:rPr>
            </w:pPr>
          </w:p>
        </w:tc>
        <w:tc>
          <w:tcPr>
            <w:tcW w:w="2127" w:type="dxa"/>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供应商资格</w:t>
            </w:r>
          </w:p>
        </w:tc>
        <w:tc>
          <w:tcPr>
            <w:tcW w:w="5528" w:type="dxa"/>
            <w:tcBorders>
              <w:bottom w:val="single" w:color="auto" w:sz="4" w:space="0"/>
            </w:tcBorders>
            <w:vAlign w:val="center"/>
          </w:tcPr>
          <w:p>
            <w:pPr>
              <w:adjustRightInd w:val="0"/>
              <w:snapToGrid w:val="0"/>
              <w:rPr>
                <w:rFonts w:ascii="仿宋_GB2312" w:eastAsia="仿宋_GB2312"/>
                <w:color w:val="auto"/>
                <w:sz w:val="24"/>
                <w:szCs w:val="24"/>
                <w:highlight w:val="none"/>
              </w:rPr>
            </w:pPr>
            <w:r>
              <w:rPr>
                <w:rFonts w:ascii="仿宋_GB2312" w:eastAsia="仿宋_GB2312"/>
                <w:color w:val="auto"/>
                <w:sz w:val="24"/>
                <w:szCs w:val="24"/>
                <w:highlight w:val="none"/>
              </w:rPr>
              <w:t>满足法律法规及采购文件</w:t>
            </w:r>
            <w:r>
              <w:rPr>
                <w:rFonts w:hint="eastAsia" w:ascii="仿宋_GB2312" w:eastAsia="仿宋_GB2312"/>
                <w:color w:val="auto"/>
                <w:sz w:val="24"/>
                <w:szCs w:val="24"/>
                <w:highlight w:val="none"/>
              </w:rPr>
              <w:t>供应商资格要求</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1356" w:type="dxa"/>
            <w:vMerge w:val="restart"/>
            <w:tcBorders>
              <w:top w:val="single" w:color="auto" w:sz="4" w:space="0"/>
              <w:bottom w:val="single" w:color="auto" w:sz="4" w:space="0"/>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响应性评审</w:t>
            </w:r>
          </w:p>
        </w:tc>
        <w:tc>
          <w:tcPr>
            <w:tcW w:w="2127" w:type="dxa"/>
            <w:tcBorders>
              <w:top w:val="single" w:color="auto" w:sz="4" w:space="0"/>
              <w:bottom w:val="single" w:color="auto" w:sz="4" w:space="0"/>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报价</w:t>
            </w:r>
          </w:p>
        </w:tc>
        <w:tc>
          <w:tcPr>
            <w:tcW w:w="5528" w:type="dxa"/>
            <w:tcBorders>
              <w:top w:val="single" w:color="auto" w:sz="4" w:space="0"/>
              <w:bottom w:val="single" w:color="auto" w:sz="4" w:space="0"/>
            </w:tcBorders>
            <w:vAlign w:val="center"/>
          </w:tcPr>
          <w:p>
            <w:pPr>
              <w:adjustRightInd w:val="0"/>
              <w:snapToGrid w:val="0"/>
              <w:rPr>
                <w:rFonts w:hint="eastAsia" w:ascii="仿宋_GB2312" w:eastAsia="仿宋_GB2312"/>
                <w:color w:val="auto"/>
                <w:sz w:val="24"/>
                <w:szCs w:val="24"/>
                <w:highlight w:val="none"/>
                <w:lang w:eastAsia="zh-CN"/>
              </w:rPr>
            </w:pPr>
            <w:r>
              <w:rPr>
                <w:rFonts w:ascii="仿宋_GB2312" w:eastAsia="仿宋_GB2312"/>
                <w:color w:val="auto"/>
                <w:sz w:val="24"/>
                <w:szCs w:val="24"/>
                <w:highlight w:val="none"/>
              </w:rPr>
              <w:t>没有超过最高限价</w:t>
            </w:r>
            <w:r>
              <w:rPr>
                <w:rFonts w:hint="eastAsia" w:ascii="仿宋_GB2312" w:eastAsia="仿宋_GB2312"/>
                <w:color w:val="auto"/>
                <w:sz w:val="24"/>
                <w:szCs w:val="24"/>
                <w:highlight w:val="none"/>
                <w:lang w:eastAsia="zh-CN"/>
              </w:rPr>
              <w:t>；若报价低于本项目最高限价的60%，必须说明报价理由。</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27" w:hRule="atLeast"/>
        </w:trPr>
        <w:tc>
          <w:tcPr>
            <w:tcW w:w="1356" w:type="dxa"/>
            <w:vMerge w:val="continue"/>
            <w:tcBorders>
              <w:top w:val="single" w:color="auto" w:sz="4" w:space="0"/>
              <w:bottom w:val="single" w:color="auto" w:sz="4" w:space="0"/>
            </w:tcBorders>
            <w:vAlign w:val="center"/>
          </w:tcPr>
          <w:p>
            <w:pPr>
              <w:adjustRightInd w:val="0"/>
              <w:snapToGrid w:val="0"/>
              <w:jc w:val="center"/>
              <w:rPr>
                <w:rFonts w:ascii="仿宋_GB2312" w:eastAsia="仿宋_GB2312"/>
                <w:color w:val="auto"/>
                <w:sz w:val="24"/>
                <w:szCs w:val="24"/>
                <w:highlight w:val="none"/>
              </w:rPr>
            </w:pPr>
          </w:p>
        </w:tc>
        <w:tc>
          <w:tcPr>
            <w:tcW w:w="2127" w:type="dxa"/>
            <w:tcBorders>
              <w:top w:val="single" w:color="auto" w:sz="4" w:space="0"/>
              <w:bottom w:val="single" w:color="auto" w:sz="4" w:space="0"/>
            </w:tcBorders>
            <w:vAlign w:val="center"/>
          </w:tcPr>
          <w:p>
            <w:pPr>
              <w:adjustRightInd w:val="0"/>
              <w:snapToGrid w:val="0"/>
              <w:jc w:val="center"/>
              <w:rPr>
                <w:rFonts w:hint="eastAsia" w:ascii="仿宋_GB2312" w:eastAsia="仿宋_GB2312"/>
                <w:color w:val="auto"/>
                <w:sz w:val="24"/>
                <w:szCs w:val="24"/>
                <w:highlight w:val="none"/>
                <w:lang w:val="en-US" w:eastAsia="zh-CN"/>
              </w:rPr>
            </w:pPr>
            <w:r>
              <w:rPr>
                <w:rFonts w:hint="eastAsia" w:ascii="仿宋_GB2312" w:eastAsia="仿宋_GB2312"/>
                <w:color w:val="auto"/>
                <w:sz w:val="24"/>
                <w:szCs w:val="24"/>
                <w:highlight w:val="none"/>
                <w:lang w:val="en-US" w:eastAsia="zh-CN"/>
              </w:rPr>
              <w:t>其他</w:t>
            </w:r>
          </w:p>
        </w:tc>
        <w:tc>
          <w:tcPr>
            <w:tcW w:w="5528" w:type="dxa"/>
            <w:tcBorders>
              <w:top w:val="single" w:color="auto" w:sz="4" w:space="0"/>
            </w:tcBorders>
            <w:vAlign w:val="center"/>
          </w:tcPr>
          <w:p>
            <w:pPr>
              <w:adjustRightInd w:val="0"/>
              <w:snapToGrid w:val="0"/>
              <w:rPr>
                <w:rFonts w:ascii="仿宋_GB2312" w:eastAsia="仿宋_GB2312"/>
                <w:color w:val="auto"/>
                <w:sz w:val="24"/>
                <w:szCs w:val="24"/>
                <w:highlight w:val="none"/>
              </w:rPr>
            </w:pPr>
            <w:r>
              <w:rPr>
                <w:rFonts w:hint="eastAsia" w:ascii="仿宋_GB2312" w:eastAsia="仿宋_GB2312"/>
                <w:color w:val="auto"/>
                <w:sz w:val="24"/>
                <w:szCs w:val="24"/>
                <w:highlight w:val="none"/>
              </w:rPr>
              <w:t>采购文件要求必须提供的其他资料</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1356" w:type="dxa"/>
            <w:vMerge w:val="continue"/>
            <w:tcBorders>
              <w:top w:val="single" w:color="auto" w:sz="4" w:space="0"/>
              <w:bottom w:val="single" w:color="auto" w:sz="4" w:space="0"/>
            </w:tcBorders>
            <w:vAlign w:val="center"/>
          </w:tcPr>
          <w:p>
            <w:pPr>
              <w:adjustRightInd w:val="0"/>
              <w:snapToGrid w:val="0"/>
              <w:jc w:val="center"/>
              <w:rPr>
                <w:rFonts w:ascii="仿宋_GB2312" w:eastAsia="仿宋_GB2312"/>
                <w:color w:val="auto"/>
                <w:sz w:val="24"/>
                <w:szCs w:val="24"/>
                <w:highlight w:val="none"/>
              </w:rPr>
            </w:pPr>
          </w:p>
        </w:tc>
        <w:tc>
          <w:tcPr>
            <w:tcW w:w="2127" w:type="dxa"/>
            <w:tcBorders>
              <w:top w:val="single" w:color="auto" w:sz="4" w:space="0"/>
              <w:bottom w:val="single" w:color="auto" w:sz="4" w:space="0"/>
            </w:tcBorders>
            <w:vAlign w:val="center"/>
          </w:tcPr>
          <w:p>
            <w:pPr>
              <w:adjustRightInd w:val="0"/>
              <w:snapToGrid w:val="0"/>
              <w:jc w:val="center"/>
              <w:rPr>
                <w:rFonts w:hint="default" w:ascii="仿宋_GB2312" w:eastAsia="仿宋_GB2312"/>
                <w:color w:val="auto"/>
                <w:sz w:val="24"/>
                <w:szCs w:val="24"/>
                <w:highlight w:val="none"/>
                <w:lang w:val="en-US" w:eastAsia="zh-CN"/>
              </w:rPr>
            </w:pPr>
            <w:r>
              <w:rPr>
                <w:rFonts w:hint="eastAsia" w:ascii="仿宋_GB2312" w:eastAsia="仿宋_GB2312"/>
                <w:color w:val="auto"/>
                <w:sz w:val="24"/>
                <w:szCs w:val="24"/>
                <w:highlight w:val="none"/>
                <w:lang w:val="en-US" w:eastAsia="zh-CN"/>
              </w:rPr>
              <w:t>其他无效响应</w:t>
            </w:r>
          </w:p>
        </w:tc>
        <w:tc>
          <w:tcPr>
            <w:tcW w:w="5528" w:type="dxa"/>
            <w:tcBorders>
              <w:top w:val="single" w:color="auto" w:sz="4" w:space="0"/>
              <w:bottom w:val="single" w:color="auto" w:sz="4" w:space="0"/>
            </w:tcBorders>
            <w:vAlign w:val="center"/>
          </w:tcPr>
          <w:p>
            <w:pPr>
              <w:adjustRightInd w:val="0"/>
              <w:snapToGrid w:val="0"/>
              <w:rPr>
                <w:rFonts w:ascii="仿宋_GB2312" w:eastAsia="仿宋_GB2312"/>
                <w:color w:val="auto"/>
                <w:sz w:val="24"/>
                <w:szCs w:val="24"/>
                <w:highlight w:val="none"/>
              </w:rPr>
            </w:pPr>
            <w:r>
              <w:rPr>
                <w:rFonts w:ascii="仿宋_GB2312" w:eastAsia="仿宋_GB2312"/>
                <w:color w:val="auto"/>
                <w:sz w:val="24"/>
                <w:szCs w:val="24"/>
                <w:highlight w:val="none"/>
              </w:rPr>
              <w:t>无法律法规及采购文件规定的其他无效响应内容</w:t>
            </w:r>
          </w:p>
        </w:tc>
      </w:tr>
    </w:tbl>
    <w:p>
      <w:pPr>
        <w:spacing w:line="400" w:lineRule="exact"/>
        <w:jc w:val="left"/>
        <w:rPr>
          <w:color w:val="auto"/>
          <w:highlight w:val="none"/>
        </w:rPr>
      </w:pPr>
      <w:r>
        <w:rPr>
          <w:rFonts w:hint="eastAsia" w:ascii="仿宋_GB2312" w:eastAsia="仿宋_GB2312" w:hAnsiTheme="minorEastAsia"/>
          <w:color w:val="auto"/>
          <w:szCs w:val="21"/>
          <w:highlight w:val="none"/>
        </w:rPr>
        <w:t>说明：初步评审活动依照</w:t>
      </w:r>
      <w:r>
        <w:rPr>
          <w:rFonts w:hint="eastAsia" w:ascii="仿宋_GB2312" w:eastAsia="仿宋_GB2312" w:hAnsiTheme="minorEastAsia"/>
          <w:color w:val="auto"/>
          <w:szCs w:val="21"/>
          <w:highlight w:val="none"/>
          <w:lang w:val="en-US" w:eastAsia="zh-CN"/>
        </w:rPr>
        <w:t>形式评审、</w:t>
      </w:r>
      <w:r>
        <w:rPr>
          <w:rFonts w:hint="eastAsia" w:ascii="仿宋_GB2312" w:eastAsia="仿宋_GB2312" w:hAnsiTheme="minorEastAsia"/>
          <w:color w:val="auto"/>
          <w:szCs w:val="21"/>
          <w:highlight w:val="none"/>
        </w:rPr>
        <w:t>资格评审、响应性评审顺序进行，前一个环节不符合采购文件要求的不得进入下一个环节。</w:t>
      </w:r>
    </w:p>
    <w:p>
      <w:pP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2.2澄清补正</w:t>
      </w:r>
    </w:p>
    <w:p>
      <w:pP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2.2.1响应报价有算术错误的，评审小组按以下原则对响应报价进行修正，修正的价格经供应商书面确认后具有约束力。供应商不接受修正价格的，评审小组应当否决其响应。</w:t>
      </w:r>
    </w:p>
    <w:p>
      <w:pP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（1）响应文件中的大写金额与小写金额不一致的，以大写金额为准。</w:t>
      </w:r>
    </w:p>
    <w:p>
      <w:pP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（2）总价金额与依据单价计算出的结果不一致的，以单价金额为准修正总价，但单价金额小数点有明显错误的除外。</w:t>
      </w:r>
    </w:p>
    <w:p>
      <w:pP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（3）采购文件中有规定固定费率标准或固定金额的，或者有固定费率标准或固定金额的计算公式的，应按规定填报，否则由评审小组按照采购文件规定的费率、金额或者其计算公式进行修正</w:t>
      </w:r>
      <w:r>
        <w:rPr>
          <w:rFonts w:hint="eastAsia" w:ascii="仿宋_GB2312" w:eastAsia="仿宋_GB2312" w:hAnsiTheme="minorEastAsia"/>
          <w:color w:val="auto"/>
          <w:sz w:val="28"/>
          <w:szCs w:val="28"/>
          <w:highlight w:val="none"/>
          <w:lang w:val="en-US" w:eastAsia="zh-CN"/>
        </w:rPr>
        <w:t>或</w:t>
      </w:r>
      <w:r>
        <w:rPr>
          <w:rFonts w:hint="eastAsia" w:ascii="仿宋_GB2312" w:eastAsia="仿宋_GB2312" w:hAnsiTheme="minorEastAsia"/>
          <w:color w:val="auto"/>
          <w:sz w:val="28"/>
          <w:szCs w:val="28"/>
          <w:highlight w:val="none"/>
        </w:rPr>
        <w:t>否决其响应。</w:t>
      </w:r>
    </w:p>
    <w:p>
      <w:pP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2.2.2响应文件存在含义不清、针对同一事项前后表述不一致、明显文字或计算错误的，评审小组可以要求供应商进行澄清、说明和补正，澄清、说明和补正不得超出响应文件的范围或改变响应文件的实质性内容，超出部分不作为评审小组相应评审的依据</w:t>
      </w:r>
      <w:r>
        <w:rPr>
          <w:rFonts w:hint="eastAsia" w:ascii="仿宋_GB2312" w:eastAsia="仿宋_GB2312" w:hAnsiTheme="minorEastAsia"/>
          <w:color w:val="auto"/>
          <w:sz w:val="28"/>
          <w:szCs w:val="28"/>
          <w:highlight w:val="none"/>
          <w:lang w:val="en-US" w:eastAsia="zh-CN"/>
        </w:rPr>
        <w:t>或</w:t>
      </w:r>
      <w:r>
        <w:rPr>
          <w:rFonts w:hint="eastAsia" w:ascii="仿宋_GB2312" w:eastAsia="仿宋_GB2312" w:hAnsiTheme="minorEastAsia"/>
          <w:color w:val="auto"/>
          <w:sz w:val="28"/>
          <w:szCs w:val="28"/>
          <w:highlight w:val="none"/>
        </w:rPr>
        <w:t>否决其响应。</w:t>
      </w:r>
    </w:p>
    <w:p>
      <w:pP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2.3评审结果 评审后，评审价格最低的供应商为成交供应商。如评审价格相同，可由评审小组根据评审情况以记名投票方式确定供应商排名，并将推荐理由写入评审报告。</w:t>
      </w:r>
    </w:p>
    <w:p>
      <w:pPr>
        <w:adjustRightInd w:val="0"/>
        <w:snapToGrid w:val="0"/>
        <w:spacing w:line="600" w:lineRule="exact"/>
        <w:jc w:val="left"/>
        <w:rPr>
          <w:rFonts w:ascii="仿宋_GB2312" w:eastAsia="仿宋_GB2312" w:hAnsiTheme="minorEastAsia"/>
          <w:color w:val="auto"/>
          <w:szCs w:val="21"/>
          <w:highlight w:val="none"/>
        </w:rPr>
      </w:pPr>
    </w:p>
    <w:p>
      <w:pPr>
        <w:pStyle w:val="23"/>
        <w:rPr>
          <w:rFonts w:ascii="仿宋_GB2312" w:eastAsia="仿宋_GB2312" w:hAnsiTheme="minorEastAsia"/>
          <w:color w:val="auto"/>
          <w:szCs w:val="21"/>
          <w:highlight w:val="none"/>
        </w:rPr>
      </w:pPr>
    </w:p>
    <w:p>
      <w:pPr>
        <w:pStyle w:val="23"/>
        <w:rPr>
          <w:rFonts w:ascii="仿宋_GB2312" w:eastAsia="仿宋_GB2312" w:hAnsiTheme="minorEastAsia"/>
          <w:color w:val="auto"/>
          <w:szCs w:val="21"/>
          <w:highlight w:val="none"/>
        </w:rPr>
      </w:pPr>
    </w:p>
    <w:p>
      <w:pPr>
        <w:pStyle w:val="23"/>
        <w:rPr>
          <w:rFonts w:ascii="仿宋_GB2312" w:eastAsia="仿宋_GB2312" w:hAnsiTheme="minorEastAsia"/>
          <w:color w:val="auto"/>
          <w:szCs w:val="21"/>
          <w:highlight w:val="none"/>
        </w:rPr>
      </w:pPr>
    </w:p>
    <w:p>
      <w:pPr>
        <w:pStyle w:val="23"/>
        <w:rPr>
          <w:rFonts w:ascii="仿宋_GB2312" w:eastAsia="仿宋_GB2312" w:hAnsiTheme="minorEastAsia"/>
          <w:color w:val="auto"/>
          <w:szCs w:val="21"/>
          <w:highlight w:val="none"/>
        </w:rPr>
      </w:pPr>
    </w:p>
    <w:p>
      <w:pPr>
        <w:pStyle w:val="23"/>
        <w:rPr>
          <w:rFonts w:ascii="仿宋_GB2312" w:eastAsia="仿宋_GB2312" w:hAnsiTheme="minorEastAsia"/>
          <w:color w:val="auto"/>
          <w:szCs w:val="21"/>
          <w:highlight w:val="none"/>
        </w:rPr>
      </w:pPr>
    </w:p>
    <w:p>
      <w:pPr>
        <w:pStyle w:val="23"/>
        <w:rPr>
          <w:rFonts w:ascii="仿宋_GB2312" w:eastAsia="仿宋_GB2312" w:hAnsiTheme="minorEastAsia"/>
          <w:color w:val="auto"/>
          <w:szCs w:val="21"/>
          <w:highlight w:val="none"/>
        </w:rPr>
      </w:pPr>
    </w:p>
    <w:p>
      <w:pPr>
        <w:pStyle w:val="23"/>
        <w:rPr>
          <w:rFonts w:ascii="仿宋_GB2312" w:eastAsia="仿宋_GB2312" w:hAnsiTheme="minorEastAsia"/>
          <w:color w:val="auto"/>
          <w:szCs w:val="21"/>
          <w:highlight w:val="none"/>
        </w:rPr>
      </w:pPr>
    </w:p>
    <w:p>
      <w:pPr>
        <w:pStyle w:val="23"/>
        <w:rPr>
          <w:rFonts w:ascii="仿宋_GB2312" w:eastAsia="仿宋_GB2312" w:hAnsiTheme="minorEastAsia"/>
          <w:color w:val="auto"/>
          <w:szCs w:val="21"/>
          <w:highlight w:val="none"/>
        </w:rPr>
      </w:pPr>
    </w:p>
    <w:p>
      <w:pPr>
        <w:pStyle w:val="23"/>
        <w:rPr>
          <w:rFonts w:ascii="仿宋_GB2312" w:eastAsia="仿宋_GB2312" w:hAnsiTheme="minorEastAsia"/>
          <w:color w:val="auto"/>
          <w:szCs w:val="21"/>
          <w:highlight w:val="none"/>
        </w:rPr>
      </w:pPr>
    </w:p>
    <w:p>
      <w:pPr>
        <w:pStyle w:val="23"/>
        <w:rPr>
          <w:rFonts w:ascii="仿宋_GB2312" w:eastAsia="仿宋_GB2312" w:hAnsiTheme="minorEastAsia"/>
          <w:color w:val="auto"/>
          <w:szCs w:val="21"/>
          <w:highlight w:val="none"/>
        </w:rPr>
      </w:pPr>
    </w:p>
    <w:p>
      <w:pPr>
        <w:pStyle w:val="23"/>
        <w:rPr>
          <w:rFonts w:ascii="仿宋_GB2312" w:eastAsia="仿宋_GB2312" w:hAnsiTheme="minorEastAsia"/>
          <w:color w:val="auto"/>
          <w:szCs w:val="21"/>
          <w:highlight w:val="none"/>
        </w:rPr>
      </w:pPr>
    </w:p>
    <w:p>
      <w:pPr>
        <w:pStyle w:val="23"/>
        <w:rPr>
          <w:rFonts w:ascii="仿宋_GB2312" w:eastAsia="仿宋_GB2312" w:hAnsiTheme="minorEastAsia"/>
          <w:color w:val="auto"/>
          <w:szCs w:val="21"/>
          <w:highlight w:val="none"/>
        </w:rPr>
      </w:pPr>
    </w:p>
    <w:p>
      <w:pPr>
        <w:pStyle w:val="23"/>
        <w:rPr>
          <w:rFonts w:ascii="仿宋_GB2312" w:eastAsia="仿宋_GB2312" w:hAnsiTheme="minorEastAsia"/>
          <w:color w:val="auto"/>
          <w:szCs w:val="21"/>
          <w:highlight w:val="none"/>
        </w:rPr>
      </w:pPr>
    </w:p>
    <w:p>
      <w:pPr>
        <w:pStyle w:val="23"/>
        <w:rPr>
          <w:rFonts w:ascii="仿宋_GB2312" w:eastAsia="仿宋_GB2312" w:hAnsiTheme="minorEastAsia"/>
          <w:color w:val="auto"/>
          <w:szCs w:val="21"/>
          <w:highlight w:val="none"/>
        </w:rPr>
      </w:pPr>
    </w:p>
    <w:p>
      <w:pPr>
        <w:pStyle w:val="23"/>
        <w:rPr>
          <w:rFonts w:ascii="仿宋_GB2312" w:eastAsia="仿宋_GB2312" w:hAnsiTheme="minorEastAsia"/>
          <w:color w:val="auto"/>
          <w:szCs w:val="21"/>
          <w:highlight w:val="none"/>
        </w:rPr>
      </w:pPr>
    </w:p>
    <w:p>
      <w:pPr>
        <w:pStyle w:val="23"/>
        <w:rPr>
          <w:rFonts w:ascii="仿宋_GB2312" w:eastAsia="仿宋_GB2312" w:hAnsiTheme="minorEastAsia"/>
          <w:color w:val="auto"/>
          <w:szCs w:val="21"/>
          <w:highlight w:val="none"/>
        </w:rPr>
      </w:pPr>
    </w:p>
    <w:p>
      <w:pPr>
        <w:pStyle w:val="23"/>
        <w:rPr>
          <w:rFonts w:ascii="仿宋_GB2312" w:eastAsia="仿宋_GB2312" w:hAnsiTheme="minorEastAsia"/>
          <w:color w:val="auto"/>
          <w:szCs w:val="21"/>
          <w:highlight w:val="none"/>
        </w:rPr>
      </w:pPr>
    </w:p>
    <w:p>
      <w:pPr>
        <w:pStyle w:val="23"/>
        <w:rPr>
          <w:rFonts w:ascii="仿宋_GB2312" w:eastAsia="仿宋_GB2312" w:hAnsiTheme="minorEastAsia"/>
          <w:color w:val="auto"/>
          <w:szCs w:val="21"/>
          <w:highlight w:val="none"/>
        </w:rPr>
      </w:pPr>
    </w:p>
    <w:p>
      <w:pPr>
        <w:pStyle w:val="23"/>
        <w:rPr>
          <w:rFonts w:ascii="仿宋_GB2312" w:eastAsia="仿宋_GB2312" w:hAnsiTheme="minorEastAsia"/>
          <w:color w:val="auto"/>
          <w:szCs w:val="21"/>
          <w:highlight w:val="none"/>
        </w:rPr>
      </w:pPr>
    </w:p>
    <w:p>
      <w:pPr>
        <w:pStyle w:val="23"/>
        <w:rPr>
          <w:rFonts w:ascii="仿宋_GB2312" w:eastAsia="仿宋_GB2312" w:hAnsiTheme="minorEastAsia"/>
          <w:color w:val="auto"/>
          <w:szCs w:val="21"/>
          <w:highlight w:val="none"/>
        </w:rPr>
      </w:pPr>
    </w:p>
    <w:p>
      <w:pPr>
        <w:pStyle w:val="23"/>
        <w:ind w:left="0" w:leftChars="0" w:firstLine="0" w:firstLineChars="0"/>
        <w:rPr>
          <w:rFonts w:ascii="仿宋_GB2312" w:eastAsia="仿宋_GB2312" w:hAnsiTheme="minorEastAsia"/>
          <w:color w:val="auto"/>
          <w:szCs w:val="21"/>
          <w:highlight w:val="none"/>
        </w:rPr>
      </w:pPr>
    </w:p>
    <w:p>
      <w:pPr>
        <w:adjustRightInd w:val="0"/>
        <w:snapToGrid w:val="0"/>
        <w:spacing w:line="600" w:lineRule="exact"/>
        <w:jc w:val="left"/>
        <w:rPr>
          <w:rFonts w:ascii="仿宋_GB2312" w:eastAsia="仿宋_GB2312" w:hAnsiTheme="minorEastAsia"/>
          <w:color w:val="auto"/>
          <w:szCs w:val="21"/>
          <w:highlight w:val="none"/>
        </w:rPr>
      </w:pPr>
    </w:p>
    <w:p>
      <w:pPr>
        <w:adjustRightInd w:val="0"/>
        <w:snapToGrid w:val="0"/>
        <w:spacing w:line="600" w:lineRule="exact"/>
        <w:jc w:val="left"/>
        <w:rPr>
          <w:rFonts w:ascii="仿宋_GB2312" w:eastAsia="仿宋_GB2312" w:hAnsiTheme="minorEastAsia"/>
          <w:color w:val="auto"/>
          <w:szCs w:val="21"/>
          <w:highlight w:val="none"/>
        </w:rPr>
      </w:pPr>
    </w:p>
    <w:p>
      <w:pPr>
        <w:pStyle w:val="23"/>
        <w:rPr>
          <w:rFonts w:ascii="仿宋_GB2312" w:eastAsia="仿宋_GB2312" w:hAnsiTheme="minorEastAsia"/>
          <w:color w:val="auto"/>
          <w:szCs w:val="21"/>
          <w:highlight w:val="none"/>
        </w:rPr>
      </w:pPr>
    </w:p>
    <w:p>
      <w:pPr>
        <w:pStyle w:val="23"/>
        <w:rPr>
          <w:rFonts w:ascii="仿宋_GB2312" w:eastAsia="仿宋_GB2312" w:hAnsiTheme="minorEastAsia"/>
          <w:color w:val="auto"/>
          <w:szCs w:val="21"/>
          <w:highlight w:val="none"/>
        </w:rPr>
      </w:pPr>
    </w:p>
    <w:p>
      <w:pPr>
        <w:pStyle w:val="3"/>
        <w:rPr>
          <w:color w:val="auto"/>
          <w:highlight w:val="none"/>
        </w:rPr>
      </w:pPr>
      <w:bookmarkStart w:id="60" w:name="_Toc88209947"/>
      <w:r>
        <w:rPr>
          <w:color w:val="auto"/>
          <w:highlight w:val="none"/>
        </w:rPr>
        <mc:AlternateContent>
          <mc:Choice Requires="wps">
            <w:drawing>
              <wp:anchor distT="0" distB="0" distL="114300" distR="114300" simplePos="0" relativeHeight="251674624" behindDoc="0" locked="0" layoutInCell="1" allowOverlap="1">
                <wp:simplePos x="0" y="0"/>
                <wp:positionH relativeFrom="column">
                  <wp:posOffset>2348230</wp:posOffset>
                </wp:positionH>
                <wp:positionV relativeFrom="paragraph">
                  <wp:posOffset>235585</wp:posOffset>
                </wp:positionV>
                <wp:extent cx="958850" cy="0"/>
                <wp:effectExtent l="0" t="0" r="0" b="0"/>
                <wp:wrapNone/>
                <wp:docPr id="15" name="自选图形 25"/>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25" o:spid="_x0000_s1026" o:spt="32" type="#_x0000_t32" style="position:absolute;left:0pt;margin-left:184.9pt;margin-top:18.55pt;height:0pt;width:75.5pt;z-index:251674624;mso-width-relative:page;mso-height-relative:page;" filled="f" stroked="t" coordsize="21600,21600" o:gfxdata="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VBb0c1wAAAAkBAAAPAAAAAAAAAAEAIAAAACIAAABkcnMvZG93bnJldi54bWxQSwECFAAU&#10;AAAACACHTuJAXMu1X/IBAADkAwAADgAAAAAAAAABACAAAAAmAQAAZHJzL2Uyb0RvYy54bWxQSwUG&#10;AAAAAAYABgBZAQAAigUAAAAA&#10;">
                <v:fill on="f" focussize="0,0"/>
                <v:stroke color="#000000" joinstyle="round"/>
                <v:imagedata o:title=""/>
                <o:lock v:ext="edit" aspectratio="f"/>
              </v:shape>
            </w:pict>
          </mc:Fallback>
        </mc:AlternateContent>
      </w:r>
      <w:r>
        <w:rPr>
          <w:color w:val="auto"/>
          <w:highlight w:val="none"/>
        </w:rPr>
        <mc:AlternateContent>
          <mc:Choice Requires="wps">
            <w:drawing>
              <wp:anchor distT="0" distB="0" distL="114300" distR="114300" simplePos="0" relativeHeight="251675648" behindDoc="0" locked="0" layoutInCell="1" allowOverlap="1">
                <wp:simplePos x="0" y="0"/>
                <wp:positionH relativeFrom="column">
                  <wp:posOffset>2340610</wp:posOffset>
                </wp:positionH>
                <wp:positionV relativeFrom="paragraph">
                  <wp:posOffset>745490</wp:posOffset>
                </wp:positionV>
                <wp:extent cx="958850" cy="0"/>
                <wp:effectExtent l="0" t="0" r="0" b="0"/>
                <wp:wrapNone/>
                <wp:docPr id="16" name="自选图形 24"/>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24" o:spid="_x0000_s1026" o:spt="32" type="#_x0000_t32" style="position:absolute;left:0pt;margin-left:184.3pt;margin-top:58.7pt;height:0pt;width:75.5pt;z-index:251675648;mso-width-relative:page;mso-height-relative:page;" filled="f" stroked="t" coordsize="21600,21600" o:gfxdata="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DNgLEdcAAAALAQAADwAAAAAAAAABACAAAAAiAAAAZHJzL2Rvd25yZXYueG1sUEsBAhQA&#10;FAAAAAgAh07iQCmOdrDzAQAA5AMAAA4AAAAAAAAAAQAgAAAAJgEAAGRycy9lMm9Eb2MueG1sUEsF&#10;BgAAAAAGAAYAWQEAAIsFAAAAAA==&#10;">
                <v:fill on="f" focussize="0,0"/>
                <v:stroke color="#000000" joinstyle="round"/>
                <v:imagedata o:title=""/>
                <o:lock v:ext="edit" aspectratio="f"/>
              </v:shape>
            </w:pict>
          </mc:Fallback>
        </mc:AlternateContent>
      </w:r>
      <w:r>
        <w:rPr>
          <w:rFonts w:hint="eastAsia"/>
          <w:color w:val="auto"/>
          <w:highlight w:val="none"/>
        </w:rPr>
        <w:t>第</w:t>
      </w:r>
      <w:r>
        <w:rPr>
          <w:rFonts w:hint="eastAsia"/>
          <w:color w:val="auto"/>
          <w:highlight w:val="none"/>
          <w:lang w:val="en-US" w:eastAsia="zh-CN"/>
        </w:rPr>
        <w:t>五</w:t>
      </w:r>
      <w:r>
        <w:rPr>
          <w:rFonts w:hint="eastAsia"/>
          <w:color w:val="auto"/>
          <w:highlight w:val="none"/>
        </w:rPr>
        <w:t>章</w:t>
      </w:r>
    </w:p>
    <w:p>
      <w:pPr>
        <w:pStyle w:val="4"/>
        <w:rPr>
          <w:rFonts w:hint="eastAsia"/>
          <w:color w:val="auto"/>
          <w:highlight w:val="none"/>
        </w:rPr>
      </w:pPr>
    </w:p>
    <w:p>
      <w:pPr>
        <w:pStyle w:val="4"/>
        <w:rPr>
          <w:rFonts w:hint="eastAsia"/>
          <w:color w:val="auto"/>
          <w:szCs w:val="44"/>
          <w:highlight w:val="none"/>
        </w:rPr>
      </w:pPr>
      <w:r>
        <w:rPr>
          <w:rFonts w:hint="eastAsia"/>
          <w:color w:val="auto"/>
          <w:szCs w:val="44"/>
          <w:highlight w:val="none"/>
        </w:rPr>
        <w:t>采购需求</w:t>
      </w:r>
    </w:p>
    <w:p>
      <w:pPr>
        <w:pStyle w:val="4"/>
        <w:rPr>
          <w:rFonts w:hint="eastAsia"/>
          <w:color w:val="auto"/>
          <w:szCs w:val="44"/>
          <w:highlight w:val="none"/>
        </w:rPr>
      </w:pPr>
    </w:p>
    <w:p>
      <w:pPr>
        <w:rPr>
          <w:rFonts w:hint="eastAsia"/>
          <w:color w:val="auto"/>
          <w:szCs w:val="44"/>
          <w:highlight w:val="none"/>
        </w:rPr>
      </w:pPr>
    </w:p>
    <w:p>
      <w:pPr>
        <w:pStyle w:val="2"/>
        <w:rPr>
          <w:rFonts w:hint="eastAsia"/>
          <w:color w:val="auto"/>
          <w:szCs w:val="44"/>
          <w:highlight w:val="none"/>
        </w:rPr>
      </w:pPr>
    </w:p>
    <w:p>
      <w:pPr>
        <w:pStyle w:val="2"/>
        <w:rPr>
          <w:rFonts w:hint="eastAsia"/>
          <w:color w:val="auto"/>
          <w:szCs w:val="44"/>
          <w:highlight w:val="none"/>
        </w:rPr>
      </w:pPr>
    </w:p>
    <w:p>
      <w:pPr>
        <w:pStyle w:val="2"/>
        <w:rPr>
          <w:rFonts w:hint="eastAsia"/>
          <w:color w:val="auto"/>
          <w:szCs w:val="44"/>
          <w:highlight w:val="none"/>
        </w:rPr>
      </w:pPr>
    </w:p>
    <w:p>
      <w:pPr>
        <w:pStyle w:val="2"/>
        <w:rPr>
          <w:rFonts w:hint="eastAsia"/>
          <w:color w:val="auto"/>
          <w:szCs w:val="44"/>
          <w:highlight w:val="none"/>
        </w:rPr>
      </w:pPr>
    </w:p>
    <w:p>
      <w:pPr>
        <w:pStyle w:val="2"/>
        <w:rPr>
          <w:rFonts w:hint="eastAsia"/>
          <w:color w:val="auto"/>
          <w:szCs w:val="44"/>
          <w:highlight w:val="none"/>
        </w:rPr>
      </w:pPr>
    </w:p>
    <w:p>
      <w:pPr>
        <w:pStyle w:val="2"/>
        <w:rPr>
          <w:rFonts w:hint="eastAsia"/>
          <w:color w:val="auto"/>
          <w:szCs w:val="44"/>
          <w:highlight w:val="none"/>
        </w:rPr>
      </w:pPr>
    </w:p>
    <w:p>
      <w:pPr>
        <w:pStyle w:val="2"/>
        <w:rPr>
          <w:rFonts w:hint="eastAsia"/>
          <w:color w:val="auto"/>
          <w:szCs w:val="44"/>
          <w:highlight w:val="none"/>
        </w:rPr>
      </w:pPr>
    </w:p>
    <w:p>
      <w:pPr>
        <w:pStyle w:val="2"/>
        <w:rPr>
          <w:rFonts w:hint="eastAsia"/>
          <w:color w:val="auto"/>
          <w:szCs w:val="44"/>
          <w:highlight w:val="none"/>
        </w:rPr>
      </w:pPr>
    </w:p>
    <w:p>
      <w:pPr>
        <w:pStyle w:val="2"/>
        <w:rPr>
          <w:rFonts w:hint="eastAsia"/>
          <w:color w:val="auto"/>
          <w:szCs w:val="44"/>
          <w:highlight w:val="none"/>
        </w:rPr>
      </w:pPr>
    </w:p>
    <w:p>
      <w:pPr>
        <w:pStyle w:val="2"/>
        <w:ind w:left="0" w:leftChars="0" w:firstLine="0" w:firstLineChars="0"/>
        <w:rPr>
          <w:rFonts w:hint="eastAsia"/>
          <w:color w:val="auto"/>
          <w:szCs w:val="44"/>
          <w:highlight w:val="none"/>
        </w:rPr>
      </w:pPr>
    </w:p>
    <w:bookmarkEnd w:id="60"/>
    <w:p>
      <w:pPr>
        <w:pStyle w:val="13"/>
        <w:numPr>
          <w:ilvl w:val="0"/>
          <w:numId w:val="0"/>
        </w:numPr>
        <w:adjustRightInd w:val="0"/>
        <w:snapToGrid w:val="0"/>
        <w:spacing w:line="360" w:lineRule="auto"/>
        <w:ind w:firstLine="843" w:firstLineChars="300"/>
        <w:rPr>
          <w:rFonts w:hint="eastAsia" w:ascii="仿宋_GB2312" w:eastAsia="仿宋_GB2312" w:hAnsiTheme="minorHAnsi" w:cstheme="minorBidi"/>
          <w:b/>
          <w:bCs/>
          <w:color w:val="auto"/>
          <w:kern w:val="2"/>
          <w:sz w:val="28"/>
          <w:szCs w:val="28"/>
          <w:highlight w:val="none"/>
          <w:lang w:val="en-US" w:eastAsia="zh-CN"/>
        </w:rPr>
      </w:pPr>
      <w:r>
        <w:rPr>
          <w:rFonts w:hint="eastAsia" w:ascii="仿宋_GB2312" w:eastAsia="仿宋_GB2312" w:hAnsiTheme="minorHAnsi" w:cstheme="minorBidi"/>
          <w:b/>
          <w:bCs/>
          <w:color w:val="auto"/>
          <w:kern w:val="2"/>
          <w:sz w:val="28"/>
          <w:szCs w:val="28"/>
          <w:highlight w:val="none"/>
          <w:lang w:val="en-US" w:eastAsia="zh-CN"/>
        </w:rPr>
        <w:t>项目一：大坦沙分公司一三期滤池反冲洗进气蝶阀维修项目</w:t>
      </w:r>
    </w:p>
    <w:p>
      <w:pPr>
        <w:keepNext w:val="0"/>
        <w:keepLines w:val="0"/>
        <w:widowControl w:val="0"/>
        <w:numPr>
          <w:ilvl w:val="0"/>
          <w:numId w:val="0"/>
        </w:numPr>
        <w:suppressLineNumbers w:val="0"/>
        <w:spacing w:before="0" w:beforeAutospacing="0" w:after="0" w:afterAutospacing="0" w:line="360" w:lineRule="auto"/>
        <w:ind w:right="0" w:rightChars="0"/>
        <w:jc w:val="both"/>
        <w:rPr>
          <w:rFonts w:hint="default"/>
          <w:lang w:val="en-US" w:eastAsia="zh-CN"/>
        </w:rPr>
      </w:pPr>
      <w:r>
        <w:rPr>
          <w:rFonts w:hint="eastAsia" w:ascii="仿宋_GB2312" w:hAnsi="Times New Roman" w:eastAsia="仿宋_GB2312" w:cs="仿宋_GB2312"/>
          <w:b/>
          <w:bCs w:val="0"/>
          <w:kern w:val="2"/>
          <w:sz w:val="32"/>
          <w:szCs w:val="32"/>
          <w:lang w:val="en-US" w:eastAsia="zh-CN" w:bidi="ar"/>
        </w:rPr>
        <w:t>一、项目需求维修</w:t>
      </w:r>
      <w:r>
        <w:rPr>
          <w:rFonts w:hint="default" w:ascii="仿宋_GB2312" w:hAnsi="Times New Roman" w:eastAsia="仿宋_GB2312" w:cs="仿宋_GB2312"/>
          <w:b/>
          <w:bCs w:val="0"/>
          <w:kern w:val="2"/>
          <w:sz w:val="32"/>
          <w:szCs w:val="32"/>
          <w:lang w:val="en-US" w:eastAsia="zh-CN" w:bidi="ar"/>
        </w:rPr>
        <w:t>方案</w:t>
      </w:r>
    </w:p>
    <w:p>
      <w:pPr>
        <w:keepNext w:val="0"/>
        <w:keepLines w:val="0"/>
        <w:widowControl/>
        <w:suppressLineNumbers w:val="0"/>
        <w:ind w:firstLine="560" w:firstLineChars="200"/>
        <w:jc w:val="left"/>
        <w:rPr>
          <w:rFonts w:ascii="仿宋_GB2312" w:hAnsi="Times New Roman" w:eastAsia="仿宋_GB2312" w:cs="仿宋_GB2312"/>
          <w:i w:val="0"/>
          <w:iCs w:val="0"/>
          <w:caps w:val="0"/>
          <w:color w:val="000000"/>
          <w:spacing w:val="0"/>
          <w:sz w:val="28"/>
          <w:szCs w:val="28"/>
          <w:shd w:val="clear" w:fill="FFFFFF"/>
        </w:rPr>
      </w:pPr>
      <w:r>
        <w:rPr>
          <w:rFonts w:hint="eastAsia" w:ascii="仿宋_GB2312" w:hAnsi="Times New Roman" w:eastAsia="仿宋_GB2312" w:cs="仿宋_GB2312"/>
          <w:i w:val="0"/>
          <w:iCs w:val="0"/>
          <w:caps w:val="0"/>
          <w:color w:val="000000"/>
          <w:spacing w:val="0"/>
          <w:sz w:val="28"/>
          <w:szCs w:val="28"/>
          <w:shd w:val="clear" w:fill="FFFFFF"/>
          <w:lang w:val="en-US" w:eastAsia="zh-CN"/>
        </w:rPr>
        <w:t>1.</w:t>
      </w:r>
      <w:r>
        <w:rPr>
          <w:rFonts w:ascii="仿宋_GB2312" w:hAnsi="Times New Roman" w:eastAsia="仿宋_GB2312" w:cs="仿宋_GB2312"/>
          <w:i w:val="0"/>
          <w:iCs w:val="0"/>
          <w:caps w:val="0"/>
          <w:color w:val="000000"/>
          <w:spacing w:val="0"/>
          <w:sz w:val="28"/>
          <w:szCs w:val="28"/>
          <w:shd w:val="clear" w:fill="FFFFFF"/>
        </w:rPr>
        <w:t>本次维修的阀门类型为</w:t>
      </w:r>
      <w:r>
        <w:rPr>
          <w:rFonts w:hint="eastAsia" w:ascii="仿宋_GB2312" w:hAnsi="Times New Roman" w:eastAsia="仿宋_GB2312" w:cs="仿宋_GB2312"/>
          <w:i w:val="0"/>
          <w:iCs w:val="0"/>
          <w:caps w:val="0"/>
          <w:color w:val="000000"/>
          <w:spacing w:val="0"/>
          <w:sz w:val="28"/>
          <w:szCs w:val="28"/>
          <w:shd w:val="clear" w:fill="FFFFFF"/>
          <w:lang w:val="en-US" w:eastAsia="zh-CN"/>
        </w:rPr>
        <w:t>DN500气动法兰式</w:t>
      </w:r>
      <w:r>
        <w:rPr>
          <w:rFonts w:ascii="仿宋_GB2312" w:hAnsi="Times New Roman" w:eastAsia="仿宋_GB2312" w:cs="仿宋_GB2312"/>
          <w:i w:val="0"/>
          <w:iCs w:val="0"/>
          <w:caps w:val="0"/>
          <w:color w:val="000000"/>
          <w:spacing w:val="0"/>
          <w:sz w:val="28"/>
          <w:szCs w:val="28"/>
          <w:shd w:val="clear" w:fill="FFFFFF"/>
        </w:rPr>
        <w:t>蝶阀</w:t>
      </w:r>
      <w:r>
        <w:rPr>
          <w:rFonts w:hint="eastAsia" w:ascii="仿宋_GB2312" w:hAnsi="Times New Roman" w:eastAsia="仿宋_GB2312" w:cs="仿宋_GB2312"/>
          <w:i w:val="0"/>
          <w:iCs w:val="0"/>
          <w:caps w:val="0"/>
          <w:color w:val="000000"/>
          <w:spacing w:val="0"/>
          <w:sz w:val="28"/>
          <w:szCs w:val="28"/>
          <w:shd w:val="clear" w:fill="FFFFFF"/>
          <w:lang w:eastAsia="zh-CN"/>
        </w:rPr>
        <w:t>（</w:t>
      </w:r>
      <w:r>
        <w:rPr>
          <w:rFonts w:hint="eastAsia" w:ascii="仿宋_GB2312" w:hAnsi="Times New Roman" w:eastAsia="仿宋_GB2312" w:cs="仿宋_GB2312"/>
          <w:i w:val="0"/>
          <w:iCs w:val="0"/>
          <w:caps w:val="0"/>
          <w:color w:val="000000"/>
          <w:spacing w:val="0"/>
          <w:sz w:val="28"/>
          <w:szCs w:val="28"/>
          <w:shd w:val="clear" w:fill="FFFFFF"/>
          <w:lang w:val="en-US" w:eastAsia="zh-CN"/>
        </w:rPr>
        <w:t>软密封）</w:t>
      </w:r>
      <w:r>
        <w:rPr>
          <w:rFonts w:ascii="仿宋_GB2312" w:hAnsi="Times New Roman" w:eastAsia="仿宋_GB2312" w:cs="仿宋_GB2312"/>
          <w:i w:val="0"/>
          <w:iCs w:val="0"/>
          <w:caps w:val="0"/>
          <w:color w:val="000000"/>
          <w:spacing w:val="0"/>
          <w:sz w:val="28"/>
          <w:szCs w:val="28"/>
          <w:shd w:val="clear" w:fill="FFFFFF"/>
        </w:rPr>
        <w:t>，主要问题是蝶阀阀板密封胶圈老化或已剪切断</w:t>
      </w:r>
      <w:r>
        <w:rPr>
          <w:rFonts w:hint="eastAsia" w:ascii="仿宋_GB2312" w:hAnsi="Times New Roman" w:eastAsia="仿宋_GB2312" w:cs="仿宋_GB2312"/>
          <w:i w:val="0"/>
          <w:iCs w:val="0"/>
          <w:caps w:val="0"/>
          <w:color w:val="000000"/>
          <w:spacing w:val="0"/>
          <w:sz w:val="28"/>
          <w:szCs w:val="28"/>
          <w:shd w:val="clear" w:fill="FFFFFF"/>
          <w:lang w:val="en-US" w:eastAsia="zh-CN"/>
        </w:rPr>
        <w:t>裂</w:t>
      </w:r>
      <w:r>
        <w:rPr>
          <w:rFonts w:ascii="仿宋_GB2312" w:hAnsi="Times New Roman" w:eastAsia="仿宋_GB2312" w:cs="仿宋_GB2312"/>
          <w:i w:val="0"/>
          <w:iCs w:val="0"/>
          <w:caps w:val="0"/>
          <w:color w:val="000000"/>
          <w:spacing w:val="0"/>
          <w:sz w:val="28"/>
          <w:szCs w:val="28"/>
          <w:shd w:val="clear" w:fill="FFFFFF"/>
        </w:rPr>
        <w:t>，</w:t>
      </w:r>
      <w:r>
        <w:rPr>
          <w:rFonts w:hint="eastAsia" w:ascii="仿宋_GB2312" w:hAnsi="Times New Roman" w:eastAsia="仿宋_GB2312" w:cs="仿宋_GB2312"/>
          <w:i w:val="0"/>
          <w:iCs w:val="0"/>
          <w:caps w:val="0"/>
          <w:color w:val="000000"/>
          <w:spacing w:val="0"/>
          <w:sz w:val="28"/>
          <w:szCs w:val="28"/>
          <w:shd w:val="clear" w:fill="FFFFFF"/>
          <w:lang w:val="en-US" w:eastAsia="zh-CN"/>
        </w:rPr>
        <w:t>需要逐台阀门</w:t>
      </w:r>
      <w:r>
        <w:rPr>
          <w:rFonts w:ascii="仿宋_GB2312" w:hAnsi="Times New Roman" w:eastAsia="仿宋_GB2312" w:cs="仿宋_GB2312"/>
          <w:i w:val="0"/>
          <w:iCs w:val="0"/>
          <w:caps w:val="0"/>
          <w:color w:val="000000"/>
          <w:spacing w:val="0"/>
          <w:sz w:val="28"/>
          <w:szCs w:val="28"/>
          <w:shd w:val="clear" w:fill="FFFFFF"/>
        </w:rPr>
        <w:t>进行拆卸</w:t>
      </w:r>
      <w:r>
        <w:rPr>
          <w:rFonts w:hint="eastAsia" w:ascii="仿宋_GB2312" w:hAnsi="Times New Roman" w:eastAsia="仿宋_GB2312" w:cs="仿宋_GB2312"/>
          <w:i w:val="0"/>
          <w:iCs w:val="0"/>
          <w:caps w:val="0"/>
          <w:color w:val="000000"/>
          <w:spacing w:val="0"/>
          <w:sz w:val="28"/>
          <w:szCs w:val="28"/>
          <w:shd w:val="clear" w:fill="FFFFFF"/>
          <w:lang w:val="en-US" w:eastAsia="zh-CN"/>
        </w:rPr>
        <w:t>检查、更换密封圈</w:t>
      </w:r>
      <w:r>
        <w:rPr>
          <w:rFonts w:ascii="仿宋_GB2312" w:hAnsi="Times New Roman" w:eastAsia="仿宋_GB2312" w:cs="仿宋_GB2312"/>
          <w:i w:val="0"/>
          <w:iCs w:val="0"/>
          <w:caps w:val="0"/>
          <w:color w:val="000000"/>
          <w:spacing w:val="0"/>
          <w:sz w:val="28"/>
          <w:szCs w:val="28"/>
          <w:shd w:val="clear" w:fill="FFFFFF"/>
        </w:rPr>
        <w:t>维修，数量共29</w:t>
      </w:r>
      <w:r>
        <w:rPr>
          <w:rFonts w:hint="eastAsia" w:ascii="仿宋_GB2312" w:hAnsi="Times New Roman" w:eastAsia="仿宋_GB2312" w:cs="仿宋_GB2312"/>
          <w:i w:val="0"/>
          <w:iCs w:val="0"/>
          <w:caps w:val="0"/>
          <w:color w:val="000000"/>
          <w:spacing w:val="0"/>
          <w:sz w:val="28"/>
          <w:szCs w:val="28"/>
          <w:shd w:val="clear" w:fill="FFFFFF"/>
          <w:lang w:val="en-US" w:eastAsia="zh-CN"/>
        </w:rPr>
        <w:t>台</w:t>
      </w:r>
      <w:r>
        <w:rPr>
          <w:rFonts w:ascii="仿宋_GB2312" w:hAnsi="Times New Roman" w:eastAsia="仿宋_GB2312" w:cs="仿宋_GB2312"/>
          <w:i w:val="0"/>
          <w:iCs w:val="0"/>
          <w:caps w:val="0"/>
          <w:color w:val="000000"/>
          <w:spacing w:val="0"/>
          <w:sz w:val="28"/>
          <w:szCs w:val="28"/>
          <w:shd w:val="clear" w:fill="FFFFFF"/>
        </w:rPr>
        <w:t>，损坏的阀门维修后，重新安装</w:t>
      </w:r>
      <w:r>
        <w:rPr>
          <w:rFonts w:hint="eastAsia" w:ascii="仿宋_GB2312" w:hAnsi="Times New Roman" w:eastAsia="仿宋_GB2312" w:cs="仿宋_GB2312"/>
          <w:i w:val="0"/>
          <w:iCs w:val="0"/>
          <w:caps w:val="0"/>
          <w:color w:val="000000"/>
          <w:spacing w:val="0"/>
          <w:sz w:val="28"/>
          <w:szCs w:val="28"/>
          <w:shd w:val="clear" w:fill="FFFFFF"/>
          <w:lang w:eastAsia="zh-CN"/>
        </w:rPr>
        <w:t>，</w:t>
      </w:r>
      <w:r>
        <w:rPr>
          <w:rFonts w:ascii="仿宋_GB2312" w:hAnsi="Times New Roman" w:eastAsia="仿宋_GB2312" w:cs="仿宋_GB2312"/>
          <w:i w:val="0"/>
          <w:iCs w:val="0"/>
          <w:caps w:val="0"/>
          <w:color w:val="000000"/>
          <w:spacing w:val="0"/>
          <w:sz w:val="28"/>
          <w:szCs w:val="28"/>
          <w:shd w:val="clear" w:fill="FFFFFF"/>
        </w:rPr>
        <w:t>直至全部更换密封圈更换完毕，检查部分反冲洗进水阀、出水调节阀、废水出水阀。</w:t>
      </w:r>
    </w:p>
    <w:p>
      <w:pPr>
        <w:keepNext w:val="0"/>
        <w:keepLines w:val="0"/>
        <w:widowControl/>
        <w:suppressLineNumbers w:val="0"/>
        <w:ind w:firstLine="560" w:firstLineChars="200"/>
        <w:jc w:val="left"/>
        <w:rPr>
          <w:rFonts w:hint="eastAsia" w:hAnsi="仿宋_GB2312" w:cs="仿宋_GB2312"/>
          <w:b/>
          <w:bCs/>
          <w:sz w:val="32"/>
          <w:szCs w:val="32"/>
          <w:lang w:val="en-US" w:eastAsia="zh-CN"/>
        </w:rPr>
      </w:pPr>
      <w:r>
        <w:rPr>
          <w:rFonts w:hint="eastAsia" w:ascii="仿宋_GB2312" w:hAnsi="Times New Roman" w:eastAsia="仿宋_GB2312" w:cs="仿宋_GB2312"/>
          <w:i w:val="0"/>
          <w:iCs w:val="0"/>
          <w:caps w:val="0"/>
          <w:color w:val="000000"/>
          <w:spacing w:val="0"/>
          <w:sz w:val="28"/>
          <w:szCs w:val="28"/>
          <w:shd w:val="clear" w:fill="FFFFFF"/>
          <w:lang w:val="en-US" w:eastAsia="zh-CN"/>
        </w:rPr>
        <w:t>2.大坦沙分公司 V 型滤池进水廊道共设置六台立式搅拌器， 目前已晃动严重，需要进行搅拌机基础加固。</w:t>
      </w:r>
    </w:p>
    <w:p>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uto"/>
        <w:ind w:left="0" w:right="0" w:firstLine="0"/>
        <w:jc w:val="both"/>
        <w:rPr>
          <w:rFonts w:hint="default" w:ascii="Times New Roman" w:hAnsi="Times New Roman" w:cs="Times New Roman"/>
          <w:i w:val="0"/>
          <w:iCs w:val="0"/>
          <w:caps w:val="0"/>
          <w:color w:val="000000"/>
          <w:spacing w:val="0"/>
          <w:sz w:val="21"/>
          <w:szCs w:val="21"/>
        </w:rPr>
      </w:pPr>
      <w:r>
        <w:rPr>
          <w:rFonts w:ascii="仿宋_GB2312" w:hAnsi="Times New Roman" w:eastAsia="仿宋_GB2312" w:cs="仿宋_GB2312"/>
          <w:i w:val="0"/>
          <w:iCs w:val="0"/>
          <w:caps w:val="0"/>
          <w:color w:val="000000"/>
          <w:spacing w:val="0"/>
          <w:sz w:val="28"/>
          <w:szCs w:val="28"/>
          <w:shd w:val="clear" w:fill="FFFFFF"/>
        </w:rPr>
        <w:t>（1）一</w:t>
      </w:r>
      <w:r>
        <w:rPr>
          <w:rFonts w:hint="eastAsia" w:ascii="仿宋_GB2312" w:hAnsi="Times New Roman" w:eastAsia="仿宋_GB2312" w:cs="仿宋_GB2312"/>
          <w:i w:val="0"/>
          <w:iCs w:val="0"/>
          <w:caps w:val="0"/>
          <w:color w:val="000000"/>
          <w:spacing w:val="0"/>
          <w:sz w:val="28"/>
          <w:szCs w:val="28"/>
          <w:shd w:val="clear" w:fill="FFFFFF"/>
          <w:lang w:val="en-US" w:eastAsia="zh-CN"/>
        </w:rPr>
        <w:t>三</w:t>
      </w:r>
      <w:r>
        <w:rPr>
          <w:rFonts w:ascii="仿宋_GB2312" w:hAnsi="Times New Roman" w:eastAsia="仿宋_GB2312" w:cs="仿宋_GB2312"/>
          <w:i w:val="0"/>
          <w:iCs w:val="0"/>
          <w:caps w:val="0"/>
          <w:color w:val="000000"/>
          <w:spacing w:val="0"/>
          <w:sz w:val="28"/>
          <w:szCs w:val="28"/>
          <w:shd w:val="clear" w:fill="FFFFFF"/>
        </w:rPr>
        <w:t>期</w:t>
      </w:r>
      <w:r>
        <w:rPr>
          <w:rFonts w:hint="eastAsia" w:ascii="仿宋_GB2312" w:hAnsi="Times New Roman" w:eastAsia="仿宋_GB2312" w:cs="仿宋_GB2312"/>
          <w:i w:val="0"/>
          <w:iCs w:val="0"/>
          <w:caps w:val="0"/>
          <w:color w:val="000000"/>
          <w:spacing w:val="0"/>
          <w:sz w:val="28"/>
          <w:szCs w:val="28"/>
          <w:shd w:val="clear" w:fill="FFFFFF"/>
          <w:lang w:val="en-US" w:eastAsia="zh-CN"/>
        </w:rPr>
        <w:t>气动蝶阀（DN500）</w:t>
      </w:r>
      <w:r>
        <w:rPr>
          <w:rFonts w:ascii="仿宋_GB2312" w:hAnsi="Times New Roman" w:eastAsia="仿宋_GB2312" w:cs="仿宋_GB2312"/>
          <w:i w:val="0"/>
          <w:iCs w:val="0"/>
          <w:caps w:val="0"/>
          <w:color w:val="000000"/>
          <w:spacing w:val="0"/>
          <w:sz w:val="28"/>
          <w:szCs w:val="28"/>
          <w:shd w:val="clear" w:fill="FFFFFF"/>
        </w:rPr>
        <w:t>：</w:t>
      </w:r>
    </w:p>
    <w:p>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uto"/>
        <w:ind w:left="0" w:right="0" w:firstLine="542"/>
        <w:jc w:val="both"/>
        <w:rPr>
          <w:rFonts w:hint="default" w:ascii="Times New Roman" w:hAnsi="Times New Roman" w:cs="Times New Roman"/>
          <w:i w:val="0"/>
          <w:iCs w:val="0"/>
          <w:caps w:val="0"/>
          <w:color w:val="000000"/>
          <w:spacing w:val="0"/>
          <w:sz w:val="21"/>
          <w:szCs w:val="21"/>
        </w:rPr>
      </w:pPr>
      <w:r>
        <w:rPr>
          <w:rFonts w:hint="default" w:ascii="仿宋_GB2312" w:hAnsi="Times New Roman" w:eastAsia="仿宋_GB2312" w:cs="仿宋_GB2312"/>
          <w:i w:val="0"/>
          <w:iCs w:val="0"/>
          <w:caps w:val="0"/>
          <w:color w:val="000000"/>
          <w:spacing w:val="0"/>
          <w:sz w:val="28"/>
          <w:szCs w:val="28"/>
          <w:shd w:val="clear" w:fill="FFFFFF"/>
        </w:rPr>
        <w:t>维修数量：</w:t>
      </w:r>
      <w:r>
        <w:rPr>
          <w:rFonts w:hint="eastAsia" w:ascii="仿宋_GB2312" w:hAnsi="Times New Roman" w:eastAsia="仿宋_GB2312" w:cs="仿宋_GB2312"/>
          <w:i w:val="0"/>
          <w:iCs w:val="0"/>
          <w:caps w:val="0"/>
          <w:color w:val="000000"/>
          <w:spacing w:val="0"/>
          <w:sz w:val="28"/>
          <w:szCs w:val="28"/>
          <w:shd w:val="clear" w:fill="FFFFFF"/>
          <w:lang w:val="en-US" w:eastAsia="zh-CN"/>
        </w:rPr>
        <w:t>29</w:t>
      </w:r>
      <w:r>
        <w:rPr>
          <w:rFonts w:hint="default" w:ascii="仿宋_GB2312" w:hAnsi="Times New Roman" w:eastAsia="仿宋_GB2312" w:cs="仿宋_GB2312"/>
          <w:i w:val="0"/>
          <w:iCs w:val="0"/>
          <w:caps w:val="0"/>
          <w:color w:val="000000"/>
          <w:spacing w:val="0"/>
          <w:sz w:val="28"/>
          <w:szCs w:val="28"/>
          <w:shd w:val="clear" w:fill="FFFFFF"/>
        </w:rPr>
        <w:t>台</w:t>
      </w:r>
    </w:p>
    <w:p>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uto"/>
        <w:ind w:left="0" w:right="0" w:firstLine="542"/>
        <w:jc w:val="both"/>
        <w:rPr>
          <w:rFonts w:hint="default" w:ascii="Times New Roman" w:hAnsi="Times New Roman" w:cs="Times New Roman"/>
          <w:i w:val="0"/>
          <w:iCs w:val="0"/>
          <w:caps w:val="0"/>
          <w:color w:val="000000"/>
          <w:spacing w:val="0"/>
          <w:sz w:val="21"/>
          <w:szCs w:val="21"/>
        </w:rPr>
      </w:pPr>
      <w:r>
        <w:rPr>
          <w:rFonts w:hint="default" w:ascii="仿宋_GB2312" w:hAnsi="Times New Roman" w:eastAsia="仿宋_GB2312" w:cs="仿宋_GB2312"/>
          <w:i w:val="0"/>
          <w:iCs w:val="0"/>
          <w:caps w:val="0"/>
          <w:color w:val="000000"/>
          <w:spacing w:val="0"/>
          <w:sz w:val="28"/>
          <w:szCs w:val="28"/>
          <w:shd w:val="clear" w:fill="FFFFFF"/>
        </w:rPr>
        <w:t>设备型号：BD641X1-10Q</w:t>
      </w:r>
    </w:p>
    <w:p>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uto"/>
        <w:ind w:left="0" w:right="0" w:firstLine="542"/>
        <w:jc w:val="both"/>
        <w:rPr>
          <w:rFonts w:hint="default" w:ascii="Times New Roman" w:hAnsi="Times New Roman" w:eastAsia="仿宋_GB2312" w:cs="Times New Roman"/>
          <w:i w:val="0"/>
          <w:iCs w:val="0"/>
          <w:caps w:val="0"/>
          <w:color w:val="000000"/>
          <w:spacing w:val="0"/>
          <w:sz w:val="21"/>
          <w:szCs w:val="21"/>
          <w:lang w:val="en-US" w:eastAsia="zh-CN"/>
        </w:rPr>
      </w:pPr>
      <w:r>
        <w:rPr>
          <w:rFonts w:hint="default" w:ascii="仿宋_GB2312" w:hAnsi="Times New Roman" w:eastAsia="仿宋_GB2312" w:cs="仿宋_GB2312"/>
          <w:i w:val="0"/>
          <w:iCs w:val="0"/>
          <w:caps w:val="0"/>
          <w:color w:val="000000"/>
          <w:spacing w:val="0"/>
          <w:sz w:val="28"/>
          <w:szCs w:val="28"/>
          <w:shd w:val="clear" w:fill="FFFFFF"/>
        </w:rPr>
        <w:t>设备厂家：</w:t>
      </w:r>
      <w:r>
        <w:rPr>
          <w:rFonts w:hint="eastAsia" w:ascii="仿宋_GB2312" w:hAnsi="Times New Roman" w:eastAsia="仿宋_GB2312" w:cs="仿宋_GB2312"/>
          <w:i w:val="0"/>
          <w:iCs w:val="0"/>
          <w:caps w:val="0"/>
          <w:color w:val="000000"/>
          <w:spacing w:val="0"/>
          <w:sz w:val="28"/>
          <w:szCs w:val="28"/>
          <w:shd w:val="clear" w:fill="FFFFFF"/>
          <w:lang w:val="en-US" w:eastAsia="zh-CN"/>
        </w:rPr>
        <w:t>中核苏阀科技实业股份有限公司（SUFA）</w:t>
      </w:r>
    </w:p>
    <w:p>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uto"/>
        <w:ind w:left="0" w:right="0" w:firstLine="542"/>
        <w:jc w:val="both"/>
        <w:rPr>
          <w:rFonts w:hint="default" w:ascii="Times New Roman" w:hAnsi="Times New Roman" w:eastAsia="仿宋_GB2312" w:cs="Times New Roman"/>
          <w:i w:val="0"/>
          <w:iCs w:val="0"/>
          <w:caps w:val="0"/>
          <w:color w:val="000000"/>
          <w:spacing w:val="0"/>
          <w:sz w:val="21"/>
          <w:szCs w:val="21"/>
          <w:lang w:val="en-US" w:eastAsia="zh-CN"/>
        </w:rPr>
      </w:pPr>
      <w:r>
        <w:rPr>
          <w:rFonts w:hint="default" w:ascii="仿宋_GB2312" w:hAnsi="Times New Roman" w:eastAsia="仿宋_GB2312" w:cs="仿宋_GB2312"/>
          <w:i w:val="0"/>
          <w:iCs w:val="0"/>
          <w:caps w:val="0"/>
          <w:color w:val="000000"/>
          <w:spacing w:val="0"/>
          <w:sz w:val="28"/>
          <w:szCs w:val="28"/>
          <w:shd w:val="clear" w:fill="FFFFFF"/>
        </w:rPr>
        <w:t>设备参数：</w:t>
      </w:r>
      <w:r>
        <w:rPr>
          <w:rFonts w:hint="eastAsia" w:ascii="仿宋_GB2312" w:hAnsi="Times New Roman" w:eastAsia="仿宋_GB2312" w:cs="仿宋_GB2312"/>
          <w:i w:val="0"/>
          <w:iCs w:val="0"/>
          <w:caps w:val="0"/>
          <w:color w:val="000000"/>
          <w:spacing w:val="0"/>
          <w:sz w:val="28"/>
          <w:szCs w:val="28"/>
          <w:shd w:val="clear" w:fill="FFFFFF"/>
          <w:lang w:val="en-US" w:eastAsia="zh-CN"/>
        </w:rPr>
        <w:t>材质QT500-7</w:t>
      </w:r>
      <w:r>
        <w:rPr>
          <w:rFonts w:hint="default" w:ascii="仿宋_GB2312" w:hAnsi="Times New Roman" w:eastAsia="仿宋_GB2312" w:cs="仿宋_GB2312"/>
          <w:i w:val="0"/>
          <w:iCs w:val="0"/>
          <w:caps w:val="0"/>
          <w:color w:val="000000"/>
          <w:spacing w:val="0"/>
          <w:sz w:val="28"/>
          <w:szCs w:val="28"/>
          <w:shd w:val="clear" w:fill="FFFFFF"/>
        </w:rPr>
        <w:t>，</w:t>
      </w:r>
      <w:r>
        <w:rPr>
          <w:rFonts w:hint="eastAsia" w:ascii="仿宋_GB2312" w:hAnsi="Times New Roman" w:eastAsia="仿宋_GB2312" w:cs="仿宋_GB2312"/>
          <w:i w:val="0"/>
          <w:iCs w:val="0"/>
          <w:caps w:val="0"/>
          <w:color w:val="000000"/>
          <w:spacing w:val="0"/>
          <w:sz w:val="28"/>
          <w:szCs w:val="28"/>
          <w:shd w:val="clear" w:fill="FFFFFF"/>
          <w:lang w:val="en-US" w:eastAsia="zh-CN"/>
        </w:rPr>
        <w:t>口径DN500</w:t>
      </w:r>
      <w:r>
        <w:rPr>
          <w:rFonts w:hint="default" w:ascii="仿宋_GB2312" w:hAnsi="Times New Roman" w:eastAsia="仿宋_GB2312" w:cs="仿宋_GB2312"/>
          <w:i w:val="0"/>
          <w:iCs w:val="0"/>
          <w:caps w:val="0"/>
          <w:color w:val="000000"/>
          <w:spacing w:val="0"/>
          <w:sz w:val="28"/>
          <w:szCs w:val="28"/>
          <w:shd w:val="clear" w:fill="FFFFFF"/>
        </w:rPr>
        <w:t>，</w:t>
      </w:r>
      <w:r>
        <w:rPr>
          <w:rFonts w:hint="eastAsia" w:ascii="仿宋_GB2312" w:hAnsi="Times New Roman" w:eastAsia="仿宋_GB2312" w:cs="仿宋_GB2312"/>
          <w:i w:val="0"/>
          <w:iCs w:val="0"/>
          <w:caps w:val="0"/>
          <w:color w:val="000000"/>
          <w:spacing w:val="0"/>
          <w:sz w:val="28"/>
          <w:szCs w:val="28"/>
          <w:shd w:val="clear" w:fill="FFFFFF"/>
          <w:lang w:val="en-US" w:eastAsia="zh-CN"/>
        </w:rPr>
        <w:t>压力 PN10</w:t>
      </w:r>
    </w:p>
    <w:p>
      <w:pPr>
        <w:spacing w:line="360" w:lineRule="auto"/>
        <w:rPr>
          <w:rFonts w:hint="eastAsia"/>
          <w:lang w:val="en-US" w:eastAsia="zh-CN"/>
        </w:rPr>
      </w:pPr>
      <w:r>
        <w:rPr>
          <w:rFonts w:hint="eastAsia" w:ascii="仿宋_GB2312" w:hAnsi="Times New Roman" w:eastAsia="仿宋_GB2312" w:cs="仿宋_GB2312"/>
          <w:i w:val="0"/>
          <w:iCs w:val="0"/>
          <w:caps w:val="0"/>
          <w:color w:val="000000"/>
          <w:spacing w:val="0"/>
          <w:kern w:val="0"/>
          <w:sz w:val="28"/>
          <w:szCs w:val="28"/>
          <w:shd w:val="clear" w:fill="FFFFFF"/>
          <w:lang w:val="en-US" w:eastAsia="zh-CN" w:bidi="ar"/>
        </w:rPr>
        <w:t>DN500气动阀门维修工作主要分为：</w:t>
      </w:r>
    </w:p>
    <w:p>
      <w:pPr>
        <w:pStyle w:val="22"/>
        <w:keepNext w:val="0"/>
        <w:keepLines w:val="0"/>
        <w:widowControl/>
        <w:suppressLineNumbers w:val="0"/>
        <w:spacing w:before="0" w:beforeAutospacing="0" w:after="0" w:afterAutospacing="0"/>
        <w:ind w:left="0" w:right="0" w:firstLine="560" w:firstLineChars="200"/>
        <w:rPr>
          <w:rFonts w:hint="eastAsia" w:ascii="仿宋_GB2312" w:hAnsi="Times New Roman" w:eastAsia="仿宋_GB2312" w:cs="仿宋_GB2312"/>
          <w:i w:val="0"/>
          <w:iCs w:val="0"/>
          <w:caps w:val="0"/>
          <w:color w:val="000000"/>
          <w:spacing w:val="0"/>
          <w:kern w:val="0"/>
          <w:sz w:val="28"/>
          <w:szCs w:val="28"/>
          <w:shd w:val="clear" w:fill="FFFFFF"/>
          <w:lang w:val="en-US" w:eastAsia="zh-CN" w:bidi="ar"/>
        </w:rPr>
      </w:pPr>
      <w:r>
        <w:rPr>
          <w:rFonts w:hint="eastAsia" w:ascii="仿宋_GB2312" w:hAnsi="Times New Roman" w:eastAsia="仿宋_GB2312" w:cs="仿宋_GB2312"/>
          <w:i w:val="0"/>
          <w:iCs w:val="0"/>
          <w:caps w:val="0"/>
          <w:color w:val="000000"/>
          <w:spacing w:val="0"/>
          <w:kern w:val="0"/>
          <w:sz w:val="28"/>
          <w:szCs w:val="28"/>
          <w:shd w:val="clear" w:fill="FFFFFF"/>
          <w:lang w:val="en-US" w:eastAsia="zh-CN" w:bidi="ar"/>
        </w:rPr>
        <w:t>①因为维修过程需要停止整个滤池反冲洗工艺，所以单个阀门维修时间不可超过8小时，且需要配合生产，提前将运行时间较长的滤池提前反冲洗。</w:t>
      </w:r>
    </w:p>
    <w:p>
      <w:pPr>
        <w:pStyle w:val="22"/>
        <w:keepNext w:val="0"/>
        <w:keepLines w:val="0"/>
        <w:widowControl/>
        <w:suppressLineNumbers w:val="0"/>
        <w:spacing w:before="0" w:beforeAutospacing="0" w:after="0" w:afterAutospacing="0"/>
        <w:ind w:left="0" w:right="0" w:firstLine="560" w:firstLineChars="200"/>
        <w:rPr>
          <w:rFonts w:hint="default" w:ascii="仿宋_GB2312" w:hAnsi="Times New Roman" w:eastAsia="仿宋_GB2312" w:cs="仿宋_GB2312"/>
          <w:i w:val="0"/>
          <w:iCs w:val="0"/>
          <w:caps w:val="0"/>
          <w:color w:val="000000"/>
          <w:spacing w:val="0"/>
          <w:kern w:val="0"/>
          <w:sz w:val="28"/>
          <w:szCs w:val="28"/>
          <w:shd w:val="clear" w:fill="FFFFFF"/>
          <w:lang w:val="en-US" w:eastAsia="zh-CN" w:bidi="ar"/>
        </w:rPr>
      </w:pPr>
      <w:r>
        <w:rPr>
          <w:rFonts w:hint="eastAsia" w:ascii="仿宋_GB2312" w:hAnsi="Times New Roman" w:eastAsia="仿宋_GB2312" w:cs="仿宋_GB2312"/>
          <w:i w:val="0"/>
          <w:iCs w:val="0"/>
          <w:caps w:val="0"/>
          <w:color w:val="000000"/>
          <w:spacing w:val="0"/>
          <w:kern w:val="0"/>
          <w:sz w:val="28"/>
          <w:szCs w:val="28"/>
          <w:shd w:val="clear" w:fill="FFFFFF"/>
          <w:lang w:val="en-US" w:eastAsia="zh-CN" w:bidi="ar"/>
        </w:rPr>
        <w:t>②维修阀门需要逐一进行更换，拆一个把备用的阀门或已修复的安装上去，外送修复如此类推，维修内容不限于清洁阀体、阀板、阀芯，更换三元乙丙密封胶圈组装以及气密性试验。</w:t>
      </w:r>
    </w:p>
    <w:p>
      <w:pPr>
        <w:pStyle w:val="22"/>
        <w:keepNext w:val="0"/>
        <w:keepLines w:val="0"/>
        <w:widowControl/>
        <w:suppressLineNumbers w:val="0"/>
        <w:spacing w:before="0" w:beforeAutospacing="0" w:after="0" w:afterAutospacing="0"/>
        <w:ind w:right="0" w:firstLine="560" w:firstLineChars="200"/>
        <w:rPr>
          <w:rFonts w:hint="eastAsia" w:ascii="仿宋_GB2312" w:hAnsi="Times New Roman" w:eastAsia="仿宋_GB2312" w:cs="仿宋_GB2312"/>
          <w:i w:val="0"/>
          <w:iCs w:val="0"/>
          <w:caps w:val="0"/>
          <w:color w:val="000000"/>
          <w:spacing w:val="0"/>
          <w:kern w:val="0"/>
          <w:sz w:val="28"/>
          <w:szCs w:val="28"/>
          <w:shd w:val="clear" w:fill="FFFFFF"/>
          <w:lang w:val="en-US" w:eastAsia="zh-CN" w:bidi="ar"/>
        </w:rPr>
      </w:pPr>
      <w:r>
        <w:rPr>
          <w:rFonts w:hint="eastAsia" w:ascii="仿宋_GB2312" w:hAnsi="Times New Roman" w:eastAsia="仿宋_GB2312" w:cs="仿宋_GB2312"/>
          <w:i w:val="0"/>
          <w:iCs w:val="0"/>
          <w:caps w:val="0"/>
          <w:color w:val="000000"/>
          <w:spacing w:val="0"/>
          <w:kern w:val="0"/>
          <w:sz w:val="28"/>
          <w:szCs w:val="28"/>
          <w:shd w:val="clear" w:fill="FFFFFF"/>
          <w:lang w:val="en-US" w:eastAsia="zh-CN" w:bidi="ar"/>
        </w:rPr>
        <w:t>③气阀处于较高位置需要提前搭建好临时平台，预留足够时间更换阀门。</w:t>
      </w:r>
    </w:p>
    <w:p>
      <w:pPr>
        <w:pStyle w:val="22"/>
        <w:keepNext w:val="0"/>
        <w:keepLines w:val="0"/>
        <w:widowControl/>
        <w:suppressLineNumbers w:val="0"/>
        <w:spacing w:before="0" w:beforeAutospacing="0" w:after="0" w:afterAutospacing="0"/>
        <w:ind w:left="0" w:right="0" w:firstLine="560" w:firstLineChars="200"/>
        <w:rPr>
          <w:rFonts w:hint="default"/>
          <w:lang w:val="en-US" w:eastAsia="zh-CN"/>
        </w:rPr>
      </w:pPr>
      <w:r>
        <w:rPr>
          <w:rFonts w:hint="eastAsia" w:ascii="仿宋_GB2312" w:hAnsi="Times New Roman" w:eastAsia="仿宋_GB2312" w:cs="仿宋_GB2312"/>
          <w:i w:val="0"/>
          <w:iCs w:val="0"/>
          <w:caps w:val="0"/>
          <w:color w:val="000000"/>
          <w:spacing w:val="0"/>
          <w:kern w:val="0"/>
          <w:sz w:val="28"/>
          <w:szCs w:val="28"/>
          <w:shd w:val="clear" w:fill="FFFFFF"/>
          <w:lang w:val="en-US" w:eastAsia="zh-CN" w:bidi="ar"/>
        </w:rPr>
        <w:t>④气动阀门启闭不畅顺的，需要微调整阀门限位，根据运行情况调整阀门气动头限位。</w:t>
      </w:r>
    </w:p>
    <w:p>
      <w:pPr>
        <w:numPr>
          <w:ilvl w:val="0"/>
          <w:numId w:val="5"/>
        </w:numPr>
        <w:spacing w:line="360" w:lineRule="auto"/>
        <w:rPr>
          <w:rFonts w:hint="eastAsia" w:ascii="仿宋_GB2312" w:hAnsi="Times New Roman" w:eastAsia="仿宋_GB2312" w:cs="仿宋_GB2312"/>
          <w:i w:val="0"/>
          <w:iCs w:val="0"/>
          <w:caps w:val="0"/>
          <w:color w:val="000000"/>
          <w:spacing w:val="0"/>
          <w:kern w:val="0"/>
          <w:sz w:val="28"/>
          <w:szCs w:val="28"/>
          <w:shd w:val="clear" w:fill="FFFFFF"/>
          <w:lang w:val="en-US" w:eastAsia="zh-CN" w:bidi="ar"/>
        </w:rPr>
      </w:pPr>
      <w:r>
        <w:rPr>
          <w:rFonts w:hint="eastAsia" w:ascii="仿宋_GB2312" w:hAnsi="Times New Roman" w:eastAsia="仿宋_GB2312" w:cs="仿宋_GB2312"/>
          <w:i w:val="0"/>
          <w:iCs w:val="0"/>
          <w:caps w:val="0"/>
          <w:color w:val="000000"/>
          <w:spacing w:val="0"/>
          <w:kern w:val="0"/>
          <w:sz w:val="28"/>
          <w:szCs w:val="28"/>
          <w:shd w:val="clear" w:fill="FFFFFF"/>
          <w:lang w:val="en-US" w:eastAsia="zh-CN" w:bidi="ar"/>
        </w:rPr>
        <w:t>立式搅拌器（6台）</w:t>
      </w:r>
    </w:p>
    <w:p>
      <w:pPr>
        <w:numPr>
          <w:ilvl w:val="0"/>
          <w:numId w:val="0"/>
        </w:numPr>
        <w:spacing w:line="360" w:lineRule="auto"/>
        <w:rPr>
          <w:rFonts w:hint="default" w:ascii="仿宋_GB2312" w:hAnsi="Times New Roman" w:eastAsia="仿宋_GB2312" w:cs="仿宋_GB2312"/>
          <w:i w:val="0"/>
          <w:iCs w:val="0"/>
          <w:caps w:val="0"/>
          <w:color w:val="000000"/>
          <w:spacing w:val="0"/>
          <w:kern w:val="0"/>
          <w:sz w:val="28"/>
          <w:szCs w:val="28"/>
          <w:shd w:val="clear" w:fill="FFFFFF"/>
          <w:lang w:val="en-US" w:eastAsia="zh-CN" w:bidi="ar"/>
        </w:rPr>
      </w:pPr>
      <w:r>
        <w:rPr>
          <w:rFonts w:hint="eastAsia" w:ascii="仿宋_GB2312" w:hAnsi="Times New Roman" w:eastAsia="仿宋_GB2312" w:cs="仿宋_GB2312"/>
          <w:i w:val="0"/>
          <w:iCs w:val="0"/>
          <w:caps w:val="0"/>
          <w:color w:val="000000"/>
          <w:spacing w:val="0"/>
          <w:kern w:val="0"/>
          <w:sz w:val="28"/>
          <w:szCs w:val="28"/>
          <w:shd w:val="clear" w:fill="FFFFFF"/>
          <w:lang w:val="en-US" w:eastAsia="zh-CN" w:bidi="ar"/>
        </w:rPr>
        <w:t>立式搅拌器基础加固维修工作主要分为：</w:t>
      </w:r>
    </w:p>
    <w:p>
      <w:pPr>
        <w:pStyle w:val="22"/>
        <w:keepNext w:val="0"/>
        <w:keepLines w:val="0"/>
        <w:widowControl/>
        <w:suppressLineNumbers w:val="0"/>
        <w:spacing w:before="0" w:beforeAutospacing="0" w:after="0" w:afterAutospacing="0"/>
        <w:ind w:left="0" w:right="0" w:firstLine="280" w:firstLineChars="100"/>
        <w:rPr>
          <w:rFonts w:hint="eastAsia" w:ascii="仿宋_GB2312" w:hAnsi="Times New Roman" w:eastAsia="仿宋_GB2312" w:cs="仿宋_GB2312"/>
          <w:i w:val="0"/>
          <w:iCs w:val="0"/>
          <w:caps w:val="0"/>
          <w:color w:val="000000"/>
          <w:spacing w:val="0"/>
          <w:kern w:val="0"/>
          <w:sz w:val="28"/>
          <w:szCs w:val="28"/>
          <w:shd w:val="clear" w:fill="FFFFFF"/>
          <w:lang w:val="en-US" w:eastAsia="zh-CN" w:bidi="ar"/>
        </w:rPr>
      </w:pPr>
      <w:r>
        <w:rPr>
          <w:rFonts w:hint="eastAsia" w:ascii="仿宋_GB2312" w:hAnsi="Times New Roman" w:eastAsia="仿宋_GB2312" w:cs="仿宋_GB2312"/>
          <w:i w:val="0"/>
          <w:iCs w:val="0"/>
          <w:caps w:val="0"/>
          <w:color w:val="000000"/>
          <w:spacing w:val="0"/>
          <w:kern w:val="0"/>
          <w:sz w:val="28"/>
          <w:szCs w:val="28"/>
          <w:shd w:val="clear" w:fill="FFFFFF"/>
          <w:lang w:val="en-US" w:eastAsia="zh-CN" w:bidi="ar"/>
        </w:rPr>
        <w:t>①现场搭建龙门吊架，将立式搅拌器电机及减速箱部分拆解，剩余联轴器及支撑架传动轴连接底座。</w:t>
      </w:r>
    </w:p>
    <w:p>
      <w:pPr>
        <w:pStyle w:val="22"/>
        <w:keepNext w:val="0"/>
        <w:keepLines w:val="0"/>
        <w:widowControl/>
        <w:suppressLineNumbers w:val="0"/>
        <w:spacing w:before="0" w:beforeAutospacing="0" w:after="0" w:afterAutospacing="0"/>
        <w:ind w:left="0" w:right="0" w:firstLine="280" w:firstLineChars="100"/>
      </w:pPr>
      <w:r>
        <w:rPr>
          <w:rFonts w:hint="eastAsia" w:ascii="仿宋_GB2312" w:hAnsi="Times New Roman" w:eastAsia="仿宋_GB2312" w:cs="仿宋_GB2312"/>
          <w:i w:val="0"/>
          <w:iCs w:val="0"/>
          <w:caps w:val="0"/>
          <w:color w:val="000000"/>
          <w:spacing w:val="0"/>
          <w:kern w:val="0"/>
          <w:sz w:val="28"/>
          <w:szCs w:val="28"/>
          <w:shd w:val="clear" w:fill="FFFFFF"/>
          <w:lang w:val="en-US" w:eastAsia="zh-CN" w:bidi="ar"/>
        </w:rPr>
        <w:t>②最后将联轴器及传动轴拆解，由于三片叶桨叶直径比楼层开孔要小，只能悬空传动轴进行施工</w:t>
      </w:r>
      <w:r>
        <w:t>。</w:t>
      </w:r>
    </w:p>
    <w:p>
      <w:pPr>
        <w:pStyle w:val="22"/>
        <w:keepNext w:val="0"/>
        <w:keepLines w:val="0"/>
        <w:widowControl/>
        <w:suppressLineNumbers w:val="0"/>
        <w:spacing w:before="0" w:beforeAutospacing="0" w:after="0" w:afterAutospacing="0"/>
        <w:ind w:left="0" w:right="0" w:firstLine="280" w:firstLineChars="100"/>
        <w:rPr>
          <w:rFonts w:hint="eastAsia" w:ascii="仿宋_GB2312" w:hAnsi="Times New Roman" w:eastAsia="仿宋_GB2312" w:cs="仿宋_GB2312"/>
          <w:i w:val="0"/>
          <w:iCs w:val="0"/>
          <w:caps w:val="0"/>
          <w:color w:val="000000"/>
          <w:spacing w:val="0"/>
          <w:kern w:val="0"/>
          <w:sz w:val="28"/>
          <w:szCs w:val="28"/>
          <w:shd w:val="clear" w:fill="FFFFFF"/>
          <w:lang w:val="en-US" w:eastAsia="zh-CN" w:bidi="ar"/>
        </w:rPr>
      </w:pPr>
      <w:r>
        <w:rPr>
          <w:rFonts w:hint="eastAsia" w:ascii="仿宋_GB2312" w:hAnsi="Times New Roman" w:eastAsia="仿宋_GB2312" w:cs="仿宋_GB2312"/>
          <w:i w:val="0"/>
          <w:iCs w:val="0"/>
          <w:caps w:val="0"/>
          <w:color w:val="000000"/>
          <w:spacing w:val="0"/>
          <w:kern w:val="0"/>
          <w:sz w:val="28"/>
          <w:szCs w:val="28"/>
          <w:shd w:val="clear" w:fill="FFFFFF"/>
          <w:lang w:val="en-US" w:eastAsia="zh-CN" w:bidi="ar"/>
        </w:rPr>
        <w:t>③拆开楼层表面混凝土直至找到钢筋，重新镶嵌一块304不锈钢材质基座底板至混凝土基础上。</w:t>
      </w:r>
    </w:p>
    <w:p>
      <w:pPr>
        <w:pStyle w:val="22"/>
        <w:keepNext w:val="0"/>
        <w:keepLines w:val="0"/>
        <w:widowControl/>
        <w:suppressLineNumbers w:val="0"/>
        <w:spacing w:before="0" w:beforeAutospacing="0" w:after="0" w:afterAutospacing="0"/>
        <w:ind w:left="0" w:right="0" w:firstLine="280" w:firstLineChars="100"/>
        <w:rPr>
          <w:rFonts w:hint="eastAsia" w:ascii="仿宋_GB2312" w:hAnsi="Times New Roman" w:eastAsia="仿宋_GB2312" w:cs="仿宋_GB2312"/>
          <w:i w:val="0"/>
          <w:iCs w:val="0"/>
          <w:caps w:val="0"/>
          <w:color w:val="000000"/>
          <w:spacing w:val="0"/>
          <w:kern w:val="0"/>
          <w:sz w:val="28"/>
          <w:szCs w:val="28"/>
          <w:shd w:val="clear" w:fill="FFFFFF"/>
          <w:lang w:val="en-US" w:eastAsia="zh-CN" w:bidi="ar"/>
        </w:rPr>
      </w:pPr>
      <w:r>
        <w:rPr>
          <w:rFonts w:hint="eastAsia" w:ascii="仿宋_GB2312" w:hAnsi="Times New Roman" w:eastAsia="仿宋_GB2312" w:cs="仿宋_GB2312"/>
          <w:i w:val="0"/>
          <w:iCs w:val="0"/>
          <w:caps w:val="0"/>
          <w:color w:val="000000"/>
          <w:spacing w:val="0"/>
          <w:kern w:val="0"/>
          <w:sz w:val="28"/>
          <w:szCs w:val="28"/>
          <w:shd w:val="clear" w:fill="FFFFFF"/>
          <w:lang w:val="en-US" w:eastAsia="zh-CN" w:bidi="ar"/>
        </w:rPr>
        <w:t>④将立式搅拌器进行全面维护保养，更换齿轮箱油、发现有漏油情况更换密封配件、传动轴校正、搅拌器桨叶修复。</w:t>
      </w:r>
    </w:p>
    <w:p>
      <w:pPr>
        <w:pStyle w:val="22"/>
        <w:keepNext w:val="0"/>
        <w:keepLines w:val="0"/>
        <w:widowControl/>
        <w:suppressLineNumbers w:val="0"/>
        <w:spacing w:before="0" w:beforeAutospacing="0" w:after="0" w:afterAutospacing="0"/>
        <w:ind w:left="0" w:right="0" w:firstLine="280" w:firstLineChars="100"/>
        <w:rPr>
          <w:rFonts w:hint="default" w:ascii="仿宋_GB2312" w:hAnsi="Times New Roman" w:eastAsia="仿宋_GB2312" w:cs="仿宋_GB2312"/>
          <w:i w:val="0"/>
          <w:iCs w:val="0"/>
          <w:caps w:val="0"/>
          <w:color w:val="000000"/>
          <w:spacing w:val="0"/>
          <w:kern w:val="0"/>
          <w:sz w:val="28"/>
          <w:szCs w:val="28"/>
          <w:shd w:val="clear" w:fill="FFFFFF"/>
          <w:lang w:val="en-US" w:eastAsia="zh-CN" w:bidi="ar"/>
        </w:rPr>
      </w:pPr>
      <w:r>
        <w:rPr>
          <w:rFonts w:hint="eastAsia" w:ascii="仿宋_GB2312" w:hAnsi="Times New Roman" w:eastAsia="仿宋_GB2312" w:cs="仿宋_GB2312"/>
          <w:i w:val="0"/>
          <w:iCs w:val="0"/>
          <w:caps w:val="0"/>
          <w:color w:val="000000"/>
          <w:spacing w:val="0"/>
          <w:kern w:val="0"/>
          <w:sz w:val="28"/>
          <w:szCs w:val="28"/>
          <w:shd w:val="clear" w:fill="FFFFFF"/>
          <w:lang w:val="en-US" w:eastAsia="zh-CN" w:bidi="ar"/>
        </w:rPr>
        <w:t>⑤镶嵌不锈钢板基座后水平调整，混凝土浇筑，待水泥干透后安装运行。</w:t>
      </w:r>
    </w:p>
    <w:p>
      <w:pPr>
        <w:pStyle w:val="36"/>
        <w:widowControl/>
        <w:numPr>
          <w:ilvl w:val="0"/>
          <w:numId w:val="0"/>
        </w:numPr>
        <w:spacing w:line="360" w:lineRule="auto"/>
        <w:ind w:leftChars="0"/>
        <w:rPr>
          <w:rFonts w:hint="default" w:ascii="仿宋_GB2312" w:hAnsi="Times New Roman" w:eastAsia="仿宋_GB2312" w:cs="仿宋_GB2312"/>
          <w:b/>
          <w:bCs w:val="0"/>
          <w:kern w:val="2"/>
          <w:sz w:val="32"/>
          <w:szCs w:val="32"/>
        </w:rPr>
      </w:pPr>
      <w:r>
        <w:rPr>
          <w:rFonts w:hint="eastAsia" w:ascii="仿宋_GB2312" w:hAnsi="Times New Roman" w:eastAsia="仿宋_GB2312" w:cs="仿宋_GB2312"/>
          <w:b/>
          <w:bCs w:val="0"/>
          <w:kern w:val="2"/>
          <w:sz w:val="32"/>
          <w:szCs w:val="32"/>
          <w:lang w:val="en-US" w:eastAsia="zh-CN"/>
        </w:rPr>
        <w:t>二、项目需求</w:t>
      </w:r>
      <w:r>
        <w:rPr>
          <w:rFonts w:hint="eastAsia" w:ascii="仿宋_GB2312" w:hAnsi="Times New Roman" w:eastAsia="仿宋_GB2312" w:cs="仿宋_GB2312"/>
          <w:b/>
          <w:bCs w:val="0"/>
          <w:kern w:val="2"/>
          <w:sz w:val="32"/>
          <w:szCs w:val="32"/>
          <w:lang w:eastAsia="zh-CN"/>
        </w:rPr>
        <w:t>实施</w:t>
      </w:r>
      <w:r>
        <w:rPr>
          <w:rFonts w:hint="default" w:ascii="仿宋_GB2312" w:hAnsi="Times New Roman" w:eastAsia="仿宋_GB2312" w:cs="仿宋_GB2312"/>
          <w:b/>
          <w:bCs w:val="0"/>
          <w:kern w:val="2"/>
          <w:sz w:val="32"/>
          <w:szCs w:val="32"/>
        </w:rPr>
        <w:t>方案</w:t>
      </w:r>
    </w:p>
    <w:p>
      <w:pPr>
        <w:pStyle w:val="22"/>
        <w:keepNext w:val="0"/>
        <w:keepLines w:val="0"/>
        <w:widowControl/>
        <w:suppressLineNumbers w:val="0"/>
        <w:spacing w:before="0" w:beforeAutospacing="0" w:after="0" w:afterAutospacing="0"/>
        <w:ind w:left="0" w:right="0" w:firstLine="560" w:firstLineChars="200"/>
        <w:rPr>
          <w:rFonts w:hint="eastAsia" w:ascii="仿宋_GB2312" w:hAnsi="Times New Roman" w:eastAsia="仿宋_GB2312" w:cs="仿宋_GB2312"/>
          <w:i w:val="0"/>
          <w:iCs w:val="0"/>
          <w:caps w:val="0"/>
          <w:color w:val="000000"/>
          <w:spacing w:val="0"/>
          <w:kern w:val="0"/>
          <w:sz w:val="28"/>
          <w:szCs w:val="28"/>
          <w:shd w:val="clear" w:fill="FFFFFF"/>
          <w:lang w:val="en-US" w:eastAsia="zh-CN" w:bidi="ar"/>
        </w:rPr>
      </w:pPr>
      <w:r>
        <w:rPr>
          <w:rFonts w:hint="eastAsia" w:ascii="仿宋_GB2312" w:hAnsi="Times New Roman" w:eastAsia="仿宋_GB2312" w:cs="仿宋_GB2312"/>
          <w:i w:val="0"/>
          <w:iCs w:val="0"/>
          <w:caps w:val="0"/>
          <w:color w:val="000000"/>
          <w:spacing w:val="0"/>
          <w:kern w:val="0"/>
          <w:sz w:val="28"/>
          <w:szCs w:val="28"/>
          <w:shd w:val="clear" w:fill="FFFFFF"/>
          <w:lang w:val="en-US" w:eastAsia="zh-CN" w:bidi="ar"/>
        </w:rPr>
        <w:t>①根据需要维修阀门的滤池期数，提前一天对相应期数的滤池进行提前反冲洗，确保维修期间，不影响水质水量。</w:t>
      </w:r>
    </w:p>
    <w:p>
      <w:pPr>
        <w:pStyle w:val="22"/>
        <w:keepNext w:val="0"/>
        <w:keepLines w:val="0"/>
        <w:widowControl/>
        <w:suppressLineNumbers w:val="0"/>
        <w:spacing w:before="0" w:beforeAutospacing="0" w:after="0" w:afterAutospacing="0"/>
        <w:ind w:left="0" w:right="0" w:firstLine="560" w:firstLineChars="200"/>
        <w:rPr>
          <w:rFonts w:hint="eastAsia" w:ascii="仿宋_GB2312" w:hAnsi="Times New Roman" w:eastAsia="仿宋_GB2312" w:cs="仿宋_GB2312"/>
          <w:i w:val="0"/>
          <w:iCs w:val="0"/>
          <w:caps w:val="0"/>
          <w:color w:val="000000"/>
          <w:spacing w:val="0"/>
          <w:kern w:val="0"/>
          <w:sz w:val="28"/>
          <w:szCs w:val="28"/>
          <w:shd w:val="clear" w:fill="FFFFFF"/>
          <w:lang w:val="en-US" w:eastAsia="zh-CN" w:bidi="ar"/>
        </w:rPr>
      </w:pPr>
      <w:r>
        <w:rPr>
          <w:rFonts w:hint="eastAsia" w:ascii="仿宋_GB2312" w:hAnsi="Times New Roman" w:eastAsia="仿宋_GB2312" w:cs="仿宋_GB2312"/>
          <w:i w:val="0"/>
          <w:iCs w:val="0"/>
          <w:caps w:val="0"/>
          <w:color w:val="000000"/>
          <w:spacing w:val="0"/>
          <w:kern w:val="0"/>
          <w:sz w:val="28"/>
          <w:szCs w:val="28"/>
          <w:shd w:val="clear" w:fill="FFFFFF"/>
          <w:lang w:val="en-US" w:eastAsia="zh-CN" w:bidi="ar"/>
        </w:rPr>
        <w:t>②由于气动阀门靠墙体较高位置，需现场搭建简易脚手架，及简易平台进行阀门拆卸。</w:t>
      </w:r>
    </w:p>
    <w:p>
      <w:pPr>
        <w:pStyle w:val="22"/>
        <w:keepNext w:val="0"/>
        <w:keepLines w:val="0"/>
        <w:widowControl/>
        <w:suppressLineNumbers w:val="0"/>
        <w:spacing w:before="0" w:beforeAutospacing="0" w:after="0" w:afterAutospacing="0"/>
        <w:ind w:left="0" w:right="0" w:firstLine="560" w:firstLineChars="200"/>
        <w:rPr>
          <w:rFonts w:hint="eastAsia" w:ascii="仿宋_GB2312" w:hAnsi="Times New Roman" w:eastAsia="仿宋_GB2312" w:cs="仿宋_GB2312"/>
          <w:i w:val="0"/>
          <w:iCs w:val="0"/>
          <w:caps w:val="0"/>
          <w:color w:val="000000"/>
          <w:spacing w:val="0"/>
          <w:kern w:val="0"/>
          <w:sz w:val="28"/>
          <w:szCs w:val="28"/>
          <w:shd w:val="clear" w:fill="FFFFFF"/>
          <w:lang w:val="en-US" w:eastAsia="zh-CN" w:bidi="ar"/>
        </w:rPr>
      </w:pPr>
      <w:r>
        <w:rPr>
          <w:rFonts w:hint="eastAsia" w:ascii="仿宋_GB2312" w:hAnsi="Times New Roman" w:eastAsia="仿宋_GB2312" w:cs="仿宋_GB2312"/>
          <w:i w:val="0"/>
          <w:iCs w:val="0"/>
          <w:caps w:val="0"/>
          <w:color w:val="000000"/>
          <w:spacing w:val="0"/>
          <w:kern w:val="0"/>
          <w:sz w:val="28"/>
          <w:szCs w:val="28"/>
          <w:shd w:val="clear" w:fill="FFFFFF"/>
          <w:lang w:val="en-US" w:eastAsia="zh-CN" w:bidi="ar"/>
        </w:rPr>
        <w:t>③搭建简易脚手架后，确认好脚手架牢固可靠，作业人员穿着五点式安全带，安全帽防护手套等相应劳动保护用品后方可作业。</w:t>
      </w:r>
    </w:p>
    <w:p>
      <w:pPr>
        <w:pStyle w:val="22"/>
        <w:keepNext w:val="0"/>
        <w:keepLines w:val="0"/>
        <w:widowControl/>
        <w:suppressLineNumbers w:val="0"/>
        <w:spacing w:before="0" w:beforeAutospacing="0" w:after="0" w:afterAutospacing="0"/>
        <w:ind w:left="0" w:right="0" w:firstLine="560" w:firstLineChars="200"/>
        <w:rPr>
          <w:rFonts w:hint="eastAsia" w:ascii="仿宋_GB2312" w:hAnsi="Times New Roman" w:eastAsia="仿宋_GB2312" w:cs="仿宋_GB2312"/>
          <w:i w:val="0"/>
          <w:iCs w:val="0"/>
          <w:caps w:val="0"/>
          <w:color w:val="000000"/>
          <w:spacing w:val="0"/>
          <w:kern w:val="0"/>
          <w:sz w:val="28"/>
          <w:szCs w:val="28"/>
          <w:shd w:val="clear" w:fill="FFFFFF"/>
          <w:lang w:val="en-US" w:eastAsia="zh-CN" w:bidi="ar"/>
        </w:rPr>
      </w:pPr>
      <w:r>
        <w:rPr>
          <w:rFonts w:hint="eastAsia" w:ascii="仿宋_GB2312" w:hAnsi="Times New Roman" w:eastAsia="仿宋_GB2312" w:cs="仿宋_GB2312"/>
          <w:i w:val="0"/>
          <w:iCs w:val="0"/>
          <w:caps w:val="0"/>
          <w:color w:val="000000"/>
          <w:spacing w:val="0"/>
          <w:kern w:val="0"/>
          <w:sz w:val="28"/>
          <w:szCs w:val="28"/>
          <w:shd w:val="clear" w:fill="FFFFFF"/>
          <w:lang w:val="en-US" w:eastAsia="zh-CN" w:bidi="ar"/>
        </w:rPr>
        <w:t>④暂停自控反冲洗程序，关闭管道气动对应阀门气阀并卸压，对应反冲洗水泵泵后反冲洗阀门关闭。</w:t>
      </w:r>
    </w:p>
    <w:p>
      <w:pPr>
        <w:pStyle w:val="22"/>
        <w:keepNext w:val="0"/>
        <w:keepLines w:val="0"/>
        <w:widowControl/>
        <w:suppressLineNumbers w:val="0"/>
        <w:spacing w:before="0" w:beforeAutospacing="0" w:after="0" w:afterAutospacing="0"/>
        <w:ind w:left="0" w:right="0" w:firstLine="560" w:firstLineChars="200"/>
        <w:rPr>
          <w:rFonts w:hint="eastAsia" w:ascii="仿宋_GB2312" w:hAnsi="Times New Roman" w:eastAsia="仿宋_GB2312" w:cs="仿宋_GB2312"/>
          <w:i w:val="0"/>
          <w:iCs w:val="0"/>
          <w:caps w:val="0"/>
          <w:color w:val="000000"/>
          <w:spacing w:val="0"/>
          <w:kern w:val="0"/>
          <w:sz w:val="28"/>
          <w:szCs w:val="28"/>
          <w:shd w:val="clear" w:fill="FFFFFF"/>
          <w:lang w:val="en-US" w:eastAsia="zh-CN" w:bidi="ar"/>
        </w:rPr>
      </w:pPr>
      <w:r>
        <w:rPr>
          <w:rFonts w:hint="eastAsia" w:ascii="仿宋_GB2312" w:hAnsi="Times New Roman" w:eastAsia="仿宋_GB2312" w:cs="仿宋_GB2312"/>
          <w:i w:val="0"/>
          <w:iCs w:val="0"/>
          <w:caps w:val="0"/>
          <w:color w:val="000000"/>
          <w:spacing w:val="0"/>
          <w:kern w:val="0"/>
          <w:sz w:val="28"/>
          <w:szCs w:val="28"/>
          <w:shd w:val="clear" w:fill="FFFFFF"/>
          <w:lang w:val="en-US" w:eastAsia="zh-CN" w:bidi="ar"/>
        </w:rPr>
        <w:t>⑤阀门断电挂牌，对阀门进行拆卸，更换新的阀门并且进行调试。</w:t>
      </w:r>
    </w:p>
    <w:p>
      <w:pPr>
        <w:pStyle w:val="22"/>
        <w:keepNext w:val="0"/>
        <w:keepLines w:val="0"/>
        <w:widowControl/>
        <w:suppressLineNumbers w:val="0"/>
        <w:spacing w:before="0" w:beforeAutospacing="0" w:after="0" w:afterAutospacing="0"/>
        <w:ind w:left="0" w:right="0" w:firstLine="560" w:firstLineChars="200"/>
        <w:rPr>
          <w:rFonts w:hint="eastAsia" w:ascii="微软雅黑" w:hAnsi="微软雅黑" w:eastAsia="微软雅黑" w:cs="微软雅黑"/>
          <w:i w:val="0"/>
          <w:iCs w:val="0"/>
          <w:caps w:val="0"/>
          <w:color w:val="000000"/>
          <w:spacing w:val="0"/>
          <w:kern w:val="0"/>
          <w:sz w:val="28"/>
          <w:szCs w:val="28"/>
          <w:shd w:val="clear" w:fill="FFFFFF"/>
          <w:lang w:val="en-US" w:eastAsia="zh-CN" w:bidi="ar"/>
        </w:rPr>
      </w:pPr>
      <w:r>
        <w:rPr>
          <w:rFonts w:hint="eastAsia" w:ascii="仿宋_GB2312" w:hAnsi="Times New Roman" w:eastAsia="仿宋_GB2312" w:cs="仿宋_GB2312"/>
          <w:i w:val="0"/>
          <w:iCs w:val="0"/>
          <w:caps w:val="0"/>
          <w:color w:val="000000"/>
          <w:spacing w:val="0"/>
          <w:kern w:val="0"/>
          <w:sz w:val="28"/>
          <w:szCs w:val="28"/>
          <w:shd w:val="clear" w:fill="FFFFFF"/>
          <w:lang w:val="en-US" w:eastAsia="zh-CN" w:bidi="ar"/>
        </w:rPr>
        <w:t>⑥拆卸需维修的阀门外送维修更换损坏配件，送修后作维修配件，经测试泄漏量符合通用阀门压力测试GB-T13927-9。</w:t>
      </w:r>
    </w:p>
    <w:p>
      <w:pPr>
        <w:pStyle w:val="22"/>
        <w:keepNext w:val="0"/>
        <w:keepLines w:val="0"/>
        <w:widowControl/>
        <w:suppressLineNumbers w:val="0"/>
        <w:spacing w:before="0" w:beforeAutospacing="0" w:after="0" w:afterAutospacing="0"/>
        <w:ind w:left="0" w:right="0" w:firstLine="560" w:firstLineChars="200"/>
        <w:rPr>
          <w:rFonts w:hint="eastAsia" w:ascii="仿宋_GB2312" w:hAnsi="Times New Roman" w:eastAsia="仿宋_GB2312" w:cs="仿宋_GB2312"/>
          <w:i w:val="0"/>
          <w:iCs w:val="0"/>
          <w:caps w:val="0"/>
          <w:color w:val="000000"/>
          <w:spacing w:val="0"/>
          <w:kern w:val="0"/>
          <w:sz w:val="28"/>
          <w:szCs w:val="28"/>
          <w:shd w:val="clear" w:fill="FFFFFF"/>
          <w:lang w:val="en-US" w:eastAsia="zh-CN" w:bidi="ar"/>
        </w:rPr>
      </w:pPr>
      <w:r>
        <w:rPr>
          <w:rFonts w:hint="eastAsia" w:ascii="仿宋_GB2312" w:hAnsi="Times New Roman" w:eastAsia="仿宋_GB2312" w:cs="仿宋_GB2312"/>
          <w:i w:val="0"/>
          <w:iCs w:val="0"/>
          <w:caps w:val="0"/>
          <w:color w:val="000000"/>
          <w:spacing w:val="0"/>
          <w:kern w:val="0"/>
          <w:sz w:val="28"/>
          <w:szCs w:val="28"/>
          <w:shd w:val="clear" w:fill="FFFFFF"/>
          <w:lang w:val="en-US" w:eastAsia="zh-CN" w:bidi="ar"/>
        </w:rPr>
        <w:t>⑦恢复滤池正常反冲洗后根据阀门泄漏的情况对滤池阀门进行调节，若滤池阀门密封性依然没有改善，需拆卸进行送修。</w:t>
      </w:r>
    </w:p>
    <w:p>
      <w:pPr>
        <w:pStyle w:val="8"/>
        <w:tabs>
          <w:tab w:val="left" w:pos="2280"/>
        </w:tabs>
        <w:rPr>
          <w:rFonts w:hint="default" w:ascii="仿宋_GB2312" w:hAnsi="Times New Roman" w:eastAsia="仿宋_GB2312" w:cs="仿宋_GB2312"/>
          <w:kern w:val="2"/>
          <w:sz w:val="32"/>
          <w:szCs w:val="32"/>
          <w:lang w:val="en-US" w:eastAsia="zh-CN" w:bidi="ar"/>
        </w:rPr>
      </w:pPr>
    </w:p>
    <w:p>
      <w:pPr>
        <w:pStyle w:val="9"/>
        <w:rPr>
          <w:rFonts w:hint="default" w:ascii="仿宋_GB2312" w:hAnsi="Times New Roman" w:eastAsia="仿宋_GB2312" w:cs="仿宋_GB2312"/>
          <w:b/>
          <w:bCs w:val="0"/>
          <w:kern w:val="2"/>
          <w:sz w:val="32"/>
          <w:szCs w:val="32"/>
          <w:lang w:val="en-US" w:eastAsia="zh-CN" w:bidi="ar-SA"/>
        </w:rPr>
      </w:pPr>
      <w:r>
        <w:rPr>
          <w:rFonts w:hint="eastAsia" w:ascii="仿宋_GB2312" w:hAnsi="Times New Roman" w:eastAsia="仿宋_GB2312" w:cs="仿宋_GB2312"/>
          <w:b/>
          <w:bCs w:val="0"/>
          <w:kern w:val="2"/>
          <w:sz w:val="32"/>
          <w:szCs w:val="32"/>
          <w:lang w:val="en-US" w:eastAsia="zh-CN" w:bidi="ar-SA"/>
        </w:rPr>
        <w:t>三、项目技术要求</w:t>
      </w:r>
    </w:p>
    <w:p>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uto"/>
        <w:ind w:right="0" w:firstLine="280" w:firstLineChars="100"/>
        <w:jc w:val="both"/>
        <w:rPr>
          <w:rFonts w:hint="default" w:ascii="仿宋_GB2312" w:hAnsi="Times New Roman" w:eastAsia="仿宋_GB2312" w:cs="仿宋_GB2312"/>
          <w:i w:val="0"/>
          <w:iCs w:val="0"/>
          <w:caps w:val="0"/>
          <w:color w:val="000000"/>
          <w:spacing w:val="0"/>
          <w:kern w:val="0"/>
          <w:sz w:val="28"/>
          <w:szCs w:val="28"/>
          <w:shd w:val="clear" w:fill="FFFFFF"/>
          <w:lang w:val="en-US" w:eastAsia="zh-CN" w:bidi="ar"/>
        </w:rPr>
      </w:pPr>
      <w:r>
        <w:rPr>
          <w:rFonts w:hint="eastAsia" w:ascii="仿宋_GB2312" w:hAnsi="Times New Roman" w:eastAsia="仿宋_GB2312" w:cs="仿宋_GB2312"/>
          <w:i w:val="0"/>
          <w:iCs w:val="0"/>
          <w:caps w:val="0"/>
          <w:color w:val="000000"/>
          <w:spacing w:val="0"/>
          <w:kern w:val="0"/>
          <w:sz w:val="28"/>
          <w:szCs w:val="28"/>
          <w:shd w:val="clear" w:fill="FFFFFF"/>
          <w:lang w:val="en-US" w:eastAsia="zh-CN" w:bidi="ar"/>
        </w:rPr>
        <w:t>（1）提供的所有配件必须是全新的，为到货时需提供零件的合格证或质量认证。</w:t>
      </w:r>
    </w:p>
    <w:p>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uto"/>
        <w:ind w:left="0" w:right="0" w:firstLine="271"/>
        <w:jc w:val="both"/>
        <w:rPr>
          <w:rFonts w:hint="eastAsia" w:ascii="仿宋_GB2312" w:hAnsi="Times New Roman" w:eastAsia="仿宋_GB2312" w:cs="仿宋_GB2312"/>
          <w:i w:val="0"/>
          <w:iCs w:val="0"/>
          <w:caps w:val="0"/>
          <w:color w:val="000000"/>
          <w:spacing w:val="0"/>
          <w:kern w:val="0"/>
          <w:sz w:val="28"/>
          <w:szCs w:val="28"/>
          <w:shd w:val="clear" w:fill="FFFFFF"/>
          <w:lang w:val="en-US" w:eastAsia="zh-CN" w:bidi="ar"/>
        </w:rPr>
      </w:pPr>
      <w:r>
        <w:rPr>
          <w:rFonts w:hint="default" w:ascii="仿宋_GB2312" w:hAnsi="Times New Roman" w:eastAsia="仿宋_GB2312" w:cs="仿宋_GB2312"/>
          <w:i w:val="0"/>
          <w:iCs w:val="0"/>
          <w:caps w:val="0"/>
          <w:color w:val="000000"/>
          <w:spacing w:val="0"/>
          <w:kern w:val="0"/>
          <w:sz w:val="28"/>
          <w:szCs w:val="28"/>
          <w:shd w:val="clear" w:fill="FFFFFF"/>
          <w:lang w:val="en-US" w:eastAsia="zh-CN" w:bidi="ar"/>
        </w:rPr>
        <w:t>（2）配件的尺</w:t>
      </w:r>
      <w:r>
        <w:rPr>
          <w:rFonts w:hint="eastAsia" w:ascii="仿宋_GB2312" w:hAnsi="Times New Roman" w:eastAsia="仿宋_GB2312" w:cs="仿宋_GB2312"/>
          <w:i w:val="0"/>
          <w:iCs w:val="0"/>
          <w:caps w:val="0"/>
          <w:color w:val="000000"/>
          <w:spacing w:val="0"/>
          <w:kern w:val="0"/>
          <w:sz w:val="28"/>
          <w:szCs w:val="28"/>
          <w:shd w:val="clear" w:fill="FFFFFF"/>
          <w:lang w:val="en-US" w:eastAsia="zh-CN" w:bidi="ar"/>
        </w:rPr>
        <w:t>寸、材质需要甲方确定后才可使用安装。</w:t>
      </w:r>
    </w:p>
    <w:p>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uto"/>
        <w:ind w:left="0" w:right="0" w:firstLine="271"/>
        <w:jc w:val="both"/>
        <w:rPr>
          <w:rFonts w:hint="default" w:ascii="仿宋_GB2312" w:hAnsi="Times New Roman" w:eastAsia="仿宋_GB2312" w:cs="仿宋_GB2312"/>
          <w:i w:val="0"/>
          <w:iCs w:val="0"/>
          <w:caps w:val="0"/>
          <w:color w:val="000000"/>
          <w:spacing w:val="0"/>
          <w:kern w:val="0"/>
          <w:sz w:val="28"/>
          <w:szCs w:val="28"/>
          <w:shd w:val="clear" w:fill="FFFFFF"/>
          <w:lang w:val="en-US" w:eastAsia="zh-CN" w:bidi="ar"/>
        </w:rPr>
      </w:pPr>
      <w:r>
        <w:rPr>
          <w:rFonts w:hint="default" w:ascii="仿宋_GB2312" w:hAnsi="Times New Roman" w:eastAsia="仿宋_GB2312" w:cs="仿宋_GB2312"/>
          <w:i w:val="0"/>
          <w:iCs w:val="0"/>
          <w:caps w:val="0"/>
          <w:color w:val="000000"/>
          <w:spacing w:val="0"/>
          <w:kern w:val="0"/>
          <w:sz w:val="28"/>
          <w:szCs w:val="28"/>
          <w:shd w:val="clear" w:fill="FFFFFF"/>
          <w:lang w:val="en-US" w:eastAsia="zh-CN" w:bidi="ar"/>
        </w:rPr>
        <w:t>（3</w:t>
      </w:r>
      <w:r>
        <w:rPr>
          <w:rFonts w:hint="eastAsia" w:ascii="仿宋_GB2312" w:hAnsi="Times New Roman" w:eastAsia="仿宋_GB2312" w:cs="仿宋_GB2312"/>
          <w:i w:val="0"/>
          <w:iCs w:val="0"/>
          <w:caps w:val="0"/>
          <w:color w:val="000000"/>
          <w:spacing w:val="0"/>
          <w:kern w:val="0"/>
          <w:sz w:val="28"/>
          <w:szCs w:val="28"/>
          <w:shd w:val="clear" w:fill="FFFFFF"/>
          <w:lang w:val="en-US" w:eastAsia="zh-CN" w:bidi="ar"/>
        </w:rPr>
        <w:t>）阀门阀板所更换的密封材料必须耐高温不低于120°，可长期在输送介质为空气、空气温度120°-180°、工作压力1.0MPa的场景下使用。</w:t>
      </w:r>
    </w:p>
    <w:p>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uto"/>
        <w:ind w:right="0" w:firstLine="280" w:firstLineChars="100"/>
        <w:jc w:val="both"/>
        <w:rPr>
          <w:rFonts w:hint="default" w:ascii="仿宋_GB2312" w:hAnsi="Times New Roman" w:eastAsia="仿宋_GB2312" w:cs="仿宋_GB2312"/>
          <w:i w:val="0"/>
          <w:iCs w:val="0"/>
          <w:caps w:val="0"/>
          <w:color w:val="000000"/>
          <w:spacing w:val="0"/>
          <w:kern w:val="0"/>
          <w:sz w:val="28"/>
          <w:szCs w:val="28"/>
          <w:shd w:val="clear" w:fill="FFFFFF"/>
          <w:lang w:val="en-US" w:eastAsia="zh-CN" w:bidi="ar"/>
        </w:rPr>
      </w:pPr>
      <w:r>
        <w:rPr>
          <w:rFonts w:hint="default" w:ascii="仿宋_GB2312" w:hAnsi="Times New Roman" w:eastAsia="仿宋_GB2312" w:cs="仿宋_GB2312"/>
          <w:i w:val="0"/>
          <w:iCs w:val="0"/>
          <w:caps w:val="0"/>
          <w:color w:val="000000"/>
          <w:spacing w:val="0"/>
          <w:kern w:val="0"/>
          <w:sz w:val="28"/>
          <w:szCs w:val="28"/>
          <w:shd w:val="clear" w:fill="FFFFFF"/>
          <w:lang w:val="en-US" w:eastAsia="zh-CN" w:bidi="ar"/>
        </w:rPr>
        <w:t>（4）</w:t>
      </w:r>
      <w:r>
        <w:rPr>
          <w:rFonts w:hint="eastAsia" w:ascii="仿宋_GB2312" w:hAnsi="Times New Roman" w:eastAsia="仿宋_GB2312" w:cs="仿宋_GB2312"/>
          <w:i w:val="0"/>
          <w:iCs w:val="0"/>
          <w:caps w:val="0"/>
          <w:color w:val="000000"/>
          <w:spacing w:val="0"/>
          <w:kern w:val="0"/>
          <w:sz w:val="28"/>
          <w:szCs w:val="28"/>
          <w:shd w:val="clear" w:fill="FFFFFF"/>
          <w:lang w:val="en-US" w:eastAsia="zh-CN" w:bidi="ar"/>
        </w:rPr>
        <w:t>货物</w:t>
      </w:r>
      <w:r>
        <w:rPr>
          <w:rFonts w:hint="default" w:ascii="仿宋_GB2312" w:hAnsi="Times New Roman" w:eastAsia="仿宋_GB2312" w:cs="仿宋_GB2312"/>
          <w:i w:val="0"/>
          <w:iCs w:val="0"/>
          <w:caps w:val="0"/>
          <w:color w:val="000000"/>
          <w:spacing w:val="0"/>
          <w:kern w:val="0"/>
          <w:sz w:val="28"/>
          <w:szCs w:val="28"/>
          <w:shd w:val="clear" w:fill="FFFFFF"/>
          <w:lang w:val="en-US" w:eastAsia="zh-CN" w:bidi="ar"/>
        </w:rPr>
        <w:t>质量应符合有关机构发布的最新行业标准或国家标准。</w:t>
      </w:r>
    </w:p>
    <w:p>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uto"/>
        <w:ind w:left="0" w:right="0" w:firstLine="271"/>
        <w:jc w:val="both"/>
        <w:rPr>
          <w:rFonts w:hint="default" w:ascii="仿宋_GB2312" w:hAnsi="Times New Roman" w:eastAsia="仿宋_GB2312" w:cs="仿宋_GB2312"/>
          <w:i w:val="0"/>
          <w:iCs w:val="0"/>
          <w:caps w:val="0"/>
          <w:color w:val="000000"/>
          <w:spacing w:val="0"/>
          <w:kern w:val="0"/>
          <w:sz w:val="28"/>
          <w:szCs w:val="28"/>
          <w:shd w:val="clear" w:fill="FFFFFF"/>
          <w:lang w:val="en-US" w:eastAsia="zh-CN" w:bidi="ar"/>
        </w:rPr>
      </w:pPr>
      <w:r>
        <w:rPr>
          <w:rFonts w:hint="default" w:ascii="仿宋_GB2312" w:hAnsi="Times New Roman" w:eastAsia="仿宋_GB2312" w:cs="仿宋_GB2312"/>
          <w:i w:val="0"/>
          <w:iCs w:val="0"/>
          <w:caps w:val="0"/>
          <w:color w:val="000000"/>
          <w:spacing w:val="0"/>
          <w:kern w:val="0"/>
          <w:sz w:val="28"/>
          <w:szCs w:val="28"/>
          <w:shd w:val="clear" w:fill="FFFFFF"/>
          <w:lang w:val="en-US" w:eastAsia="zh-CN" w:bidi="ar"/>
        </w:rPr>
        <w:t>（5）维修后的</w:t>
      </w:r>
      <w:r>
        <w:rPr>
          <w:rFonts w:hint="eastAsia" w:ascii="仿宋_GB2312" w:hAnsi="Times New Roman" w:eastAsia="仿宋_GB2312" w:cs="仿宋_GB2312"/>
          <w:i w:val="0"/>
          <w:iCs w:val="0"/>
          <w:caps w:val="0"/>
          <w:color w:val="000000"/>
          <w:spacing w:val="0"/>
          <w:kern w:val="0"/>
          <w:sz w:val="28"/>
          <w:szCs w:val="28"/>
          <w:shd w:val="clear" w:fill="FFFFFF"/>
          <w:lang w:val="en-US" w:eastAsia="zh-CN" w:bidi="ar"/>
        </w:rPr>
        <w:t>阀门、立式搅拌器</w:t>
      </w:r>
      <w:r>
        <w:rPr>
          <w:rFonts w:hint="default" w:ascii="仿宋_GB2312" w:hAnsi="Times New Roman" w:eastAsia="仿宋_GB2312" w:cs="仿宋_GB2312"/>
          <w:i w:val="0"/>
          <w:iCs w:val="0"/>
          <w:caps w:val="0"/>
          <w:color w:val="000000"/>
          <w:spacing w:val="0"/>
          <w:kern w:val="0"/>
          <w:sz w:val="28"/>
          <w:szCs w:val="28"/>
          <w:shd w:val="clear" w:fill="FFFFFF"/>
          <w:lang w:val="en-US" w:eastAsia="zh-CN" w:bidi="ar"/>
        </w:rPr>
        <w:t>性能指标需与原机器设计标准的运行参数一致，运行无杂音和异响</w:t>
      </w:r>
      <w:r>
        <w:rPr>
          <w:rFonts w:hint="eastAsia" w:ascii="仿宋_GB2312" w:hAnsi="Times New Roman" w:eastAsia="仿宋_GB2312" w:cs="仿宋_GB2312"/>
          <w:i w:val="0"/>
          <w:iCs w:val="0"/>
          <w:caps w:val="0"/>
          <w:color w:val="000000"/>
          <w:spacing w:val="0"/>
          <w:kern w:val="0"/>
          <w:sz w:val="28"/>
          <w:szCs w:val="28"/>
          <w:shd w:val="clear" w:fill="FFFFFF"/>
          <w:lang w:val="en-US" w:eastAsia="zh-CN" w:bidi="ar"/>
        </w:rPr>
        <w:t>、卡顿</w:t>
      </w:r>
      <w:r>
        <w:rPr>
          <w:rFonts w:hint="default" w:ascii="仿宋_GB2312" w:hAnsi="Times New Roman" w:eastAsia="仿宋_GB2312" w:cs="仿宋_GB2312"/>
          <w:i w:val="0"/>
          <w:iCs w:val="0"/>
          <w:caps w:val="0"/>
          <w:color w:val="000000"/>
          <w:spacing w:val="0"/>
          <w:kern w:val="0"/>
          <w:sz w:val="28"/>
          <w:szCs w:val="28"/>
          <w:shd w:val="clear" w:fill="FFFFFF"/>
          <w:lang w:val="en-US" w:eastAsia="zh-CN" w:bidi="ar"/>
        </w:rPr>
        <w:t>等</w:t>
      </w:r>
      <w:r>
        <w:rPr>
          <w:rFonts w:hint="eastAsia" w:ascii="仿宋_GB2312" w:hAnsi="Times New Roman" w:eastAsia="仿宋_GB2312" w:cs="仿宋_GB2312"/>
          <w:i w:val="0"/>
          <w:iCs w:val="0"/>
          <w:caps w:val="0"/>
          <w:color w:val="000000"/>
          <w:spacing w:val="0"/>
          <w:kern w:val="0"/>
          <w:sz w:val="28"/>
          <w:szCs w:val="28"/>
          <w:shd w:val="clear" w:fill="FFFFFF"/>
          <w:lang w:val="en-US" w:eastAsia="zh-CN" w:bidi="ar"/>
        </w:rPr>
        <w:t>情况</w:t>
      </w:r>
      <w:r>
        <w:rPr>
          <w:rFonts w:hint="default" w:ascii="仿宋_GB2312" w:hAnsi="Times New Roman" w:eastAsia="仿宋_GB2312" w:cs="仿宋_GB2312"/>
          <w:i w:val="0"/>
          <w:iCs w:val="0"/>
          <w:caps w:val="0"/>
          <w:color w:val="000000"/>
          <w:spacing w:val="0"/>
          <w:kern w:val="0"/>
          <w:sz w:val="28"/>
          <w:szCs w:val="28"/>
          <w:shd w:val="clear" w:fill="FFFFFF"/>
          <w:lang w:val="en-US" w:eastAsia="zh-CN" w:bidi="ar"/>
        </w:rPr>
        <w:t>。</w:t>
      </w:r>
    </w:p>
    <w:p>
      <w:pPr>
        <w:pStyle w:val="9"/>
        <w:rPr>
          <w:rFonts w:hint="default" w:ascii="仿宋_GB2312" w:hAnsi="Times New Roman" w:eastAsia="仿宋_GB2312" w:cs="仿宋_GB2312"/>
          <w:i w:val="0"/>
          <w:iCs w:val="0"/>
          <w:caps w:val="0"/>
          <w:color w:val="000000"/>
          <w:spacing w:val="0"/>
          <w:kern w:val="0"/>
          <w:sz w:val="28"/>
          <w:szCs w:val="28"/>
          <w:shd w:val="clear" w:fill="FFFFFF"/>
          <w:lang w:val="en-US" w:eastAsia="zh-CN" w:bidi="ar"/>
        </w:rPr>
      </w:pPr>
      <w:r>
        <w:rPr>
          <w:rFonts w:hint="eastAsia" w:ascii="仿宋_GB2312" w:hAnsi="Times New Roman" w:eastAsia="仿宋_GB2312" w:cs="仿宋_GB2312"/>
          <w:b/>
          <w:bCs w:val="0"/>
          <w:kern w:val="2"/>
          <w:sz w:val="32"/>
          <w:szCs w:val="32"/>
          <w:lang w:val="en-US" w:eastAsia="zh-CN" w:bidi="ar-SA"/>
        </w:rPr>
        <w:t>四、项目商务要求</w:t>
      </w:r>
    </w:p>
    <w:p>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uto"/>
        <w:ind w:left="0" w:right="0" w:firstLine="271"/>
        <w:jc w:val="both"/>
        <w:rPr>
          <w:rFonts w:hint="default" w:ascii="仿宋_GB2312" w:hAnsi="Times New Roman" w:eastAsia="仿宋_GB2312" w:cs="仿宋_GB2312"/>
          <w:i w:val="0"/>
          <w:iCs w:val="0"/>
          <w:caps w:val="0"/>
          <w:color w:val="000000"/>
          <w:spacing w:val="0"/>
          <w:kern w:val="0"/>
          <w:sz w:val="28"/>
          <w:szCs w:val="28"/>
          <w:shd w:val="clear" w:fill="FFFFFF"/>
          <w:lang w:val="en-US" w:eastAsia="zh-CN" w:bidi="ar"/>
        </w:rPr>
      </w:pPr>
      <w:r>
        <w:rPr>
          <w:rFonts w:hint="default" w:ascii="仿宋_GB2312" w:hAnsi="Times New Roman" w:eastAsia="仿宋_GB2312" w:cs="仿宋_GB2312"/>
          <w:i w:val="0"/>
          <w:iCs w:val="0"/>
          <w:caps w:val="0"/>
          <w:color w:val="000000"/>
          <w:spacing w:val="0"/>
          <w:kern w:val="0"/>
          <w:sz w:val="28"/>
          <w:szCs w:val="28"/>
          <w:shd w:val="clear" w:fill="FFFFFF"/>
          <w:lang w:val="en-US" w:eastAsia="zh-CN" w:bidi="ar"/>
        </w:rPr>
        <w:t>安全措施及项目实施标准及验收标准：必须严格按照广州市净水公司颁布的安全操作规章制度执行施工。项目实施标准及验收标准按照《机械设备安装工程施工及验收通用规范（GB50231-2009）》</w:t>
      </w:r>
      <w:r>
        <w:rPr>
          <w:rFonts w:hint="eastAsia" w:ascii="仿宋_GB2312" w:hAnsi="Times New Roman" w:eastAsia="仿宋_GB2312" w:cs="仿宋_GB2312"/>
          <w:i w:val="0"/>
          <w:iCs w:val="0"/>
          <w:caps w:val="0"/>
          <w:color w:val="000000"/>
          <w:spacing w:val="0"/>
          <w:kern w:val="0"/>
          <w:sz w:val="28"/>
          <w:szCs w:val="28"/>
          <w:shd w:val="clear" w:fill="FFFFFF"/>
          <w:lang w:val="en-US" w:eastAsia="zh-CN" w:bidi="ar"/>
        </w:rPr>
        <w:t>、</w:t>
      </w:r>
      <w:r>
        <w:rPr>
          <w:rFonts w:hint="default" w:ascii="仿宋_GB2312" w:hAnsi="Times New Roman" w:eastAsia="仿宋_GB2312" w:cs="仿宋_GB2312"/>
          <w:i w:val="0"/>
          <w:iCs w:val="0"/>
          <w:caps w:val="0"/>
          <w:color w:val="000000"/>
          <w:spacing w:val="0"/>
          <w:kern w:val="0"/>
          <w:sz w:val="28"/>
          <w:szCs w:val="28"/>
          <w:shd w:val="clear" w:fill="FFFFFF"/>
          <w:lang w:val="en-US" w:eastAsia="zh-CN" w:bidi="ar"/>
        </w:rPr>
        <w:t>《城镇污水处理厂工程质量验收规范（GB50334-2017）》</w:t>
      </w:r>
      <w:r>
        <w:rPr>
          <w:rFonts w:hint="eastAsia" w:ascii="仿宋_GB2312" w:hAnsi="Times New Roman" w:eastAsia="仿宋_GB2312" w:cs="仿宋_GB2312"/>
          <w:i w:val="0"/>
          <w:iCs w:val="0"/>
          <w:caps w:val="0"/>
          <w:color w:val="000000"/>
          <w:spacing w:val="0"/>
          <w:kern w:val="0"/>
          <w:sz w:val="28"/>
          <w:szCs w:val="28"/>
          <w:shd w:val="clear" w:fill="FFFFFF"/>
          <w:lang w:val="en-US" w:eastAsia="zh-CN" w:bidi="ar"/>
        </w:rPr>
        <w:t>《工业阀门 安装使用维护一般要求（GB/T24919-2010）》《工业阀门 压力试验GB/T 13927-2008》</w:t>
      </w:r>
      <w:r>
        <w:rPr>
          <w:rFonts w:hint="default" w:ascii="仿宋_GB2312" w:hAnsi="Times New Roman" w:eastAsia="仿宋_GB2312" w:cs="仿宋_GB2312"/>
          <w:i w:val="0"/>
          <w:iCs w:val="0"/>
          <w:caps w:val="0"/>
          <w:color w:val="000000"/>
          <w:spacing w:val="0"/>
          <w:kern w:val="0"/>
          <w:sz w:val="28"/>
          <w:szCs w:val="28"/>
          <w:shd w:val="clear" w:fill="FFFFFF"/>
          <w:lang w:val="en-US" w:eastAsia="zh-CN" w:bidi="ar"/>
        </w:rPr>
        <w:t>执行。</w:t>
      </w:r>
    </w:p>
    <w:p>
      <w:pPr>
        <w:pStyle w:val="23"/>
        <w:ind w:left="0" w:leftChars="0" w:firstLine="0" w:firstLineChars="0"/>
      </w:pPr>
    </w:p>
    <w:p>
      <w:pPr>
        <w:pStyle w:val="36"/>
        <w:widowControl/>
        <w:numPr>
          <w:ilvl w:val="0"/>
          <w:numId w:val="0"/>
        </w:numPr>
        <w:spacing w:line="360" w:lineRule="auto"/>
        <w:ind w:leftChars="0"/>
        <w:rPr>
          <w:rFonts w:hint="eastAsia" w:ascii="仿宋_GB2312" w:hAnsi="Times New Roman" w:eastAsia="仿宋_GB2312" w:cs="仿宋_GB2312"/>
          <w:b/>
          <w:bCs w:val="0"/>
          <w:kern w:val="2"/>
          <w:sz w:val="32"/>
          <w:szCs w:val="32"/>
          <w:lang w:val="en-US" w:eastAsia="zh-CN"/>
        </w:rPr>
      </w:pPr>
      <w:r>
        <w:rPr>
          <w:rFonts w:hint="eastAsia" w:ascii="仿宋_GB2312" w:hAnsi="Times New Roman" w:eastAsia="仿宋_GB2312" w:cs="仿宋_GB2312"/>
          <w:b/>
          <w:bCs w:val="0"/>
          <w:kern w:val="2"/>
          <w:sz w:val="32"/>
          <w:szCs w:val="32"/>
          <w:lang w:val="en-US" w:eastAsia="zh-CN"/>
        </w:rPr>
        <w:t>五、项目工程量清单</w:t>
      </w:r>
    </w:p>
    <w:tbl>
      <w:tblPr>
        <w:tblStyle w:val="24"/>
        <w:tblW w:w="8996"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86"/>
        <w:gridCol w:w="2"/>
        <w:gridCol w:w="1817"/>
        <w:gridCol w:w="3"/>
        <w:gridCol w:w="1675"/>
        <w:gridCol w:w="5"/>
        <w:gridCol w:w="3071"/>
        <w:gridCol w:w="10"/>
        <w:gridCol w:w="585"/>
        <w:gridCol w:w="10"/>
        <w:gridCol w:w="1021"/>
        <w:gridCol w:w="1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11" w:type="dxa"/>
          <w:trHeight w:val="345" w:hRule="atLeast"/>
        </w:trPr>
        <w:tc>
          <w:tcPr>
            <w:tcW w:w="786" w:type="dxa"/>
            <w:vMerge w:val="restart"/>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序号</w:t>
            </w:r>
          </w:p>
        </w:tc>
        <w:tc>
          <w:tcPr>
            <w:tcW w:w="1819" w:type="dxa"/>
            <w:gridSpan w:val="2"/>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项目编码</w:t>
            </w:r>
          </w:p>
        </w:tc>
        <w:tc>
          <w:tcPr>
            <w:tcW w:w="1678" w:type="dxa"/>
            <w:gridSpan w:val="2"/>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项目名称</w:t>
            </w:r>
          </w:p>
        </w:tc>
        <w:tc>
          <w:tcPr>
            <w:tcW w:w="3076" w:type="dxa"/>
            <w:gridSpan w:val="2"/>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项目特征描述</w:t>
            </w:r>
          </w:p>
        </w:tc>
        <w:tc>
          <w:tcPr>
            <w:tcW w:w="595" w:type="dxa"/>
            <w:gridSpan w:val="2"/>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计量单位</w:t>
            </w:r>
          </w:p>
        </w:tc>
        <w:tc>
          <w:tcPr>
            <w:tcW w:w="1031" w:type="dxa"/>
            <w:gridSpan w:val="2"/>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11" w:type="dxa"/>
          <w:trHeight w:val="345" w:hRule="atLeast"/>
        </w:trPr>
        <w:tc>
          <w:tcPr>
            <w:tcW w:w="786" w:type="dxa"/>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819" w:type="dxa"/>
            <w:gridSpan w:val="2"/>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678" w:type="dxa"/>
            <w:gridSpan w:val="2"/>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3076" w:type="dxa"/>
            <w:gridSpan w:val="2"/>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595" w:type="dxa"/>
            <w:gridSpan w:val="2"/>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031" w:type="dxa"/>
            <w:gridSpan w:val="2"/>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11" w:type="dxa"/>
          <w:trHeight w:val="345" w:hRule="atLeast"/>
        </w:trPr>
        <w:tc>
          <w:tcPr>
            <w:tcW w:w="786" w:type="dxa"/>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819" w:type="dxa"/>
            <w:gridSpan w:val="2"/>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678" w:type="dxa"/>
            <w:gridSpan w:val="2"/>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3076" w:type="dxa"/>
            <w:gridSpan w:val="2"/>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595" w:type="dxa"/>
            <w:gridSpan w:val="2"/>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031" w:type="dxa"/>
            <w:gridSpan w:val="2"/>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11" w:type="dxa"/>
          <w:trHeight w:val="360" w:hRule="atLeast"/>
        </w:trPr>
        <w:tc>
          <w:tcPr>
            <w:tcW w:w="786"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81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031003010001</w:t>
            </w:r>
          </w:p>
        </w:tc>
        <w:tc>
          <w:tcPr>
            <w:tcW w:w="1678"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伸缩节拆除</w:t>
            </w:r>
          </w:p>
        </w:tc>
        <w:tc>
          <w:tcPr>
            <w:tcW w:w="3076"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1.伸缩节拆除 DN500</w:t>
            </w:r>
          </w:p>
        </w:tc>
        <w:tc>
          <w:tcPr>
            <w:tcW w:w="59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103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11" w:type="dxa"/>
          <w:trHeight w:val="360" w:hRule="atLeast"/>
        </w:trPr>
        <w:tc>
          <w:tcPr>
            <w:tcW w:w="786"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81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031003010002</w:t>
            </w:r>
          </w:p>
        </w:tc>
        <w:tc>
          <w:tcPr>
            <w:tcW w:w="1678"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伸缩节恢复安装</w:t>
            </w:r>
          </w:p>
        </w:tc>
        <w:tc>
          <w:tcPr>
            <w:tcW w:w="3076"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1.伸缩节恢复安装 DN500</w:t>
            </w:r>
          </w:p>
        </w:tc>
        <w:tc>
          <w:tcPr>
            <w:tcW w:w="59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103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11" w:type="dxa"/>
          <w:trHeight w:val="570" w:hRule="atLeast"/>
        </w:trPr>
        <w:tc>
          <w:tcPr>
            <w:tcW w:w="786"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181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031003003001</w:t>
            </w:r>
          </w:p>
        </w:tc>
        <w:tc>
          <w:tcPr>
            <w:tcW w:w="1678"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气动法兰式蝶阀拆除</w:t>
            </w:r>
          </w:p>
        </w:tc>
        <w:tc>
          <w:tcPr>
            <w:tcW w:w="3076"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1.气动法兰式蝶阀拆除 DN500</w:t>
            </w:r>
          </w:p>
        </w:tc>
        <w:tc>
          <w:tcPr>
            <w:tcW w:w="59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103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11" w:type="dxa"/>
          <w:trHeight w:val="825" w:hRule="atLeast"/>
        </w:trPr>
        <w:tc>
          <w:tcPr>
            <w:tcW w:w="786"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181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031003003002</w:t>
            </w:r>
          </w:p>
        </w:tc>
        <w:tc>
          <w:tcPr>
            <w:tcW w:w="1678"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气动法兰式蝶阀安装（蝶阀利旧）</w:t>
            </w:r>
          </w:p>
        </w:tc>
        <w:tc>
          <w:tcPr>
            <w:tcW w:w="3076"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1.气动法兰式蝶阀安装 DN500（蝶阀利旧）</w:t>
            </w:r>
          </w:p>
        </w:tc>
        <w:tc>
          <w:tcPr>
            <w:tcW w:w="59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103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11" w:type="dxa"/>
          <w:trHeight w:val="1590" w:hRule="atLeast"/>
        </w:trPr>
        <w:tc>
          <w:tcPr>
            <w:tcW w:w="786"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181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031003003003</w:t>
            </w:r>
          </w:p>
        </w:tc>
        <w:tc>
          <w:tcPr>
            <w:tcW w:w="1678"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气动蝶阀拆解、清洁阀体、闸板、阀芯、更换三元乙丙密封胶圈、组装、密封性试验</w:t>
            </w:r>
          </w:p>
        </w:tc>
        <w:tc>
          <w:tcPr>
            <w:tcW w:w="3076"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1.气动蝶阀拆解、清洁阀体、闸板、阀芯、更换三元乙丙密封胶圈、组装、密封性试验</w:t>
            </w:r>
          </w:p>
        </w:tc>
        <w:tc>
          <w:tcPr>
            <w:tcW w:w="59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103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11" w:type="dxa"/>
          <w:trHeight w:val="360" w:hRule="atLeast"/>
        </w:trPr>
        <w:tc>
          <w:tcPr>
            <w:tcW w:w="786"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181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031003010003</w:t>
            </w:r>
          </w:p>
        </w:tc>
        <w:tc>
          <w:tcPr>
            <w:tcW w:w="1678"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伸缩节拆除</w:t>
            </w:r>
          </w:p>
        </w:tc>
        <w:tc>
          <w:tcPr>
            <w:tcW w:w="3076"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1.伸缩节拆除 DN600</w:t>
            </w:r>
          </w:p>
        </w:tc>
        <w:tc>
          <w:tcPr>
            <w:tcW w:w="59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103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11" w:type="dxa"/>
          <w:trHeight w:val="360" w:hRule="atLeast"/>
        </w:trPr>
        <w:tc>
          <w:tcPr>
            <w:tcW w:w="786"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181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031003010004</w:t>
            </w:r>
          </w:p>
        </w:tc>
        <w:tc>
          <w:tcPr>
            <w:tcW w:w="1678"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伸缩节恢复安装</w:t>
            </w:r>
          </w:p>
        </w:tc>
        <w:tc>
          <w:tcPr>
            <w:tcW w:w="3076"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1.伸缩节恢复安装 DN600</w:t>
            </w:r>
          </w:p>
        </w:tc>
        <w:tc>
          <w:tcPr>
            <w:tcW w:w="59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103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11" w:type="dxa"/>
          <w:trHeight w:val="570" w:hRule="atLeast"/>
        </w:trPr>
        <w:tc>
          <w:tcPr>
            <w:tcW w:w="786"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181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031003003004</w:t>
            </w:r>
          </w:p>
        </w:tc>
        <w:tc>
          <w:tcPr>
            <w:tcW w:w="1678"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气动法兰式蝶阀拆除</w:t>
            </w:r>
          </w:p>
        </w:tc>
        <w:tc>
          <w:tcPr>
            <w:tcW w:w="3076"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1.气动法兰式蝶阀拆除 DN600</w:t>
            </w:r>
          </w:p>
        </w:tc>
        <w:tc>
          <w:tcPr>
            <w:tcW w:w="59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103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11" w:type="dxa"/>
          <w:trHeight w:val="825" w:hRule="atLeast"/>
        </w:trPr>
        <w:tc>
          <w:tcPr>
            <w:tcW w:w="786"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181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031003003005</w:t>
            </w:r>
          </w:p>
        </w:tc>
        <w:tc>
          <w:tcPr>
            <w:tcW w:w="1678"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气动法兰式蝶阀安装（蝶阀甲供）</w:t>
            </w:r>
          </w:p>
        </w:tc>
        <w:tc>
          <w:tcPr>
            <w:tcW w:w="3076"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1.气动法兰式蝶阀安装 DN600（蝶阀甲供）</w:t>
            </w:r>
          </w:p>
        </w:tc>
        <w:tc>
          <w:tcPr>
            <w:tcW w:w="59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103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11" w:type="dxa"/>
          <w:trHeight w:val="360" w:hRule="atLeast"/>
        </w:trPr>
        <w:tc>
          <w:tcPr>
            <w:tcW w:w="786"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181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031003010005</w:t>
            </w:r>
          </w:p>
        </w:tc>
        <w:tc>
          <w:tcPr>
            <w:tcW w:w="1678"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伸缩节拆除</w:t>
            </w:r>
          </w:p>
        </w:tc>
        <w:tc>
          <w:tcPr>
            <w:tcW w:w="3076"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1.伸缩节拆除 DN800</w:t>
            </w:r>
          </w:p>
        </w:tc>
        <w:tc>
          <w:tcPr>
            <w:tcW w:w="59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103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11" w:type="dxa"/>
          <w:trHeight w:val="360" w:hRule="atLeast"/>
        </w:trPr>
        <w:tc>
          <w:tcPr>
            <w:tcW w:w="786"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w:t>
            </w:r>
          </w:p>
        </w:tc>
        <w:tc>
          <w:tcPr>
            <w:tcW w:w="181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031003010006</w:t>
            </w:r>
          </w:p>
        </w:tc>
        <w:tc>
          <w:tcPr>
            <w:tcW w:w="1678"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伸缩节恢复安装</w:t>
            </w:r>
          </w:p>
        </w:tc>
        <w:tc>
          <w:tcPr>
            <w:tcW w:w="3076"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1.伸缩节恢复安装 DN800</w:t>
            </w:r>
          </w:p>
        </w:tc>
        <w:tc>
          <w:tcPr>
            <w:tcW w:w="59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103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788" w:type="dxa"/>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182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031003003006</w:t>
            </w:r>
          </w:p>
        </w:tc>
        <w:tc>
          <w:tcPr>
            <w:tcW w:w="168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气动法兰式蝶阀拆除</w:t>
            </w:r>
          </w:p>
        </w:tc>
        <w:tc>
          <w:tcPr>
            <w:tcW w:w="308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1.气动法兰式蝶阀拆除 DN800</w:t>
            </w:r>
          </w:p>
        </w:tc>
        <w:tc>
          <w:tcPr>
            <w:tcW w:w="59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103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trPr>
        <w:tc>
          <w:tcPr>
            <w:tcW w:w="788" w:type="dxa"/>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w:t>
            </w:r>
          </w:p>
        </w:tc>
        <w:tc>
          <w:tcPr>
            <w:tcW w:w="182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031003003007</w:t>
            </w:r>
          </w:p>
        </w:tc>
        <w:tc>
          <w:tcPr>
            <w:tcW w:w="168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气动法兰式蝶阀安装（蝶阀甲供）</w:t>
            </w:r>
          </w:p>
        </w:tc>
        <w:tc>
          <w:tcPr>
            <w:tcW w:w="308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1.气动法兰式蝶阀安装 DN800（蝶阀甲供）</w:t>
            </w:r>
          </w:p>
        </w:tc>
        <w:tc>
          <w:tcPr>
            <w:tcW w:w="59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103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88" w:type="dxa"/>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w:t>
            </w:r>
          </w:p>
        </w:tc>
        <w:tc>
          <w:tcPr>
            <w:tcW w:w="182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040602017001</w:t>
            </w:r>
          </w:p>
        </w:tc>
        <w:tc>
          <w:tcPr>
            <w:tcW w:w="168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立式搅拌机拆除</w:t>
            </w:r>
          </w:p>
        </w:tc>
        <w:tc>
          <w:tcPr>
            <w:tcW w:w="308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1.立式搅拌机拆除</w:t>
            </w:r>
          </w:p>
        </w:tc>
        <w:tc>
          <w:tcPr>
            <w:tcW w:w="59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103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788" w:type="dxa"/>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w:t>
            </w:r>
          </w:p>
        </w:tc>
        <w:tc>
          <w:tcPr>
            <w:tcW w:w="182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040602017002</w:t>
            </w:r>
          </w:p>
        </w:tc>
        <w:tc>
          <w:tcPr>
            <w:tcW w:w="168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立式搅拌机恢复安装</w:t>
            </w:r>
          </w:p>
        </w:tc>
        <w:tc>
          <w:tcPr>
            <w:tcW w:w="308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1.立式搅拌机恢复安装</w:t>
            </w:r>
          </w:p>
        </w:tc>
        <w:tc>
          <w:tcPr>
            <w:tcW w:w="59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103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trPr>
        <w:tc>
          <w:tcPr>
            <w:tcW w:w="788" w:type="dxa"/>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w:t>
            </w:r>
          </w:p>
        </w:tc>
        <w:tc>
          <w:tcPr>
            <w:tcW w:w="182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030408006001</w:t>
            </w:r>
          </w:p>
        </w:tc>
        <w:tc>
          <w:tcPr>
            <w:tcW w:w="168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电力电缆头拆除 截面35mm2以下</w:t>
            </w:r>
          </w:p>
        </w:tc>
        <w:tc>
          <w:tcPr>
            <w:tcW w:w="308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1.电力电缆头拆除 截面35mm2以下</w:t>
            </w:r>
          </w:p>
        </w:tc>
        <w:tc>
          <w:tcPr>
            <w:tcW w:w="59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103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trPr>
        <w:tc>
          <w:tcPr>
            <w:tcW w:w="788" w:type="dxa"/>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w:t>
            </w:r>
          </w:p>
        </w:tc>
        <w:tc>
          <w:tcPr>
            <w:tcW w:w="182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030408006002</w:t>
            </w:r>
          </w:p>
        </w:tc>
        <w:tc>
          <w:tcPr>
            <w:tcW w:w="168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电力电缆头安装 截面35mm2以下</w:t>
            </w:r>
          </w:p>
        </w:tc>
        <w:tc>
          <w:tcPr>
            <w:tcW w:w="308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1.电力电缆头安装 截面35mm2以下</w:t>
            </w:r>
          </w:p>
        </w:tc>
        <w:tc>
          <w:tcPr>
            <w:tcW w:w="59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103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88" w:type="dxa"/>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w:t>
            </w:r>
          </w:p>
        </w:tc>
        <w:tc>
          <w:tcPr>
            <w:tcW w:w="182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080806008001</w:t>
            </w:r>
          </w:p>
        </w:tc>
        <w:tc>
          <w:tcPr>
            <w:tcW w:w="168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电动机检查接线</w:t>
            </w:r>
          </w:p>
        </w:tc>
        <w:tc>
          <w:tcPr>
            <w:tcW w:w="308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1.电动机检查接线</w:t>
            </w:r>
          </w:p>
        </w:tc>
        <w:tc>
          <w:tcPr>
            <w:tcW w:w="59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103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788" w:type="dxa"/>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19</w:t>
            </w:r>
          </w:p>
        </w:tc>
        <w:tc>
          <w:tcPr>
            <w:tcW w:w="182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040801032001</w:t>
            </w:r>
          </w:p>
        </w:tc>
        <w:tc>
          <w:tcPr>
            <w:tcW w:w="168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金属底座制作、安装</w:t>
            </w:r>
          </w:p>
        </w:tc>
        <w:tc>
          <w:tcPr>
            <w:tcW w:w="308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1.304不锈钢钢板 0.6m*0.6m*10mm*6块</w:t>
            </w:r>
          </w:p>
        </w:tc>
        <w:tc>
          <w:tcPr>
            <w:tcW w:w="59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Kg</w:t>
            </w:r>
          </w:p>
        </w:tc>
        <w:tc>
          <w:tcPr>
            <w:tcW w:w="103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788" w:type="dxa"/>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w:t>
            </w:r>
          </w:p>
        </w:tc>
        <w:tc>
          <w:tcPr>
            <w:tcW w:w="182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040601001001</w:t>
            </w:r>
          </w:p>
        </w:tc>
        <w:tc>
          <w:tcPr>
            <w:tcW w:w="168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浇筑</w:t>
            </w:r>
          </w:p>
        </w:tc>
        <w:tc>
          <w:tcPr>
            <w:tcW w:w="308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1.立式搅拌器基础拆除 200*800*800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2.C30水泥基础浇筑 200*800*800</w:t>
            </w:r>
          </w:p>
        </w:tc>
        <w:tc>
          <w:tcPr>
            <w:tcW w:w="59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m3</w:t>
            </w:r>
          </w:p>
        </w:tc>
        <w:tc>
          <w:tcPr>
            <w:tcW w:w="103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0.768</w:t>
            </w:r>
          </w:p>
        </w:tc>
      </w:tr>
    </w:tbl>
    <w:p>
      <w:pPr>
        <w:pStyle w:val="36"/>
        <w:widowControl/>
        <w:numPr>
          <w:ilvl w:val="0"/>
          <w:numId w:val="0"/>
        </w:numPr>
        <w:spacing w:line="360" w:lineRule="auto"/>
        <w:ind w:leftChars="0"/>
        <w:rPr>
          <w:rFonts w:hint="default" w:ascii="仿宋_GB2312" w:hAnsi="Times New Roman" w:eastAsia="仿宋_GB2312" w:cs="仿宋_GB2312"/>
          <w:b/>
          <w:bCs w:val="0"/>
          <w:kern w:val="2"/>
          <w:sz w:val="32"/>
          <w:szCs w:val="32"/>
          <w:lang w:val="en-US" w:eastAsia="zh-CN"/>
        </w:rPr>
      </w:pPr>
    </w:p>
    <w:p>
      <w:pPr>
        <w:pStyle w:val="15"/>
        <w:rPr>
          <w:rFonts w:hint="eastAsia" w:ascii="仿宋_GB2312" w:eastAsia="仿宋_GB2312" w:hAnsiTheme="minorHAnsi" w:cstheme="minorBidi"/>
          <w:b/>
          <w:bCs/>
          <w:color w:val="auto"/>
          <w:kern w:val="2"/>
          <w:sz w:val="28"/>
          <w:szCs w:val="28"/>
          <w:highlight w:val="none"/>
          <w:lang w:val="en-US" w:eastAsia="zh-CN" w:bidi="ar-SA"/>
        </w:rPr>
      </w:pPr>
      <w:r>
        <w:rPr>
          <w:rFonts w:hint="eastAsia" w:ascii="仿宋_GB2312" w:eastAsia="仿宋_GB2312" w:cstheme="minorBidi"/>
          <w:color w:val="auto"/>
          <w:kern w:val="2"/>
          <w:sz w:val="28"/>
          <w:szCs w:val="28"/>
          <w:highlight w:val="none"/>
          <w:lang w:val="en-US" w:eastAsia="zh-CN" w:bidi="ar-SA"/>
        </w:rPr>
        <w:t xml:space="preserve">    </w:t>
      </w:r>
      <w:r>
        <w:rPr>
          <w:rFonts w:hint="eastAsia" w:ascii="仿宋_GB2312" w:eastAsia="仿宋_GB2312" w:hAnsiTheme="minorHAnsi" w:cstheme="minorBidi"/>
          <w:b/>
          <w:bCs/>
          <w:color w:val="auto"/>
          <w:kern w:val="2"/>
          <w:sz w:val="28"/>
          <w:szCs w:val="28"/>
          <w:highlight w:val="none"/>
          <w:lang w:val="en-US" w:eastAsia="zh-CN" w:bidi="ar-SA"/>
        </w:rPr>
        <w:t xml:space="preserve"> 项目二：</w:t>
      </w:r>
      <w:r>
        <w:rPr>
          <w:rFonts w:hint="eastAsia" w:ascii="仿宋_GB2312" w:eastAsia="仿宋_GB2312" w:cstheme="minorBidi"/>
          <w:b/>
          <w:bCs/>
          <w:color w:val="auto"/>
          <w:kern w:val="2"/>
          <w:sz w:val="28"/>
          <w:szCs w:val="28"/>
          <w:highlight w:val="none"/>
          <w:lang w:val="en-US" w:eastAsia="zh-CN" w:bidi="ar-SA"/>
        </w:rPr>
        <w:t>大坦沙分公司污泥干化柴油储存间整改项目</w:t>
      </w:r>
    </w:p>
    <w:p>
      <w:pPr>
        <w:keepNext w:val="0"/>
        <w:keepLines w:val="0"/>
        <w:widowControl w:val="0"/>
        <w:numPr>
          <w:ilvl w:val="0"/>
          <w:numId w:val="0"/>
        </w:numPr>
        <w:suppressLineNumbers w:val="0"/>
        <w:spacing w:before="0" w:beforeAutospacing="0" w:after="0" w:afterAutospacing="0" w:line="360" w:lineRule="auto"/>
        <w:ind w:right="0" w:rightChars="0"/>
        <w:jc w:val="both"/>
        <w:rPr>
          <w:rFonts w:hint="default"/>
          <w:lang w:val="en-US" w:eastAsia="zh-CN"/>
        </w:rPr>
      </w:pPr>
      <w:r>
        <w:rPr>
          <w:rFonts w:hint="eastAsia" w:ascii="仿宋_GB2312" w:hAnsi="Times New Roman" w:eastAsia="仿宋_GB2312" w:cs="仿宋_GB2312"/>
          <w:b/>
          <w:bCs w:val="0"/>
          <w:kern w:val="2"/>
          <w:sz w:val="32"/>
          <w:szCs w:val="32"/>
          <w:lang w:val="en-US" w:eastAsia="zh-CN" w:bidi="ar"/>
        </w:rPr>
        <w:t>一、项目需求维修</w:t>
      </w:r>
      <w:r>
        <w:rPr>
          <w:rFonts w:hint="default" w:ascii="仿宋_GB2312" w:hAnsi="Times New Roman" w:eastAsia="仿宋_GB2312" w:cs="仿宋_GB2312"/>
          <w:b/>
          <w:bCs w:val="0"/>
          <w:kern w:val="2"/>
          <w:sz w:val="32"/>
          <w:szCs w:val="32"/>
          <w:lang w:val="en-US" w:eastAsia="zh-CN" w:bidi="ar"/>
        </w:rPr>
        <w:t>方案</w:t>
      </w:r>
    </w:p>
    <w:p>
      <w:pPr>
        <w:keepNext w:val="0"/>
        <w:keepLines w:val="0"/>
        <w:widowControl/>
        <w:suppressLineNumbers w:val="0"/>
        <w:ind w:firstLine="560" w:firstLineChars="200"/>
        <w:jc w:val="left"/>
        <w:rPr>
          <w:rFonts w:hint="default" w:ascii="仿宋_GB2312" w:eastAsia="仿宋_GB2312"/>
          <w:color w:val="auto"/>
          <w:sz w:val="28"/>
          <w:szCs w:val="28"/>
          <w:highlight w:val="none"/>
          <w:lang w:val="en-US" w:eastAsia="zh-CN"/>
        </w:rPr>
      </w:pPr>
      <w:r>
        <w:rPr>
          <w:rFonts w:hint="eastAsia" w:ascii="仿宋_GB2312" w:eastAsia="仿宋_GB2312"/>
          <w:color w:val="auto"/>
          <w:sz w:val="28"/>
          <w:szCs w:val="28"/>
          <w:highlight w:val="none"/>
          <w:lang w:val="en-US" w:eastAsia="zh-CN"/>
        </w:rPr>
        <w:t>根据应急管理部等十部委发布《公告》（2022年第8号）要求，将柴油全面列入危险化学品管理，自2023年1月1日起施行。</w:t>
      </w:r>
      <w:r>
        <w:rPr>
          <w:rFonts w:hint="eastAsia" w:ascii="仿宋_GB2312" w:eastAsia="仿宋_GB2312"/>
          <w:color w:val="auto"/>
          <w:sz w:val="28"/>
          <w:szCs w:val="28"/>
          <w:highlight w:val="none"/>
        </w:rPr>
        <w:t>为强化</w:t>
      </w:r>
      <w:r>
        <w:rPr>
          <w:rFonts w:hint="eastAsia" w:ascii="仿宋_GB2312" w:eastAsia="仿宋_GB2312"/>
          <w:color w:val="auto"/>
          <w:sz w:val="28"/>
          <w:szCs w:val="28"/>
          <w:highlight w:val="none"/>
          <w:lang w:val="en-US" w:eastAsia="zh-CN"/>
        </w:rPr>
        <w:t>柴油仓危险化学品储存</w:t>
      </w:r>
      <w:r>
        <w:rPr>
          <w:rFonts w:hint="eastAsia" w:ascii="仿宋_GB2312" w:eastAsia="仿宋_GB2312"/>
          <w:color w:val="auto"/>
          <w:sz w:val="28"/>
          <w:szCs w:val="28"/>
          <w:highlight w:val="none"/>
        </w:rPr>
        <w:t>安全管理，</w:t>
      </w:r>
      <w:r>
        <w:rPr>
          <w:rFonts w:hint="eastAsia" w:ascii="仿宋_GB2312" w:eastAsia="仿宋_GB2312"/>
          <w:color w:val="auto"/>
          <w:sz w:val="28"/>
          <w:szCs w:val="28"/>
          <w:highlight w:val="none"/>
          <w:lang w:val="en-US" w:eastAsia="zh-CN"/>
        </w:rPr>
        <w:t>拟在柴油仓</w:t>
      </w:r>
      <w:r>
        <w:rPr>
          <w:rFonts w:hint="eastAsia" w:ascii="仿宋_GB2312" w:eastAsia="仿宋_GB2312"/>
          <w:color w:val="auto"/>
          <w:sz w:val="28"/>
          <w:szCs w:val="28"/>
          <w:highlight w:val="none"/>
        </w:rPr>
        <w:t>加装</w:t>
      </w:r>
      <w:r>
        <w:rPr>
          <w:rFonts w:hint="eastAsia" w:ascii="仿宋_GB2312" w:eastAsia="仿宋_GB2312"/>
          <w:color w:val="auto"/>
          <w:sz w:val="28"/>
          <w:szCs w:val="28"/>
          <w:highlight w:val="none"/>
          <w:lang w:val="en-US" w:eastAsia="zh-CN"/>
        </w:rPr>
        <w:t>可燃气体</w:t>
      </w:r>
      <w:r>
        <w:rPr>
          <w:rFonts w:hint="eastAsia" w:ascii="仿宋_GB2312" w:eastAsia="仿宋_GB2312"/>
          <w:color w:val="auto"/>
          <w:sz w:val="28"/>
          <w:szCs w:val="28"/>
          <w:highlight w:val="none"/>
        </w:rPr>
        <w:t>报警以及视频监控</w:t>
      </w:r>
      <w:r>
        <w:rPr>
          <w:rFonts w:hint="eastAsia" w:ascii="仿宋_GB2312" w:eastAsia="仿宋_GB2312"/>
          <w:color w:val="auto"/>
          <w:sz w:val="28"/>
          <w:szCs w:val="28"/>
          <w:highlight w:val="none"/>
          <w:lang w:val="en-US" w:eastAsia="zh-CN"/>
        </w:rPr>
        <w:t>等</w:t>
      </w:r>
      <w:r>
        <w:rPr>
          <w:rFonts w:hint="eastAsia" w:ascii="仿宋_GB2312" w:eastAsia="仿宋_GB2312"/>
          <w:color w:val="auto"/>
          <w:sz w:val="28"/>
          <w:szCs w:val="28"/>
          <w:highlight w:val="none"/>
        </w:rPr>
        <w:t>设备</w:t>
      </w: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lang w:val="en-US" w:eastAsia="zh-CN"/>
        </w:rPr>
        <w:t>同时将线路改造为防爆线路。</w:t>
      </w:r>
    </w:p>
    <w:p>
      <w:pPr>
        <w:pStyle w:val="36"/>
        <w:widowControl/>
        <w:numPr>
          <w:ilvl w:val="0"/>
          <w:numId w:val="0"/>
        </w:numPr>
        <w:spacing w:line="360" w:lineRule="auto"/>
        <w:ind w:leftChars="0"/>
        <w:rPr>
          <w:rFonts w:hint="default" w:ascii="仿宋_GB2312" w:hAnsi="Times New Roman" w:eastAsia="仿宋_GB2312" w:cs="仿宋_GB2312"/>
          <w:b/>
          <w:bCs w:val="0"/>
          <w:kern w:val="2"/>
          <w:sz w:val="32"/>
          <w:szCs w:val="32"/>
        </w:rPr>
      </w:pPr>
      <w:r>
        <w:rPr>
          <w:rFonts w:hint="eastAsia" w:ascii="仿宋_GB2312" w:hAnsi="Times New Roman" w:eastAsia="仿宋_GB2312" w:cs="仿宋_GB2312"/>
          <w:b/>
          <w:bCs w:val="0"/>
          <w:kern w:val="2"/>
          <w:sz w:val="32"/>
          <w:szCs w:val="32"/>
          <w:lang w:val="en-US" w:eastAsia="zh-CN"/>
        </w:rPr>
        <w:t>二、项目需求</w:t>
      </w:r>
      <w:r>
        <w:rPr>
          <w:rFonts w:hint="eastAsia" w:ascii="仿宋_GB2312" w:hAnsi="Times New Roman" w:eastAsia="仿宋_GB2312" w:cs="仿宋_GB2312"/>
          <w:b/>
          <w:bCs w:val="0"/>
          <w:kern w:val="2"/>
          <w:sz w:val="32"/>
          <w:szCs w:val="32"/>
          <w:lang w:eastAsia="zh-CN"/>
        </w:rPr>
        <w:t>实施</w:t>
      </w:r>
      <w:r>
        <w:rPr>
          <w:rFonts w:hint="default" w:ascii="仿宋_GB2312" w:hAnsi="Times New Roman" w:eastAsia="仿宋_GB2312" w:cs="仿宋_GB2312"/>
          <w:b/>
          <w:bCs w:val="0"/>
          <w:kern w:val="2"/>
          <w:sz w:val="32"/>
          <w:szCs w:val="32"/>
        </w:rPr>
        <w:t>方案</w:t>
      </w:r>
    </w:p>
    <w:p>
      <w:pPr>
        <w:pStyle w:val="22"/>
        <w:keepNext w:val="0"/>
        <w:keepLines w:val="0"/>
        <w:widowControl/>
        <w:suppressLineNumbers w:val="0"/>
        <w:spacing w:before="0" w:beforeAutospacing="0" w:after="0" w:afterAutospacing="0"/>
        <w:ind w:left="0" w:right="0" w:firstLine="560" w:firstLineChars="200"/>
        <w:rPr>
          <w:rFonts w:hint="default" w:ascii="仿宋_GB2312" w:hAnsi="Times New Roman" w:eastAsia="仿宋_GB2312" w:cs="仿宋_GB2312"/>
          <w:i w:val="0"/>
          <w:iCs w:val="0"/>
          <w:caps w:val="0"/>
          <w:color w:val="000000"/>
          <w:spacing w:val="0"/>
          <w:kern w:val="0"/>
          <w:sz w:val="28"/>
          <w:szCs w:val="28"/>
          <w:shd w:val="clear" w:fill="FFFFFF"/>
          <w:lang w:val="en-US" w:eastAsia="zh-CN" w:bidi="ar"/>
        </w:rPr>
      </w:pPr>
      <w:r>
        <w:rPr>
          <w:rFonts w:hint="eastAsia" w:ascii="仿宋_GB2312" w:hAnsi="Times New Roman" w:eastAsia="仿宋_GB2312" w:cs="仿宋_GB2312"/>
          <w:i w:val="0"/>
          <w:iCs w:val="0"/>
          <w:caps w:val="0"/>
          <w:color w:val="000000"/>
          <w:spacing w:val="0"/>
          <w:kern w:val="0"/>
          <w:sz w:val="28"/>
          <w:szCs w:val="28"/>
          <w:shd w:val="clear" w:fill="FFFFFF"/>
          <w:lang w:val="en-US" w:eastAsia="zh-CN" w:bidi="ar"/>
        </w:rPr>
        <w:t>1.柴油仓内敷设镀锌钢管，安装可燃气体探测器、气体控制报警器和防爆半球型摄像机；</w:t>
      </w:r>
    </w:p>
    <w:p>
      <w:pPr>
        <w:pStyle w:val="22"/>
        <w:keepNext w:val="0"/>
        <w:keepLines w:val="0"/>
        <w:widowControl/>
        <w:suppressLineNumbers w:val="0"/>
        <w:spacing w:before="0" w:beforeAutospacing="0" w:after="0" w:afterAutospacing="0"/>
        <w:ind w:left="0" w:right="0" w:firstLine="560" w:firstLineChars="200"/>
        <w:rPr>
          <w:rFonts w:hint="eastAsia" w:ascii="仿宋_GB2312" w:hAnsi="Times New Roman" w:eastAsia="仿宋_GB2312" w:cs="仿宋_GB2312"/>
          <w:i w:val="0"/>
          <w:iCs w:val="0"/>
          <w:caps w:val="0"/>
          <w:color w:val="000000"/>
          <w:spacing w:val="0"/>
          <w:kern w:val="0"/>
          <w:sz w:val="28"/>
          <w:szCs w:val="28"/>
          <w:shd w:val="clear" w:fill="FFFFFF"/>
          <w:lang w:val="en-US" w:eastAsia="zh-CN" w:bidi="ar"/>
        </w:rPr>
      </w:pPr>
      <w:r>
        <w:rPr>
          <w:rFonts w:hint="eastAsia" w:ascii="仿宋_GB2312" w:hAnsi="Times New Roman" w:eastAsia="仿宋_GB2312" w:cs="仿宋_GB2312"/>
          <w:i w:val="0"/>
          <w:iCs w:val="0"/>
          <w:caps w:val="0"/>
          <w:color w:val="000000"/>
          <w:spacing w:val="0"/>
          <w:kern w:val="0"/>
          <w:sz w:val="28"/>
          <w:szCs w:val="28"/>
          <w:shd w:val="clear" w:fill="FFFFFF"/>
          <w:lang w:val="en-US" w:eastAsia="zh-CN" w:bidi="ar"/>
        </w:rPr>
        <w:t>2.通过可燃气体探测器检测柴油储存间内气体，当气体控制报警器发生报警时联动开启排气扇和传输数据到中控；</w:t>
      </w:r>
    </w:p>
    <w:p>
      <w:pPr>
        <w:pStyle w:val="22"/>
        <w:keepNext w:val="0"/>
        <w:keepLines w:val="0"/>
        <w:widowControl/>
        <w:suppressLineNumbers w:val="0"/>
        <w:spacing w:before="0" w:beforeAutospacing="0" w:after="0" w:afterAutospacing="0"/>
        <w:ind w:left="0" w:right="0" w:firstLine="560" w:firstLineChars="200"/>
        <w:rPr>
          <w:rFonts w:hint="eastAsia" w:ascii="仿宋_GB2312" w:hAnsi="Times New Roman" w:eastAsia="仿宋_GB2312" w:cs="仿宋_GB2312"/>
          <w:i w:val="0"/>
          <w:iCs w:val="0"/>
          <w:caps w:val="0"/>
          <w:color w:val="000000"/>
          <w:spacing w:val="0"/>
          <w:kern w:val="0"/>
          <w:sz w:val="28"/>
          <w:szCs w:val="28"/>
          <w:shd w:val="clear" w:fill="FFFFFF"/>
          <w:lang w:val="zh-CN" w:eastAsia="zh-CN" w:bidi="ar"/>
        </w:rPr>
      </w:pPr>
      <w:r>
        <w:rPr>
          <w:rFonts w:hint="eastAsia" w:ascii="仿宋_GB2312" w:hAnsi="Times New Roman" w:eastAsia="仿宋_GB2312" w:cs="仿宋_GB2312"/>
          <w:i w:val="0"/>
          <w:iCs w:val="0"/>
          <w:caps w:val="0"/>
          <w:color w:val="000000"/>
          <w:spacing w:val="0"/>
          <w:kern w:val="0"/>
          <w:sz w:val="28"/>
          <w:szCs w:val="28"/>
          <w:shd w:val="clear" w:fill="FFFFFF"/>
          <w:lang w:val="en-US" w:eastAsia="zh-CN" w:bidi="ar"/>
        </w:rPr>
        <w:t>3.从柴油储存间至加氯间PLC柜：柴油储存间内安装可燃气体探测器和储存间外安装气体控制报警器，报警器使用</w:t>
      </w:r>
      <w:r>
        <w:rPr>
          <w:rFonts w:hint="default" w:ascii="仿宋_GB2312" w:hAnsi="Times New Roman" w:eastAsia="仿宋_GB2312" w:cs="仿宋_GB2312"/>
          <w:i w:val="0"/>
          <w:iCs w:val="0"/>
          <w:caps w:val="0"/>
          <w:color w:val="000000"/>
          <w:spacing w:val="0"/>
          <w:kern w:val="0"/>
          <w:sz w:val="28"/>
          <w:szCs w:val="28"/>
          <w:shd w:val="clear" w:fill="FFFFFF"/>
          <w:lang w:val="zh-CN" w:eastAsia="zh-CN" w:bidi="ar"/>
        </w:rPr>
        <w:t>RS</w:t>
      </w:r>
      <w:r>
        <w:rPr>
          <w:rFonts w:hint="eastAsia" w:ascii="仿宋_GB2312" w:hAnsi="Times New Roman" w:eastAsia="仿宋_GB2312" w:cs="仿宋_GB2312"/>
          <w:i w:val="0"/>
          <w:iCs w:val="0"/>
          <w:caps w:val="0"/>
          <w:color w:val="000000"/>
          <w:spacing w:val="0"/>
          <w:kern w:val="0"/>
          <w:sz w:val="28"/>
          <w:szCs w:val="28"/>
          <w:shd w:val="clear" w:fill="FFFFFF"/>
          <w:lang w:val="en-US" w:eastAsia="zh-CN" w:bidi="ar"/>
        </w:rPr>
        <w:t xml:space="preserve"> </w:t>
      </w:r>
      <w:r>
        <w:rPr>
          <w:rFonts w:hint="default" w:ascii="仿宋_GB2312" w:hAnsi="Times New Roman" w:eastAsia="仿宋_GB2312" w:cs="仿宋_GB2312"/>
          <w:i w:val="0"/>
          <w:iCs w:val="0"/>
          <w:caps w:val="0"/>
          <w:color w:val="000000"/>
          <w:spacing w:val="0"/>
          <w:kern w:val="0"/>
          <w:sz w:val="28"/>
          <w:szCs w:val="28"/>
          <w:shd w:val="clear" w:fill="FFFFFF"/>
          <w:lang w:val="zh-CN" w:eastAsia="zh-CN" w:bidi="ar"/>
        </w:rPr>
        <w:t>485</w:t>
      </w:r>
      <w:r>
        <w:rPr>
          <w:rFonts w:hint="eastAsia" w:ascii="仿宋_GB2312" w:hAnsi="Times New Roman" w:eastAsia="仿宋_GB2312" w:cs="仿宋_GB2312"/>
          <w:i w:val="0"/>
          <w:iCs w:val="0"/>
          <w:caps w:val="0"/>
          <w:color w:val="000000"/>
          <w:spacing w:val="0"/>
          <w:kern w:val="0"/>
          <w:sz w:val="28"/>
          <w:szCs w:val="28"/>
          <w:shd w:val="clear" w:fill="FFFFFF"/>
          <w:lang w:val="en-US" w:eastAsia="zh-CN" w:bidi="ar"/>
        </w:rPr>
        <w:t xml:space="preserve"> </w:t>
      </w:r>
      <w:r>
        <w:rPr>
          <w:rFonts w:hint="default" w:ascii="仿宋_GB2312" w:hAnsi="Times New Roman" w:eastAsia="仿宋_GB2312" w:cs="仿宋_GB2312"/>
          <w:i w:val="0"/>
          <w:iCs w:val="0"/>
          <w:caps w:val="0"/>
          <w:color w:val="000000"/>
          <w:spacing w:val="0"/>
          <w:kern w:val="0"/>
          <w:sz w:val="28"/>
          <w:szCs w:val="28"/>
          <w:shd w:val="clear" w:fill="FFFFFF"/>
          <w:lang w:val="zh-CN" w:eastAsia="zh-CN" w:bidi="ar"/>
        </w:rPr>
        <w:t>RVVP</w:t>
      </w:r>
      <w:r>
        <w:rPr>
          <w:rFonts w:hint="eastAsia" w:ascii="仿宋_GB2312" w:hAnsi="Times New Roman" w:eastAsia="仿宋_GB2312" w:cs="仿宋_GB2312"/>
          <w:i w:val="0"/>
          <w:iCs w:val="0"/>
          <w:caps w:val="0"/>
          <w:color w:val="000000"/>
          <w:spacing w:val="0"/>
          <w:kern w:val="0"/>
          <w:sz w:val="28"/>
          <w:szCs w:val="28"/>
          <w:shd w:val="clear" w:fill="FFFFFF"/>
          <w:lang w:val="en-US" w:eastAsia="zh-CN" w:bidi="ar"/>
        </w:rPr>
        <w:t xml:space="preserve"> </w:t>
      </w:r>
      <w:r>
        <w:rPr>
          <w:rFonts w:hint="default" w:ascii="仿宋_GB2312" w:hAnsi="Times New Roman" w:eastAsia="仿宋_GB2312" w:cs="仿宋_GB2312"/>
          <w:i w:val="0"/>
          <w:iCs w:val="0"/>
          <w:caps w:val="0"/>
          <w:color w:val="000000"/>
          <w:spacing w:val="0"/>
          <w:kern w:val="0"/>
          <w:sz w:val="28"/>
          <w:szCs w:val="28"/>
          <w:shd w:val="clear" w:fill="FFFFFF"/>
          <w:lang w:val="zh-CN" w:eastAsia="zh-CN" w:bidi="ar"/>
        </w:rPr>
        <w:t>4*1.5</w:t>
      </w:r>
      <w:r>
        <w:rPr>
          <w:rFonts w:hint="eastAsia" w:ascii="仿宋_GB2312" w:hAnsi="Times New Roman" w:eastAsia="仿宋_GB2312" w:cs="仿宋_GB2312"/>
          <w:i w:val="0"/>
          <w:iCs w:val="0"/>
          <w:caps w:val="0"/>
          <w:color w:val="000000"/>
          <w:spacing w:val="0"/>
          <w:kern w:val="0"/>
          <w:sz w:val="28"/>
          <w:szCs w:val="28"/>
          <w:shd w:val="clear" w:fill="FFFFFF"/>
          <w:lang w:val="en-US" w:eastAsia="zh-CN" w:bidi="ar"/>
        </w:rPr>
        <w:t>mm</w:t>
      </w:r>
      <w:r>
        <w:rPr>
          <w:rFonts w:hint="default" w:ascii="仿宋_GB2312" w:hAnsi="Times New Roman" w:eastAsia="仿宋_GB2312" w:cs="仿宋_GB2312"/>
          <w:i w:val="0"/>
          <w:iCs w:val="0"/>
          <w:caps w:val="0"/>
          <w:color w:val="000000"/>
          <w:spacing w:val="0"/>
          <w:kern w:val="0"/>
          <w:sz w:val="28"/>
          <w:szCs w:val="28"/>
          <w:shd w:val="clear" w:fill="FFFFFF"/>
          <w:lang w:val="zh-CN" w:eastAsia="zh-CN" w:bidi="ar"/>
        </w:rPr>
        <w:t>屏蔽线，</w:t>
      </w:r>
      <w:r>
        <w:rPr>
          <w:rFonts w:hint="eastAsia" w:ascii="仿宋_GB2312" w:hAnsi="Times New Roman" w:eastAsia="仿宋_GB2312" w:cs="仿宋_GB2312"/>
          <w:i w:val="0"/>
          <w:iCs w:val="0"/>
          <w:caps w:val="0"/>
          <w:color w:val="000000"/>
          <w:spacing w:val="0"/>
          <w:kern w:val="0"/>
          <w:sz w:val="28"/>
          <w:szCs w:val="28"/>
          <w:shd w:val="clear" w:fill="FFFFFF"/>
          <w:lang w:val="en-US" w:eastAsia="zh-CN" w:bidi="ar"/>
        </w:rPr>
        <w:t>需在污泥干化车间内敷设DN32 PVC管和75*75镀锌槽，由柴油储存间过路</w:t>
      </w:r>
      <w:r>
        <w:rPr>
          <w:rFonts w:hint="default" w:ascii="仿宋_GB2312" w:hAnsi="Times New Roman" w:eastAsia="仿宋_GB2312" w:cs="仿宋_GB2312"/>
          <w:i w:val="0"/>
          <w:iCs w:val="0"/>
          <w:caps w:val="0"/>
          <w:color w:val="000000"/>
          <w:spacing w:val="0"/>
          <w:kern w:val="0"/>
          <w:sz w:val="28"/>
          <w:szCs w:val="28"/>
          <w:shd w:val="clear" w:fill="FFFFFF"/>
          <w:lang w:val="en-US" w:eastAsia="zh-CN" w:bidi="ar"/>
        </w:rPr>
        <w:t>→</w:t>
      </w:r>
      <w:r>
        <w:rPr>
          <w:rFonts w:hint="eastAsia" w:ascii="仿宋_GB2312" w:hAnsi="Times New Roman" w:eastAsia="仿宋_GB2312" w:cs="仿宋_GB2312"/>
          <w:i w:val="0"/>
          <w:iCs w:val="0"/>
          <w:caps w:val="0"/>
          <w:color w:val="000000"/>
          <w:spacing w:val="0"/>
          <w:kern w:val="0"/>
          <w:sz w:val="28"/>
          <w:szCs w:val="28"/>
          <w:shd w:val="clear" w:fill="FFFFFF"/>
          <w:lang w:val="en-US" w:eastAsia="zh-CN" w:bidi="ar"/>
        </w:rPr>
        <w:t>泥区值班室</w:t>
      </w:r>
      <w:r>
        <w:rPr>
          <w:rFonts w:hint="default" w:ascii="仿宋_GB2312" w:hAnsi="Times New Roman" w:eastAsia="仿宋_GB2312" w:cs="仿宋_GB2312"/>
          <w:i w:val="0"/>
          <w:iCs w:val="0"/>
          <w:caps w:val="0"/>
          <w:color w:val="000000"/>
          <w:spacing w:val="0"/>
          <w:kern w:val="0"/>
          <w:sz w:val="28"/>
          <w:szCs w:val="28"/>
          <w:shd w:val="clear" w:fill="FFFFFF"/>
          <w:lang w:val="en-US" w:eastAsia="zh-CN" w:bidi="ar"/>
        </w:rPr>
        <w:t>→</w:t>
      </w:r>
      <w:r>
        <w:rPr>
          <w:rFonts w:hint="eastAsia" w:ascii="仿宋_GB2312" w:hAnsi="Times New Roman" w:eastAsia="仿宋_GB2312" w:cs="仿宋_GB2312"/>
          <w:i w:val="0"/>
          <w:iCs w:val="0"/>
          <w:caps w:val="0"/>
          <w:color w:val="000000"/>
          <w:spacing w:val="0"/>
          <w:kern w:val="0"/>
          <w:sz w:val="28"/>
          <w:szCs w:val="28"/>
          <w:shd w:val="clear" w:fill="FFFFFF"/>
          <w:lang w:val="en-US" w:eastAsia="zh-CN" w:bidi="ar"/>
        </w:rPr>
        <w:t>干化车间敷设</w:t>
      </w:r>
      <w:r>
        <w:rPr>
          <w:rFonts w:hint="default" w:ascii="仿宋_GB2312" w:hAnsi="Times New Roman" w:eastAsia="仿宋_GB2312" w:cs="仿宋_GB2312"/>
          <w:i w:val="0"/>
          <w:iCs w:val="0"/>
          <w:caps w:val="0"/>
          <w:color w:val="000000"/>
          <w:spacing w:val="0"/>
          <w:kern w:val="0"/>
          <w:sz w:val="28"/>
          <w:szCs w:val="28"/>
          <w:shd w:val="clear" w:fill="FFFFFF"/>
          <w:lang w:val="en-US" w:eastAsia="zh-CN" w:bidi="ar"/>
        </w:rPr>
        <w:t>→</w:t>
      </w:r>
      <w:r>
        <w:rPr>
          <w:rFonts w:hint="eastAsia" w:ascii="仿宋_GB2312" w:hAnsi="Times New Roman" w:eastAsia="仿宋_GB2312" w:cs="仿宋_GB2312"/>
          <w:i w:val="0"/>
          <w:iCs w:val="0"/>
          <w:caps w:val="0"/>
          <w:color w:val="000000"/>
          <w:spacing w:val="0"/>
          <w:kern w:val="0"/>
          <w:sz w:val="28"/>
          <w:szCs w:val="28"/>
          <w:shd w:val="clear" w:fill="FFFFFF"/>
          <w:lang w:val="en-US" w:eastAsia="zh-CN" w:bidi="ar"/>
        </w:rPr>
        <w:t>过路到浓缩池旁草坪</w:t>
      </w:r>
      <w:r>
        <w:rPr>
          <w:rFonts w:hint="default" w:ascii="仿宋_GB2312" w:hAnsi="Times New Roman" w:eastAsia="仿宋_GB2312" w:cs="仿宋_GB2312"/>
          <w:i w:val="0"/>
          <w:iCs w:val="0"/>
          <w:caps w:val="0"/>
          <w:color w:val="000000"/>
          <w:spacing w:val="0"/>
          <w:kern w:val="0"/>
          <w:sz w:val="28"/>
          <w:szCs w:val="28"/>
          <w:shd w:val="clear" w:fill="FFFFFF"/>
          <w:lang w:val="en-US" w:eastAsia="zh-CN" w:bidi="ar"/>
        </w:rPr>
        <w:t>→</w:t>
      </w:r>
      <w:r>
        <w:rPr>
          <w:rFonts w:hint="eastAsia" w:ascii="仿宋_GB2312" w:hAnsi="Times New Roman" w:eastAsia="仿宋_GB2312" w:cs="仿宋_GB2312"/>
          <w:i w:val="0"/>
          <w:iCs w:val="0"/>
          <w:caps w:val="0"/>
          <w:color w:val="000000"/>
          <w:spacing w:val="0"/>
          <w:kern w:val="0"/>
          <w:sz w:val="28"/>
          <w:szCs w:val="28"/>
          <w:shd w:val="clear" w:fill="FFFFFF"/>
          <w:lang w:val="en-US" w:eastAsia="zh-CN" w:bidi="ar"/>
        </w:rPr>
        <w:t>使用预埋管道过路到加氯间，</w:t>
      </w:r>
      <w:r>
        <w:rPr>
          <w:rFonts w:hint="default" w:ascii="仿宋_GB2312" w:hAnsi="Times New Roman" w:eastAsia="仿宋_GB2312" w:cs="仿宋_GB2312"/>
          <w:i w:val="0"/>
          <w:iCs w:val="0"/>
          <w:caps w:val="0"/>
          <w:color w:val="000000"/>
          <w:spacing w:val="0"/>
          <w:kern w:val="0"/>
          <w:sz w:val="28"/>
          <w:szCs w:val="28"/>
          <w:shd w:val="clear" w:fill="FFFFFF"/>
          <w:lang w:val="zh-CN" w:eastAsia="zh-CN" w:bidi="ar"/>
        </w:rPr>
        <w:t>通过接485转以太网网关模块接入PLC站内工控交换机，长度</w:t>
      </w:r>
      <w:r>
        <w:rPr>
          <w:rFonts w:hint="eastAsia" w:ascii="仿宋_GB2312" w:hAnsi="Times New Roman" w:eastAsia="仿宋_GB2312" w:cs="仿宋_GB2312"/>
          <w:i w:val="0"/>
          <w:iCs w:val="0"/>
          <w:caps w:val="0"/>
          <w:color w:val="000000"/>
          <w:spacing w:val="0"/>
          <w:kern w:val="0"/>
          <w:sz w:val="28"/>
          <w:szCs w:val="28"/>
          <w:shd w:val="clear" w:fill="FFFFFF"/>
          <w:lang w:val="en-US" w:eastAsia="zh-CN" w:bidi="ar"/>
        </w:rPr>
        <w:t>约250米</w:t>
      </w:r>
      <w:r>
        <w:rPr>
          <w:rFonts w:hint="eastAsia" w:ascii="仿宋_GB2312" w:hAnsi="Times New Roman" w:eastAsia="仿宋_GB2312" w:cs="仿宋_GB2312"/>
          <w:i w:val="0"/>
          <w:iCs w:val="0"/>
          <w:caps w:val="0"/>
          <w:color w:val="000000"/>
          <w:spacing w:val="0"/>
          <w:kern w:val="0"/>
          <w:sz w:val="28"/>
          <w:szCs w:val="28"/>
          <w:shd w:val="clear" w:fill="FFFFFF"/>
          <w:lang w:val="zh-CN" w:eastAsia="zh-CN" w:bidi="ar"/>
        </w:rPr>
        <w:t>；</w:t>
      </w:r>
    </w:p>
    <w:p>
      <w:pPr>
        <w:pStyle w:val="22"/>
        <w:keepNext w:val="0"/>
        <w:keepLines w:val="0"/>
        <w:widowControl/>
        <w:suppressLineNumbers w:val="0"/>
        <w:spacing w:before="0" w:beforeAutospacing="0" w:after="0" w:afterAutospacing="0"/>
        <w:ind w:left="0" w:right="0" w:firstLine="560" w:firstLineChars="200"/>
        <w:rPr>
          <w:rFonts w:hint="eastAsia" w:ascii="仿宋_GB2312" w:hAnsi="Times New Roman" w:eastAsia="仿宋_GB2312" w:cs="仿宋_GB2312"/>
          <w:i w:val="0"/>
          <w:iCs w:val="0"/>
          <w:caps w:val="0"/>
          <w:color w:val="000000"/>
          <w:spacing w:val="0"/>
          <w:kern w:val="0"/>
          <w:sz w:val="28"/>
          <w:szCs w:val="28"/>
          <w:shd w:val="clear" w:fill="FFFFFF"/>
          <w:lang w:val="en-US" w:eastAsia="zh-CN" w:bidi="ar"/>
        </w:rPr>
      </w:pPr>
      <w:r>
        <w:rPr>
          <w:rFonts w:hint="eastAsia" w:ascii="仿宋_GB2312" w:hAnsi="Times New Roman" w:eastAsia="仿宋_GB2312" w:cs="仿宋_GB2312"/>
          <w:i w:val="0"/>
          <w:iCs w:val="0"/>
          <w:caps w:val="0"/>
          <w:color w:val="000000"/>
          <w:spacing w:val="0"/>
          <w:kern w:val="0"/>
          <w:sz w:val="28"/>
          <w:szCs w:val="28"/>
          <w:shd w:val="clear" w:fill="FFFFFF"/>
          <w:lang w:val="en-US" w:eastAsia="zh-CN" w:bidi="ar"/>
        </w:rPr>
        <w:t>4.从柴油储存间至保安室交换机：柴油储存间内安装防爆半球型摄像机，线路从柴油仓穿墙通过YJV 3*1.5mm电源线接入保安室，敷设六类网线，长度约20米；</w:t>
      </w:r>
    </w:p>
    <w:p>
      <w:pPr>
        <w:pStyle w:val="22"/>
        <w:keepNext w:val="0"/>
        <w:keepLines w:val="0"/>
        <w:widowControl/>
        <w:suppressLineNumbers w:val="0"/>
        <w:spacing w:before="0" w:beforeAutospacing="0" w:after="0" w:afterAutospacing="0"/>
        <w:ind w:left="0" w:right="0" w:firstLine="560" w:firstLineChars="200"/>
        <w:rPr>
          <w:rFonts w:hint="eastAsia" w:ascii="仿宋_GB2312" w:hAnsi="Times New Roman" w:eastAsia="仿宋_GB2312" w:cs="仿宋_GB2312"/>
          <w:i w:val="0"/>
          <w:iCs w:val="0"/>
          <w:caps w:val="0"/>
          <w:color w:val="000000"/>
          <w:spacing w:val="0"/>
          <w:kern w:val="0"/>
          <w:sz w:val="28"/>
          <w:szCs w:val="28"/>
          <w:shd w:val="clear" w:fill="FFFFFF"/>
          <w:lang w:val="en-US" w:eastAsia="zh-CN" w:bidi="ar"/>
        </w:rPr>
      </w:pPr>
      <w:r>
        <w:rPr>
          <w:rFonts w:hint="eastAsia" w:ascii="仿宋_GB2312" w:hAnsi="Times New Roman" w:eastAsia="仿宋_GB2312" w:cs="仿宋_GB2312"/>
          <w:i w:val="0"/>
          <w:iCs w:val="0"/>
          <w:caps w:val="0"/>
          <w:color w:val="000000"/>
          <w:spacing w:val="0"/>
          <w:kern w:val="0"/>
          <w:sz w:val="28"/>
          <w:szCs w:val="28"/>
          <w:shd w:val="clear" w:fill="FFFFFF"/>
          <w:lang w:val="en-US" w:eastAsia="zh-CN" w:bidi="ar"/>
        </w:rPr>
        <w:t>5.在浓缩池旁草坪建一个检修井，需开挖0.8*0.5*0.3米，后用C15混凝土硬化井型，配不锈钢盖板，对日后起到有效检修作用。</w:t>
      </w:r>
    </w:p>
    <w:p>
      <w:pPr>
        <w:pStyle w:val="22"/>
        <w:keepNext w:val="0"/>
        <w:keepLines w:val="0"/>
        <w:widowControl/>
        <w:suppressLineNumbers w:val="0"/>
        <w:spacing w:before="0" w:beforeAutospacing="0" w:after="0" w:afterAutospacing="0"/>
        <w:ind w:left="0" w:right="0" w:firstLine="560" w:firstLineChars="200"/>
        <w:rPr>
          <w:rFonts w:hint="eastAsia" w:ascii="仿宋_GB2312" w:hAnsi="Times New Roman" w:eastAsia="仿宋_GB2312" w:cs="仿宋_GB2312"/>
          <w:i w:val="0"/>
          <w:iCs w:val="0"/>
          <w:caps w:val="0"/>
          <w:color w:val="000000"/>
          <w:spacing w:val="0"/>
          <w:kern w:val="0"/>
          <w:sz w:val="28"/>
          <w:szCs w:val="28"/>
          <w:shd w:val="clear" w:fill="FFFFFF"/>
          <w:lang w:val="en-US" w:eastAsia="zh-CN" w:bidi="ar"/>
        </w:rPr>
      </w:pPr>
      <w:r>
        <w:rPr>
          <w:rFonts w:hint="eastAsia" w:ascii="仿宋_GB2312" w:hAnsi="Times New Roman" w:eastAsia="仿宋_GB2312" w:cs="仿宋_GB2312"/>
          <w:i w:val="0"/>
          <w:iCs w:val="0"/>
          <w:caps w:val="0"/>
          <w:color w:val="000000"/>
          <w:spacing w:val="0"/>
          <w:kern w:val="0"/>
          <w:sz w:val="28"/>
          <w:szCs w:val="28"/>
          <w:shd w:val="clear" w:fill="FFFFFF"/>
          <w:lang w:val="en-US" w:eastAsia="zh-CN" w:bidi="ar"/>
        </w:rPr>
        <w:t>6.柴油储存间门外安装声光除静电装置，有效预防静电造成事故发生。</w:t>
      </w:r>
    </w:p>
    <w:p>
      <w:pPr>
        <w:pStyle w:val="22"/>
        <w:keepNext w:val="0"/>
        <w:keepLines w:val="0"/>
        <w:widowControl/>
        <w:suppressLineNumbers w:val="0"/>
        <w:spacing w:before="0" w:beforeAutospacing="0" w:after="0" w:afterAutospacing="0"/>
        <w:ind w:left="0" w:right="0" w:firstLine="560" w:firstLineChars="200"/>
        <w:rPr>
          <w:rFonts w:hint="eastAsia" w:ascii="仿宋_GB2312" w:hAnsi="Times New Roman" w:eastAsia="仿宋_GB2312" w:cs="仿宋_GB2312"/>
          <w:i w:val="0"/>
          <w:iCs w:val="0"/>
          <w:caps w:val="0"/>
          <w:color w:val="000000"/>
          <w:spacing w:val="0"/>
          <w:kern w:val="0"/>
          <w:sz w:val="28"/>
          <w:szCs w:val="28"/>
          <w:shd w:val="clear" w:fill="FFFFFF"/>
          <w:lang w:val="en-US" w:eastAsia="zh-CN" w:bidi="ar"/>
        </w:rPr>
      </w:pPr>
      <w:r>
        <w:rPr>
          <w:rFonts w:hint="eastAsia" w:ascii="仿宋_GB2312" w:hAnsi="Times New Roman" w:eastAsia="仿宋_GB2312" w:cs="仿宋_GB2312"/>
          <w:i w:val="0"/>
          <w:iCs w:val="0"/>
          <w:caps w:val="0"/>
          <w:color w:val="000000"/>
          <w:spacing w:val="0"/>
          <w:kern w:val="0"/>
          <w:sz w:val="28"/>
          <w:szCs w:val="28"/>
          <w:shd w:val="clear" w:fill="FFFFFF"/>
          <w:lang w:val="en-US" w:eastAsia="zh-CN" w:bidi="ar"/>
        </w:rPr>
        <w:t>7.柴油储存间到加氯间线路敷设完成和接入工控网后，在工控界面增加读数界面。</w:t>
      </w:r>
    </w:p>
    <w:p>
      <w:pPr>
        <w:pStyle w:val="22"/>
        <w:keepNext w:val="0"/>
        <w:keepLines w:val="0"/>
        <w:widowControl/>
        <w:suppressLineNumbers w:val="0"/>
        <w:spacing w:before="0" w:beforeAutospacing="0" w:after="0" w:afterAutospacing="0"/>
        <w:ind w:left="0" w:right="0" w:firstLine="560" w:firstLineChars="200"/>
        <w:rPr>
          <w:rFonts w:hint="eastAsia" w:ascii="仿宋_GB2312" w:hAnsi="Times New Roman" w:eastAsia="仿宋_GB2312" w:cs="仿宋_GB2312"/>
          <w:i w:val="0"/>
          <w:iCs w:val="0"/>
          <w:caps w:val="0"/>
          <w:color w:val="000000"/>
          <w:spacing w:val="0"/>
          <w:kern w:val="0"/>
          <w:sz w:val="28"/>
          <w:szCs w:val="28"/>
          <w:shd w:val="clear" w:fill="FFFFFF"/>
          <w:lang w:val="en-US" w:eastAsia="zh-CN" w:bidi="ar"/>
        </w:rPr>
      </w:pPr>
      <w:r>
        <w:rPr>
          <w:rFonts w:hint="eastAsia" w:ascii="仿宋_GB2312" w:hAnsi="Times New Roman" w:eastAsia="仿宋_GB2312" w:cs="仿宋_GB2312"/>
          <w:i w:val="0"/>
          <w:iCs w:val="0"/>
          <w:caps w:val="0"/>
          <w:color w:val="000000"/>
          <w:spacing w:val="0"/>
          <w:kern w:val="0"/>
          <w:sz w:val="28"/>
          <w:szCs w:val="28"/>
          <w:shd w:val="clear" w:fill="FFFFFF"/>
          <w:lang w:val="en-US" w:eastAsia="zh-CN" w:bidi="ar"/>
        </w:rPr>
        <w:t>8.为防止危化品泄漏，需安装可拆卸的铝合金防汛挡水板便于班组人员装运柴油，尺寸为1120mm*250mm。</w:t>
      </w:r>
    </w:p>
    <w:p>
      <w:pPr>
        <w:pStyle w:val="22"/>
        <w:keepNext w:val="0"/>
        <w:keepLines w:val="0"/>
        <w:widowControl/>
        <w:suppressLineNumbers w:val="0"/>
        <w:spacing w:before="0" w:beforeAutospacing="0" w:after="0" w:afterAutospacing="0"/>
        <w:ind w:left="0" w:right="0" w:firstLine="560" w:firstLineChars="200"/>
        <w:rPr>
          <w:rFonts w:hint="eastAsia" w:ascii="仿宋_GB2312" w:hAnsi="Times New Roman" w:eastAsia="仿宋_GB2312" w:cs="仿宋_GB2312"/>
          <w:i w:val="0"/>
          <w:iCs w:val="0"/>
          <w:caps w:val="0"/>
          <w:color w:val="000000"/>
          <w:spacing w:val="0"/>
          <w:kern w:val="0"/>
          <w:sz w:val="28"/>
          <w:szCs w:val="28"/>
          <w:shd w:val="clear" w:fill="FFFFFF"/>
          <w:lang w:val="en-US" w:eastAsia="zh-CN" w:bidi="ar"/>
        </w:rPr>
      </w:pPr>
      <w:r>
        <w:rPr>
          <w:rFonts w:hint="eastAsia" w:ascii="仿宋_GB2312" w:hAnsi="Times New Roman" w:eastAsia="仿宋_GB2312" w:cs="仿宋_GB2312"/>
          <w:i w:val="0"/>
          <w:iCs w:val="0"/>
          <w:caps w:val="0"/>
          <w:color w:val="000000"/>
          <w:spacing w:val="0"/>
          <w:kern w:val="0"/>
          <w:sz w:val="28"/>
          <w:szCs w:val="28"/>
          <w:shd w:val="clear" w:fill="FFFFFF"/>
          <w:lang w:val="en-US" w:eastAsia="zh-CN" w:bidi="ar"/>
        </w:rPr>
        <w:t>9.翻新仓内地面和墙面防腐漆面，在仓内标识划分存放区域，防腐漆涂刷面积为2*2*1.2m，仓门外重新制定柴油储存间亚克力标识牌（尺寸为280*140*5mm）。</w:t>
      </w:r>
    </w:p>
    <w:p>
      <w:pPr>
        <w:pStyle w:val="22"/>
        <w:keepNext w:val="0"/>
        <w:keepLines w:val="0"/>
        <w:widowControl/>
        <w:suppressLineNumbers w:val="0"/>
        <w:spacing w:before="0" w:beforeAutospacing="0" w:after="0" w:afterAutospacing="0"/>
        <w:ind w:left="0" w:right="0" w:firstLine="560" w:firstLineChars="200"/>
        <w:rPr>
          <w:rFonts w:hint="eastAsia" w:ascii="仿宋_GB2312" w:hAnsi="Times New Roman" w:eastAsia="仿宋_GB2312" w:cs="仿宋_GB2312"/>
          <w:i w:val="0"/>
          <w:iCs w:val="0"/>
          <w:caps w:val="0"/>
          <w:color w:val="000000"/>
          <w:spacing w:val="0"/>
          <w:kern w:val="0"/>
          <w:sz w:val="28"/>
          <w:szCs w:val="28"/>
          <w:shd w:val="clear" w:fill="FFFFFF"/>
          <w:lang w:val="en-US" w:eastAsia="zh-CN" w:bidi="ar"/>
        </w:rPr>
      </w:pPr>
      <w:r>
        <w:rPr>
          <w:rFonts w:hint="eastAsia" w:ascii="仿宋_GB2312" w:hAnsi="Times New Roman" w:eastAsia="仿宋_GB2312" w:cs="仿宋_GB2312"/>
          <w:i w:val="0"/>
          <w:iCs w:val="0"/>
          <w:caps w:val="0"/>
          <w:color w:val="000000"/>
          <w:spacing w:val="0"/>
          <w:kern w:val="0"/>
          <w:sz w:val="28"/>
          <w:szCs w:val="28"/>
          <w:shd w:val="clear" w:fill="FFFFFF"/>
          <w:lang w:val="en-US" w:eastAsia="zh-CN" w:bidi="ar"/>
        </w:rPr>
        <w:t>10.在柴油仓外增设一个不锈钢工具收纳柜，内设三层置物，整体尺寸为800mm*500mm*1300mm。</w:t>
      </w:r>
    </w:p>
    <w:p>
      <w:pPr>
        <w:pStyle w:val="9"/>
        <w:rPr>
          <w:rFonts w:hint="default" w:ascii="仿宋_GB2312" w:hAnsi="Times New Roman" w:eastAsia="仿宋_GB2312" w:cs="仿宋_GB2312"/>
          <w:b/>
          <w:bCs w:val="0"/>
          <w:kern w:val="2"/>
          <w:sz w:val="32"/>
          <w:szCs w:val="32"/>
          <w:lang w:val="en-US" w:eastAsia="zh-CN" w:bidi="ar-SA"/>
        </w:rPr>
      </w:pPr>
      <w:r>
        <w:rPr>
          <w:rFonts w:hint="eastAsia" w:ascii="仿宋_GB2312" w:hAnsi="Times New Roman" w:eastAsia="仿宋_GB2312" w:cs="仿宋_GB2312"/>
          <w:b/>
          <w:bCs w:val="0"/>
          <w:kern w:val="2"/>
          <w:sz w:val="32"/>
          <w:szCs w:val="32"/>
          <w:lang w:val="en-US" w:eastAsia="zh-CN" w:bidi="ar-SA"/>
        </w:rPr>
        <w:t>三、项目技术要求</w:t>
      </w:r>
    </w:p>
    <w:p>
      <w:pPr>
        <w:pStyle w:val="22"/>
        <w:keepNext w:val="0"/>
        <w:keepLines w:val="0"/>
        <w:widowControl/>
        <w:suppressLineNumbers w:val="0"/>
        <w:spacing w:before="0" w:beforeAutospacing="0" w:after="0" w:afterAutospacing="0"/>
        <w:ind w:left="0" w:right="0" w:firstLine="560" w:firstLineChars="200"/>
        <w:rPr>
          <w:rFonts w:hint="eastAsia" w:ascii="仿宋_GB2312" w:hAnsi="Times New Roman" w:eastAsia="仿宋_GB2312" w:cs="仿宋_GB2312"/>
          <w:i w:val="0"/>
          <w:iCs w:val="0"/>
          <w:caps w:val="0"/>
          <w:color w:val="000000"/>
          <w:spacing w:val="0"/>
          <w:kern w:val="0"/>
          <w:sz w:val="28"/>
          <w:szCs w:val="28"/>
          <w:u w:val="single"/>
          <w:shd w:val="clear" w:fill="FFFFFF"/>
          <w:lang w:val="en-US" w:eastAsia="zh-CN" w:bidi="ar"/>
        </w:rPr>
      </w:pPr>
      <w:r>
        <w:rPr>
          <w:rFonts w:hint="eastAsia" w:ascii="仿宋_GB2312" w:hAnsi="Times New Roman" w:eastAsia="仿宋_GB2312" w:cs="仿宋_GB2312"/>
          <w:i w:val="0"/>
          <w:iCs w:val="0"/>
          <w:caps w:val="0"/>
          <w:color w:val="000000"/>
          <w:spacing w:val="0"/>
          <w:kern w:val="0"/>
          <w:sz w:val="28"/>
          <w:szCs w:val="28"/>
          <w:u w:val="none"/>
          <w:shd w:val="clear" w:fill="FFFFFF"/>
          <w:lang w:val="en-US" w:eastAsia="zh-CN" w:bidi="ar"/>
        </w:rPr>
        <w:t>项目所采用的摄像头必须兼容大坦沙净水厂监控服务器</w:t>
      </w:r>
      <w:r>
        <w:rPr>
          <w:rFonts w:hint="eastAsia" w:ascii="仿宋_GB2312" w:hAnsi="Times New Roman" w:eastAsia="仿宋_GB2312" w:cs="仿宋_GB2312"/>
          <w:i w:val="0"/>
          <w:iCs w:val="0"/>
          <w:caps w:val="0"/>
          <w:color w:val="000000"/>
          <w:spacing w:val="0"/>
          <w:kern w:val="0"/>
          <w:sz w:val="28"/>
          <w:szCs w:val="28"/>
          <w:u w:val="none"/>
          <w:shd w:val="clear" w:fill="FFFFFF"/>
          <w:lang w:val="en-US" w:eastAsia="zh-CN" w:bidi="ar"/>
        </w:rPr>
        <w:t>。</w:t>
      </w:r>
    </w:p>
    <w:p>
      <w:pPr>
        <w:pStyle w:val="9"/>
        <w:rPr>
          <w:rFonts w:hint="default" w:ascii="仿宋_GB2312" w:hAnsi="Times New Roman" w:eastAsia="仿宋_GB2312" w:cs="仿宋_GB2312"/>
          <w:b/>
          <w:bCs w:val="0"/>
          <w:kern w:val="2"/>
          <w:sz w:val="32"/>
          <w:szCs w:val="32"/>
          <w:lang w:val="en-US" w:eastAsia="zh-CN" w:bidi="ar-SA"/>
        </w:rPr>
      </w:pPr>
      <w:r>
        <w:rPr>
          <w:rFonts w:hint="eastAsia" w:ascii="仿宋_GB2312" w:hAnsi="Times New Roman" w:eastAsia="仿宋_GB2312" w:cs="仿宋_GB2312"/>
          <w:b/>
          <w:bCs w:val="0"/>
          <w:kern w:val="2"/>
          <w:sz w:val="32"/>
          <w:szCs w:val="32"/>
          <w:lang w:val="en-US" w:eastAsia="zh-CN" w:bidi="ar-SA"/>
        </w:rPr>
        <w:t>四、项目商务要求</w:t>
      </w:r>
    </w:p>
    <w:p>
      <w:pPr>
        <w:pStyle w:val="22"/>
        <w:keepNext w:val="0"/>
        <w:keepLines w:val="0"/>
        <w:widowControl/>
        <w:suppressLineNumbers w:val="0"/>
        <w:spacing w:before="0" w:beforeAutospacing="0" w:after="0" w:afterAutospacing="0"/>
        <w:ind w:left="0" w:right="0" w:firstLine="560" w:firstLineChars="200"/>
        <w:rPr>
          <w:rFonts w:hint="eastAsia" w:ascii="仿宋_GB2312" w:hAnsi="Times New Roman" w:eastAsia="仿宋_GB2312" w:cs="仿宋_GB2312"/>
          <w:i w:val="0"/>
          <w:iCs w:val="0"/>
          <w:caps w:val="0"/>
          <w:color w:val="000000"/>
          <w:spacing w:val="0"/>
          <w:kern w:val="0"/>
          <w:sz w:val="28"/>
          <w:szCs w:val="28"/>
          <w:shd w:val="clear" w:fill="FFFFFF"/>
          <w:lang w:val="en-US" w:eastAsia="zh-CN" w:bidi="ar"/>
        </w:rPr>
      </w:pPr>
      <w:r>
        <w:rPr>
          <w:rFonts w:hint="eastAsia" w:ascii="仿宋_GB2312" w:eastAsia="仿宋_GB2312"/>
          <w:sz w:val="28"/>
          <w:szCs w:val="28"/>
          <w:highlight w:val="none"/>
          <w:u w:val="none"/>
          <w:lang w:val="en-US" w:eastAsia="zh-CN"/>
        </w:rPr>
        <w:t>项目所采用的摄像头必须完全兼容大坦沙净水厂监控服务器，若不匹配则根据甲方要求更换到完全符合要求位置。</w:t>
      </w:r>
    </w:p>
    <w:p>
      <w:pPr>
        <w:pStyle w:val="36"/>
        <w:widowControl/>
        <w:numPr>
          <w:ilvl w:val="0"/>
          <w:numId w:val="0"/>
        </w:numPr>
        <w:spacing w:line="360" w:lineRule="auto"/>
        <w:ind w:leftChars="0"/>
        <w:rPr>
          <w:rFonts w:hint="eastAsia" w:ascii="仿宋_GB2312" w:hAnsi="Times New Roman" w:eastAsia="仿宋_GB2312" w:cs="仿宋_GB2312"/>
          <w:b/>
          <w:bCs w:val="0"/>
          <w:kern w:val="2"/>
          <w:sz w:val="32"/>
          <w:szCs w:val="32"/>
          <w:lang w:val="en-US" w:eastAsia="zh-CN"/>
        </w:rPr>
      </w:pPr>
      <w:r>
        <w:rPr>
          <w:rFonts w:hint="eastAsia" w:ascii="仿宋_GB2312" w:hAnsi="Times New Roman" w:eastAsia="仿宋_GB2312" w:cs="仿宋_GB2312"/>
          <w:b/>
          <w:bCs w:val="0"/>
          <w:kern w:val="2"/>
          <w:sz w:val="32"/>
          <w:szCs w:val="32"/>
          <w:lang w:val="en-US" w:eastAsia="zh-CN"/>
        </w:rPr>
        <w:t>四、项目工程量清单</w:t>
      </w:r>
    </w:p>
    <w:tbl>
      <w:tblPr>
        <w:tblStyle w:val="24"/>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90"/>
        <w:gridCol w:w="1835"/>
        <w:gridCol w:w="1690"/>
        <w:gridCol w:w="3105"/>
        <w:gridCol w:w="598"/>
        <w:gridCol w:w="103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436" w:type="pct"/>
            <w:vMerge w:val="restart"/>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序号</w:t>
            </w:r>
          </w:p>
        </w:tc>
        <w:tc>
          <w:tcPr>
            <w:tcW w:w="1013" w:type="pct"/>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项目编码</w:t>
            </w:r>
          </w:p>
        </w:tc>
        <w:tc>
          <w:tcPr>
            <w:tcW w:w="933" w:type="pct"/>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项目名称</w:t>
            </w:r>
          </w:p>
        </w:tc>
        <w:tc>
          <w:tcPr>
            <w:tcW w:w="1714" w:type="pct"/>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项目特征描述</w:t>
            </w:r>
          </w:p>
        </w:tc>
        <w:tc>
          <w:tcPr>
            <w:tcW w:w="330" w:type="pct"/>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计量单位</w:t>
            </w:r>
          </w:p>
        </w:tc>
        <w:tc>
          <w:tcPr>
            <w:tcW w:w="573" w:type="pct"/>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436" w:type="pct"/>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013" w:type="pct"/>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933" w:type="pct"/>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714" w:type="pct"/>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330" w:type="pct"/>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573" w:type="pct"/>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436" w:type="pct"/>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013" w:type="pct"/>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933" w:type="pct"/>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714" w:type="pct"/>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330" w:type="pct"/>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573" w:type="pct"/>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436"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01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030411001001</w:t>
            </w:r>
          </w:p>
        </w:tc>
        <w:tc>
          <w:tcPr>
            <w:tcW w:w="93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DN25镀锌钢管沿墙壁敷设</w:t>
            </w:r>
          </w:p>
        </w:tc>
        <w:tc>
          <w:tcPr>
            <w:tcW w:w="171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1.DN25镀锌钢管沿墙壁敷设</w:t>
            </w:r>
          </w:p>
        </w:tc>
        <w:tc>
          <w:tcPr>
            <w:tcW w:w="33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w:t>
            </w:r>
          </w:p>
        </w:tc>
        <w:tc>
          <w:tcPr>
            <w:tcW w:w="57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436"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01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030904001001</w:t>
            </w:r>
          </w:p>
        </w:tc>
        <w:tc>
          <w:tcPr>
            <w:tcW w:w="93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可燃气体监测探头</w:t>
            </w:r>
          </w:p>
        </w:tc>
        <w:tc>
          <w:tcPr>
            <w:tcW w:w="171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1.可燃气体监测探头安装</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2.GT-B60固定式气体探测器</w:t>
            </w:r>
          </w:p>
        </w:tc>
        <w:tc>
          <w:tcPr>
            <w:tcW w:w="33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57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436"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101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030904010001</w:t>
            </w:r>
          </w:p>
        </w:tc>
        <w:tc>
          <w:tcPr>
            <w:tcW w:w="93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单路控制报警器</w:t>
            </w:r>
          </w:p>
        </w:tc>
        <w:tc>
          <w:tcPr>
            <w:tcW w:w="171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1.BH-50壁挂式单路气体控制柜</w:t>
            </w:r>
          </w:p>
        </w:tc>
        <w:tc>
          <w:tcPr>
            <w:tcW w:w="33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57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436"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101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030503004001</w:t>
            </w:r>
          </w:p>
        </w:tc>
        <w:tc>
          <w:tcPr>
            <w:tcW w:w="93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不锈钢设备箱</w:t>
            </w:r>
          </w:p>
        </w:tc>
        <w:tc>
          <w:tcPr>
            <w:tcW w:w="171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1.304设备不锈钢箱安装</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2.规格尺寸：500*600*100mm</w:t>
            </w:r>
          </w:p>
        </w:tc>
        <w:tc>
          <w:tcPr>
            <w:tcW w:w="33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57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436"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101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030502005001</w:t>
            </w:r>
          </w:p>
        </w:tc>
        <w:tc>
          <w:tcPr>
            <w:tcW w:w="93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敷设信号线</w:t>
            </w:r>
          </w:p>
        </w:tc>
        <w:tc>
          <w:tcPr>
            <w:tcW w:w="171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1.敷设信号线RVVP4*1.5mm2</w:t>
            </w:r>
          </w:p>
        </w:tc>
        <w:tc>
          <w:tcPr>
            <w:tcW w:w="33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w:t>
            </w:r>
          </w:p>
        </w:tc>
        <w:tc>
          <w:tcPr>
            <w:tcW w:w="57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436"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101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030608001001</w:t>
            </w:r>
          </w:p>
        </w:tc>
        <w:tc>
          <w:tcPr>
            <w:tcW w:w="93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安装PLC(含2080-IF4）</w:t>
            </w:r>
          </w:p>
        </w:tc>
        <w:tc>
          <w:tcPr>
            <w:tcW w:w="171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1.安装PLC(含2080-IF4）</w:t>
            </w:r>
          </w:p>
        </w:tc>
        <w:tc>
          <w:tcPr>
            <w:tcW w:w="33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57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trPr>
        <w:tc>
          <w:tcPr>
            <w:tcW w:w="436"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101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030608006001</w:t>
            </w:r>
          </w:p>
        </w:tc>
        <w:tc>
          <w:tcPr>
            <w:tcW w:w="93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工业级导轨式挂壁8口千兆TP交换器</w:t>
            </w:r>
          </w:p>
        </w:tc>
        <w:tc>
          <w:tcPr>
            <w:tcW w:w="171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1.安装工业级导轨式挂壁8口千兆TP交换器</w:t>
            </w:r>
          </w:p>
        </w:tc>
        <w:tc>
          <w:tcPr>
            <w:tcW w:w="33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57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436"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101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030404035001</w:t>
            </w:r>
          </w:p>
        </w:tc>
        <w:tc>
          <w:tcPr>
            <w:tcW w:w="93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机柜插座</w:t>
            </w:r>
          </w:p>
        </w:tc>
        <w:tc>
          <w:tcPr>
            <w:tcW w:w="171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1.机柜插座3口</w:t>
            </w:r>
          </w:p>
        </w:tc>
        <w:tc>
          <w:tcPr>
            <w:tcW w:w="33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57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436"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101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030411001002</w:t>
            </w:r>
          </w:p>
        </w:tc>
        <w:tc>
          <w:tcPr>
            <w:tcW w:w="93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敷设PVC管</w:t>
            </w:r>
          </w:p>
        </w:tc>
        <w:tc>
          <w:tcPr>
            <w:tcW w:w="171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1.敷设DN32PVC管</w:t>
            </w:r>
          </w:p>
        </w:tc>
        <w:tc>
          <w:tcPr>
            <w:tcW w:w="33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w:t>
            </w:r>
          </w:p>
        </w:tc>
        <w:tc>
          <w:tcPr>
            <w:tcW w:w="57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trPr>
        <w:tc>
          <w:tcPr>
            <w:tcW w:w="436"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101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030411002001</w:t>
            </w:r>
          </w:p>
        </w:tc>
        <w:tc>
          <w:tcPr>
            <w:tcW w:w="93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敷设镀锌钢槽</w:t>
            </w:r>
          </w:p>
        </w:tc>
        <w:tc>
          <w:tcPr>
            <w:tcW w:w="171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1.敷设镀锌钢槽</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2.规格、材质：75*75mm镀锌钢槽 1.2mm厚</w:t>
            </w:r>
          </w:p>
        </w:tc>
        <w:tc>
          <w:tcPr>
            <w:tcW w:w="33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w:t>
            </w:r>
          </w:p>
        </w:tc>
        <w:tc>
          <w:tcPr>
            <w:tcW w:w="57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436"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w:t>
            </w:r>
          </w:p>
        </w:tc>
        <w:tc>
          <w:tcPr>
            <w:tcW w:w="101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030507008001</w:t>
            </w:r>
          </w:p>
        </w:tc>
        <w:tc>
          <w:tcPr>
            <w:tcW w:w="93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400万智能变焦半球型摄像机</w:t>
            </w:r>
          </w:p>
        </w:tc>
        <w:tc>
          <w:tcPr>
            <w:tcW w:w="171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1.安装防爆400万智能变焦半球型摄像机2.7mm（POE供电）</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2.品牌：海康威视</w:t>
            </w:r>
          </w:p>
        </w:tc>
        <w:tc>
          <w:tcPr>
            <w:tcW w:w="33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57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436"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101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030408001001</w:t>
            </w:r>
          </w:p>
        </w:tc>
        <w:tc>
          <w:tcPr>
            <w:tcW w:w="93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敷设电源线</w:t>
            </w:r>
          </w:p>
        </w:tc>
        <w:tc>
          <w:tcPr>
            <w:tcW w:w="171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1.电源线YJV3*1.5mm2</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2.柴油仓到保安室</w:t>
            </w:r>
          </w:p>
        </w:tc>
        <w:tc>
          <w:tcPr>
            <w:tcW w:w="33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w:t>
            </w:r>
          </w:p>
        </w:tc>
        <w:tc>
          <w:tcPr>
            <w:tcW w:w="57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436"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w:t>
            </w:r>
          </w:p>
        </w:tc>
        <w:tc>
          <w:tcPr>
            <w:tcW w:w="101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030404019001</w:t>
            </w:r>
          </w:p>
        </w:tc>
        <w:tc>
          <w:tcPr>
            <w:tcW w:w="93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16A带漏电保护空气开关</w:t>
            </w:r>
          </w:p>
        </w:tc>
        <w:tc>
          <w:tcPr>
            <w:tcW w:w="171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1.16A带漏电保护空气开关 安装</w:t>
            </w:r>
          </w:p>
        </w:tc>
        <w:tc>
          <w:tcPr>
            <w:tcW w:w="33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57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436"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w:t>
            </w:r>
          </w:p>
        </w:tc>
        <w:tc>
          <w:tcPr>
            <w:tcW w:w="101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030502005002</w:t>
            </w:r>
          </w:p>
        </w:tc>
        <w:tc>
          <w:tcPr>
            <w:tcW w:w="93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敷设六类网线</w:t>
            </w:r>
          </w:p>
        </w:tc>
        <w:tc>
          <w:tcPr>
            <w:tcW w:w="171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1.六类网线敷设</w:t>
            </w:r>
          </w:p>
        </w:tc>
        <w:tc>
          <w:tcPr>
            <w:tcW w:w="33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w:t>
            </w:r>
          </w:p>
        </w:tc>
        <w:tc>
          <w:tcPr>
            <w:tcW w:w="57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436"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w:t>
            </w:r>
          </w:p>
        </w:tc>
        <w:tc>
          <w:tcPr>
            <w:tcW w:w="101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030501017001</w:t>
            </w:r>
          </w:p>
        </w:tc>
        <w:tc>
          <w:tcPr>
            <w:tcW w:w="93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上位机调试（8个点）</w:t>
            </w:r>
          </w:p>
        </w:tc>
        <w:tc>
          <w:tcPr>
            <w:tcW w:w="171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1.上位机调试（8个点）</w:t>
            </w:r>
          </w:p>
        </w:tc>
        <w:tc>
          <w:tcPr>
            <w:tcW w:w="33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w:t>
            </w:r>
          </w:p>
        </w:tc>
        <w:tc>
          <w:tcPr>
            <w:tcW w:w="57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436"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w:t>
            </w:r>
          </w:p>
        </w:tc>
        <w:tc>
          <w:tcPr>
            <w:tcW w:w="101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010101002001</w:t>
            </w:r>
          </w:p>
        </w:tc>
        <w:tc>
          <w:tcPr>
            <w:tcW w:w="93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开挖检修井</w:t>
            </w:r>
          </w:p>
        </w:tc>
        <w:tc>
          <w:tcPr>
            <w:tcW w:w="171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1.检修井规格：0.8*0.5*0.3m</w:t>
            </w:r>
          </w:p>
        </w:tc>
        <w:tc>
          <w:tcPr>
            <w:tcW w:w="33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m3</w:t>
            </w:r>
          </w:p>
        </w:tc>
        <w:tc>
          <w:tcPr>
            <w:tcW w:w="57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436"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w:t>
            </w:r>
          </w:p>
        </w:tc>
        <w:tc>
          <w:tcPr>
            <w:tcW w:w="101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040504002001</w:t>
            </w:r>
          </w:p>
        </w:tc>
        <w:tc>
          <w:tcPr>
            <w:tcW w:w="93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C15混凝土硬化井型</w:t>
            </w:r>
          </w:p>
        </w:tc>
        <w:tc>
          <w:tcPr>
            <w:tcW w:w="171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1.硬化检修井0.8*0.5*0.3m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2.C15混凝土</w:t>
            </w:r>
          </w:p>
        </w:tc>
        <w:tc>
          <w:tcPr>
            <w:tcW w:w="33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座</w:t>
            </w:r>
          </w:p>
        </w:tc>
        <w:tc>
          <w:tcPr>
            <w:tcW w:w="57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436"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w:t>
            </w:r>
          </w:p>
        </w:tc>
        <w:tc>
          <w:tcPr>
            <w:tcW w:w="101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010512008001</w:t>
            </w:r>
          </w:p>
        </w:tc>
        <w:tc>
          <w:tcPr>
            <w:tcW w:w="93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不锈钢盖板</w:t>
            </w:r>
          </w:p>
        </w:tc>
        <w:tc>
          <w:tcPr>
            <w:tcW w:w="171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1.材质：不锈钢</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2.规格：1.0*1.5m，3mm厚</w:t>
            </w:r>
          </w:p>
        </w:tc>
        <w:tc>
          <w:tcPr>
            <w:tcW w:w="33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57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trPr>
        <w:tc>
          <w:tcPr>
            <w:tcW w:w="436"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19</w:t>
            </w:r>
          </w:p>
        </w:tc>
        <w:tc>
          <w:tcPr>
            <w:tcW w:w="101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030904005001</w:t>
            </w:r>
          </w:p>
        </w:tc>
        <w:tc>
          <w:tcPr>
            <w:tcW w:w="93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声光除静电消除器（挂壁式语音）</w:t>
            </w:r>
          </w:p>
        </w:tc>
        <w:tc>
          <w:tcPr>
            <w:tcW w:w="171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1.安装智能PE防爆语音声光挂壁式除静电装置</w:t>
            </w:r>
          </w:p>
        </w:tc>
        <w:tc>
          <w:tcPr>
            <w:tcW w:w="33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57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436"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w:t>
            </w:r>
          </w:p>
        </w:tc>
        <w:tc>
          <w:tcPr>
            <w:tcW w:w="101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030701007001</w:t>
            </w:r>
          </w:p>
        </w:tc>
        <w:tc>
          <w:tcPr>
            <w:tcW w:w="93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铝合金防汛挡水板</w:t>
            </w:r>
          </w:p>
        </w:tc>
        <w:tc>
          <w:tcPr>
            <w:tcW w:w="171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1.铝合金防汛挡水板安装</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2.规格：1120mm*250mm</w:t>
            </w:r>
          </w:p>
        </w:tc>
        <w:tc>
          <w:tcPr>
            <w:tcW w:w="33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57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trPr>
        <w:tc>
          <w:tcPr>
            <w:tcW w:w="436"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w:t>
            </w:r>
          </w:p>
        </w:tc>
        <w:tc>
          <w:tcPr>
            <w:tcW w:w="101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080802013001</w:t>
            </w:r>
          </w:p>
        </w:tc>
        <w:tc>
          <w:tcPr>
            <w:tcW w:w="93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柴油储物间亚克力标识牌</w:t>
            </w:r>
          </w:p>
        </w:tc>
        <w:tc>
          <w:tcPr>
            <w:tcW w:w="171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1.柴油储物间亚克力标识牌安装</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2.规格：280*140*5mm</w:t>
            </w:r>
          </w:p>
        </w:tc>
        <w:tc>
          <w:tcPr>
            <w:tcW w:w="33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块</w:t>
            </w:r>
          </w:p>
        </w:tc>
        <w:tc>
          <w:tcPr>
            <w:tcW w:w="57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436"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w:t>
            </w:r>
          </w:p>
        </w:tc>
        <w:tc>
          <w:tcPr>
            <w:tcW w:w="101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030502001001</w:t>
            </w:r>
          </w:p>
        </w:tc>
        <w:tc>
          <w:tcPr>
            <w:tcW w:w="93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不锈钢工具收纳柜</w:t>
            </w:r>
          </w:p>
        </w:tc>
        <w:tc>
          <w:tcPr>
            <w:tcW w:w="171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1.不锈钢工具收纳柜（三层）</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2.800*500*1300mm</w:t>
            </w:r>
          </w:p>
        </w:tc>
        <w:tc>
          <w:tcPr>
            <w:tcW w:w="33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57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436"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23</w:t>
            </w:r>
          </w:p>
        </w:tc>
        <w:tc>
          <w:tcPr>
            <w:tcW w:w="101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011406001001</w:t>
            </w:r>
          </w:p>
        </w:tc>
        <w:tc>
          <w:tcPr>
            <w:tcW w:w="93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翻新仓内地面和墙面</w:t>
            </w:r>
          </w:p>
        </w:tc>
        <w:tc>
          <w:tcPr>
            <w:tcW w:w="171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1.防腐漆涂刷</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2.底油一遍防腐漆二遍</w:t>
            </w:r>
          </w:p>
        </w:tc>
        <w:tc>
          <w:tcPr>
            <w:tcW w:w="33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57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436"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24</w:t>
            </w:r>
          </w:p>
        </w:tc>
        <w:tc>
          <w:tcPr>
            <w:tcW w:w="101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031302007001</w:t>
            </w:r>
          </w:p>
        </w:tc>
        <w:tc>
          <w:tcPr>
            <w:tcW w:w="93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高层施工增加</w:t>
            </w:r>
          </w:p>
        </w:tc>
        <w:tc>
          <w:tcPr>
            <w:tcW w:w="171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33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w:t>
            </w:r>
          </w:p>
        </w:tc>
        <w:tc>
          <w:tcPr>
            <w:tcW w:w="57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436"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w:t>
            </w:r>
          </w:p>
        </w:tc>
        <w:tc>
          <w:tcPr>
            <w:tcW w:w="101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031301017001</w:t>
            </w:r>
          </w:p>
        </w:tc>
        <w:tc>
          <w:tcPr>
            <w:tcW w:w="93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脚手架搭拆费</w:t>
            </w:r>
          </w:p>
        </w:tc>
        <w:tc>
          <w:tcPr>
            <w:tcW w:w="171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33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w:t>
            </w:r>
          </w:p>
        </w:tc>
        <w:tc>
          <w:tcPr>
            <w:tcW w:w="57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436"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01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93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单价措施合计</w:t>
            </w:r>
          </w:p>
        </w:tc>
        <w:tc>
          <w:tcPr>
            <w:tcW w:w="171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33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57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bl>
    <w:p>
      <w:pPr>
        <w:ind w:firstLine="562" w:firstLineChars="200"/>
        <w:rPr>
          <w:rFonts w:hint="eastAsia" w:ascii="仿宋_GB2312" w:eastAsia="仿宋_GB2312" w:hAnsiTheme="minorHAnsi" w:cstheme="minorBidi"/>
          <w:b/>
          <w:bCs/>
          <w:color w:val="auto"/>
          <w:kern w:val="2"/>
          <w:sz w:val="28"/>
          <w:szCs w:val="28"/>
          <w:highlight w:val="none"/>
          <w:lang w:val="en-US" w:eastAsia="zh-CN" w:bidi="ar-SA"/>
        </w:rPr>
      </w:pPr>
      <w:r>
        <w:rPr>
          <w:rFonts w:hint="eastAsia" w:ascii="仿宋_GB2312" w:eastAsia="仿宋_GB2312" w:hAnsiTheme="minorHAnsi" w:cstheme="minorBidi"/>
          <w:b/>
          <w:bCs/>
          <w:color w:val="auto"/>
          <w:kern w:val="2"/>
          <w:sz w:val="28"/>
          <w:szCs w:val="28"/>
          <w:highlight w:val="none"/>
          <w:lang w:val="en-US" w:eastAsia="zh-CN" w:bidi="ar-SA"/>
        </w:rPr>
        <w:t>项目</w:t>
      </w:r>
      <w:r>
        <w:rPr>
          <w:rFonts w:hint="eastAsia" w:ascii="仿宋_GB2312" w:eastAsia="仿宋_GB2312" w:cstheme="minorBidi"/>
          <w:b/>
          <w:bCs/>
          <w:color w:val="auto"/>
          <w:kern w:val="2"/>
          <w:sz w:val="28"/>
          <w:szCs w:val="28"/>
          <w:highlight w:val="none"/>
          <w:lang w:val="en-US" w:eastAsia="zh-CN" w:bidi="ar-SA"/>
        </w:rPr>
        <w:t>三</w:t>
      </w:r>
      <w:r>
        <w:rPr>
          <w:rFonts w:hint="eastAsia" w:ascii="仿宋_GB2312" w:eastAsia="仿宋_GB2312" w:hAnsiTheme="minorHAnsi" w:cstheme="minorBidi"/>
          <w:b/>
          <w:bCs/>
          <w:color w:val="auto"/>
          <w:kern w:val="2"/>
          <w:sz w:val="28"/>
          <w:szCs w:val="28"/>
          <w:highlight w:val="none"/>
          <w:lang w:val="en-US" w:eastAsia="zh-CN" w:bidi="ar-SA"/>
        </w:rPr>
        <w:t>：大坦沙分公司</w:t>
      </w:r>
      <w:r>
        <w:rPr>
          <w:rFonts w:hint="eastAsia" w:ascii="仿宋_GB2312" w:eastAsia="仿宋_GB2312" w:cstheme="minorBidi"/>
          <w:b/>
          <w:bCs/>
          <w:color w:val="auto"/>
          <w:kern w:val="2"/>
          <w:sz w:val="28"/>
          <w:szCs w:val="28"/>
          <w:highlight w:val="none"/>
          <w:lang w:val="en-US" w:eastAsia="zh-CN" w:bidi="ar-SA"/>
        </w:rPr>
        <w:t>一二期水质自动采样器维修项目</w:t>
      </w:r>
    </w:p>
    <w:p>
      <w:pPr>
        <w:rPr>
          <w:rFonts w:hint="default" w:ascii="仿宋_GB2312" w:eastAsia="仿宋_GB2312"/>
          <w:b w:val="0"/>
          <w:bCs w:val="0"/>
          <w:color w:val="auto"/>
          <w:sz w:val="28"/>
          <w:szCs w:val="28"/>
          <w:highlight w:val="none"/>
          <w:lang w:val="en-US" w:eastAsia="zh-CN"/>
        </w:rPr>
      </w:pPr>
      <w:r>
        <w:rPr>
          <w:rFonts w:hint="eastAsia" w:ascii="仿宋_GB2312" w:eastAsia="仿宋_GB2312"/>
          <w:b w:val="0"/>
          <w:bCs w:val="0"/>
          <w:color w:val="auto"/>
          <w:sz w:val="28"/>
          <w:szCs w:val="28"/>
          <w:highlight w:val="none"/>
          <w:lang w:val="en-US" w:eastAsia="zh-CN"/>
        </w:rPr>
        <w:t>一、项目简介</w:t>
      </w:r>
    </w:p>
    <w:p>
      <w:pPr>
        <w:ind w:firstLine="560" w:firstLineChars="200"/>
        <w:rPr>
          <w:rFonts w:hint="eastAsia" w:ascii="仿宋_GB2312" w:eastAsia="仿宋_GB2312"/>
          <w:color w:val="auto"/>
          <w:sz w:val="28"/>
          <w:szCs w:val="28"/>
          <w:highlight w:val="none"/>
          <w:lang w:val="en-US" w:eastAsia="zh-CN"/>
        </w:rPr>
      </w:pPr>
      <w:r>
        <w:rPr>
          <w:rFonts w:hint="eastAsia" w:ascii="仿宋_GB2312" w:eastAsia="仿宋_GB2312"/>
          <w:color w:val="auto"/>
          <w:sz w:val="28"/>
          <w:szCs w:val="28"/>
          <w:highlight w:val="none"/>
          <w:lang w:val="en-US" w:eastAsia="zh-CN"/>
        </w:rPr>
        <w:t>一二期进水采样器（</w:t>
      </w:r>
      <w:r>
        <w:rPr>
          <w:rFonts w:hint="eastAsia" w:ascii="仿宋_GB2312" w:eastAsia="仿宋_GB2312"/>
          <w:color w:val="auto"/>
          <w:sz w:val="28"/>
          <w:szCs w:val="28"/>
          <w:highlight w:val="none"/>
          <w:lang w:val="en-US" w:eastAsia="zh-CN"/>
        </w:rPr>
        <w:fldChar w:fldCharType="begin"/>
      </w:r>
      <w:r>
        <w:rPr>
          <w:rFonts w:hint="eastAsia" w:ascii="仿宋_GB2312" w:eastAsia="仿宋_GB2312"/>
          <w:color w:val="auto"/>
          <w:sz w:val="28"/>
          <w:szCs w:val="28"/>
          <w:highlight w:val="none"/>
          <w:lang w:val="en-US" w:eastAsia="zh-CN"/>
        </w:rPr>
        <w:instrText xml:space="preserve"> HYPERLINK "https://www.hach.com.cn/product/AS950" </w:instrText>
      </w:r>
      <w:r>
        <w:rPr>
          <w:rFonts w:hint="eastAsia" w:ascii="仿宋_GB2312" w:eastAsia="仿宋_GB2312"/>
          <w:color w:val="auto"/>
          <w:sz w:val="28"/>
          <w:szCs w:val="28"/>
          <w:highlight w:val="none"/>
          <w:lang w:val="en-US" w:eastAsia="zh-CN"/>
        </w:rPr>
        <w:fldChar w:fldCharType="separate"/>
      </w:r>
      <w:r>
        <w:rPr>
          <w:rFonts w:hint="eastAsia" w:ascii="仿宋_GB2312" w:eastAsia="仿宋_GB2312"/>
          <w:color w:val="auto"/>
          <w:sz w:val="28"/>
          <w:szCs w:val="28"/>
          <w:highlight w:val="none"/>
          <w:lang w:val="en-US" w:eastAsia="zh-CN"/>
        </w:rPr>
        <w:t>SD900系列水质自动采样器</w:t>
      </w:r>
      <w:r>
        <w:rPr>
          <w:rFonts w:hint="eastAsia" w:ascii="仿宋_GB2312" w:eastAsia="仿宋_GB2312"/>
          <w:color w:val="auto"/>
          <w:sz w:val="28"/>
          <w:szCs w:val="28"/>
          <w:highlight w:val="none"/>
          <w:lang w:val="en-US" w:eastAsia="zh-CN"/>
        </w:rPr>
        <w:fldChar w:fldCharType="end"/>
      </w:r>
      <w:r>
        <w:rPr>
          <w:rFonts w:hint="eastAsia" w:ascii="仿宋_GB2312" w:eastAsia="仿宋_GB2312"/>
          <w:color w:val="auto"/>
          <w:sz w:val="28"/>
          <w:szCs w:val="28"/>
          <w:highlight w:val="none"/>
          <w:lang w:val="en-US" w:eastAsia="zh-CN"/>
        </w:rPr>
        <w:t>）抽水泵转动轴与轴承之间连接磨损导致水泵转动异常，需更换抽水泵。</w:t>
      </w:r>
    </w:p>
    <w:p>
      <w:pPr>
        <w:rPr>
          <w:rFonts w:hint="eastAsia" w:ascii="仿宋_GB2312" w:eastAsia="仿宋_GB2312"/>
          <w:b w:val="0"/>
          <w:bCs w:val="0"/>
          <w:color w:val="auto"/>
          <w:sz w:val="28"/>
          <w:szCs w:val="28"/>
          <w:highlight w:val="none"/>
          <w:lang w:val="en-US" w:eastAsia="zh-CN"/>
        </w:rPr>
      </w:pPr>
      <w:r>
        <w:rPr>
          <w:rFonts w:hint="eastAsia" w:ascii="仿宋_GB2312" w:eastAsia="仿宋_GB2312"/>
          <w:b w:val="0"/>
          <w:bCs w:val="0"/>
          <w:color w:val="auto"/>
          <w:sz w:val="28"/>
          <w:szCs w:val="28"/>
          <w:highlight w:val="none"/>
          <w:lang w:val="en-US" w:eastAsia="zh-CN"/>
        </w:rPr>
        <w:t>二、项目实施内容：</w:t>
      </w:r>
    </w:p>
    <w:p>
      <w:pPr>
        <w:ind w:firstLine="560" w:firstLineChars="200"/>
        <w:rPr>
          <w:rFonts w:hint="default" w:ascii="仿宋_GB2312" w:eastAsia="仿宋_GB2312"/>
          <w:color w:val="auto"/>
          <w:sz w:val="28"/>
          <w:szCs w:val="28"/>
          <w:highlight w:val="none"/>
          <w:lang w:val="en-US" w:eastAsia="zh-CN"/>
        </w:rPr>
      </w:pPr>
      <w:r>
        <w:rPr>
          <w:rFonts w:hint="eastAsia" w:ascii="仿宋_GB2312" w:eastAsia="仿宋_GB2312"/>
          <w:color w:val="auto"/>
          <w:sz w:val="28"/>
          <w:szCs w:val="28"/>
          <w:highlight w:val="none"/>
          <w:lang w:val="en-US" w:eastAsia="zh-CN"/>
        </w:rPr>
        <w:t>一二期进水采样器（</w:t>
      </w:r>
      <w:r>
        <w:rPr>
          <w:rFonts w:hint="eastAsia" w:ascii="仿宋_GB2312" w:eastAsia="仿宋_GB2312"/>
          <w:color w:val="auto"/>
          <w:sz w:val="28"/>
          <w:szCs w:val="28"/>
          <w:highlight w:val="none"/>
          <w:lang w:val="en-US" w:eastAsia="zh-CN"/>
        </w:rPr>
        <w:fldChar w:fldCharType="begin"/>
      </w:r>
      <w:r>
        <w:rPr>
          <w:rFonts w:hint="eastAsia" w:ascii="仿宋_GB2312" w:eastAsia="仿宋_GB2312"/>
          <w:color w:val="auto"/>
          <w:sz w:val="28"/>
          <w:szCs w:val="28"/>
          <w:highlight w:val="none"/>
          <w:lang w:val="en-US" w:eastAsia="zh-CN"/>
        </w:rPr>
        <w:instrText xml:space="preserve"> HYPERLINK "https://www.hach.com.cn/product/AS950" </w:instrText>
      </w:r>
      <w:r>
        <w:rPr>
          <w:rFonts w:hint="eastAsia" w:ascii="仿宋_GB2312" w:eastAsia="仿宋_GB2312"/>
          <w:color w:val="auto"/>
          <w:sz w:val="28"/>
          <w:szCs w:val="28"/>
          <w:highlight w:val="none"/>
          <w:lang w:val="en-US" w:eastAsia="zh-CN"/>
        </w:rPr>
        <w:fldChar w:fldCharType="separate"/>
      </w:r>
      <w:r>
        <w:rPr>
          <w:rFonts w:hint="eastAsia" w:ascii="仿宋_GB2312" w:eastAsia="仿宋_GB2312"/>
          <w:color w:val="auto"/>
          <w:sz w:val="28"/>
          <w:szCs w:val="28"/>
          <w:highlight w:val="none"/>
          <w:lang w:val="en-US" w:eastAsia="zh-CN"/>
        </w:rPr>
        <w:t>SD900 系列水质自动采样器</w:t>
      </w:r>
      <w:r>
        <w:rPr>
          <w:rFonts w:hint="eastAsia" w:ascii="仿宋_GB2312" w:eastAsia="仿宋_GB2312"/>
          <w:color w:val="auto"/>
          <w:sz w:val="28"/>
          <w:szCs w:val="28"/>
          <w:highlight w:val="none"/>
          <w:lang w:val="en-US" w:eastAsia="zh-CN"/>
        </w:rPr>
        <w:fldChar w:fldCharType="end"/>
      </w:r>
      <w:r>
        <w:rPr>
          <w:rFonts w:hint="eastAsia" w:ascii="仿宋_GB2312" w:eastAsia="仿宋_GB2312"/>
          <w:color w:val="auto"/>
          <w:sz w:val="28"/>
          <w:szCs w:val="28"/>
          <w:highlight w:val="none"/>
          <w:lang w:val="en-US" w:eastAsia="zh-CN"/>
        </w:rPr>
        <w:t>）：</w:t>
      </w:r>
    </w:p>
    <w:p>
      <w:pPr>
        <w:ind w:firstLine="560" w:firstLineChars="200"/>
        <w:rPr>
          <w:rFonts w:hint="eastAsia" w:ascii="仿宋_GB2312" w:eastAsia="仿宋_GB2312"/>
          <w:color w:val="auto"/>
          <w:sz w:val="28"/>
          <w:szCs w:val="28"/>
          <w:highlight w:val="none"/>
          <w:lang w:val="en-US" w:eastAsia="zh-CN"/>
        </w:rPr>
      </w:pPr>
      <w:r>
        <w:rPr>
          <w:rFonts w:hint="eastAsia" w:ascii="仿宋_GB2312" w:eastAsia="仿宋_GB2312"/>
          <w:color w:val="auto"/>
          <w:sz w:val="28"/>
          <w:szCs w:val="28"/>
          <w:highlight w:val="none"/>
          <w:lang w:val="en-US" w:eastAsia="zh-CN"/>
        </w:rPr>
        <w:t xml:space="preserve">更换故障抽水泵，并确保新抽水泵连接牢固； </w:t>
      </w:r>
    </w:p>
    <w:p>
      <w:pPr>
        <w:ind w:firstLine="560" w:firstLineChars="200"/>
        <w:rPr>
          <w:rFonts w:hint="eastAsia" w:ascii="仿宋_GB2312" w:eastAsia="仿宋_GB2312"/>
          <w:color w:val="auto"/>
          <w:sz w:val="28"/>
          <w:szCs w:val="28"/>
          <w:highlight w:val="none"/>
          <w:lang w:val="en-US" w:eastAsia="zh-CN"/>
        </w:rPr>
      </w:pPr>
      <w:r>
        <w:rPr>
          <w:rFonts w:hint="eastAsia" w:ascii="仿宋_GB2312" w:eastAsia="仿宋_GB2312"/>
          <w:color w:val="auto"/>
          <w:sz w:val="28"/>
          <w:szCs w:val="28"/>
          <w:highlight w:val="none"/>
          <w:lang w:val="en-US" w:eastAsia="zh-CN"/>
        </w:rPr>
        <w:t>开启电源，测试新的抽水泵是否正常运行；</w:t>
      </w:r>
    </w:p>
    <w:p>
      <w:pPr>
        <w:ind w:firstLine="560" w:firstLineChars="200"/>
        <w:rPr>
          <w:rFonts w:hint="eastAsia" w:ascii="仿宋_GB2312" w:eastAsia="仿宋_GB2312"/>
          <w:color w:val="auto"/>
          <w:sz w:val="28"/>
          <w:szCs w:val="28"/>
          <w:highlight w:val="none"/>
          <w:lang w:val="en-US" w:eastAsia="zh-CN"/>
        </w:rPr>
      </w:pPr>
      <w:r>
        <w:rPr>
          <w:rFonts w:hint="eastAsia" w:ascii="仿宋_GB2312" w:eastAsia="仿宋_GB2312"/>
          <w:color w:val="auto"/>
          <w:sz w:val="28"/>
          <w:szCs w:val="28"/>
          <w:highlight w:val="none"/>
          <w:lang w:val="en-US" w:eastAsia="zh-CN"/>
        </w:rPr>
        <w:t>对采样器进行调试，确保设备正常运行；</w:t>
      </w:r>
    </w:p>
    <w:p>
      <w:pPr>
        <w:ind w:firstLine="560" w:firstLineChars="200"/>
        <w:rPr>
          <w:rFonts w:hint="eastAsia" w:ascii="仿宋_GB2312" w:eastAsia="仿宋_GB2312"/>
          <w:color w:val="auto"/>
          <w:sz w:val="28"/>
          <w:szCs w:val="28"/>
          <w:highlight w:val="none"/>
          <w:lang w:val="en-US" w:eastAsia="zh-CN"/>
        </w:rPr>
      </w:pPr>
      <w:r>
        <w:rPr>
          <w:rFonts w:hint="eastAsia" w:ascii="仿宋_GB2312" w:eastAsia="仿宋_GB2312"/>
          <w:color w:val="auto"/>
          <w:sz w:val="28"/>
          <w:szCs w:val="28"/>
          <w:highlight w:val="none"/>
          <w:lang w:val="en-US" w:eastAsia="zh-CN"/>
        </w:rPr>
        <w:t>对采样器进行清洗和维护，确保采样器的正常运行。</w:t>
      </w:r>
    </w:p>
    <w:p>
      <w:pPr>
        <w:ind w:firstLine="560" w:firstLineChars="200"/>
        <w:rPr>
          <w:rFonts w:hint="default" w:ascii="仿宋_GB2312" w:eastAsia="仿宋_GB2312"/>
          <w:color w:val="auto"/>
          <w:sz w:val="28"/>
          <w:szCs w:val="28"/>
          <w:highlight w:val="none"/>
          <w:lang w:val="en-US" w:eastAsia="zh-CN"/>
        </w:rPr>
      </w:pPr>
      <w:r>
        <w:rPr>
          <w:rFonts w:hint="eastAsia" w:ascii="仿宋_GB2312" w:eastAsia="仿宋_GB2312"/>
          <w:color w:val="auto"/>
          <w:sz w:val="28"/>
          <w:szCs w:val="28"/>
          <w:highlight w:val="none"/>
          <w:lang w:val="en-US" w:eastAsia="zh-CN"/>
        </w:rPr>
        <w:t>需更换清单：</w:t>
      </w:r>
    </w:p>
    <w:tbl>
      <w:tblPr>
        <w:tblStyle w:val="24"/>
        <w:tblW w:w="4999"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823"/>
        <w:gridCol w:w="5070"/>
        <w:gridCol w:w="1310"/>
        <w:gridCol w:w="670"/>
        <w:gridCol w:w="99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600" w:hRule="atLeast"/>
        </w:trPr>
        <w:tc>
          <w:tcPr>
            <w:tcW w:w="79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32"/>
                <w:szCs w:val="32"/>
                <w:u w:val="none"/>
              </w:rPr>
            </w:pPr>
            <w:r>
              <w:rPr>
                <w:rFonts w:hint="eastAsia" w:ascii="宋体" w:hAnsi="宋体" w:eastAsia="宋体" w:cs="宋体"/>
                <w:i w:val="0"/>
                <w:color w:val="000000"/>
                <w:kern w:val="0"/>
                <w:sz w:val="32"/>
                <w:szCs w:val="32"/>
                <w:u w:val="none"/>
                <w:lang w:val="en-US" w:eastAsia="zh-CN" w:bidi="ar"/>
              </w:rPr>
              <w:t>序号</w:t>
            </w:r>
          </w:p>
        </w:tc>
        <w:tc>
          <w:tcPr>
            <w:tcW w:w="193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32"/>
                <w:szCs w:val="32"/>
                <w:u w:val="none"/>
              </w:rPr>
            </w:pPr>
            <w:r>
              <w:rPr>
                <w:rFonts w:hint="eastAsia" w:ascii="宋体" w:hAnsi="宋体" w:eastAsia="宋体" w:cs="宋体"/>
                <w:i w:val="0"/>
                <w:color w:val="000000"/>
                <w:kern w:val="0"/>
                <w:sz w:val="32"/>
                <w:szCs w:val="32"/>
                <w:u w:val="none"/>
                <w:lang w:val="en-US" w:eastAsia="zh-CN" w:bidi="ar"/>
              </w:rPr>
              <w:t>项目名称</w:t>
            </w:r>
          </w:p>
        </w:tc>
        <w:tc>
          <w:tcPr>
            <w:tcW w:w="68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kern w:val="0"/>
                <w:sz w:val="32"/>
                <w:szCs w:val="32"/>
                <w:u w:val="none"/>
                <w:lang w:val="en-US" w:eastAsia="zh-CN" w:bidi="ar"/>
              </w:rPr>
            </w:pPr>
            <w:r>
              <w:rPr>
                <w:rFonts w:hint="eastAsia" w:ascii="宋体" w:hAnsi="宋体" w:eastAsia="宋体" w:cs="宋体"/>
                <w:i w:val="0"/>
                <w:color w:val="000000"/>
                <w:kern w:val="0"/>
                <w:sz w:val="32"/>
                <w:szCs w:val="32"/>
                <w:u w:val="none"/>
                <w:lang w:val="en-US" w:eastAsia="zh-CN" w:bidi="ar"/>
              </w:rPr>
              <w:t>规格型号</w:t>
            </w:r>
          </w:p>
        </w:tc>
        <w:tc>
          <w:tcPr>
            <w:tcW w:w="68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32"/>
                <w:szCs w:val="32"/>
                <w:u w:val="none"/>
              </w:rPr>
            </w:pPr>
            <w:r>
              <w:rPr>
                <w:rFonts w:hint="eastAsia" w:ascii="宋体" w:hAnsi="宋体" w:eastAsia="宋体" w:cs="宋体"/>
                <w:i w:val="0"/>
                <w:color w:val="000000"/>
                <w:kern w:val="0"/>
                <w:sz w:val="32"/>
                <w:szCs w:val="32"/>
                <w:u w:val="none"/>
                <w:lang w:val="en-US" w:eastAsia="zh-CN" w:bidi="ar"/>
              </w:rPr>
              <w:t>单位</w:t>
            </w:r>
          </w:p>
        </w:tc>
        <w:tc>
          <w:tcPr>
            <w:tcW w:w="91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32"/>
                <w:szCs w:val="32"/>
                <w:u w:val="none"/>
              </w:rPr>
            </w:pPr>
            <w:r>
              <w:rPr>
                <w:rFonts w:hint="eastAsia" w:ascii="宋体" w:hAnsi="宋体" w:eastAsia="宋体" w:cs="宋体"/>
                <w:i w:val="0"/>
                <w:color w:val="000000"/>
                <w:kern w:val="0"/>
                <w:sz w:val="32"/>
                <w:szCs w:val="32"/>
                <w:u w:val="none"/>
                <w:lang w:val="en-US" w:eastAsia="zh-CN" w:bidi="ar"/>
              </w:rPr>
              <w:t>数量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51" w:hRule="atLeast"/>
        </w:trPr>
        <w:tc>
          <w:tcPr>
            <w:tcW w:w="79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32"/>
                <w:szCs w:val="32"/>
                <w:u w:val="none"/>
              </w:rPr>
            </w:pPr>
            <w:r>
              <w:rPr>
                <w:rFonts w:hint="eastAsia" w:ascii="宋体" w:hAnsi="宋体" w:eastAsia="宋体" w:cs="宋体"/>
                <w:i w:val="0"/>
                <w:color w:val="000000"/>
                <w:kern w:val="0"/>
                <w:sz w:val="32"/>
                <w:szCs w:val="32"/>
                <w:u w:val="none"/>
                <w:lang w:val="en-US" w:eastAsia="zh-CN" w:bidi="ar"/>
              </w:rPr>
              <w:t>1</w:t>
            </w:r>
          </w:p>
        </w:tc>
        <w:tc>
          <w:tcPr>
            <w:tcW w:w="193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sz w:val="32"/>
                <w:szCs w:val="32"/>
                <w:u w:val="none"/>
                <w:lang w:val="en-US"/>
              </w:rPr>
            </w:pPr>
            <w:r>
              <w:rPr>
                <w:rFonts w:hint="eastAsia" w:ascii="宋体" w:hAnsi="宋体" w:eastAsia="宋体" w:cs="宋体"/>
                <w:i w:val="0"/>
                <w:color w:val="000000"/>
                <w:kern w:val="0"/>
                <w:sz w:val="32"/>
                <w:szCs w:val="32"/>
                <w:u w:val="none"/>
                <w:lang w:val="en-US" w:eastAsia="zh-CN" w:bidi="ar"/>
              </w:rPr>
              <w:t>SD900便携式自动采样器泵组件更换</w:t>
            </w:r>
          </w:p>
        </w:tc>
        <w:tc>
          <w:tcPr>
            <w:tcW w:w="68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kern w:val="0"/>
                <w:sz w:val="32"/>
                <w:szCs w:val="32"/>
                <w:u w:val="none"/>
                <w:lang w:val="en-US" w:eastAsia="zh-CN" w:bidi="ar"/>
              </w:rPr>
            </w:pPr>
            <w:r>
              <w:rPr>
                <w:rFonts w:hint="eastAsia" w:ascii="宋体" w:hAnsi="宋体" w:eastAsia="宋体" w:cs="宋体"/>
                <w:i w:val="0"/>
                <w:color w:val="000000"/>
                <w:kern w:val="0"/>
                <w:sz w:val="32"/>
                <w:szCs w:val="32"/>
                <w:u w:val="none"/>
                <w:lang w:val="en-US" w:eastAsia="zh-CN" w:bidi="ar"/>
              </w:rPr>
              <w:t>6262000</w:t>
            </w:r>
          </w:p>
        </w:tc>
        <w:tc>
          <w:tcPr>
            <w:tcW w:w="68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32"/>
                <w:szCs w:val="32"/>
                <w:u w:val="none"/>
              </w:rPr>
            </w:pPr>
            <w:r>
              <w:rPr>
                <w:rFonts w:hint="eastAsia" w:ascii="宋体" w:hAnsi="宋体" w:eastAsia="宋体" w:cs="宋体"/>
                <w:i w:val="0"/>
                <w:color w:val="000000"/>
                <w:kern w:val="0"/>
                <w:sz w:val="32"/>
                <w:szCs w:val="32"/>
                <w:u w:val="none"/>
                <w:lang w:val="en-US" w:eastAsia="zh-CN" w:bidi="ar"/>
              </w:rPr>
              <w:t>台</w:t>
            </w:r>
          </w:p>
        </w:tc>
        <w:tc>
          <w:tcPr>
            <w:tcW w:w="91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32"/>
                <w:szCs w:val="32"/>
                <w:u w:val="none"/>
              </w:rPr>
            </w:pPr>
            <w:r>
              <w:rPr>
                <w:rFonts w:hint="eastAsia" w:ascii="宋体" w:hAnsi="宋体" w:eastAsia="宋体" w:cs="宋体"/>
                <w:i w:val="0"/>
                <w:color w:val="000000"/>
                <w:kern w:val="0"/>
                <w:sz w:val="32"/>
                <w:szCs w:val="3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51" w:hRule="atLeast"/>
        </w:trPr>
        <w:tc>
          <w:tcPr>
            <w:tcW w:w="79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kern w:val="0"/>
                <w:sz w:val="32"/>
                <w:szCs w:val="32"/>
                <w:u w:val="none"/>
                <w:lang w:val="en-US" w:eastAsia="zh-CN" w:bidi="ar"/>
              </w:rPr>
            </w:pPr>
            <w:r>
              <w:rPr>
                <w:rFonts w:hint="eastAsia" w:ascii="宋体" w:hAnsi="宋体" w:eastAsia="宋体" w:cs="宋体"/>
                <w:i w:val="0"/>
                <w:color w:val="000000"/>
                <w:kern w:val="0"/>
                <w:sz w:val="32"/>
                <w:szCs w:val="32"/>
                <w:u w:val="none"/>
                <w:lang w:val="en-US" w:eastAsia="zh-CN" w:bidi="ar"/>
              </w:rPr>
              <w:t>2</w:t>
            </w:r>
          </w:p>
        </w:tc>
        <w:tc>
          <w:tcPr>
            <w:tcW w:w="193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kern w:val="0"/>
                <w:sz w:val="32"/>
                <w:szCs w:val="32"/>
                <w:u w:val="none"/>
                <w:lang w:val="en-US" w:eastAsia="zh-CN" w:bidi="ar"/>
              </w:rPr>
            </w:pPr>
            <w:r>
              <w:rPr>
                <w:rFonts w:hint="eastAsia" w:ascii="宋体" w:hAnsi="宋体" w:eastAsia="宋体" w:cs="宋体"/>
                <w:i w:val="0"/>
                <w:color w:val="000000"/>
                <w:kern w:val="0"/>
                <w:sz w:val="32"/>
                <w:szCs w:val="32"/>
                <w:u w:val="none"/>
                <w:lang w:val="en-US" w:eastAsia="zh-CN" w:bidi="ar"/>
              </w:rPr>
              <w:t>更换后采样器整体调试</w:t>
            </w:r>
          </w:p>
        </w:tc>
        <w:tc>
          <w:tcPr>
            <w:tcW w:w="68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32"/>
                <w:szCs w:val="32"/>
                <w:u w:val="none"/>
                <w:lang w:val="en-US" w:eastAsia="zh-CN" w:bidi="ar"/>
              </w:rPr>
            </w:pPr>
          </w:p>
        </w:tc>
        <w:tc>
          <w:tcPr>
            <w:tcW w:w="68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kern w:val="0"/>
                <w:sz w:val="32"/>
                <w:szCs w:val="32"/>
                <w:u w:val="none"/>
                <w:lang w:val="en-US" w:eastAsia="zh-CN" w:bidi="ar"/>
              </w:rPr>
            </w:pPr>
            <w:r>
              <w:rPr>
                <w:rFonts w:hint="eastAsia" w:ascii="宋体" w:hAnsi="宋体" w:eastAsia="宋体" w:cs="宋体"/>
                <w:i w:val="0"/>
                <w:color w:val="000000"/>
                <w:kern w:val="0"/>
                <w:sz w:val="32"/>
                <w:szCs w:val="32"/>
                <w:u w:val="none"/>
                <w:lang w:val="en-US" w:eastAsia="zh-CN" w:bidi="ar"/>
              </w:rPr>
              <w:t>台</w:t>
            </w:r>
          </w:p>
        </w:tc>
        <w:tc>
          <w:tcPr>
            <w:tcW w:w="91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kern w:val="0"/>
                <w:sz w:val="32"/>
                <w:szCs w:val="32"/>
                <w:u w:val="none"/>
                <w:lang w:val="en-US" w:eastAsia="zh-CN" w:bidi="ar"/>
              </w:rPr>
            </w:pPr>
            <w:r>
              <w:rPr>
                <w:rFonts w:hint="eastAsia" w:ascii="宋体" w:hAnsi="宋体" w:eastAsia="宋体" w:cs="宋体"/>
                <w:i w:val="0"/>
                <w:color w:val="000000"/>
                <w:kern w:val="0"/>
                <w:sz w:val="32"/>
                <w:szCs w:val="32"/>
                <w:u w:val="none"/>
                <w:lang w:val="en-US" w:eastAsia="zh-CN" w:bidi="ar"/>
              </w:rPr>
              <w:t>1</w:t>
            </w:r>
          </w:p>
        </w:tc>
      </w:tr>
    </w:tbl>
    <w:p>
      <w:pPr>
        <w:ind w:firstLine="560" w:firstLineChars="200"/>
        <w:rPr>
          <w:rFonts w:hint="default" w:ascii="仿宋_GB2312" w:eastAsia="仿宋_GB2312"/>
          <w:color w:val="auto"/>
          <w:sz w:val="28"/>
          <w:szCs w:val="28"/>
          <w:highlight w:val="none"/>
          <w:lang w:val="en-US" w:eastAsia="zh-CN"/>
        </w:rPr>
      </w:pPr>
    </w:p>
    <w:p>
      <w:pPr>
        <w:pStyle w:val="2"/>
        <w:spacing w:line="360" w:lineRule="auto"/>
        <w:rPr>
          <w:rFonts w:hint="eastAsia" w:ascii="仿宋_GB2312" w:eastAsia="仿宋_GB2312"/>
          <w:color w:val="auto"/>
          <w:sz w:val="28"/>
          <w:szCs w:val="28"/>
          <w:highlight w:val="none"/>
          <w:lang w:val="en-US" w:eastAsia="zh-CN"/>
        </w:rPr>
      </w:pPr>
      <w:r>
        <w:rPr>
          <w:rFonts w:hint="eastAsia" w:ascii="仿宋_GB2312" w:eastAsia="仿宋_GB2312"/>
          <w:color w:val="auto"/>
          <w:sz w:val="28"/>
          <w:szCs w:val="28"/>
          <w:highlight w:val="none"/>
          <w:lang w:val="en-US" w:eastAsia="zh-CN"/>
        </w:rPr>
        <w:t>采样器水泵更换使用采购包安装调试模式，中标单位除提供新设备外，还需拆除旧设备。更换过程中的零星材料由中标单位负责，并由中标单位组织性能试验，试验合格后方能验收。</w:t>
      </w:r>
    </w:p>
    <w:p>
      <w:pPr>
        <w:pStyle w:val="2"/>
        <w:spacing w:line="360" w:lineRule="auto"/>
        <w:rPr>
          <w:rFonts w:hint="eastAsia" w:ascii="仿宋_GB2312" w:eastAsia="仿宋_GB2312" w:hAnsiTheme="minorHAnsi" w:cstheme="minorBidi"/>
          <w:b/>
          <w:bCs/>
          <w:color w:val="auto"/>
          <w:kern w:val="2"/>
          <w:sz w:val="28"/>
          <w:szCs w:val="28"/>
          <w:highlight w:val="none"/>
          <w:lang w:val="en-US" w:eastAsia="zh-CN" w:bidi="ar-SA"/>
        </w:rPr>
      </w:pPr>
      <w:r>
        <w:rPr>
          <w:rFonts w:hint="eastAsia" w:ascii="仿宋_GB2312" w:eastAsia="仿宋_GB2312" w:hAnsiTheme="minorHAnsi" w:cstheme="minorBidi"/>
          <w:b/>
          <w:bCs/>
          <w:color w:val="auto"/>
          <w:kern w:val="2"/>
          <w:sz w:val="28"/>
          <w:szCs w:val="28"/>
          <w:highlight w:val="none"/>
          <w:lang w:val="en-US" w:eastAsia="zh-CN" w:bidi="ar-SA"/>
        </w:rPr>
        <w:t>项目四：大坦沙分公司化验班生化培养箱维修项目</w:t>
      </w:r>
    </w:p>
    <w:p>
      <w:pPr>
        <w:rPr>
          <w:rFonts w:hint="default" w:ascii="仿宋_GB2312" w:eastAsia="仿宋_GB2312"/>
          <w:b w:val="0"/>
          <w:bCs w:val="0"/>
          <w:color w:val="auto"/>
          <w:sz w:val="28"/>
          <w:szCs w:val="28"/>
          <w:highlight w:val="none"/>
          <w:lang w:val="en-US" w:eastAsia="zh-CN"/>
        </w:rPr>
      </w:pPr>
      <w:r>
        <w:rPr>
          <w:rFonts w:hint="eastAsia" w:ascii="仿宋_GB2312" w:eastAsia="仿宋_GB2312"/>
          <w:b w:val="0"/>
          <w:bCs w:val="0"/>
          <w:color w:val="auto"/>
          <w:sz w:val="28"/>
          <w:szCs w:val="28"/>
          <w:highlight w:val="none"/>
          <w:lang w:val="en-US" w:eastAsia="zh-CN"/>
        </w:rPr>
        <w:t>一、项目简介</w:t>
      </w:r>
    </w:p>
    <w:p>
      <w:pPr>
        <w:ind w:firstLine="560" w:firstLineChars="200"/>
        <w:rPr>
          <w:rFonts w:hint="eastAsia" w:ascii="仿宋" w:hAnsi="仿宋" w:eastAsia="仿宋" w:cs="仿宋"/>
          <w:b w:val="0"/>
          <w:bCs w:val="0"/>
          <w:color w:val="000000" w:themeColor="text1"/>
          <w:sz w:val="32"/>
          <w:szCs w:val="32"/>
          <w:highlight w:val="none"/>
          <w:lang w:val="en-US" w:eastAsia="zh-CN"/>
          <w14:textFill>
            <w14:solidFill>
              <w14:schemeClr w14:val="tx1"/>
            </w14:solidFill>
          </w14:textFill>
        </w:rPr>
      </w:pPr>
      <w:r>
        <w:rPr>
          <w:rFonts w:hint="eastAsia" w:ascii="仿宋_GB2312" w:eastAsia="仿宋_GB2312"/>
          <w:color w:val="auto"/>
          <w:sz w:val="28"/>
          <w:szCs w:val="28"/>
          <w:highlight w:val="none"/>
          <w:lang w:val="en-US" w:eastAsia="zh-CN"/>
        </w:rPr>
        <w:t>大坦沙分公司化验班生化培养箱控制器故障出现恒温失效，无法调节温度，设备出现故障，影响正常生产运行，为保证正常生产运行，对生化培养箱进行更换控制器。</w:t>
      </w:r>
    </w:p>
    <w:p>
      <w:pPr>
        <w:rPr>
          <w:rFonts w:hint="eastAsia" w:ascii="仿宋_GB2312" w:eastAsia="仿宋_GB2312"/>
          <w:b w:val="0"/>
          <w:bCs w:val="0"/>
          <w:color w:val="auto"/>
          <w:sz w:val="28"/>
          <w:szCs w:val="28"/>
          <w:highlight w:val="none"/>
          <w:lang w:val="en-US" w:eastAsia="zh-CN"/>
        </w:rPr>
      </w:pPr>
      <w:r>
        <w:rPr>
          <w:rFonts w:hint="eastAsia" w:ascii="仿宋_GB2312" w:eastAsia="仿宋_GB2312"/>
          <w:b w:val="0"/>
          <w:bCs w:val="0"/>
          <w:color w:val="auto"/>
          <w:sz w:val="28"/>
          <w:szCs w:val="28"/>
          <w:highlight w:val="none"/>
          <w:lang w:val="en-US" w:eastAsia="zh-CN"/>
        </w:rPr>
        <w:t>二、项目实施内容：</w:t>
      </w:r>
    </w:p>
    <w:p>
      <w:pPr>
        <w:ind w:firstLine="560" w:firstLineChars="200"/>
        <w:rPr>
          <w:rFonts w:hint="eastAsia" w:ascii="仿宋_GB2312" w:eastAsia="仿宋_GB2312"/>
          <w:color w:val="auto"/>
          <w:sz w:val="28"/>
          <w:szCs w:val="28"/>
          <w:highlight w:val="none"/>
          <w:lang w:val="en-US" w:eastAsia="zh-CN"/>
        </w:rPr>
      </w:pPr>
      <w:r>
        <w:rPr>
          <w:rFonts w:hint="eastAsia" w:ascii="仿宋_GB2312" w:eastAsia="仿宋_GB2312"/>
          <w:color w:val="auto"/>
          <w:sz w:val="28"/>
          <w:szCs w:val="28"/>
          <w:highlight w:val="none"/>
          <w:lang w:val="en-US" w:eastAsia="zh-CN"/>
        </w:rPr>
        <w:t>拆装生化培养箱对电气部分进行检查。</w:t>
      </w:r>
    </w:p>
    <w:p>
      <w:pPr>
        <w:ind w:firstLine="560" w:firstLineChars="200"/>
        <w:rPr>
          <w:rFonts w:hint="eastAsia" w:ascii="仿宋_GB2312" w:eastAsia="仿宋_GB2312"/>
          <w:color w:val="auto"/>
          <w:sz w:val="28"/>
          <w:szCs w:val="28"/>
          <w:highlight w:val="none"/>
          <w:lang w:val="en-US" w:eastAsia="zh-CN"/>
        </w:rPr>
      </w:pPr>
      <w:r>
        <w:rPr>
          <w:rFonts w:hint="eastAsia" w:ascii="仿宋_GB2312" w:eastAsia="仿宋_GB2312"/>
          <w:color w:val="auto"/>
          <w:sz w:val="28"/>
          <w:szCs w:val="28"/>
          <w:highlight w:val="none"/>
          <w:lang w:val="en-US" w:eastAsia="zh-CN"/>
        </w:rPr>
        <w:t>更换生化培养箱控制器。</w:t>
      </w:r>
    </w:p>
    <w:p>
      <w:pPr>
        <w:ind w:firstLine="560" w:firstLineChars="200"/>
        <w:rPr>
          <w:rFonts w:hint="eastAsia" w:ascii="仿宋_GB2312" w:eastAsia="仿宋_GB2312"/>
          <w:color w:val="auto"/>
          <w:sz w:val="28"/>
          <w:szCs w:val="28"/>
          <w:highlight w:val="none"/>
          <w:lang w:val="en-US" w:eastAsia="zh-CN"/>
        </w:rPr>
      </w:pPr>
      <w:r>
        <w:rPr>
          <w:rFonts w:hint="eastAsia" w:ascii="仿宋_GB2312" w:eastAsia="仿宋_GB2312"/>
          <w:color w:val="auto"/>
          <w:sz w:val="28"/>
          <w:szCs w:val="28"/>
          <w:highlight w:val="none"/>
          <w:lang w:val="en-US" w:eastAsia="zh-CN"/>
        </w:rPr>
        <w:t>生化培养箱控制器修复并组装后对设备进行检测。</w:t>
      </w:r>
    </w:p>
    <w:p>
      <w:pPr>
        <w:ind w:firstLine="560" w:firstLineChars="200"/>
        <w:rPr>
          <w:rFonts w:hint="default" w:ascii="仿宋_GB2312" w:eastAsia="仿宋_GB2312"/>
          <w:color w:val="auto"/>
          <w:sz w:val="28"/>
          <w:szCs w:val="28"/>
          <w:highlight w:val="none"/>
          <w:lang w:val="en-US" w:eastAsia="zh-CN"/>
        </w:rPr>
      </w:pPr>
      <w:r>
        <w:rPr>
          <w:rFonts w:hint="eastAsia" w:ascii="仿宋_GB2312" w:eastAsia="仿宋_GB2312"/>
          <w:color w:val="auto"/>
          <w:sz w:val="28"/>
          <w:szCs w:val="28"/>
          <w:highlight w:val="none"/>
          <w:lang w:val="en-US" w:eastAsia="zh-CN"/>
        </w:rPr>
        <w:t>需更换清单：</w:t>
      </w:r>
    </w:p>
    <w:tbl>
      <w:tblPr>
        <w:tblStyle w:val="24"/>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
      <w:tblGrid>
        <w:gridCol w:w="1007"/>
        <w:gridCol w:w="4289"/>
        <w:gridCol w:w="1902"/>
        <w:gridCol w:w="925"/>
        <w:gridCol w:w="75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600" w:hRule="atLeast"/>
        </w:trPr>
        <w:tc>
          <w:tcPr>
            <w:tcW w:w="56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_GB2312" w:eastAsia="仿宋_GB2312"/>
                <w:color w:val="auto"/>
                <w:sz w:val="28"/>
                <w:szCs w:val="28"/>
                <w:highlight w:val="none"/>
                <w:lang w:val="zh-CN" w:eastAsia="zh-CN"/>
              </w:rPr>
            </w:pPr>
            <w:r>
              <w:rPr>
                <w:rFonts w:hint="eastAsia" w:ascii="仿宋_GB2312" w:eastAsia="仿宋_GB2312"/>
                <w:color w:val="auto"/>
                <w:sz w:val="28"/>
                <w:szCs w:val="28"/>
                <w:highlight w:val="none"/>
                <w:lang w:val="en-US" w:eastAsia="zh-CN"/>
              </w:rPr>
              <w:t>序号</w:t>
            </w:r>
          </w:p>
        </w:tc>
        <w:tc>
          <w:tcPr>
            <w:tcW w:w="241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ind w:firstLine="560" w:firstLineChars="200"/>
              <w:jc w:val="center"/>
              <w:rPr>
                <w:rFonts w:hint="eastAsia" w:ascii="仿宋_GB2312" w:eastAsia="仿宋_GB2312"/>
                <w:color w:val="auto"/>
                <w:sz w:val="28"/>
                <w:szCs w:val="28"/>
                <w:highlight w:val="none"/>
                <w:lang w:val="zh-CN" w:eastAsia="zh-CN"/>
              </w:rPr>
            </w:pPr>
            <w:r>
              <w:rPr>
                <w:rFonts w:hint="eastAsia" w:ascii="仿宋_GB2312" w:eastAsia="仿宋_GB2312"/>
                <w:color w:val="auto"/>
                <w:sz w:val="28"/>
                <w:szCs w:val="28"/>
                <w:highlight w:val="none"/>
                <w:lang w:val="en-US" w:eastAsia="zh-CN"/>
              </w:rPr>
              <w:t>项目名称</w:t>
            </w:r>
          </w:p>
        </w:tc>
        <w:tc>
          <w:tcPr>
            <w:tcW w:w="107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ind w:firstLine="280" w:firstLineChars="100"/>
              <w:jc w:val="center"/>
              <w:rPr>
                <w:rFonts w:hint="default" w:ascii="仿宋_GB2312" w:eastAsia="仿宋_GB2312"/>
                <w:color w:val="auto"/>
                <w:sz w:val="28"/>
                <w:szCs w:val="28"/>
                <w:highlight w:val="none"/>
                <w:lang w:val="en-US" w:eastAsia="zh-CN"/>
              </w:rPr>
            </w:pPr>
            <w:r>
              <w:rPr>
                <w:rFonts w:hint="eastAsia" w:ascii="仿宋_GB2312" w:eastAsia="仿宋_GB2312"/>
                <w:color w:val="auto"/>
                <w:sz w:val="28"/>
                <w:szCs w:val="28"/>
                <w:highlight w:val="none"/>
                <w:lang w:val="en-US" w:eastAsia="zh-CN"/>
              </w:rPr>
              <w:t>维修内容</w:t>
            </w:r>
          </w:p>
        </w:tc>
        <w:tc>
          <w:tcPr>
            <w:tcW w:w="52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ind w:firstLine="280" w:firstLineChars="100"/>
              <w:jc w:val="center"/>
              <w:rPr>
                <w:rFonts w:hint="eastAsia" w:ascii="仿宋_GB2312" w:eastAsia="仿宋_GB2312"/>
                <w:color w:val="auto"/>
                <w:sz w:val="28"/>
                <w:szCs w:val="28"/>
                <w:highlight w:val="none"/>
                <w:lang w:val="zh-CN" w:eastAsia="zh-CN"/>
              </w:rPr>
            </w:pPr>
            <w:r>
              <w:rPr>
                <w:rFonts w:hint="eastAsia" w:ascii="仿宋_GB2312" w:eastAsia="仿宋_GB2312"/>
                <w:color w:val="auto"/>
                <w:sz w:val="28"/>
                <w:szCs w:val="28"/>
                <w:highlight w:val="none"/>
                <w:lang w:val="en-US" w:eastAsia="zh-CN"/>
              </w:rPr>
              <w:t>单位</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_GB2312" w:eastAsia="仿宋_GB2312"/>
                <w:color w:val="auto"/>
                <w:sz w:val="28"/>
                <w:szCs w:val="28"/>
                <w:highlight w:val="none"/>
                <w:lang w:val="zh-CN" w:eastAsia="zh-CN"/>
              </w:rPr>
            </w:pPr>
            <w:r>
              <w:rPr>
                <w:rFonts w:hint="eastAsia" w:ascii="仿宋_GB2312" w:eastAsia="仿宋_GB2312"/>
                <w:color w:val="auto"/>
                <w:sz w:val="28"/>
                <w:szCs w:val="28"/>
                <w:highlight w:val="none"/>
                <w:lang w:val="en-US" w:eastAsia="zh-CN"/>
              </w:rPr>
              <w:t>数量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51" w:hRule="atLeast"/>
        </w:trPr>
        <w:tc>
          <w:tcPr>
            <w:tcW w:w="56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ind w:firstLine="560" w:firstLineChars="200"/>
              <w:jc w:val="center"/>
              <w:rPr>
                <w:rFonts w:hint="eastAsia" w:ascii="仿宋_GB2312" w:eastAsia="仿宋_GB2312"/>
                <w:color w:val="auto"/>
                <w:sz w:val="28"/>
                <w:szCs w:val="28"/>
                <w:highlight w:val="none"/>
                <w:lang w:val="zh-CN" w:eastAsia="zh-CN"/>
              </w:rPr>
            </w:pPr>
            <w:r>
              <w:rPr>
                <w:rFonts w:hint="eastAsia" w:ascii="仿宋_GB2312" w:eastAsia="仿宋_GB2312"/>
                <w:color w:val="auto"/>
                <w:sz w:val="28"/>
                <w:szCs w:val="28"/>
                <w:highlight w:val="none"/>
                <w:lang w:val="en-US" w:eastAsia="zh-CN"/>
              </w:rPr>
              <w:t>1</w:t>
            </w:r>
          </w:p>
        </w:tc>
        <w:tc>
          <w:tcPr>
            <w:tcW w:w="241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仿宋_GB2312" w:eastAsia="仿宋_GB2312"/>
                <w:color w:val="auto"/>
                <w:sz w:val="28"/>
                <w:szCs w:val="28"/>
                <w:highlight w:val="none"/>
                <w:lang w:val="en-US" w:eastAsia="zh-CN"/>
              </w:rPr>
            </w:pPr>
            <w:r>
              <w:rPr>
                <w:rFonts w:hint="eastAsia" w:ascii="仿宋_GB2312" w:eastAsia="仿宋_GB2312"/>
                <w:color w:val="auto"/>
                <w:sz w:val="28"/>
                <w:szCs w:val="28"/>
                <w:highlight w:val="none"/>
                <w:lang w:val="en-US" w:eastAsia="zh-CN"/>
              </w:rPr>
              <w:t>LRH-400生化培养箱</w:t>
            </w:r>
          </w:p>
        </w:tc>
        <w:tc>
          <w:tcPr>
            <w:tcW w:w="107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ind w:firstLine="560" w:firstLineChars="200"/>
              <w:jc w:val="center"/>
              <w:rPr>
                <w:rFonts w:hint="default" w:ascii="仿宋_GB2312" w:eastAsia="仿宋_GB2312"/>
                <w:color w:val="auto"/>
                <w:sz w:val="28"/>
                <w:szCs w:val="28"/>
                <w:highlight w:val="none"/>
                <w:lang w:val="en-US" w:eastAsia="zh-CN"/>
              </w:rPr>
            </w:pPr>
            <w:r>
              <w:rPr>
                <w:rFonts w:hint="eastAsia" w:ascii="仿宋_GB2312" w:eastAsia="仿宋_GB2312"/>
                <w:color w:val="auto"/>
                <w:sz w:val="28"/>
                <w:szCs w:val="28"/>
                <w:highlight w:val="none"/>
                <w:lang w:val="en-US" w:eastAsia="zh-CN"/>
              </w:rPr>
              <w:t>控制器</w:t>
            </w:r>
          </w:p>
        </w:tc>
        <w:tc>
          <w:tcPr>
            <w:tcW w:w="52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ind w:firstLine="560" w:firstLineChars="200"/>
              <w:jc w:val="center"/>
              <w:rPr>
                <w:rFonts w:hint="eastAsia" w:ascii="仿宋_GB2312" w:eastAsia="仿宋_GB2312"/>
                <w:color w:val="auto"/>
                <w:sz w:val="28"/>
                <w:szCs w:val="28"/>
                <w:highlight w:val="none"/>
                <w:lang w:val="zh-CN" w:eastAsia="zh-CN"/>
              </w:rPr>
            </w:pPr>
            <w:r>
              <w:rPr>
                <w:rFonts w:hint="eastAsia" w:ascii="仿宋_GB2312" w:eastAsia="仿宋_GB2312"/>
                <w:color w:val="auto"/>
                <w:sz w:val="28"/>
                <w:szCs w:val="28"/>
                <w:highlight w:val="none"/>
                <w:lang w:val="en-US" w:eastAsia="zh-CN"/>
              </w:rPr>
              <w:t>台</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ind w:firstLine="560" w:firstLineChars="200"/>
              <w:jc w:val="center"/>
              <w:rPr>
                <w:rFonts w:hint="eastAsia" w:ascii="仿宋_GB2312" w:eastAsia="仿宋_GB2312"/>
                <w:color w:val="auto"/>
                <w:sz w:val="28"/>
                <w:szCs w:val="28"/>
                <w:highlight w:val="none"/>
                <w:lang w:val="zh-CN" w:eastAsia="zh-CN"/>
              </w:rPr>
            </w:pPr>
            <w:r>
              <w:rPr>
                <w:rFonts w:hint="eastAsia" w:ascii="仿宋_GB2312" w:eastAsia="仿宋_GB2312"/>
                <w:color w:val="auto"/>
                <w:sz w:val="28"/>
                <w:szCs w:val="28"/>
                <w:highlight w:val="none"/>
                <w:lang w:val="en-US" w:eastAsia="zh-CN"/>
              </w:rPr>
              <w:t>1</w:t>
            </w:r>
          </w:p>
        </w:tc>
      </w:tr>
    </w:tbl>
    <w:p>
      <w:pPr>
        <w:pStyle w:val="23"/>
        <w:rPr>
          <w:rFonts w:hint="eastAsia"/>
          <w:lang w:eastAsia="zh-CN"/>
        </w:rPr>
      </w:pPr>
    </w:p>
    <w:p>
      <w:pPr>
        <w:pStyle w:val="14"/>
        <w:rPr>
          <w:rFonts w:hint="eastAsia" w:ascii="仿宋_GB2312" w:eastAsia="仿宋_GB2312"/>
          <w:color w:val="auto"/>
          <w:sz w:val="28"/>
          <w:szCs w:val="28"/>
          <w:highlight w:val="none"/>
        </w:rPr>
      </w:pPr>
    </w:p>
    <w:p>
      <w:pPr>
        <w:rPr>
          <w:rFonts w:hint="eastAsia" w:ascii="仿宋_GB2312" w:eastAsia="仿宋_GB2312"/>
          <w:color w:val="auto"/>
          <w:sz w:val="28"/>
          <w:szCs w:val="28"/>
          <w:highlight w:val="none"/>
          <w:lang w:val="en-US" w:eastAsia="zh-CN"/>
        </w:rPr>
      </w:pPr>
      <w:r>
        <w:rPr>
          <w:rFonts w:hint="eastAsia" w:ascii="仿宋_GB2312" w:eastAsia="仿宋_GB2312"/>
          <w:color w:val="auto"/>
          <w:sz w:val="28"/>
          <w:szCs w:val="28"/>
          <w:highlight w:val="none"/>
          <w:lang w:val="en-US" w:eastAsia="zh-CN"/>
        </w:rPr>
        <w:t>三、总体效果及验收要求</w:t>
      </w:r>
    </w:p>
    <w:p>
      <w:pPr>
        <w:ind w:firstLine="560" w:firstLineChars="200"/>
        <w:rPr>
          <w:rFonts w:hint="eastAsia" w:ascii="仿宋_GB2312" w:eastAsia="仿宋_GB2312"/>
          <w:color w:val="auto"/>
          <w:sz w:val="28"/>
          <w:szCs w:val="28"/>
          <w:highlight w:val="none"/>
          <w:lang w:val="en-US" w:eastAsia="zh-CN"/>
        </w:rPr>
      </w:pPr>
      <w:r>
        <w:rPr>
          <w:rFonts w:hint="eastAsia" w:ascii="仿宋_GB2312" w:eastAsia="仿宋_GB2312"/>
          <w:color w:val="auto"/>
          <w:sz w:val="28"/>
          <w:szCs w:val="28"/>
          <w:highlight w:val="none"/>
          <w:lang w:val="en-US" w:eastAsia="zh-CN"/>
        </w:rPr>
        <w:t>项目完工后</w:t>
      </w:r>
      <w:r>
        <w:rPr>
          <w:rFonts w:hint="eastAsia" w:ascii="仿宋_GB2312" w:eastAsia="仿宋_GB2312"/>
          <w:color w:val="auto"/>
          <w:sz w:val="28"/>
          <w:szCs w:val="28"/>
          <w:highlight w:val="none"/>
          <w:lang w:val="zh-CN" w:eastAsia="zh-CN"/>
        </w:rPr>
        <w:t>，</w:t>
      </w:r>
      <w:r>
        <w:rPr>
          <w:rFonts w:hint="eastAsia" w:ascii="仿宋_GB2312" w:eastAsia="仿宋_GB2312"/>
          <w:color w:val="auto"/>
          <w:sz w:val="28"/>
          <w:szCs w:val="28"/>
          <w:highlight w:val="none"/>
          <w:lang w:val="en-US" w:eastAsia="zh-CN"/>
        </w:rPr>
        <w:t>新的抽水泵正确更换在采样器中，并且连接部分牢固。 安装的抽水泵符合设备要求，能够正常运行，并且能够实现自动采样功能。测试过程中，不出现异常情况。调试完成后，采样器能够正常运行，自动采样准确无误。清洗和维护完成后，采样器内部干净整洁，无残留物。</w:t>
      </w:r>
    </w:p>
    <w:p>
      <w:pPr>
        <w:ind w:firstLine="560" w:firstLineChars="200"/>
        <w:rPr>
          <w:rFonts w:hint="eastAsia" w:ascii="仿宋_GB2312" w:eastAsia="仿宋_GB2312"/>
          <w:color w:val="auto"/>
          <w:sz w:val="28"/>
          <w:szCs w:val="28"/>
          <w:highlight w:val="none"/>
          <w:lang w:val="en-US" w:eastAsia="zh-CN"/>
        </w:rPr>
      </w:pPr>
      <w:r>
        <w:rPr>
          <w:rFonts w:hint="eastAsia" w:ascii="仿宋_GB2312" w:eastAsia="仿宋_GB2312"/>
          <w:color w:val="auto"/>
          <w:sz w:val="28"/>
          <w:szCs w:val="28"/>
          <w:highlight w:val="none"/>
          <w:u w:val="none"/>
          <w:lang w:val="zh-CN" w:eastAsia="zh-CN"/>
        </w:rPr>
        <w:t>生化培养箱恒温能正常调节温度，测试过程中，不出现异常情况，</w:t>
      </w:r>
      <w:r>
        <w:rPr>
          <w:rFonts w:hint="eastAsia" w:ascii="仿宋_GB2312" w:eastAsia="仿宋_GB2312"/>
          <w:color w:val="auto"/>
          <w:sz w:val="28"/>
          <w:szCs w:val="28"/>
          <w:highlight w:val="none"/>
          <w:u w:val="none"/>
          <w:lang w:val="en-US" w:eastAsia="zh-CN"/>
        </w:rPr>
        <w:t>调试完成后，生化培养箱能正常运行7天。</w:t>
      </w:r>
      <w:r>
        <w:rPr>
          <w:rFonts w:hint="eastAsia" w:ascii="仿宋_GB2312" w:eastAsia="仿宋_GB2312"/>
          <w:color w:val="auto"/>
          <w:sz w:val="28"/>
          <w:szCs w:val="28"/>
          <w:highlight w:val="none"/>
          <w:lang w:val="en-US" w:eastAsia="zh-CN"/>
        </w:rPr>
        <w:t xml:space="preserve">  </w:t>
      </w:r>
    </w:p>
    <w:p>
      <w:pPr>
        <w:spacing w:line="360" w:lineRule="auto"/>
        <w:ind w:firstLine="480"/>
        <w:rPr>
          <w:rFonts w:hint="eastAsia" w:ascii="仿宋_GB2312" w:eastAsia="仿宋_GB2312" w:hAnsiTheme="minorHAnsi" w:cstheme="minorBidi"/>
          <w:b/>
          <w:bCs/>
          <w:color w:val="auto"/>
          <w:kern w:val="2"/>
          <w:sz w:val="28"/>
          <w:szCs w:val="28"/>
          <w:highlight w:val="none"/>
          <w:lang w:val="en-US" w:eastAsia="zh-CN" w:bidi="ar-SA"/>
        </w:rPr>
      </w:pPr>
      <w:r>
        <w:rPr>
          <w:rFonts w:hint="eastAsia" w:ascii="仿宋_GB2312" w:eastAsia="仿宋_GB2312" w:hAnsiTheme="minorHAnsi" w:cstheme="minorBidi"/>
          <w:b/>
          <w:bCs/>
          <w:color w:val="auto"/>
          <w:kern w:val="2"/>
          <w:sz w:val="28"/>
          <w:szCs w:val="28"/>
          <w:highlight w:val="none"/>
          <w:lang w:val="en-US" w:eastAsia="zh-CN" w:bidi="ar-SA"/>
        </w:rPr>
        <w:t>项目</w:t>
      </w:r>
      <w:r>
        <w:rPr>
          <w:rFonts w:hint="eastAsia" w:ascii="仿宋_GB2312" w:eastAsia="仿宋_GB2312" w:cstheme="minorBidi"/>
          <w:b/>
          <w:bCs/>
          <w:color w:val="auto"/>
          <w:kern w:val="2"/>
          <w:sz w:val="28"/>
          <w:szCs w:val="28"/>
          <w:highlight w:val="none"/>
          <w:lang w:val="en-US" w:eastAsia="zh-CN" w:bidi="ar-SA"/>
        </w:rPr>
        <w:t>五</w:t>
      </w:r>
      <w:r>
        <w:rPr>
          <w:rFonts w:hint="eastAsia" w:ascii="仿宋_GB2312" w:eastAsia="仿宋_GB2312" w:hAnsiTheme="minorHAnsi" w:cstheme="minorBidi"/>
          <w:b/>
          <w:bCs/>
          <w:color w:val="auto"/>
          <w:kern w:val="2"/>
          <w:sz w:val="28"/>
          <w:szCs w:val="28"/>
          <w:highlight w:val="none"/>
          <w:lang w:val="en-US" w:eastAsia="zh-CN" w:bidi="ar-SA"/>
        </w:rPr>
        <w:t>：大坦沙分公司三期中控室UPS电源维修项目</w:t>
      </w:r>
    </w:p>
    <w:p>
      <w:pPr>
        <w:spacing w:line="360" w:lineRule="auto"/>
        <w:ind w:firstLine="480"/>
        <w:rPr>
          <w:rFonts w:hint="default" w:ascii="仿宋_GB2312" w:eastAsia="仿宋_GB2312" w:hAnsiTheme="minorHAnsi" w:cstheme="minorBidi"/>
          <w:color w:val="auto"/>
          <w:sz w:val="28"/>
          <w:szCs w:val="28"/>
          <w:highlight w:val="none"/>
          <w:lang w:val="en-US" w:eastAsia="zh-CN"/>
        </w:rPr>
      </w:pPr>
      <w:r>
        <w:rPr>
          <w:rFonts w:hint="eastAsia" w:ascii="仿宋_GB2312" w:eastAsia="仿宋_GB2312" w:cstheme="minorBidi"/>
          <w:color w:val="auto"/>
          <w:sz w:val="28"/>
          <w:szCs w:val="28"/>
          <w:highlight w:val="none"/>
          <w:lang w:val="en-US" w:eastAsia="zh-CN"/>
        </w:rPr>
        <w:t>一</w:t>
      </w:r>
      <w:r>
        <w:rPr>
          <w:rFonts w:hint="default" w:ascii="仿宋_GB2312" w:eastAsia="仿宋_GB2312" w:hAnsiTheme="minorHAnsi" w:cstheme="minorBidi"/>
          <w:color w:val="auto"/>
          <w:sz w:val="28"/>
          <w:szCs w:val="28"/>
          <w:highlight w:val="none"/>
          <w:lang w:val="en-US" w:eastAsia="zh-CN"/>
        </w:rPr>
        <w:t>、项目</w:t>
      </w:r>
      <w:r>
        <w:rPr>
          <w:rFonts w:hint="eastAsia" w:ascii="仿宋_GB2312" w:eastAsia="仿宋_GB2312" w:cstheme="minorBidi"/>
          <w:color w:val="auto"/>
          <w:sz w:val="28"/>
          <w:szCs w:val="28"/>
          <w:highlight w:val="none"/>
          <w:lang w:val="en-US" w:eastAsia="zh-CN"/>
        </w:rPr>
        <w:t>内容</w:t>
      </w:r>
    </w:p>
    <w:p>
      <w:pPr>
        <w:spacing w:line="360" w:lineRule="auto"/>
        <w:ind w:firstLine="480"/>
        <w:jc w:val="center"/>
        <w:rPr>
          <w:rFonts w:hint="default" w:ascii="仿宋_GB2312" w:eastAsia="仿宋_GB2312" w:hAnsiTheme="minorHAnsi" w:cstheme="minorBidi"/>
          <w:color w:val="auto"/>
          <w:sz w:val="28"/>
          <w:szCs w:val="28"/>
          <w:highlight w:val="none"/>
          <w:lang w:val="en-US" w:eastAsia="zh-CN"/>
        </w:rPr>
      </w:pPr>
      <w:r>
        <w:rPr>
          <w:rFonts w:hint="eastAsia"/>
          <w:lang w:val="en-US" w:eastAsia="zh-CN"/>
        </w:rPr>
        <w:drawing>
          <wp:inline distT="0" distB="0" distL="114300" distR="114300">
            <wp:extent cx="3587115" cy="2637790"/>
            <wp:effectExtent l="0" t="0" r="13335" b="10160"/>
            <wp:docPr id="19" name="图片 2" descr="b5c81ec0e14544687b76ade786bf7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 descr="b5c81ec0e14544687b76ade786bf7d5"/>
                    <pic:cNvPicPr>
                      <a:picLocks noChangeAspect="1"/>
                    </pic:cNvPicPr>
                  </pic:nvPicPr>
                  <pic:blipFill>
                    <a:blip r:embed="rId11"/>
                    <a:srcRect b="15208"/>
                    <a:stretch>
                      <a:fillRect/>
                    </a:stretch>
                  </pic:blipFill>
                  <pic:spPr>
                    <a:xfrm>
                      <a:off x="0" y="0"/>
                      <a:ext cx="3587115" cy="2637790"/>
                    </a:xfrm>
                    <a:prstGeom prst="rect">
                      <a:avLst/>
                    </a:prstGeom>
                    <a:noFill/>
                    <a:ln>
                      <a:noFill/>
                    </a:ln>
                  </pic:spPr>
                </pic:pic>
              </a:graphicData>
            </a:graphic>
          </wp:inline>
        </w:drawing>
      </w:r>
    </w:p>
    <w:p>
      <w:pPr>
        <w:spacing w:line="360" w:lineRule="auto"/>
        <w:ind w:firstLine="480"/>
        <w:jc w:val="center"/>
        <w:rPr>
          <w:rFonts w:hint="default" w:ascii="仿宋_GB2312" w:eastAsia="仿宋_GB2312" w:hAnsiTheme="minorHAnsi" w:cstheme="minorBidi"/>
          <w:color w:val="auto"/>
          <w:sz w:val="28"/>
          <w:szCs w:val="28"/>
          <w:highlight w:val="none"/>
          <w:lang w:val="en-US" w:eastAsia="zh-CN"/>
        </w:rPr>
      </w:pPr>
      <w:r>
        <w:rPr>
          <w:rFonts w:hint="default" w:ascii="仿宋_GB2312" w:eastAsia="仿宋_GB2312" w:hAnsiTheme="minorHAnsi" w:cstheme="minorBidi"/>
          <w:color w:val="auto"/>
          <w:sz w:val="28"/>
          <w:szCs w:val="28"/>
          <w:highlight w:val="none"/>
          <w:lang w:val="en-US" w:eastAsia="zh-CN"/>
        </w:rPr>
        <w:t>图2 UPS电源铭牌</w:t>
      </w:r>
    </w:p>
    <w:p>
      <w:pPr>
        <w:spacing w:line="360" w:lineRule="auto"/>
        <w:ind w:firstLine="480"/>
        <w:rPr>
          <w:rFonts w:hint="default" w:ascii="仿宋_GB2312" w:eastAsia="仿宋_GB2312" w:hAnsiTheme="minorHAnsi" w:cstheme="minorBidi"/>
          <w:color w:val="auto"/>
          <w:sz w:val="28"/>
          <w:szCs w:val="28"/>
          <w:highlight w:val="none"/>
          <w:lang w:val="en-US" w:eastAsia="zh-CN"/>
        </w:rPr>
      </w:pPr>
      <w:r>
        <w:rPr>
          <w:rFonts w:hint="default" w:ascii="仿宋_GB2312" w:eastAsia="仿宋_GB2312" w:hAnsiTheme="minorHAnsi" w:cstheme="minorBidi"/>
          <w:color w:val="auto"/>
          <w:sz w:val="28"/>
          <w:szCs w:val="28"/>
          <w:highlight w:val="none"/>
          <w:lang w:val="en-US" w:eastAsia="zh-CN"/>
        </w:rPr>
        <w:t>更换UPS电源蓄电池，并安装至蓄电池柜。</w:t>
      </w:r>
    </w:p>
    <w:p>
      <w:pPr>
        <w:spacing w:line="360" w:lineRule="auto"/>
        <w:ind w:firstLine="480"/>
        <w:rPr>
          <w:rFonts w:hint="default" w:ascii="仿宋_GB2312" w:eastAsia="仿宋_GB2312" w:hAnsiTheme="minorHAnsi" w:cstheme="minorBidi"/>
          <w:color w:val="auto"/>
          <w:sz w:val="28"/>
          <w:szCs w:val="28"/>
          <w:highlight w:val="none"/>
          <w:lang w:val="en-US" w:eastAsia="zh-CN"/>
        </w:rPr>
      </w:pPr>
      <w:r>
        <w:rPr>
          <w:rFonts w:hint="eastAsia" w:ascii="仿宋_GB2312" w:eastAsia="仿宋_GB2312" w:cstheme="minorBidi"/>
          <w:color w:val="auto"/>
          <w:sz w:val="28"/>
          <w:szCs w:val="28"/>
          <w:highlight w:val="none"/>
          <w:lang w:val="en-US" w:eastAsia="zh-CN"/>
        </w:rPr>
        <w:t>二</w:t>
      </w:r>
      <w:r>
        <w:rPr>
          <w:rFonts w:hint="default" w:ascii="仿宋_GB2312" w:eastAsia="仿宋_GB2312" w:hAnsiTheme="minorHAnsi" w:cstheme="minorBidi"/>
          <w:color w:val="auto"/>
          <w:sz w:val="28"/>
          <w:szCs w:val="28"/>
          <w:highlight w:val="none"/>
          <w:lang w:val="en-US" w:eastAsia="zh-CN"/>
        </w:rPr>
        <w:t>、实施方案</w:t>
      </w:r>
    </w:p>
    <w:p>
      <w:pPr>
        <w:spacing w:line="360" w:lineRule="auto"/>
        <w:ind w:firstLine="480"/>
        <w:rPr>
          <w:rFonts w:hint="default" w:ascii="仿宋_GB2312" w:eastAsia="仿宋_GB2312" w:hAnsiTheme="minorHAnsi" w:cstheme="minorBidi"/>
          <w:color w:val="auto"/>
          <w:sz w:val="28"/>
          <w:szCs w:val="28"/>
          <w:highlight w:val="none"/>
          <w:lang w:val="en-US" w:eastAsia="zh-CN"/>
        </w:rPr>
      </w:pPr>
      <w:r>
        <w:rPr>
          <w:rFonts w:hint="default" w:ascii="仿宋_GB2312" w:eastAsia="仿宋_GB2312" w:hAnsiTheme="minorHAnsi" w:cstheme="minorBidi"/>
          <w:color w:val="auto"/>
          <w:sz w:val="28"/>
          <w:szCs w:val="28"/>
          <w:highlight w:val="none"/>
          <w:lang w:val="en-US" w:eastAsia="zh-CN"/>
        </w:rPr>
        <w:t>更换UPS电源电池箱及蓄电池，型号：松下LC--Y1265（12V65AH)，数量16个，连接方式采用串联连接。旧电池箱及蓄电池需运走。</w:t>
      </w:r>
    </w:p>
    <w:p>
      <w:pPr>
        <w:autoSpaceDE w:val="0"/>
        <w:autoSpaceDN w:val="0"/>
        <w:spacing w:line="520" w:lineRule="exact"/>
        <w:ind w:firstLine="560" w:firstLineChars="200"/>
        <w:rPr>
          <w:rFonts w:hint="eastAsia" w:ascii="仿宋_GB2312" w:hAnsi="仿宋_GB2312" w:eastAsia="仿宋_GB2312" w:cs="仿宋_GB2312"/>
          <w:sz w:val="28"/>
          <w:szCs w:val="28"/>
          <w:highlight w:val="none"/>
          <w:lang w:val="en-US" w:eastAsia="zh-CN"/>
        </w:rPr>
      </w:pPr>
    </w:p>
    <w:p>
      <w:pPr>
        <w:autoSpaceDE w:val="0"/>
        <w:autoSpaceDN w:val="0"/>
        <w:spacing w:line="520" w:lineRule="exact"/>
        <w:ind w:firstLine="560" w:firstLineChars="200"/>
        <w:rPr>
          <w:rFonts w:hint="default" w:ascii="仿宋_GB2312" w:hAnsi="仿宋_GB2312" w:eastAsia="仿宋_GB2312" w:cs="仿宋_GB2312"/>
          <w:sz w:val="28"/>
          <w:szCs w:val="28"/>
          <w:highlight w:val="none"/>
          <w:lang w:val="en-US" w:eastAsia="zh-CN"/>
        </w:rPr>
      </w:pPr>
      <w:r>
        <w:rPr>
          <w:rFonts w:hint="eastAsia" w:ascii="仿宋_GB2312" w:hAnsi="仿宋_GB2312" w:eastAsia="仿宋_GB2312" w:cs="仿宋_GB2312"/>
          <w:sz w:val="28"/>
          <w:szCs w:val="28"/>
          <w:highlight w:val="none"/>
          <w:lang w:val="en-US" w:eastAsia="zh-CN"/>
        </w:rPr>
        <w:t>三、工程量清单</w:t>
      </w:r>
    </w:p>
    <w:tbl>
      <w:tblPr>
        <w:tblStyle w:val="24"/>
        <w:tblW w:w="881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461"/>
        <w:gridCol w:w="1654"/>
        <w:gridCol w:w="3956"/>
        <w:gridCol w:w="1290"/>
        <w:gridCol w:w="145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12" w:hRule="atLeast"/>
        </w:trPr>
        <w:tc>
          <w:tcPr>
            <w:tcW w:w="461" w:type="dxa"/>
            <w:vMerge w:val="restart"/>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序号</w:t>
            </w:r>
          </w:p>
        </w:tc>
        <w:tc>
          <w:tcPr>
            <w:tcW w:w="1654" w:type="dxa"/>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项目名称</w:t>
            </w:r>
          </w:p>
        </w:tc>
        <w:tc>
          <w:tcPr>
            <w:tcW w:w="3956" w:type="dxa"/>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项目特征描述</w:t>
            </w:r>
          </w:p>
        </w:tc>
        <w:tc>
          <w:tcPr>
            <w:tcW w:w="1290" w:type="dxa"/>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计量单位</w:t>
            </w:r>
          </w:p>
        </w:tc>
        <w:tc>
          <w:tcPr>
            <w:tcW w:w="1455" w:type="dxa"/>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工程量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45" w:hRule="atLeast"/>
        </w:trPr>
        <w:tc>
          <w:tcPr>
            <w:tcW w:w="461" w:type="dxa"/>
            <w:vMerge w:val="continue"/>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654" w:type="dxa"/>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3956" w:type="dxa"/>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290" w:type="dxa"/>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455" w:type="dxa"/>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12" w:hRule="atLeast"/>
        </w:trPr>
        <w:tc>
          <w:tcPr>
            <w:tcW w:w="461" w:type="dxa"/>
            <w:vMerge w:val="continue"/>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654" w:type="dxa"/>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3956" w:type="dxa"/>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290" w:type="dxa"/>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455" w:type="dxa"/>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825" w:hRule="atLeast"/>
        </w:trPr>
        <w:tc>
          <w:tcPr>
            <w:tcW w:w="461"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c>
          <w:tcPr>
            <w:tcW w:w="1654"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蓄电池安装、拆除</w:t>
            </w:r>
          </w:p>
        </w:tc>
        <w:tc>
          <w:tcPr>
            <w:tcW w:w="3956"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1.蓄电池安装、拆除（包含电池箱安装、拆除）</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2.松下LC--Y1265(12V65AH)蓄电池</w:t>
            </w:r>
          </w:p>
        </w:tc>
        <w:tc>
          <w:tcPr>
            <w:tcW w:w="129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个</w:t>
            </w:r>
          </w:p>
        </w:tc>
        <w:tc>
          <w:tcPr>
            <w:tcW w:w="145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080" w:hRule="atLeast"/>
        </w:trPr>
        <w:tc>
          <w:tcPr>
            <w:tcW w:w="461"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w:t>
            </w:r>
          </w:p>
        </w:tc>
        <w:tc>
          <w:tcPr>
            <w:tcW w:w="1654"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更换电池箱</w:t>
            </w:r>
          </w:p>
        </w:tc>
        <w:tc>
          <w:tcPr>
            <w:tcW w:w="3956"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1.1.2*1.2*1.4m铝合金电池箱</w:t>
            </w:r>
          </w:p>
        </w:tc>
        <w:tc>
          <w:tcPr>
            <w:tcW w:w="129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个</w:t>
            </w:r>
          </w:p>
        </w:tc>
        <w:tc>
          <w:tcPr>
            <w:tcW w:w="145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r>
    </w:tbl>
    <w:p>
      <w:pPr>
        <w:pStyle w:val="2"/>
        <w:rPr>
          <w:rFonts w:hint="eastAsia" w:ascii="仿宋_GB2312" w:hAnsi="仿宋_GB2312" w:eastAsia="仿宋_GB2312" w:cs="仿宋_GB2312"/>
          <w:sz w:val="28"/>
          <w:szCs w:val="28"/>
          <w:highlight w:val="none"/>
          <w:lang w:val="en-US" w:eastAsia="zh-CN"/>
        </w:rPr>
      </w:pPr>
    </w:p>
    <w:p>
      <w:pPr>
        <w:ind w:firstLine="560" w:firstLineChars="200"/>
        <w:rPr>
          <w:rFonts w:hint="eastAsia" w:ascii="仿宋_GB2312" w:eastAsia="仿宋_GB2312"/>
          <w:color w:val="auto"/>
          <w:sz w:val="28"/>
          <w:szCs w:val="28"/>
          <w:highlight w:val="none"/>
          <w:lang w:val="zh-CN" w:eastAsia="zh-CN"/>
        </w:rPr>
      </w:pPr>
      <w:r>
        <w:rPr>
          <w:rFonts w:hint="eastAsia" w:ascii="仿宋_GB2312" w:eastAsia="仿宋_GB2312"/>
          <w:color w:val="auto"/>
          <w:sz w:val="28"/>
          <w:szCs w:val="28"/>
          <w:highlight w:val="none"/>
          <w:lang w:val="en-US" w:eastAsia="zh-CN"/>
        </w:rPr>
        <w:t>四、</w:t>
      </w:r>
      <w:r>
        <w:rPr>
          <w:rFonts w:hint="eastAsia" w:ascii="仿宋_GB2312" w:eastAsia="仿宋_GB2312"/>
          <w:color w:val="auto"/>
          <w:sz w:val="28"/>
          <w:szCs w:val="28"/>
          <w:highlight w:val="none"/>
          <w:lang w:val="zh-CN" w:eastAsia="zh-CN"/>
        </w:rPr>
        <w:t>项目商务要求</w:t>
      </w:r>
    </w:p>
    <w:p>
      <w:pPr>
        <w:ind w:firstLine="560" w:firstLineChars="200"/>
        <w:rPr>
          <w:rFonts w:hint="eastAsia" w:ascii="仿宋_GB2312" w:eastAsia="仿宋_GB2312"/>
          <w:color w:val="auto"/>
          <w:sz w:val="28"/>
          <w:szCs w:val="28"/>
          <w:highlight w:val="none"/>
          <w:lang w:val="en-US" w:eastAsia="zh-CN"/>
        </w:rPr>
      </w:pPr>
      <w:r>
        <w:rPr>
          <w:rFonts w:hint="eastAsia" w:ascii="仿宋_GB2312" w:eastAsia="仿宋_GB2312"/>
          <w:color w:val="auto"/>
          <w:sz w:val="28"/>
          <w:szCs w:val="28"/>
          <w:highlight w:val="none"/>
          <w:lang w:val="en-US" w:eastAsia="zh-CN"/>
        </w:rPr>
        <w:t>1.工期：工期要求见下表。</w:t>
      </w:r>
    </w:p>
    <w:tbl>
      <w:tblPr>
        <w:tblStyle w:val="25"/>
        <w:tblW w:w="45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64"/>
        <w:gridCol w:w="22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 w:hRule="atLeast"/>
          <w:jc w:val="center"/>
        </w:trPr>
        <w:tc>
          <w:tcPr>
            <w:tcW w:w="2264" w:type="dxa"/>
            <w:vAlign w:val="center"/>
          </w:tcPr>
          <w:p>
            <w:pPr>
              <w:pStyle w:val="2"/>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项目</w:t>
            </w:r>
          </w:p>
        </w:tc>
        <w:tc>
          <w:tcPr>
            <w:tcW w:w="2264" w:type="dxa"/>
            <w:vAlign w:val="center"/>
          </w:tcPr>
          <w:p>
            <w:pPr>
              <w:pStyle w:val="2"/>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计划工期（天）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jc w:val="center"/>
        </w:trPr>
        <w:tc>
          <w:tcPr>
            <w:tcW w:w="2264" w:type="dxa"/>
            <w:vAlign w:val="center"/>
          </w:tcPr>
          <w:p>
            <w:pPr>
              <w:pStyle w:val="2"/>
              <w:jc w:val="center"/>
              <w:rPr>
                <w:rFonts w:hint="default"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项目一</w:t>
            </w:r>
          </w:p>
        </w:tc>
        <w:tc>
          <w:tcPr>
            <w:tcW w:w="2264" w:type="dxa"/>
            <w:vAlign w:val="center"/>
          </w:tcPr>
          <w:p>
            <w:pPr>
              <w:pStyle w:val="2"/>
              <w:ind w:firstLine="960" w:firstLineChars="400"/>
              <w:jc w:val="both"/>
              <w:rPr>
                <w:rFonts w:hint="default" w:ascii="仿宋" w:hAnsi="仿宋" w:eastAsia="仿宋" w:cs="仿宋"/>
                <w:sz w:val="24"/>
                <w:szCs w:val="24"/>
                <w:highlight w:val="none"/>
                <w:vertAlign w:val="baseline"/>
                <w:lang w:val="en-US" w:eastAsia="zh-CN"/>
              </w:rPr>
            </w:pPr>
            <w:r>
              <w:rPr>
                <w:rFonts w:hint="eastAsia" w:ascii="仿宋" w:hAnsi="仿宋" w:eastAsia="仿宋" w:cs="仿宋"/>
                <w:sz w:val="24"/>
                <w:szCs w:val="24"/>
                <w:highlight w:val="none"/>
                <w:vertAlign w:val="baseline"/>
                <w:lang w:val="en-US" w:eastAsia="zh-CN"/>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jc w:val="center"/>
        </w:trPr>
        <w:tc>
          <w:tcPr>
            <w:tcW w:w="2264" w:type="dxa"/>
            <w:vAlign w:val="center"/>
          </w:tcPr>
          <w:p>
            <w:pPr>
              <w:pStyle w:val="2"/>
              <w:jc w:val="center"/>
              <w:rPr>
                <w:rFonts w:hint="default"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项目二</w:t>
            </w:r>
          </w:p>
        </w:tc>
        <w:tc>
          <w:tcPr>
            <w:tcW w:w="2264" w:type="dxa"/>
            <w:vAlign w:val="center"/>
          </w:tcPr>
          <w:p>
            <w:pPr>
              <w:pStyle w:val="2"/>
              <w:ind w:firstLine="960" w:firstLineChars="400"/>
              <w:jc w:val="both"/>
              <w:rPr>
                <w:rFonts w:hint="default" w:ascii="仿宋" w:hAnsi="仿宋" w:eastAsia="仿宋" w:cs="仿宋"/>
                <w:sz w:val="24"/>
                <w:szCs w:val="24"/>
                <w:highlight w:val="none"/>
                <w:vertAlign w:val="baseline"/>
                <w:lang w:val="en-US" w:eastAsia="zh-CN"/>
              </w:rPr>
            </w:pPr>
            <w:r>
              <w:rPr>
                <w:rFonts w:hint="eastAsia" w:ascii="仿宋" w:hAnsi="仿宋" w:eastAsia="仿宋" w:cs="仿宋"/>
                <w:sz w:val="24"/>
                <w:szCs w:val="24"/>
                <w:highlight w:val="none"/>
                <w:vertAlign w:val="baseline"/>
                <w:lang w:val="en-US" w:eastAsia="zh-CN"/>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jc w:val="center"/>
        </w:trPr>
        <w:tc>
          <w:tcPr>
            <w:tcW w:w="2264" w:type="dxa"/>
            <w:vAlign w:val="center"/>
          </w:tcPr>
          <w:p>
            <w:pPr>
              <w:pStyle w:val="2"/>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项目三</w:t>
            </w:r>
          </w:p>
        </w:tc>
        <w:tc>
          <w:tcPr>
            <w:tcW w:w="2264" w:type="dxa"/>
            <w:vAlign w:val="center"/>
          </w:tcPr>
          <w:p>
            <w:pPr>
              <w:pStyle w:val="2"/>
              <w:ind w:firstLine="960" w:firstLineChars="400"/>
              <w:jc w:val="both"/>
              <w:rPr>
                <w:rFonts w:hint="default" w:ascii="仿宋" w:hAnsi="仿宋" w:eastAsia="仿宋" w:cs="仿宋"/>
                <w:sz w:val="24"/>
                <w:szCs w:val="24"/>
                <w:highlight w:val="none"/>
                <w:vertAlign w:val="baseline"/>
                <w:lang w:val="en-US" w:eastAsia="zh-CN"/>
              </w:rPr>
            </w:pPr>
            <w:r>
              <w:rPr>
                <w:rFonts w:hint="eastAsia" w:ascii="仿宋" w:hAnsi="仿宋" w:eastAsia="仿宋" w:cs="仿宋"/>
                <w:sz w:val="24"/>
                <w:szCs w:val="24"/>
                <w:highlight w:val="none"/>
                <w:vertAlign w:val="baseline"/>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jc w:val="center"/>
        </w:trPr>
        <w:tc>
          <w:tcPr>
            <w:tcW w:w="2264" w:type="dxa"/>
            <w:vAlign w:val="center"/>
          </w:tcPr>
          <w:p>
            <w:pPr>
              <w:pStyle w:val="2"/>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项目四</w:t>
            </w:r>
          </w:p>
        </w:tc>
        <w:tc>
          <w:tcPr>
            <w:tcW w:w="2264" w:type="dxa"/>
            <w:vAlign w:val="center"/>
          </w:tcPr>
          <w:p>
            <w:pPr>
              <w:pStyle w:val="2"/>
              <w:ind w:firstLine="960" w:firstLineChars="400"/>
              <w:jc w:val="both"/>
              <w:rPr>
                <w:rFonts w:hint="default" w:ascii="仿宋" w:hAnsi="仿宋" w:eastAsia="仿宋" w:cs="仿宋"/>
                <w:sz w:val="24"/>
                <w:szCs w:val="24"/>
                <w:highlight w:val="none"/>
                <w:vertAlign w:val="baseline"/>
                <w:lang w:val="en-US" w:eastAsia="zh-CN"/>
              </w:rPr>
            </w:pPr>
            <w:r>
              <w:rPr>
                <w:rFonts w:hint="eastAsia" w:ascii="仿宋" w:hAnsi="仿宋" w:eastAsia="仿宋" w:cs="仿宋"/>
                <w:sz w:val="24"/>
                <w:szCs w:val="24"/>
                <w:highlight w:val="none"/>
                <w:vertAlign w:val="baseline"/>
                <w:lang w:val="en-US" w:eastAsia="zh-CN"/>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jc w:val="center"/>
        </w:trPr>
        <w:tc>
          <w:tcPr>
            <w:tcW w:w="2264" w:type="dxa"/>
            <w:vAlign w:val="center"/>
          </w:tcPr>
          <w:p>
            <w:pPr>
              <w:pStyle w:val="2"/>
              <w:ind w:firstLine="420" w:firstLineChars="0"/>
              <w:jc w:val="center"/>
              <w:rPr>
                <w:rFonts w:hint="eastAsia" w:ascii="仿宋" w:hAnsi="仿宋" w:eastAsia="仿宋" w:cs="仿宋"/>
                <w:kern w:val="0"/>
                <w:sz w:val="24"/>
                <w:szCs w:val="24"/>
                <w:vertAlign w:val="baseline"/>
                <w:lang w:val="en-US" w:eastAsia="zh-CN" w:bidi="ar-SA"/>
              </w:rPr>
            </w:pPr>
            <w:r>
              <w:rPr>
                <w:rFonts w:hint="eastAsia" w:ascii="仿宋" w:hAnsi="仿宋" w:eastAsia="仿宋" w:cs="仿宋"/>
                <w:sz w:val="24"/>
                <w:szCs w:val="24"/>
                <w:vertAlign w:val="baseline"/>
                <w:lang w:val="en-US" w:eastAsia="zh-CN"/>
              </w:rPr>
              <w:t>项目五</w:t>
            </w:r>
          </w:p>
        </w:tc>
        <w:tc>
          <w:tcPr>
            <w:tcW w:w="2264" w:type="dxa"/>
            <w:vAlign w:val="center"/>
          </w:tcPr>
          <w:p>
            <w:pPr>
              <w:pStyle w:val="2"/>
              <w:ind w:firstLine="960" w:firstLineChars="400"/>
              <w:jc w:val="both"/>
              <w:rPr>
                <w:rFonts w:hint="default" w:ascii="仿宋" w:hAnsi="仿宋" w:eastAsia="仿宋" w:cs="仿宋"/>
                <w:kern w:val="0"/>
                <w:sz w:val="24"/>
                <w:szCs w:val="24"/>
                <w:highlight w:val="none"/>
                <w:vertAlign w:val="baseline"/>
                <w:lang w:val="en-US" w:eastAsia="zh-CN" w:bidi="ar-SA"/>
              </w:rPr>
            </w:pPr>
            <w:r>
              <w:rPr>
                <w:rFonts w:hint="eastAsia" w:ascii="仿宋" w:hAnsi="仿宋" w:eastAsia="仿宋" w:cs="仿宋"/>
                <w:sz w:val="24"/>
                <w:szCs w:val="24"/>
                <w:highlight w:val="none"/>
                <w:vertAlign w:val="baseline"/>
                <w:lang w:val="en-US" w:eastAsia="zh-CN"/>
              </w:rPr>
              <w:t>30</w:t>
            </w:r>
          </w:p>
        </w:tc>
      </w:tr>
    </w:tbl>
    <w:p>
      <w:pPr>
        <w:ind w:firstLine="560" w:firstLineChars="200"/>
        <w:rPr>
          <w:rFonts w:hint="eastAsia" w:ascii="仿宋_GB2312" w:eastAsia="仿宋_GB2312"/>
          <w:color w:val="auto"/>
          <w:sz w:val="28"/>
          <w:szCs w:val="28"/>
          <w:highlight w:val="none"/>
          <w:lang w:val="en-US" w:eastAsia="zh-CN"/>
        </w:rPr>
      </w:pPr>
      <w:r>
        <w:rPr>
          <w:rFonts w:hint="eastAsia" w:ascii="仿宋_GB2312" w:eastAsia="仿宋_GB2312"/>
          <w:color w:val="auto"/>
          <w:sz w:val="28"/>
          <w:szCs w:val="28"/>
          <w:highlight w:val="none"/>
          <w:lang w:val="en-US" w:eastAsia="zh-CN"/>
        </w:rPr>
        <w:t>2.质量要求</w:t>
      </w:r>
    </w:p>
    <w:p>
      <w:pPr>
        <w:ind w:firstLine="560" w:firstLineChars="200"/>
        <w:rPr>
          <w:rFonts w:hint="eastAsia" w:ascii="仿宋_GB2312" w:eastAsia="仿宋_GB2312"/>
          <w:color w:val="auto"/>
          <w:sz w:val="28"/>
          <w:szCs w:val="28"/>
          <w:highlight w:val="none"/>
          <w:lang w:val="en-US" w:eastAsia="zh-CN"/>
        </w:rPr>
      </w:pPr>
      <w:r>
        <w:rPr>
          <w:rFonts w:hint="eastAsia" w:ascii="仿宋_GB2312" w:eastAsia="仿宋_GB2312"/>
          <w:color w:val="auto"/>
          <w:sz w:val="28"/>
          <w:szCs w:val="28"/>
          <w:highlight w:val="none"/>
          <w:lang w:val="en-US" w:eastAsia="zh-CN"/>
        </w:rPr>
        <w:t xml:space="preserve">1. 更换的电池必须为正品，且出厂日期在半年以内。 </w:t>
      </w:r>
    </w:p>
    <w:p>
      <w:pPr>
        <w:ind w:firstLine="560" w:firstLineChars="200"/>
        <w:rPr>
          <w:rFonts w:hint="eastAsia" w:ascii="仿宋_GB2312" w:eastAsia="仿宋_GB2312"/>
          <w:color w:val="auto"/>
          <w:sz w:val="28"/>
          <w:szCs w:val="28"/>
          <w:highlight w:val="none"/>
          <w:lang w:val="en-US" w:eastAsia="zh-CN"/>
        </w:rPr>
      </w:pPr>
      <w:r>
        <w:rPr>
          <w:rFonts w:hint="eastAsia" w:ascii="仿宋_GB2312" w:eastAsia="仿宋_GB2312"/>
          <w:color w:val="auto"/>
          <w:sz w:val="28"/>
          <w:szCs w:val="28"/>
          <w:highlight w:val="none"/>
          <w:lang w:val="en-US" w:eastAsia="zh-CN"/>
        </w:rPr>
        <w:t>2. 连接部分牢固，不应有松动等现象。</w:t>
      </w:r>
    </w:p>
    <w:p>
      <w:pPr>
        <w:ind w:firstLine="560" w:firstLineChars="200"/>
        <w:rPr>
          <w:rFonts w:hint="eastAsia" w:ascii="仿宋_GB2312" w:eastAsia="仿宋_GB2312"/>
          <w:color w:val="auto"/>
          <w:sz w:val="28"/>
          <w:szCs w:val="28"/>
          <w:highlight w:val="none"/>
          <w:lang w:val="en-US" w:eastAsia="zh-CN"/>
        </w:rPr>
      </w:pPr>
      <w:r>
        <w:rPr>
          <w:rFonts w:hint="eastAsia" w:ascii="仿宋_GB2312" w:eastAsia="仿宋_GB2312"/>
          <w:color w:val="auto"/>
          <w:sz w:val="28"/>
          <w:szCs w:val="28"/>
          <w:highlight w:val="none"/>
          <w:lang w:val="en-US" w:eastAsia="zh-CN"/>
        </w:rPr>
        <w:t xml:space="preserve">3. 测试过程中不出现异常情况，所有功能都能够正常运作。 </w:t>
      </w:r>
    </w:p>
    <w:p>
      <w:pPr>
        <w:ind w:firstLine="560" w:firstLineChars="200"/>
        <w:rPr>
          <w:rFonts w:hint="eastAsia" w:ascii="仿宋_GB2312" w:eastAsia="仿宋_GB2312"/>
          <w:color w:val="auto"/>
          <w:sz w:val="28"/>
          <w:szCs w:val="28"/>
          <w:highlight w:val="none"/>
          <w:lang w:val="en-US" w:eastAsia="zh-CN"/>
        </w:rPr>
      </w:pPr>
      <w:r>
        <w:rPr>
          <w:rFonts w:hint="eastAsia" w:ascii="仿宋_GB2312" w:eastAsia="仿宋_GB2312"/>
          <w:color w:val="auto"/>
          <w:sz w:val="28"/>
          <w:szCs w:val="28"/>
          <w:highlight w:val="none"/>
          <w:lang w:val="en-US" w:eastAsia="zh-CN"/>
        </w:rPr>
        <w:t xml:space="preserve">4.达到相关图纸、使用说明书、部品清单等文件资料的要求。 </w:t>
      </w:r>
    </w:p>
    <w:p>
      <w:pPr>
        <w:ind w:firstLine="560" w:firstLineChars="200"/>
        <w:rPr>
          <w:rFonts w:hint="eastAsia" w:ascii="仿宋_GB2312" w:eastAsia="仿宋_GB2312"/>
          <w:color w:val="auto"/>
          <w:sz w:val="28"/>
          <w:szCs w:val="28"/>
          <w:highlight w:val="none"/>
          <w:lang w:val="en-US" w:eastAsia="zh-CN"/>
        </w:rPr>
      </w:pPr>
      <w:r>
        <w:rPr>
          <w:rFonts w:hint="eastAsia" w:ascii="仿宋_GB2312" w:eastAsia="仿宋_GB2312"/>
          <w:color w:val="auto"/>
          <w:sz w:val="28"/>
          <w:szCs w:val="28"/>
          <w:highlight w:val="none"/>
          <w:lang w:val="en-US" w:eastAsia="zh-CN"/>
        </w:rPr>
        <w:t>3.安全文明施工要求：</w:t>
      </w:r>
    </w:p>
    <w:p>
      <w:pPr>
        <w:ind w:firstLine="560" w:firstLineChars="200"/>
        <w:rPr>
          <w:rFonts w:hint="eastAsia" w:ascii="仿宋_GB2312" w:eastAsia="仿宋_GB2312"/>
          <w:color w:val="auto"/>
          <w:sz w:val="28"/>
          <w:szCs w:val="28"/>
          <w:highlight w:val="none"/>
          <w:lang w:val="en-US" w:eastAsia="zh-CN"/>
        </w:rPr>
      </w:pPr>
      <w:r>
        <w:rPr>
          <w:rFonts w:hint="eastAsia" w:ascii="仿宋_GB2312" w:eastAsia="仿宋_GB2312"/>
          <w:color w:val="auto"/>
          <w:sz w:val="28"/>
          <w:szCs w:val="28"/>
          <w:highlight w:val="none"/>
          <w:lang w:val="en-US" w:eastAsia="zh-CN"/>
        </w:rPr>
        <w:t>（1）在工程进行中，承包单位要注意保护场内的各种管线和设施。若有任何损坏，须立即通知有关部门和发包人，并由损坏单位承担损失和修复费用。</w:t>
      </w:r>
    </w:p>
    <w:p>
      <w:pPr>
        <w:ind w:firstLine="560" w:firstLineChars="200"/>
        <w:rPr>
          <w:rFonts w:hint="eastAsia" w:ascii="仿宋_GB2312" w:eastAsia="仿宋_GB2312"/>
          <w:color w:val="auto"/>
          <w:sz w:val="28"/>
          <w:szCs w:val="28"/>
          <w:highlight w:val="none"/>
          <w:lang w:val="en-US" w:eastAsia="zh-CN"/>
        </w:rPr>
      </w:pPr>
      <w:r>
        <w:rPr>
          <w:rFonts w:hint="eastAsia" w:ascii="仿宋_GB2312" w:eastAsia="仿宋_GB2312"/>
          <w:color w:val="auto"/>
          <w:sz w:val="28"/>
          <w:szCs w:val="28"/>
          <w:highlight w:val="none"/>
          <w:lang w:val="en-US" w:eastAsia="zh-CN"/>
        </w:rPr>
        <w:t>（2）发生重大伤亡及其他安全事故，承包单位应按有关规定立即上报有关部门并通知发包人，同时按政府有关部门要求处理，由事故责任方承担发生的费用。发包人、承包单位对事故责任有争议时，应按政府有关部门的认定处理。</w:t>
      </w:r>
    </w:p>
    <w:p>
      <w:pPr>
        <w:ind w:firstLine="560" w:firstLineChars="200"/>
        <w:rPr>
          <w:rFonts w:hint="eastAsia" w:ascii="仿宋_GB2312" w:eastAsia="仿宋_GB2312"/>
          <w:color w:val="auto"/>
          <w:sz w:val="28"/>
          <w:szCs w:val="28"/>
          <w:highlight w:val="none"/>
          <w:lang w:val="en-US" w:eastAsia="zh-CN"/>
        </w:rPr>
      </w:pPr>
      <w:r>
        <w:rPr>
          <w:rFonts w:hint="eastAsia" w:ascii="仿宋_GB2312" w:eastAsia="仿宋_GB2312"/>
          <w:color w:val="auto"/>
          <w:sz w:val="28"/>
          <w:szCs w:val="28"/>
          <w:highlight w:val="none"/>
          <w:lang w:val="en-US" w:eastAsia="zh-CN"/>
        </w:rPr>
        <w:t>（3）承包单位在施工期间应严格遵守《中华人民共和国安全生产法》（国家主席70号令）、《建设工程安全生产管理条例》（中华人民共和国国务院令第393号）以及文明施工、深夜施工、环卫和城管等规定，建立规章制度和防护措施。若违反以上规定，由此造成的经济和法律责任，均由承包单位负责。</w:t>
      </w:r>
    </w:p>
    <w:p>
      <w:pPr>
        <w:ind w:firstLine="560" w:firstLineChars="200"/>
        <w:rPr>
          <w:rFonts w:hint="eastAsia" w:ascii="仿宋_GB2312" w:eastAsia="仿宋_GB2312"/>
          <w:color w:val="auto"/>
          <w:sz w:val="28"/>
          <w:szCs w:val="28"/>
          <w:highlight w:val="none"/>
          <w:lang w:val="en-US" w:eastAsia="zh-CN"/>
        </w:rPr>
      </w:pPr>
      <w:r>
        <w:rPr>
          <w:rFonts w:hint="eastAsia" w:ascii="仿宋_GB2312" w:eastAsia="仿宋_GB2312"/>
          <w:color w:val="auto"/>
          <w:sz w:val="28"/>
          <w:szCs w:val="28"/>
          <w:highlight w:val="none"/>
          <w:lang w:val="en-US" w:eastAsia="zh-CN"/>
        </w:rPr>
        <w:t>4.总包及分包规定：</w:t>
      </w:r>
    </w:p>
    <w:p>
      <w:pPr>
        <w:ind w:firstLine="560" w:firstLineChars="200"/>
        <w:rPr>
          <w:rFonts w:hint="eastAsia" w:ascii="仿宋_GB2312" w:eastAsia="仿宋_GB2312"/>
          <w:color w:val="auto"/>
          <w:sz w:val="28"/>
          <w:szCs w:val="28"/>
          <w:highlight w:val="none"/>
          <w:lang w:val="en-US" w:eastAsia="zh-CN"/>
        </w:rPr>
      </w:pPr>
      <w:r>
        <w:rPr>
          <w:rFonts w:hint="eastAsia" w:ascii="仿宋_GB2312" w:eastAsia="仿宋_GB2312"/>
          <w:color w:val="auto"/>
          <w:sz w:val="28"/>
          <w:szCs w:val="28"/>
          <w:highlight w:val="none"/>
          <w:lang w:val="en-US" w:eastAsia="zh-CN"/>
        </w:rPr>
        <w:t>承包单位不许转包，不许擅自分包, 否则，发包人有权单方面终止合同，并令其立即退场，由此而造成的经济损失由承包单位负责赔偿。</w:t>
      </w:r>
    </w:p>
    <w:p>
      <w:pPr>
        <w:ind w:firstLine="560" w:firstLineChars="200"/>
        <w:rPr>
          <w:rFonts w:hint="eastAsia" w:ascii="仿宋_GB2312" w:eastAsia="仿宋_GB2312"/>
          <w:color w:val="auto"/>
          <w:sz w:val="28"/>
          <w:szCs w:val="28"/>
          <w:highlight w:val="none"/>
          <w:lang w:val="en-US" w:eastAsia="zh-CN"/>
        </w:rPr>
      </w:pPr>
      <w:r>
        <w:rPr>
          <w:rFonts w:hint="eastAsia" w:ascii="仿宋_GB2312" w:eastAsia="仿宋_GB2312"/>
          <w:color w:val="auto"/>
          <w:sz w:val="28"/>
          <w:szCs w:val="28"/>
          <w:highlight w:val="none"/>
          <w:lang w:val="en-US" w:eastAsia="zh-CN"/>
        </w:rPr>
        <w:t>5.保修期（保养期）：质保期为项目完成经验收合格之日起1年。</w:t>
      </w:r>
    </w:p>
    <w:p>
      <w:pPr>
        <w:ind w:firstLine="560" w:firstLineChars="200"/>
        <w:rPr>
          <w:rFonts w:hint="eastAsia" w:ascii="仿宋_GB2312" w:eastAsia="仿宋_GB2312"/>
          <w:color w:val="auto"/>
          <w:sz w:val="28"/>
          <w:szCs w:val="28"/>
          <w:highlight w:val="none"/>
          <w:lang w:val="en-US" w:eastAsia="zh-CN"/>
        </w:rPr>
      </w:pPr>
      <w:r>
        <w:rPr>
          <w:rFonts w:hint="eastAsia" w:ascii="仿宋_GB2312" w:eastAsia="仿宋_GB2312"/>
          <w:color w:val="auto"/>
          <w:sz w:val="28"/>
          <w:szCs w:val="28"/>
          <w:highlight w:val="none"/>
          <w:lang w:val="en-US" w:eastAsia="zh-CN"/>
        </w:rPr>
        <w:t>6.询价人将自承包人履行完合同义务之日起15个工作日内组织验收，验收要求、验收标准及方法如下：</w:t>
      </w:r>
    </w:p>
    <w:p>
      <w:pPr>
        <w:ind w:firstLine="560" w:firstLineChars="200"/>
        <w:rPr>
          <w:rFonts w:hint="eastAsia" w:ascii="仿宋_GB2312" w:eastAsia="仿宋_GB2312"/>
          <w:color w:val="auto"/>
          <w:sz w:val="28"/>
          <w:szCs w:val="28"/>
          <w:highlight w:val="none"/>
          <w:lang w:val="en-US" w:eastAsia="zh-CN"/>
        </w:rPr>
      </w:pPr>
      <w:r>
        <w:rPr>
          <w:rFonts w:hint="eastAsia" w:ascii="仿宋_GB2312" w:eastAsia="仿宋_GB2312"/>
          <w:color w:val="auto"/>
          <w:sz w:val="28"/>
          <w:szCs w:val="28"/>
          <w:highlight w:val="none"/>
          <w:lang w:val="en-US" w:eastAsia="zh-CN"/>
        </w:rPr>
        <w:t>（1）验收依据：询价文件、询价响应文件、厂家货物技术标准说明及国家有关的质量标准规定，均为验收依据。</w:t>
      </w:r>
    </w:p>
    <w:p>
      <w:pPr>
        <w:ind w:firstLine="560" w:firstLineChars="200"/>
        <w:rPr>
          <w:rFonts w:hint="eastAsia" w:ascii="仿宋_GB2312" w:eastAsia="仿宋_GB2312"/>
          <w:color w:val="auto"/>
          <w:sz w:val="28"/>
          <w:szCs w:val="28"/>
          <w:highlight w:val="none"/>
          <w:lang w:val="en-US" w:eastAsia="zh-CN"/>
        </w:rPr>
      </w:pPr>
      <w:r>
        <w:rPr>
          <w:rFonts w:hint="eastAsia" w:ascii="仿宋_GB2312" w:eastAsia="仿宋_GB2312"/>
          <w:color w:val="auto"/>
          <w:sz w:val="28"/>
          <w:szCs w:val="28"/>
          <w:highlight w:val="none"/>
          <w:lang w:val="en-US" w:eastAsia="zh-CN"/>
        </w:rPr>
        <w:t>（2）承包单位根据要求进行设备的安装、调试、测试后，由发包人或政府相关部门进行使用性能方面的验收。</w:t>
      </w:r>
    </w:p>
    <w:p>
      <w:pPr>
        <w:ind w:firstLine="560" w:firstLineChars="200"/>
        <w:rPr>
          <w:rFonts w:hint="eastAsia" w:ascii="仿宋_GB2312" w:eastAsia="仿宋_GB2312"/>
          <w:color w:val="auto"/>
          <w:sz w:val="28"/>
          <w:szCs w:val="28"/>
          <w:highlight w:val="none"/>
          <w:lang w:val="en-US" w:eastAsia="zh-CN"/>
        </w:rPr>
      </w:pPr>
      <w:r>
        <w:rPr>
          <w:rFonts w:hint="eastAsia" w:ascii="仿宋_GB2312" w:eastAsia="仿宋_GB2312"/>
          <w:color w:val="auto"/>
          <w:sz w:val="28"/>
          <w:szCs w:val="28"/>
          <w:highlight w:val="none"/>
          <w:lang w:val="en-US" w:eastAsia="zh-CN"/>
        </w:rPr>
        <w:t>（3）发包人有权委托我国相关具有检验资质的部门、单位、机构针对维修后设备的精度、性能进行检验。其检验结果将作为验收标准的组成部分之一。</w:t>
      </w:r>
    </w:p>
    <w:p>
      <w:pPr>
        <w:ind w:firstLine="560" w:firstLineChars="200"/>
        <w:rPr>
          <w:rFonts w:hint="eastAsia" w:ascii="仿宋_GB2312" w:eastAsia="仿宋_GB2312"/>
          <w:color w:val="auto"/>
          <w:sz w:val="28"/>
          <w:szCs w:val="28"/>
          <w:highlight w:val="none"/>
          <w:lang w:val="en-US" w:eastAsia="zh-CN"/>
        </w:rPr>
      </w:pPr>
      <w:r>
        <w:rPr>
          <w:rFonts w:hint="eastAsia" w:ascii="仿宋_GB2312" w:eastAsia="仿宋_GB2312"/>
          <w:color w:val="auto"/>
          <w:sz w:val="28"/>
          <w:szCs w:val="28"/>
          <w:highlight w:val="none"/>
          <w:lang w:val="en-US" w:eastAsia="zh-CN"/>
        </w:rPr>
        <w:t>（5）验收时承包单位必须派代表参加。</w:t>
      </w:r>
    </w:p>
    <w:p>
      <w:pPr>
        <w:ind w:firstLine="560" w:firstLineChars="200"/>
        <w:rPr>
          <w:rFonts w:hint="eastAsia" w:ascii="仿宋_GB2312" w:eastAsia="仿宋_GB2312"/>
          <w:color w:val="auto"/>
          <w:sz w:val="28"/>
          <w:szCs w:val="28"/>
          <w:highlight w:val="none"/>
          <w:lang w:val="en-US" w:eastAsia="zh-CN"/>
        </w:rPr>
      </w:pPr>
      <w:r>
        <w:rPr>
          <w:rFonts w:hint="eastAsia" w:ascii="仿宋_GB2312" w:eastAsia="仿宋_GB2312"/>
          <w:color w:val="auto"/>
          <w:sz w:val="28"/>
          <w:szCs w:val="28"/>
          <w:highlight w:val="none"/>
          <w:lang w:val="en-US" w:eastAsia="zh-CN"/>
        </w:rPr>
        <w:t>（6）验收过程所发生的一切费用由承包单位承担。</w:t>
      </w:r>
    </w:p>
    <w:p>
      <w:pPr>
        <w:ind w:firstLine="560" w:firstLineChars="200"/>
        <w:rPr>
          <w:rFonts w:hint="eastAsia" w:ascii="仿宋_GB2312" w:eastAsia="仿宋_GB2312"/>
          <w:color w:val="auto"/>
          <w:sz w:val="28"/>
          <w:szCs w:val="28"/>
          <w:highlight w:val="none"/>
          <w:lang w:val="en-US" w:eastAsia="zh-CN"/>
        </w:rPr>
      </w:pPr>
      <w:r>
        <w:rPr>
          <w:rFonts w:hint="eastAsia" w:ascii="仿宋_GB2312" w:eastAsia="仿宋_GB2312"/>
          <w:color w:val="auto"/>
          <w:sz w:val="28"/>
          <w:szCs w:val="28"/>
          <w:highlight w:val="none"/>
          <w:lang w:val="en-US" w:eastAsia="zh-CN"/>
        </w:rPr>
        <w:t>7.付款方式：网银支付形式。</w:t>
      </w:r>
    </w:p>
    <w:p>
      <w:pPr>
        <w:pStyle w:val="2"/>
        <w:ind w:left="0" w:leftChars="0" w:firstLine="640" w:firstLineChars="0"/>
        <w:rPr>
          <w:rFonts w:hint="eastAsia" w:ascii="仿宋_GB2312" w:hAnsi="仿宋_GB2312" w:eastAsia="仿宋_GB2312" w:cs="仿宋_GB2312"/>
          <w:sz w:val="28"/>
          <w:szCs w:val="28"/>
          <w:highlight w:val="none"/>
          <w:lang w:val="en-US" w:eastAsia="zh-CN"/>
        </w:rPr>
      </w:pPr>
      <w:r>
        <w:rPr>
          <w:rFonts w:hint="eastAsia" w:ascii="仿宋_GB2312" w:eastAsia="仿宋_GB2312"/>
          <w:color w:val="auto"/>
          <w:sz w:val="28"/>
          <w:szCs w:val="28"/>
          <w:highlight w:val="none"/>
          <w:lang w:val="en-US" w:eastAsia="zh-CN"/>
        </w:rPr>
        <w:t>8.承包方式：</w:t>
      </w:r>
      <w:r>
        <w:rPr>
          <w:rFonts w:hint="eastAsia" w:ascii="仿宋_GB2312" w:eastAsia="仿宋_GB2312"/>
          <w:color w:val="auto"/>
          <w:sz w:val="28"/>
          <w:szCs w:val="28"/>
          <w:highlight w:val="none"/>
          <w:lang w:val="zh-CN" w:eastAsia="zh-CN"/>
        </w:rPr>
        <w:t>单价包干。</w:t>
      </w:r>
    </w:p>
    <w:p>
      <w:pPr>
        <w:pStyle w:val="2"/>
        <w:rPr>
          <w:rFonts w:hint="eastAsia" w:ascii="仿宋_GB2312" w:hAnsi="仿宋_GB2312" w:eastAsia="仿宋_GB2312" w:cs="仿宋_GB2312"/>
          <w:sz w:val="28"/>
          <w:szCs w:val="28"/>
          <w:highlight w:val="none"/>
          <w:lang w:val="en-US" w:eastAsia="zh-CN"/>
        </w:rPr>
      </w:pPr>
    </w:p>
    <w:p>
      <w:pPr>
        <w:pStyle w:val="2"/>
        <w:rPr>
          <w:rFonts w:hint="eastAsia" w:ascii="仿宋_GB2312" w:hAnsi="仿宋_GB2312" w:eastAsia="仿宋_GB2312" w:cs="仿宋_GB2312"/>
          <w:sz w:val="28"/>
          <w:szCs w:val="28"/>
          <w:highlight w:val="none"/>
          <w:lang w:val="en-US" w:eastAsia="zh-CN"/>
        </w:rPr>
      </w:pPr>
    </w:p>
    <w:p>
      <w:pPr>
        <w:pStyle w:val="2"/>
        <w:rPr>
          <w:rFonts w:hint="eastAsia" w:ascii="仿宋_GB2312" w:hAnsi="仿宋_GB2312" w:eastAsia="仿宋_GB2312" w:cs="仿宋_GB2312"/>
          <w:sz w:val="28"/>
          <w:szCs w:val="28"/>
          <w:highlight w:val="none"/>
          <w:lang w:val="en-US" w:eastAsia="zh-CN"/>
        </w:rPr>
      </w:pPr>
    </w:p>
    <w:p>
      <w:pPr>
        <w:pStyle w:val="2"/>
        <w:rPr>
          <w:rFonts w:hint="eastAsia" w:ascii="仿宋_GB2312" w:hAnsi="仿宋_GB2312" w:eastAsia="仿宋_GB2312" w:cs="仿宋_GB2312"/>
          <w:sz w:val="28"/>
          <w:szCs w:val="28"/>
          <w:highlight w:val="none"/>
          <w:lang w:val="en-US" w:eastAsia="zh-CN"/>
        </w:rPr>
      </w:pPr>
    </w:p>
    <w:p>
      <w:pPr>
        <w:pStyle w:val="2"/>
        <w:rPr>
          <w:rFonts w:hint="eastAsia" w:ascii="仿宋_GB2312" w:hAnsi="仿宋_GB2312" w:eastAsia="仿宋_GB2312" w:cs="仿宋_GB2312"/>
          <w:sz w:val="28"/>
          <w:szCs w:val="28"/>
          <w:highlight w:val="none"/>
          <w:lang w:val="en-US" w:eastAsia="zh-CN"/>
        </w:rPr>
      </w:pPr>
    </w:p>
    <w:p>
      <w:pPr>
        <w:pStyle w:val="2"/>
        <w:rPr>
          <w:rFonts w:hint="eastAsia" w:ascii="仿宋_GB2312" w:hAnsi="仿宋_GB2312" w:eastAsia="仿宋_GB2312" w:cs="仿宋_GB2312"/>
          <w:sz w:val="28"/>
          <w:szCs w:val="28"/>
          <w:highlight w:val="none"/>
          <w:lang w:val="en-US" w:eastAsia="zh-CN"/>
        </w:rPr>
      </w:pPr>
    </w:p>
    <w:p>
      <w:pPr>
        <w:pStyle w:val="2"/>
        <w:rPr>
          <w:rFonts w:hint="eastAsia" w:ascii="仿宋_GB2312" w:hAnsi="仿宋_GB2312" w:eastAsia="仿宋_GB2312" w:cs="仿宋_GB2312"/>
          <w:sz w:val="28"/>
          <w:szCs w:val="28"/>
          <w:highlight w:val="none"/>
          <w:lang w:val="en-US" w:eastAsia="zh-CN"/>
        </w:rPr>
      </w:pPr>
    </w:p>
    <w:p>
      <w:pPr>
        <w:pStyle w:val="2"/>
        <w:ind w:left="0" w:leftChars="0" w:firstLine="0" w:firstLineChars="0"/>
        <w:rPr>
          <w:rFonts w:hint="eastAsia" w:ascii="仿宋_GB2312" w:hAnsi="仿宋_GB2312" w:eastAsia="仿宋_GB2312" w:cs="仿宋_GB2312"/>
          <w:sz w:val="28"/>
          <w:szCs w:val="28"/>
          <w:highlight w:val="none"/>
          <w:lang w:val="en-US" w:eastAsia="zh-CN"/>
        </w:rPr>
      </w:pPr>
    </w:p>
    <w:p>
      <w:pPr>
        <w:pStyle w:val="23"/>
        <w:rPr>
          <w:rFonts w:ascii="仿宋_GB2312" w:eastAsia="仿宋_GB2312" w:hAnsiTheme="minorEastAsia"/>
          <w:color w:val="auto"/>
          <w:szCs w:val="21"/>
          <w:highlight w:val="none"/>
        </w:rPr>
      </w:pPr>
    </w:p>
    <w:p>
      <w:pPr>
        <w:adjustRightInd w:val="0"/>
        <w:snapToGrid w:val="0"/>
        <w:spacing w:line="600" w:lineRule="exact"/>
        <w:ind w:firstLine="560" w:firstLineChars="200"/>
        <w:jc w:val="left"/>
        <w:rPr>
          <w:rFonts w:ascii="仿宋_GB2312" w:eastAsia="仿宋_GB2312"/>
          <w:color w:val="auto"/>
          <w:sz w:val="28"/>
          <w:szCs w:val="28"/>
          <w:highlight w:val="none"/>
        </w:rPr>
      </w:pPr>
    </w:p>
    <w:p>
      <w:pPr>
        <w:pStyle w:val="23"/>
        <w:rPr>
          <w:rFonts w:ascii="仿宋_GB2312" w:eastAsia="仿宋_GB2312"/>
          <w:color w:val="auto"/>
          <w:sz w:val="28"/>
          <w:szCs w:val="28"/>
          <w:highlight w:val="none"/>
        </w:rPr>
      </w:pPr>
    </w:p>
    <w:p>
      <w:pPr>
        <w:pStyle w:val="23"/>
        <w:rPr>
          <w:rFonts w:ascii="仿宋_GB2312" w:eastAsia="仿宋_GB2312"/>
          <w:color w:val="auto"/>
          <w:sz w:val="28"/>
          <w:szCs w:val="28"/>
          <w:highlight w:val="none"/>
        </w:rPr>
      </w:pPr>
    </w:p>
    <w:p>
      <w:pPr>
        <w:pStyle w:val="23"/>
        <w:rPr>
          <w:color w:val="auto"/>
          <w:highlight w:val="none"/>
        </w:rPr>
      </w:pPr>
    </w:p>
    <w:p>
      <w:pPr>
        <w:pStyle w:val="2"/>
        <w:rPr>
          <w:rFonts w:hint="eastAsia"/>
          <w:color w:val="auto"/>
          <w:highlight w:val="none"/>
        </w:rPr>
      </w:pPr>
      <w:bookmarkStart w:id="61" w:name="_Toc23330"/>
      <w:bookmarkStart w:id="62" w:name="_Toc12135"/>
      <w:bookmarkStart w:id="63" w:name="_Toc23353"/>
      <w:bookmarkStart w:id="64" w:name="_Toc1496"/>
      <w:bookmarkStart w:id="65" w:name="_Toc537"/>
      <w:bookmarkStart w:id="66" w:name="_Toc18538"/>
      <w:bookmarkStart w:id="67" w:name="_Toc4680"/>
      <w:bookmarkStart w:id="68" w:name="_Toc1284"/>
      <w:bookmarkStart w:id="69" w:name="_Toc15570"/>
      <w:bookmarkStart w:id="70" w:name="_Toc25925"/>
      <w:bookmarkStart w:id="71" w:name="_Toc29835"/>
    </w:p>
    <w:p>
      <w:pPr>
        <w:pStyle w:val="2"/>
        <w:rPr>
          <w:rFonts w:hint="eastAsia"/>
          <w:color w:val="auto"/>
          <w:highlight w:val="none"/>
        </w:rPr>
      </w:pPr>
    </w:p>
    <w:p>
      <w:pPr>
        <w:pStyle w:val="2"/>
        <w:rPr>
          <w:rFonts w:hint="eastAsia"/>
          <w:color w:val="auto"/>
          <w:highlight w:val="none"/>
        </w:rPr>
      </w:pPr>
    </w:p>
    <w:p>
      <w:pPr>
        <w:pStyle w:val="2"/>
        <w:rPr>
          <w:rFonts w:hint="eastAsia"/>
          <w:color w:val="auto"/>
          <w:highlight w:val="none"/>
        </w:rPr>
      </w:pPr>
    </w:p>
    <w:p>
      <w:pPr>
        <w:pStyle w:val="2"/>
        <w:rPr>
          <w:rFonts w:hint="eastAsia"/>
          <w:color w:val="auto"/>
          <w:highlight w:val="none"/>
        </w:rPr>
      </w:pPr>
    </w:p>
    <w:p>
      <w:pPr>
        <w:pStyle w:val="2"/>
        <w:rPr>
          <w:rFonts w:hint="eastAsia" w:eastAsia="微软雅黑"/>
          <w:color w:val="auto"/>
          <w:highlight w:val="none"/>
          <w:lang w:eastAsia="zh-CN"/>
        </w:rPr>
      </w:pPr>
    </w:p>
    <w:p>
      <w:pPr>
        <w:pStyle w:val="2"/>
        <w:rPr>
          <w:rFonts w:hint="eastAsia" w:eastAsia="微软雅黑"/>
          <w:color w:val="auto"/>
          <w:highlight w:val="none"/>
          <w:lang w:eastAsia="zh-CN"/>
        </w:rPr>
      </w:pPr>
    </w:p>
    <w:p>
      <w:pPr>
        <w:pStyle w:val="2"/>
        <w:rPr>
          <w:rFonts w:hint="eastAsia" w:eastAsia="微软雅黑"/>
          <w:color w:val="auto"/>
          <w:highlight w:val="none"/>
          <w:lang w:eastAsia="zh-CN"/>
        </w:rPr>
      </w:pPr>
    </w:p>
    <w:p>
      <w:pPr>
        <w:pStyle w:val="2"/>
        <w:rPr>
          <w:rFonts w:hint="eastAsia" w:eastAsia="微软雅黑"/>
          <w:color w:val="auto"/>
          <w:highlight w:val="none"/>
          <w:lang w:eastAsia="zh-CN"/>
        </w:rPr>
      </w:pPr>
    </w:p>
    <w:p>
      <w:pPr>
        <w:pStyle w:val="2"/>
        <w:rPr>
          <w:rFonts w:hint="eastAsia" w:eastAsia="微软雅黑"/>
          <w:color w:val="auto"/>
          <w:highlight w:val="none"/>
          <w:lang w:eastAsia="zh-CN"/>
        </w:rPr>
      </w:pPr>
    </w:p>
    <w:p>
      <w:pPr>
        <w:pStyle w:val="2"/>
        <w:rPr>
          <w:rFonts w:hint="eastAsia" w:eastAsia="微软雅黑"/>
          <w:color w:val="auto"/>
          <w:highlight w:val="none"/>
          <w:lang w:eastAsia="zh-CN"/>
        </w:rPr>
      </w:pPr>
    </w:p>
    <w:p>
      <w:pPr>
        <w:pStyle w:val="3"/>
        <w:rPr>
          <w:color w:val="auto"/>
          <w:highlight w:val="none"/>
        </w:rPr>
      </w:pPr>
      <w:r>
        <w:rPr>
          <w:color w:val="auto"/>
          <w:highlight w:val="none"/>
        </w:rPr>
        <mc:AlternateContent>
          <mc:Choice Requires="wps">
            <w:drawing>
              <wp:anchor distT="0" distB="0" distL="114300" distR="114300" simplePos="0" relativeHeight="251664384" behindDoc="0" locked="0" layoutInCell="1" allowOverlap="1">
                <wp:simplePos x="0" y="0"/>
                <wp:positionH relativeFrom="column">
                  <wp:posOffset>2325370</wp:posOffset>
                </wp:positionH>
                <wp:positionV relativeFrom="paragraph">
                  <wp:posOffset>67945</wp:posOffset>
                </wp:positionV>
                <wp:extent cx="958850" cy="0"/>
                <wp:effectExtent l="0" t="0" r="0" b="0"/>
                <wp:wrapNone/>
                <wp:docPr id="5" name="自选图形 8"/>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8" o:spid="_x0000_s1026" o:spt="32" type="#_x0000_t32" style="position:absolute;left:0pt;margin-left:183.1pt;margin-top:5.35pt;height:0pt;width:75.5pt;z-index:251664384;mso-width-relative:page;mso-height-relative:page;" filled="f" stroked="t" coordsize="21600,21600" o:gfxdata="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LYNuGdYAAAAJAQAADwAAAAAAAAABACAAAAAiAAAAZHJzL2Rvd25yZXYueG1sUEsBAhQAFAAA&#10;AAgAh07iQGNmbxzxAQAA4gMAAA4AAAAAAAAAAQAgAAAAJQEAAGRycy9lMm9Eb2MueG1sUEsFBgAA&#10;AAAGAAYAWQEAAIgFAAAAAA==&#10;">
                <v:fill on="f" focussize="0,0"/>
                <v:stroke color="#000000" joinstyle="round"/>
                <v:imagedata o:title=""/>
                <o:lock v:ext="edit" aspectratio="f"/>
              </v:shape>
            </w:pict>
          </mc:Fallback>
        </mc:AlternateContent>
      </w:r>
      <w:r>
        <w:rPr>
          <w:color w:val="auto"/>
          <w:highlight w:val="none"/>
        </w:rPr>
        <mc:AlternateContent>
          <mc:Choice Requires="wps">
            <w:drawing>
              <wp:anchor distT="0" distB="0" distL="114300" distR="114300" simplePos="0" relativeHeight="251665408" behindDoc="0" locked="0" layoutInCell="1" allowOverlap="1">
                <wp:simplePos x="0" y="0"/>
                <wp:positionH relativeFrom="column">
                  <wp:posOffset>2306320</wp:posOffset>
                </wp:positionH>
                <wp:positionV relativeFrom="paragraph">
                  <wp:posOffset>720090</wp:posOffset>
                </wp:positionV>
                <wp:extent cx="958850" cy="0"/>
                <wp:effectExtent l="0" t="0" r="0" b="0"/>
                <wp:wrapNone/>
                <wp:docPr id="6" name="自选图形 9"/>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9" o:spid="_x0000_s1026" o:spt="32" type="#_x0000_t32" style="position:absolute;left:0pt;margin-left:181.6pt;margin-top:56.7pt;height:0pt;width:75.5pt;z-index:251665408;mso-width-relative:page;mso-height-relative:page;" filled="f" stroked="t" coordsize="21600,21600" o:gfxdata="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1ZsL61wAAAAsBAAAPAAAAAAAAAAEAIAAAACIAAABkcnMvZG93bnJldi54bWxQSwECFAAU&#10;AAAACACHTuJAJB2joPIBAADiAwAADgAAAAAAAAABACAAAAAmAQAAZHJzL2Uyb0RvYy54bWxQSwUG&#10;AAAAAAYABgBZAQAAigUAAAAA&#10;">
                <v:fill on="f" focussize="0,0"/>
                <v:stroke color="#000000" joinstyle="round"/>
                <v:imagedata o:title=""/>
                <o:lock v:ext="edit" aspectratio="f"/>
              </v:shape>
            </w:pict>
          </mc:Fallback>
        </mc:AlternateContent>
      </w:r>
      <w:r>
        <w:rPr>
          <w:rFonts w:hint="eastAsia"/>
          <w:color w:val="auto"/>
          <w:highlight w:val="none"/>
        </w:rPr>
        <w:t>第六章</w:t>
      </w:r>
      <w:bookmarkEnd w:id="61"/>
      <w:bookmarkEnd w:id="62"/>
      <w:bookmarkEnd w:id="63"/>
      <w:bookmarkEnd w:id="64"/>
      <w:bookmarkEnd w:id="65"/>
      <w:bookmarkEnd w:id="66"/>
      <w:bookmarkEnd w:id="67"/>
      <w:bookmarkEnd w:id="68"/>
      <w:bookmarkEnd w:id="69"/>
      <w:bookmarkEnd w:id="70"/>
      <w:bookmarkEnd w:id="71"/>
    </w:p>
    <w:p>
      <w:pPr>
        <w:pStyle w:val="39"/>
        <w:rPr>
          <w:color w:val="auto"/>
          <w:highlight w:val="none"/>
        </w:rPr>
      </w:pPr>
    </w:p>
    <w:p>
      <w:pPr>
        <w:pStyle w:val="3"/>
        <w:rPr>
          <w:color w:val="auto"/>
          <w:highlight w:val="none"/>
        </w:rPr>
      </w:pPr>
      <w:bookmarkStart w:id="72" w:name="_Toc13309"/>
      <w:bookmarkStart w:id="73" w:name="_Toc88209949"/>
      <w:bookmarkStart w:id="74" w:name="_Toc8183"/>
      <w:bookmarkStart w:id="75" w:name="_Toc12968"/>
      <w:bookmarkStart w:id="76" w:name="_Toc22501"/>
      <w:bookmarkStart w:id="77" w:name="_Toc12721"/>
      <w:bookmarkStart w:id="78" w:name="_Toc19088"/>
      <w:bookmarkStart w:id="79" w:name="_Toc87616386"/>
      <w:bookmarkStart w:id="80" w:name="_Toc1375"/>
      <w:bookmarkStart w:id="81" w:name="_Toc12980"/>
      <w:bookmarkStart w:id="82" w:name="_Toc323"/>
      <w:bookmarkStart w:id="83" w:name="_Toc19686"/>
      <w:bookmarkStart w:id="84" w:name="_Toc22797"/>
      <w:r>
        <w:rPr>
          <w:rFonts w:hint="eastAsia"/>
          <w:color w:val="auto"/>
          <w:highlight w:val="none"/>
        </w:rPr>
        <w:t>合同</w:t>
      </w:r>
      <w:bookmarkEnd w:id="72"/>
      <w:bookmarkEnd w:id="73"/>
      <w:bookmarkEnd w:id="74"/>
      <w:bookmarkEnd w:id="75"/>
      <w:bookmarkEnd w:id="76"/>
      <w:bookmarkEnd w:id="77"/>
      <w:bookmarkEnd w:id="78"/>
      <w:bookmarkEnd w:id="79"/>
      <w:bookmarkEnd w:id="80"/>
      <w:bookmarkEnd w:id="81"/>
      <w:bookmarkEnd w:id="82"/>
      <w:bookmarkEnd w:id="83"/>
      <w:bookmarkEnd w:id="84"/>
    </w:p>
    <w:p>
      <w:pPr>
        <w:rPr>
          <w:rFonts w:ascii="方正小标宋简体" w:eastAsia="方正小标宋简体"/>
          <w:color w:val="auto"/>
          <w:sz w:val="44"/>
          <w:szCs w:val="44"/>
          <w:highlight w:val="none"/>
        </w:rPr>
      </w:pPr>
      <w:r>
        <w:rPr>
          <w:rFonts w:ascii="方正小标宋简体" w:eastAsia="方正小标宋简体"/>
          <w:color w:val="auto"/>
          <w:sz w:val="44"/>
          <w:szCs w:val="44"/>
          <w:highlight w:val="none"/>
        </w:rPr>
        <w:br w:type="page"/>
      </w:r>
    </w:p>
    <w:p>
      <w:pPr>
        <w:pStyle w:val="2"/>
        <w:rPr>
          <w:rFonts w:ascii="方正小标宋简体" w:eastAsia="方正小标宋简体"/>
          <w:color w:val="auto"/>
          <w:sz w:val="44"/>
          <w:szCs w:val="44"/>
          <w:highlight w:val="none"/>
        </w:rPr>
      </w:pPr>
    </w:p>
    <w:p>
      <w:pPr>
        <w:spacing w:line="400" w:lineRule="atLeast"/>
        <w:jc w:val="center"/>
        <w:rPr>
          <w:rFonts w:ascii="宋体" w:hAnsi="宋体" w:cs="宋体"/>
          <w:b/>
          <w:bCs/>
          <w:sz w:val="48"/>
          <w:szCs w:val="48"/>
        </w:rPr>
      </w:pPr>
      <w:r>
        <w:rPr>
          <w:rFonts w:hint="eastAsia" w:ascii="宋体" w:hAnsi="宋体" w:cs="宋体"/>
          <w:b/>
          <w:bCs/>
          <w:sz w:val="48"/>
          <w:szCs w:val="48"/>
        </w:rPr>
        <w:t>广州市净水有限公司</w:t>
      </w:r>
    </w:p>
    <w:p>
      <w:pPr>
        <w:spacing w:line="400" w:lineRule="atLeast"/>
        <w:jc w:val="center"/>
        <w:rPr>
          <w:rFonts w:asciiTheme="majorHAnsi" w:hAnsiTheme="majorHAnsi" w:eastAsiaTheme="majorEastAsia"/>
          <w:b/>
          <w:bCs/>
          <w:sz w:val="52"/>
          <w:szCs w:val="52"/>
        </w:rPr>
      </w:pPr>
      <w:r>
        <w:rPr>
          <w:rFonts w:hint="eastAsia" w:ascii="宋体" w:hAnsi="宋体" w:cs="宋体"/>
          <w:b/>
          <w:bCs/>
          <w:sz w:val="48"/>
          <w:szCs w:val="48"/>
        </w:rPr>
        <w:t>设备维修维护/技改项目合同</w:t>
      </w:r>
    </w:p>
    <w:p>
      <w:pPr>
        <w:spacing w:line="400" w:lineRule="atLeast"/>
        <w:jc w:val="center"/>
        <w:rPr>
          <w:rFonts w:ascii="宋体" w:hAnsi="宋体"/>
          <w:b/>
          <w:sz w:val="28"/>
        </w:rPr>
      </w:pPr>
    </w:p>
    <w:p>
      <w:pPr>
        <w:spacing w:line="400" w:lineRule="atLeast"/>
        <w:jc w:val="center"/>
        <w:rPr>
          <w:rFonts w:ascii="宋体" w:hAnsi="宋体"/>
          <w:b/>
          <w:sz w:val="28"/>
        </w:rPr>
      </w:pPr>
    </w:p>
    <w:p>
      <w:pPr>
        <w:spacing w:line="0" w:lineRule="atLeast"/>
        <w:rPr>
          <w:rFonts w:ascii="宋体" w:hAnsi="宋体"/>
          <w:b/>
          <w:sz w:val="30"/>
        </w:rPr>
      </w:pPr>
    </w:p>
    <w:p>
      <w:pPr>
        <w:spacing w:line="0" w:lineRule="atLeast"/>
        <w:rPr>
          <w:rFonts w:ascii="仿宋_GB2312" w:hAnsi="宋体" w:eastAsia="仿宋_GB2312"/>
          <w:b/>
          <w:sz w:val="30"/>
          <w:szCs w:val="30"/>
        </w:rPr>
      </w:pPr>
    </w:p>
    <w:p>
      <w:pPr>
        <w:jc w:val="left"/>
        <w:rPr>
          <w:rFonts w:hint="eastAsia" w:ascii="方正小标宋简体" w:eastAsia="方正小标宋简体"/>
          <w:color w:val="auto"/>
          <w:sz w:val="52"/>
          <w:szCs w:val="52"/>
          <w:highlight w:val="none"/>
          <w:lang w:val="en-US" w:eastAsia="zh-CN"/>
        </w:rPr>
      </w:pPr>
      <w:r>
        <w:rPr>
          <w:rFonts w:hint="eastAsia" w:ascii="宋体" w:hAnsi="宋体" w:cs="宋体"/>
          <w:b/>
          <w:sz w:val="30"/>
          <w:szCs w:val="30"/>
        </w:rPr>
        <w:t xml:space="preserve">项目名称: </w:t>
      </w:r>
      <w:r>
        <w:rPr>
          <w:rFonts w:hint="eastAsia" w:ascii="宋体" w:hAnsi="宋体" w:cs="宋体"/>
          <w:b/>
          <w:sz w:val="30"/>
          <w:szCs w:val="30"/>
          <w:lang w:val="en-US" w:eastAsia="zh-CN"/>
        </w:rPr>
        <w:t>广州市净水有限公司2023年大坦沙分公司日常维护维修项目（机电维修类）（第三次）</w:t>
      </w:r>
    </w:p>
    <w:p>
      <w:pPr>
        <w:pStyle w:val="49"/>
        <w:spacing w:line="360" w:lineRule="auto"/>
        <w:rPr>
          <w:color w:val="auto"/>
        </w:rPr>
      </w:pPr>
    </w:p>
    <w:p>
      <w:pPr>
        <w:spacing w:line="400" w:lineRule="atLeast"/>
        <w:rPr>
          <w:rFonts w:hint="eastAsia" w:ascii="宋体" w:hAnsi="宋体" w:eastAsiaTheme="minorEastAsia"/>
          <w:b/>
          <w:sz w:val="30"/>
          <w:szCs w:val="30"/>
          <w:lang w:val="en-US" w:eastAsia="zh-CN"/>
        </w:rPr>
      </w:pPr>
      <w:r>
        <w:rPr>
          <w:rFonts w:hint="eastAsia" w:ascii="宋体" w:hAnsi="宋体"/>
          <w:b/>
          <w:sz w:val="30"/>
          <w:szCs w:val="30"/>
        </w:rPr>
        <w:t>项目编号：</w:t>
      </w:r>
      <w:bookmarkStart w:id="85" w:name="合同"/>
      <w:bookmarkEnd w:id="85"/>
    </w:p>
    <w:p>
      <w:pPr>
        <w:pStyle w:val="23"/>
      </w:pPr>
    </w:p>
    <w:p>
      <w:pPr>
        <w:spacing w:line="400" w:lineRule="atLeast"/>
        <w:rPr>
          <w:rFonts w:ascii="宋体" w:hAnsi="宋体" w:cs="宋体"/>
          <w:b/>
          <w:bCs/>
          <w:sz w:val="30"/>
          <w:szCs w:val="30"/>
        </w:rPr>
      </w:pPr>
      <w:r>
        <w:rPr>
          <w:rFonts w:hint="eastAsia" w:ascii="宋体" w:hAnsi="宋体" w:cs="宋体"/>
          <w:b/>
          <w:sz w:val="30"/>
          <w:szCs w:val="30"/>
        </w:rPr>
        <w:t>合同编号：</w:t>
      </w:r>
      <w:r>
        <w:rPr>
          <w:rFonts w:hint="eastAsia" w:ascii="宋体" w:hAnsi="宋体" w:cs="宋体"/>
          <w:b/>
          <w:bCs/>
          <w:sz w:val="30"/>
          <w:szCs w:val="30"/>
        </w:rPr>
        <w:t>穗净水合[     ]    号</w:t>
      </w:r>
    </w:p>
    <w:p>
      <w:pPr>
        <w:spacing w:line="400" w:lineRule="atLeast"/>
        <w:rPr>
          <w:rFonts w:ascii="宋体" w:hAnsi="宋体" w:cs="宋体"/>
          <w:b/>
          <w:sz w:val="30"/>
          <w:szCs w:val="30"/>
        </w:rPr>
      </w:pPr>
    </w:p>
    <w:p>
      <w:pPr>
        <w:spacing w:line="400" w:lineRule="atLeast"/>
        <w:rPr>
          <w:rFonts w:ascii="宋体" w:hAnsi="宋体" w:cs="宋体"/>
          <w:b/>
          <w:sz w:val="30"/>
          <w:szCs w:val="30"/>
        </w:rPr>
      </w:pPr>
      <w:r>
        <w:rPr>
          <w:rFonts w:hint="eastAsia" w:ascii="宋体" w:hAnsi="宋体" w:cs="宋体"/>
          <w:b/>
          <w:sz w:val="30"/>
          <w:szCs w:val="30"/>
        </w:rPr>
        <w:t>甲方：广州市净水有限公司</w:t>
      </w:r>
    </w:p>
    <w:p>
      <w:pPr>
        <w:spacing w:line="400" w:lineRule="atLeast"/>
        <w:rPr>
          <w:rFonts w:ascii="宋体" w:hAnsi="宋体" w:cs="宋体"/>
          <w:b/>
          <w:sz w:val="30"/>
          <w:szCs w:val="30"/>
        </w:rPr>
      </w:pPr>
    </w:p>
    <w:p>
      <w:pPr>
        <w:spacing w:line="400" w:lineRule="atLeast"/>
        <w:rPr>
          <w:rFonts w:hint="default" w:ascii="宋体" w:hAnsi="宋体" w:eastAsia="宋体" w:cs="宋体"/>
          <w:b/>
          <w:bCs/>
          <w:sz w:val="30"/>
          <w:szCs w:val="30"/>
          <w:lang w:val="en-US" w:eastAsia="zh-CN"/>
        </w:rPr>
      </w:pPr>
      <w:r>
        <w:rPr>
          <w:rFonts w:hint="eastAsia" w:ascii="宋体" w:hAnsi="宋体" w:cs="宋体"/>
          <w:b/>
          <w:sz w:val="30"/>
          <w:szCs w:val="30"/>
        </w:rPr>
        <w:t>乙方</w:t>
      </w:r>
      <w:r>
        <w:rPr>
          <w:rFonts w:hint="eastAsia" w:ascii="宋体" w:hAnsi="宋体" w:cs="宋体"/>
          <w:sz w:val="30"/>
          <w:szCs w:val="30"/>
        </w:rPr>
        <w:t>：</w:t>
      </w:r>
    </w:p>
    <w:p>
      <w:pPr>
        <w:spacing w:line="400" w:lineRule="atLeast"/>
        <w:rPr>
          <w:rFonts w:ascii="宋体" w:hAnsi="宋体" w:cs="宋体"/>
          <w:b/>
          <w:sz w:val="30"/>
          <w:szCs w:val="30"/>
        </w:rPr>
      </w:pPr>
    </w:p>
    <w:p/>
    <w:p>
      <w:pPr>
        <w:spacing w:line="400" w:lineRule="atLeast"/>
        <w:rPr>
          <w:rFonts w:ascii="宋体" w:hAnsi="宋体" w:cs="宋体"/>
          <w:b/>
          <w:sz w:val="30"/>
          <w:szCs w:val="30"/>
        </w:rPr>
      </w:pPr>
      <w:r>
        <w:rPr>
          <w:rFonts w:hint="eastAsia" w:ascii="宋体" w:hAnsi="宋体" w:cs="宋体"/>
          <w:b/>
          <w:sz w:val="30"/>
          <w:szCs w:val="30"/>
        </w:rPr>
        <w:t xml:space="preserve">签订日期：       年   月   日       </w:t>
      </w:r>
    </w:p>
    <w:p>
      <w:pPr>
        <w:spacing w:before="0" w:beforeLines="-2147483648" w:line="400" w:lineRule="atLeast"/>
        <w:ind w:left="0" w:leftChars="0" w:firstLine="0" w:firstLineChars="0"/>
        <w:rPr>
          <w:rFonts w:hint="eastAsia" w:ascii="宋体" w:hAnsi="宋体" w:cs="宋体"/>
          <w:sz w:val="24"/>
        </w:rPr>
      </w:pPr>
      <w:r>
        <w:rPr>
          <w:rFonts w:hint="eastAsia" w:ascii="宋体" w:hAnsi="宋体" w:cs="宋体"/>
          <w:b/>
          <w:sz w:val="30"/>
        </w:rPr>
        <w:t>签约地点：广州市</w:t>
      </w:r>
    </w:p>
    <w:p>
      <w:pPr>
        <w:spacing w:before="93" w:beforeLines="30" w:line="500" w:lineRule="exact"/>
        <w:ind w:left="210" w:leftChars="100" w:firstLine="600" w:firstLineChars="250"/>
        <w:rPr>
          <w:rFonts w:ascii="宋体" w:hAnsi="宋体" w:cs="宋体"/>
          <w:sz w:val="24"/>
          <w:u w:val="single"/>
        </w:rPr>
      </w:pPr>
      <w:r>
        <w:rPr>
          <w:rFonts w:hint="eastAsia" w:ascii="宋体" w:hAnsi="宋体" w:cs="宋体"/>
          <w:sz w:val="24"/>
        </w:rPr>
        <w:t>根据《中华人民共和国民法典》及其他有关法律、行政法规，</w:t>
      </w:r>
      <w:r>
        <w:rPr>
          <w:rFonts w:hint="eastAsia" w:ascii="宋体" w:hAnsi="宋体" w:cs="宋体"/>
          <w:sz w:val="24"/>
          <w:u w:val="single"/>
        </w:rPr>
        <w:t>广州市净水有限公司</w:t>
      </w:r>
      <w:r>
        <w:rPr>
          <w:rFonts w:hint="eastAsia" w:ascii="宋体" w:hAnsi="宋体" w:cs="宋体"/>
          <w:sz w:val="24"/>
        </w:rPr>
        <w:t xml:space="preserve"> （以下简称“甲方”）与</w:t>
      </w:r>
      <w:r>
        <w:rPr>
          <w:rFonts w:hint="eastAsia" w:ascii="宋体" w:hAnsi="宋体" w:cs="宋体"/>
          <w:sz w:val="24"/>
          <w:u w:val="single"/>
        </w:rPr>
        <w:t xml:space="preserve"> </w:t>
      </w:r>
      <w:r>
        <w:rPr>
          <w:rFonts w:hint="eastAsia" w:ascii="宋体" w:hAnsi="宋体" w:cs="宋体"/>
          <w:sz w:val="24"/>
          <w:u w:val="single"/>
          <w:lang w:val="en-US" w:eastAsia="zh-CN"/>
        </w:rPr>
        <w:t xml:space="preserve">          </w:t>
      </w:r>
      <w:r>
        <w:rPr>
          <w:rFonts w:ascii="宋体" w:hAnsi="宋体" w:cs="宋体"/>
          <w:sz w:val="24"/>
          <w:u w:val="single"/>
        </w:rPr>
        <w:t xml:space="preserve"> </w:t>
      </w:r>
      <w:r>
        <w:rPr>
          <w:rFonts w:hint="eastAsia" w:ascii="宋体" w:hAnsi="宋体" w:cs="宋体"/>
          <w:sz w:val="24"/>
        </w:rPr>
        <w:t xml:space="preserve"> （以下简称“乙方”）就</w:t>
      </w:r>
      <w:r>
        <w:rPr>
          <w:rFonts w:hint="eastAsia" w:ascii="宋体" w:hAnsi="宋体" w:cs="宋体"/>
          <w:sz w:val="24"/>
          <w:u w:val="single"/>
          <w:lang w:val="en-US" w:eastAsia="zh-CN"/>
        </w:rPr>
        <w:t xml:space="preserve"> 广州市净水有限公司2023年大坦沙分公司日常维护维修项目（机电维修类）（第三次）</w:t>
      </w:r>
      <w:r>
        <w:rPr>
          <w:rFonts w:hint="eastAsia" w:ascii="宋体" w:hAnsi="宋体" w:cs="宋体"/>
          <w:sz w:val="24"/>
          <w:u w:val="single"/>
        </w:rPr>
        <w:t xml:space="preserve"> </w:t>
      </w:r>
      <w:r>
        <w:rPr>
          <w:rFonts w:hint="eastAsia" w:ascii="宋体" w:hAnsi="宋体" w:cs="宋体"/>
          <w:sz w:val="24"/>
          <w:u w:val="single"/>
          <w:lang w:val="en-US" w:eastAsia="zh-CN"/>
        </w:rPr>
        <w:t xml:space="preserve">  </w:t>
      </w:r>
      <w:r>
        <w:rPr>
          <w:rFonts w:hint="eastAsia" w:asciiTheme="minorEastAsia" w:hAnsiTheme="minorEastAsia" w:eastAsiaTheme="minorEastAsia" w:cstheme="minorEastAsia"/>
          <w:sz w:val="24"/>
        </w:rPr>
        <w:t>承接工作事宜，</w:t>
      </w:r>
      <w:r>
        <w:rPr>
          <w:rFonts w:hint="eastAsia" w:ascii="宋体" w:hAnsi="宋体" w:cs="宋体"/>
          <w:sz w:val="24"/>
        </w:rPr>
        <w:t>遵循平等、自愿、公平和诚实信用的原则，双方协商一致，订立本合同。</w:t>
      </w:r>
    </w:p>
    <w:p>
      <w:pPr>
        <w:spacing w:before="93" w:beforeLines="30" w:line="500" w:lineRule="exact"/>
        <w:ind w:left="210" w:leftChars="100" w:firstLine="482" w:firstLineChars="200"/>
        <w:rPr>
          <w:rFonts w:ascii="宋体" w:hAnsi="宋体" w:cs="宋体"/>
          <w:b/>
          <w:bCs/>
          <w:sz w:val="24"/>
        </w:rPr>
      </w:pPr>
      <w:r>
        <w:rPr>
          <w:rFonts w:hint="eastAsia" w:ascii="宋体" w:hAnsi="宋体" w:cs="宋体"/>
          <w:b/>
          <w:bCs/>
          <w:sz w:val="24"/>
        </w:rPr>
        <w:t>第一条 组成合同的文件及优先顺序</w:t>
      </w:r>
    </w:p>
    <w:p>
      <w:pPr>
        <w:spacing w:line="500" w:lineRule="exact"/>
        <w:ind w:firstLine="482"/>
        <w:rPr>
          <w:rFonts w:ascii="宋体" w:hAnsi="宋体" w:cs="宋体"/>
          <w:bCs/>
          <w:sz w:val="24"/>
        </w:rPr>
      </w:pPr>
      <w:r>
        <w:rPr>
          <w:rFonts w:hint="eastAsia" w:ascii="宋体" w:hAnsi="宋体" w:cs="宋体"/>
          <w:bCs/>
          <w:sz w:val="24"/>
        </w:rPr>
        <w:t xml:space="preserve"> </w:t>
      </w:r>
      <w:r>
        <w:rPr>
          <w:rFonts w:hint="eastAsia" w:hAnsi="宋体" w:cs="宋体"/>
          <w:bCs/>
          <w:sz w:val="24"/>
        </w:rPr>
        <w:t>下列文件（如有）均为本合同的组成部分，可视为能相互说明和补充的，如果合同文件存在歧义或相矛盾的地方，则根据以下次序判断：</w:t>
      </w:r>
    </w:p>
    <w:p>
      <w:pPr>
        <w:spacing w:line="500" w:lineRule="exact"/>
        <w:ind w:firstLine="482"/>
        <w:rPr>
          <w:rFonts w:ascii="宋体" w:hAnsi="宋体" w:cs="宋体"/>
          <w:bCs/>
          <w:sz w:val="24"/>
        </w:rPr>
      </w:pPr>
      <w:r>
        <w:rPr>
          <w:rFonts w:hint="eastAsia" w:ascii="宋体" w:hAnsi="宋体" w:cs="宋体"/>
          <w:bCs/>
          <w:sz w:val="24"/>
        </w:rPr>
        <w:t xml:space="preserve">⑴ </w:t>
      </w:r>
      <w:r>
        <w:rPr>
          <w:rFonts w:hint="eastAsia" w:ascii="宋体" w:hAnsi="宋体" w:cs="宋体"/>
          <w:sz w:val="24"/>
        </w:rPr>
        <w:t>在本合同实施过程双方签署的补充与修正文件</w:t>
      </w:r>
      <w:r>
        <w:rPr>
          <w:rFonts w:hint="eastAsia" w:ascii="宋体" w:hAnsi="宋体" w:cs="宋体"/>
          <w:bCs/>
          <w:sz w:val="24"/>
        </w:rPr>
        <w:t>；</w:t>
      </w:r>
    </w:p>
    <w:p>
      <w:pPr>
        <w:spacing w:line="500" w:lineRule="exact"/>
        <w:ind w:firstLine="482"/>
        <w:rPr>
          <w:rFonts w:ascii="宋体" w:hAnsi="宋体" w:cs="宋体"/>
          <w:bCs/>
          <w:sz w:val="24"/>
        </w:rPr>
      </w:pPr>
      <w:r>
        <w:rPr>
          <w:rFonts w:hint="eastAsia" w:ascii="宋体" w:hAnsi="宋体" w:cs="宋体"/>
          <w:bCs/>
          <w:sz w:val="24"/>
        </w:rPr>
        <w:t>⑵ 本合同书；</w:t>
      </w:r>
    </w:p>
    <w:p>
      <w:pPr>
        <w:spacing w:line="500" w:lineRule="exact"/>
        <w:ind w:firstLine="482"/>
        <w:rPr>
          <w:rFonts w:ascii="宋体" w:hAnsi="宋体" w:cs="宋体"/>
          <w:bCs/>
          <w:sz w:val="24"/>
        </w:rPr>
      </w:pPr>
      <w:r>
        <w:rPr>
          <w:rFonts w:hint="eastAsia" w:ascii="宋体" w:hAnsi="宋体" w:cs="宋体"/>
          <w:bCs/>
          <w:sz w:val="24"/>
        </w:rPr>
        <w:t xml:space="preserve">⑶ </w:t>
      </w:r>
      <w:r>
        <w:rPr>
          <w:rFonts w:hint="eastAsia" w:ascii="宋体" w:hAnsi="宋体" w:cs="宋体"/>
          <w:bCs/>
          <w:sz w:val="24"/>
          <w:szCs w:val="22"/>
        </w:rPr>
        <w:t>成交通知书</w:t>
      </w:r>
      <w:r>
        <w:rPr>
          <w:rFonts w:hint="eastAsia" w:ascii="宋体" w:hAnsi="宋体" w:cs="宋体"/>
          <w:bCs/>
          <w:sz w:val="24"/>
        </w:rPr>
        <w:t>/委托函；</w:t>
      </w:r>
    </w:p>
    <w:p>
      <w:pPr>
        <w:spacing w:line="500" w:lineRule="exact"/>
        <w:ind w:firstLine="482"/>
        <w:rPr>
          <w:rFonts w:ascii="宋体" w:hAnsi="宋体" w:cs="宋体"/>
          <w:bCs/>
          <w:sz w:val="24"/>
        </w:rPr>
      </w:pPr>
      <w:r>
        <w:rPr>
          <w:rFonts w:hint="eastAsia" w:ascii="宋体" w:hAnsi="宋体" w:cs="宋体"/>
          <w:bCs/>
          <w:sz w:val="24"/>
        </w:rPr>
        <w:t>⑷ 询价文件；</w:t>
      </w:r>
    </w:p>
    <w:p>
      <w:pPr>
        <w:spacing w:line="500" w:lineRule="exact"/>
        <w:ind w:firstLine="482"/>
        <w:rPr>
          <w:rFonts w:ascii="宋体" w:hAnsi="宋体" w:cs="宋体"/>
          <w:bCs/>
          <w:sz w:val="24"/>
        </w:rPr>
      </w:pPr>
      <w:r>
        <w:rPr>
          <w:rFonts w:hint="eastAsia" w:ascii="宋体" w:hAnsi="宋体" w:cs="宋体"/>
          <w:bCs/>
          <w:sz w:val="24"/>
        </w:rPr>
        <w:t>⑸ 响应文件；</w:t>
      </w:r>
    </w:p>
    <w:p>
      <w:pPr>
        <w:spacing w:line="500" w:lineRule="exact"/>
        <w:ind w:firstLine="482"/>
        <w:rPr>
          <w:rFonts w:ascii="宋体" w:hAnsi="宋体" w:cs="宋体"/>
          <w:bCs/>
          <w:sz w:val="24"/>
        </w:rPr>
      </w:pPr>
      <w:r>
        <w:rPr>
          <w:rFonts w:hint="eastAsia" w:ascii="宋体" w:hAnsi="宋体" w:cs="宋体"/>
          <w:bCs/>
          <w:sz w:val="24"/>
        </w:rPr>
        <w:t>⑹ 标准、规范及有关技术性文件；</w:t>
      </w:r>
    </w:p>
    <w:p>
      <w:pPr>
        <w:spacing w:line="500" w:lineRule="exact"/>
        <w:ind w:firstLine="482"/>
        <w:rPr>
          <w:rFonts w:ascii="宋体" w:hAnsi="宋体" w:cs="宋体"/>
          <w:bCs/>
          <w:sz w:val="24"/>
        </w:rPr>
      </w:pPr>
      <w:r>
        <w:rPr>
          <w:rFonts w:hint="eastAsia" w:ascii="宋体" w:hAnsi="宋体" w:cs="宋体"/>
          <w:bCs/>
          <w:sz w:val="24"/>
        </w:rPr>
        <w:t>⑺ 图纸；</w:t>
      </w:r>
    </w:p>
    <w:p>
      <w:pPr>
        <w:spacing w:line="500" w:lineRule="exact"/>
        <w:ind w:firstLine="482"/>
        <w:rPr>
          <w:rFonts w:ascii="宋体" w:hAnsi="宋体" w:cs="宋体"/>
          <w:bCs/>
          <w:sz w:val="24"/>
        </w:rPr>
      </w:pPr>
      <w:r>
        <w:rPr>
          <w:rFonts w:hint="eastAsia" w:ascii="宋体" w:hAnsi="宋体" w:cs="宋体"/>
          <w:bCs/>
          <w:sz w:val="24"/>
        </w:rPr>
        <w:t>⑻ 工程量清单/</w:t>
      </w:r>
      <w:r>
        <w:rPr>
          <w:rFonts w:hint="eastAsia" w:ascii="宋体" w:hAnsi="宋体" w:cs="宋体"/>
          <w:sz w:val="24"/>
        </w:rPr>
        <w:t>工程报价单或预算书；</w:t>
      </w:r>
    </w:p>
    <w:p>
      <w:pPr>
        <w:spacing w:line="500" w:lineRule="exact"/>
        <w:ind w:firstLine="482"/>
        <w:rPr>
          <w:rFonts w:ascii="宋体" w:hAnsi="宋体" w:cs="宋体"/>
          <w:b/>
          <w:bCs/>
          <w:sz w:val="24"/>
        </w:rPr>
      </w:pPr>
      <w:r>
        <w:rPr>
          <w:rFonts w:hint="eastAsia" w:ascii="宋体" w:hAnsi="宋体" w:cs="宋体"/>
          <w:bCs/>
          <w:sz w:val="24"/>
        </w:rPr>
        <w:t>⑼ 本合同其他附件；</w:t>
      </w:r>
    </w:p>
    <w:p>
      <w:pPr>
        <w:spacing w:line="500" w:lineRule="exact"/>
        <w:ind w:firstLine="482"/>
        <w:rPr>
          <w:rFonts w:ascii="宋体" w:hAnsi="宋体" w:cs="宋体"/>
          <w:b/>
          <w:bCs/>
          <w:sz w:val="24"/>
        </w:rPr>
      </w:pPr>
      <w:r>
        <w:rPr>
          <w:rFonts w:hint="eastAsia" w:ascii="宋体" w:hAnsi="宋体" w:cs="宋体"/>
          <w:b/>
          <w:bCs/>
          <w:sz w:val="24"/>
        </w:rPr>
        <w:t>第二条 项目概况、项目承包范围</w:t>
      </w:r>
    </w:p>
    <w:p>
      <w:pPr>
        <w:spacing w:line="500" w:lineRule="exact"/>
        <w:ind w:firstLine="480" w:firstLineChars="200"/>
        <w:rPr>
          <w:rFonts w:hint="eastAsia"/>
          <w:lang w:eastAsia="zh-CN"/>
        </w:rPr>
      </w:pPr>
      <w:r>
        <w:rPr>
          <w:rFonts w:hint="eastAsia" w:ascii="宋体" w:hAnsi="宋体" w:cs="宋体"/>
          <w:sz w:val="24"/>
        </w:rPr>
        <w:t>2.1项目名称：</w:t>
      </w:r>
      <w:r>
        <w:rPr>
          <w:rFonts w:hint="eastAsia" w:ascii="宋体" w:hAnsi="宋体" w:cs="宋体"/>
          <w:sz w:val="24"/>
          <w:u w:val="single"/>
          <w:lang w:val="en-US" w:eastAsia="zh-CN"/>
        </w:rPr>
        <w:t>广州市净水有限公司2023年大坦沙分公司日常维护维修项目（机电维修类）（第三次）</w:t>
      </w:r>
    </w:p>
    <w:tbl>
      <w:tblPr>
        <w:tblStyle w:val="24"/>
        <w:tblW w:w="521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628"/>
        <w:gridCol w:w="2380"/>
        <w:gridCol w:w="543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trPr>
        <w:tc>
          <w:tcPr>
            <w:tcW w:w="8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序号</w:t>
            </w:r>
          </w:p>
        </w:tc>
        <w:tc>
          <w:tcPr>
            <w:tcW w:w="12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 xml:space="preserve">所属单位 </w:t>
            </w:r>
          </w:p>
        </w:tc>
        <w:tc>
          <w:tcPr>
            <w:tcW w:w="28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项目名称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trPr>
        <w:tc>
          <w:tcPr>
            <w:tcW w:w="8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color w:val="000000"/>
                <w:kern w:val="0"/>
                <w:sz w:val="22"/>
                <w:szCs w:val="22"/>
                <w:u w:val="none"/>
                <w:lang w:val="en-US" w:eastAsia="zh-CN" w:bidi="ar"/>
              </w:rPr>
              <w:t>1</w:t>
            </w:r>
          </w:p>
        </w:tc>
        <w:tc>
          <w:tcPr>
            <w:tcW w:w="23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color w:val="000000"/>
                <w:kern w:val="0"/>
                <w:sz w:val="21"/>
                <w:szCs w:val="21"/>
                <w:u w:val="none"/>
                <w:lang w:val="en-US" w:eastAsia="zh-CN" w:bidi="ar"/>
              </w:rPr>
              <w:t>大坦沙分公司</w:t>
            </w:r>
          </w:p>
        </w:tc>
        <w:tc>
          <w:tcPr>
            <w:tcW w:w="54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color w:val="000000"/>
                <w:kern w:val="0"/>
                <w:sz w:val="21"/>
                <w:szCs w:val="21"/>
                <w:u w:val="none"/>
                <w:lang w:val="en-US" w:eastAsia="zh-CN" w:bidi="ar"/>
              </w:rPr>
              <w:t>大坦沙分公司一三期滤池反冲洗</w:t>
            </w:r>
          </w:p>
          <w:p>
            <w:pPr>
              <w:keepNext w:val="0"/>
              <w:keepLines w:val="0"/>
              <w:widowControl/>
              <w:suppressLineNumbers w:val="0"/>
              <w:jc w:val="center"/>
              <w:textAlignment w:val="center"/>
              <w:rPr>
                <w:rFonts w:hint="default" w:ascii="宋体" w:hAnsi="宋体" w:eastAsia="宋体" w:cs="宋体"/>
                <w:i w:val="0"/>
                <w:iCs w:val="0"/>
                <w:color w:val="000000"/>
                <w:sz w:val="24"/>
                <w:szCs w:val="24"/>
                <w:u w:val="none"/>
                <w:lang w:val="en-US" w:eastAsia="zh-CN"/>
              </w:rPr>
            </w:pPr>
            <w:r>
              <w:rPr>
                <w:rFonts w:hint="eastAsia" w:ascii="宋体" w:hAnsi="宋体" w:eastAsia="宋体" w:cs="宋体"/>
                <w:i w:val="0"/>
                <w:color w:val="000000"/>
                <w:kern w:val="0"/>
                <w:sz w:val="21"/>
                <w:szCs w:val="21"/>
                <w:u w:val="none"/>
                <w:lang w:val="en-US" w:eastAsia="zh-CN" w:bidi="ar"/>
              </w:rPr>
              <w:t>进气碟阀维修项目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trPr>
        <w:tc>
          <w:tcPr>
            <w:tcW w:w="8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color w:val="000000"/>
                <w:kern w:val="0"/>
                <w:sz w:val="22"/>
                <w:szCs w:val="22"/>
                <w:u w:val="none"/>
                <w:lang w:val="en-US" w:eastAsia="zh-CN" w:bidi="ar"/>
              </w:rPr>
              <w:t>2</w:t>
            </w:r>
          </w:p>
        </w:tc>
        <w:tc>
          <w:tcPr>
            <w:tcW w:w="23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4"/>
                <w:szCs w:val="24"/>
                <w:u w:val="none"/>
                <w:lang w:val="en-US" w:eastAsia="zh-CN"/>
              </w:rPr>
            </w:pPr>
            <w:r>
              <w:rPr>
                <w:rFonts w:hint="eastAsia" w:ascii="宋体" w:hAnsi="宋体" w:eastAsia="宋体" w:cs="宋体"/>
                <w:i w:val="0"/>
                <w:color w:val="000000"/>
                <w:kern w:val="0"/>
                <w:sz w:val="21"/>
                <w:szCs w:val="21"/>
                <w:u w:val="none"/>
                <w:lang w:val="en-US" w:eastAsia="zh-CN" w:bidi="ar"/>
              </w:rPr>
              <w:t>大坦沙分公司</w:t>
            </w:r>
          </w:p>
        </w:tc>
        <w:tc>
          <w:tcPr>
            <w:tcW w:w="54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color w:val="000000"/>
                <w:kern w:val="0"/>
                <w:sz w:val="21"/>
                <w:szCs w:val="21"/>
                <w:u w:val="none"/>
                <w:lang w:val="en-US" w:eastAsia="zh-CN" w:bidi="ar"/>
              </w:rPr>
              <w:t>大坦沙分公司污泥干化柴油储存</w:t>
            </w:r>
          </w:p>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color w:val="000000"/>
                <w:kern w:val="0"/>
                <w:sz w:val="21"/>
                <w:szCs w:val="21"/>
                <w:u w:val="none"/>
                <w:lang w:val="en-US" w:eastAsia="zh-CN" w:bidi="ar"/>
              </w:rPr>
              <w:t>间整改项目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4" w:hRule="atLeast"/>
        </w:trPr>
        <w:tc>
          <w:tcPr>
            <w:tcW w:w="8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color w:val="000000"/>
                <w:kern w:val="0"/>
                <w:sz w:val="22"/>
                <w:szCs w:val="22"/>
                <w:u w:val="none"/>
                <w:lang w:val="en-US" w:eastAsia="zh-CN" w:bidi="ar"/>
              </w:rPr>
              <w:t>3</w:t>
            </w:r>
          </w:p>
        </w:tc>
        <w:tc>
          <w:tcPr>
            <w:tcW w:w="23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4"/>
                <w:szCs w:val="24"/>
                <w:u w:val="none"/>
                <w:lang w:val="en-US" w:eastAsia="zh-CN"/>
              </w:rPr>
            </w:pPr>
            <w:r>
              <w:rPr>
                <w:rFonts w:hint="eastAsia" w:ascii="宋体" w:hAnsi="宋体" w:eastAsia="宋体" w:cs="宋体"/>
                <w:i w:val="0"/>
                <w:color w:val="000000"/>
                <w:kern w:val="0"/>
                <w:sz w:val="21"/>
                <w:szCs w:val="21"/>
                <w:u w:val="none"/>
                <w:lang w:val="en-US" w:eastAsia="zh-CN" w:bidi="ar"/>
              </w:rPr>
              <w:t>大坦沙分公司</w:t>
            </w:r>
          </w:p>
        </w:tc>
        <w:tc>
          <w:tcPr>
            <w:tcW w:w="54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color w:val="000000"/>
                <w:kern w:val="0"/>
                <w:sz w:val="21"/>
                <w:szCs w:val="21"/>
                <w:u w:val="none"/>
                <w:lang w:val="en-US" w:eastAsia="zh-CN" w:bidi="ar"/>
              </w:rPr>
              <w:t>大坦沙分公司一二期水质自动采样器维修项目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trPr>
        <w:tc>
          <w:tcPr>
            <w:tcW w:w="8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color w:val="000000"/>
                <w:kern w:val="0"/>
                <w:sz w:val="22"/>
                <w:szCs w:val="22"/>
                <w:u w:val="none"/>
                <w:lang w:val="en-US" w:eastAsia="zh-CN" w:bidi="ar"/>
              </w:rPr>
              <w:t>4</w:t>
            </w:r>
          </w:p>
        </w:tc>
        <w:tc>
          <w:tcPr>
            <w:tcW w:w="23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4"/>
                <w:szCs w:val="24"/>
                <w:u w:val="none"/>
                <w:lang w:val="en-US" w:eastAsia="zh-CN"/>
              </w:rPr>
            </w:pPr>
            <w:r>
              <w:rPr>
                <w:rFonts w:hint="eastAsia" w:ascii="宋体" w:hAnsi="宋体" w:eastAsia="宋体" w:cs="宋体"/>
                <w:i w:val="0"/>
                <w:color w:val="000000"/>
                <w:kern w:val="0"/>
                <w:sz w:val="21"/>
                <w:szCs w:val="21"/>
                <w:u w:val="none"/>
                <w:lang w:val="en-US" w:eastAsia="zh-CN" w:bidi="ar"/>
              </w:rPr>
              <w:t>大坦沙分公司</w:t>
            </w:r>
          </w:p>
        </w:tc>
        <w:tc>
          <w:tcPr>
            <w:tcW w:w="54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color w:val="000000"/>
                <w:kern w:val="0"/>
                <w:sz w:val="21"/>
                <w:szCs w:val="21"/>
                <w:u w:val="none"/>
                <w:lang w:val="en-US" w:eastAsia="zh-CN" w:bidi="ar"/>
              </w:rPr>
              <w:t>大坦沙分公司化验班生化培养箱维修项目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4" w:hRule="atLeast"/>
        </w:trPr>
        <w:tc>
          <w:tcPr>
            <w:tcW w:w="8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5</w:t>
            </w:r>
          </w:p>
        </w:tc>
        <w:tc>
          <w:tcPr>
            <w:tcW w:w="23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color w:val="000000"/>
                <w:kern w:val="0"/>
                <w:sz w:val="21"/>
                <w:szCs w:val="21"/>
                <w:u w:val="none"/>
                <w:lang w:val="en-US" w:eastAsia="zh-CN" w:bidi="ar"/>
              </w:rPr>
            </w:pPr>
            <w:r>
              <w:rPr>
                <w:rFonts w:hint="eastAsia" w:ascii="宋体" w:hAnsi="宋体" w:eastAsia="宋体" w:cs="宋体"/>
                <w:i w:val="0"/>
                <w:color w:val="000000"/>
                <w:kern w:val="0"/>
                <w:sz w:val="21"/>
                <w:szCs w:val="21"/>
                <w:u w:val="none"/>
                <w:lang w:val="en-US" w:eastAsia="zh-CN" w:bidi="ar"/>
              </w:rPr>
              <w:t>大坦沙分公司</w:t>
            </w:r>
          </w:p>
        </w:tc>
        <w:tc>
          <w:tcPr>
            <w:tcW w:w="54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color w:val="000000"/>
                <w:kern w:val="0"/>
                <w:sz w:val="21"/>
                <w:szCs w:val="21"/>
                <w:u w:val="none"/>
                <w:lang w:val="en-US" w:eastAsia="zh-CN" w:bidi="ar"/>
              </w:rPr>
              <w:t>大坦沙分公司三期中控室UPS电源维修项目</w:t>
            </w:r>
          </w:p>
        </w:tc>
      </w:tr>
    </w:tbl>
    <w:p>
      <w:pPr>
        <w:spacing w:line="500" w:lineRule="exact"/>
        <w:ind w:firstLine="480" w:firstLineChars="200"/>
        <w:rPr>
          <w:rFonts w:ascii="宋体" w:hAnsi="宋体" w:cs="宋体"/>
          <w:sz w:val="24"/>
          <w:highlight w:val="none"/>
        </w:rPr>
      </w:pPr>
      <w:r>
        <w:rPr>
          <w:rFonts w:hint="eastAsia" w:ascii="宋体" w:hAnsi="宋体" w:cs="宋体"/>
          <w:bCs/>
          <w:sz w:val="24"/>
          <w:szCs w:val="22"/>
          <w:highlight w:val="none"/>
        </w:rPr>
        <w:t>（以下分别简称“项目一、项目二</w:t>
      </w:r>
      <w:r>
        <w:rPr>
          <w:rFonts w:hint="eastAsia" w:ascii="宋体" w:hAnsi="宋体" w:cs="宋体"/>
          <w:bCs/>
          <w:sz w:val="24"/>
          <w:szCs w:val="22"/>
          <w:highlight w:val="none"/>
          <w:lang w:eastAsia="zh-CN"/>
        </w:rPr>
        <w:t>、</w:t>
      </w:r>
      <w:r>
        <w:rPr>
          <w:rFonts w:hint="eastAsia" w:ascii="宋体" w:hAnsi="宋体" w:cs="宋体"/>
          <w:bCs/>
          <w:sz w:val="24"/>
          <w:szCs w:val="22"/>
          <w:highlight w:val="none"/>
          <w:lang w:val="en-US" w:eastAsia="zh-CN"/>
        </w:rPr>
        <w:t>项目三、项目四、项目五</w:t>
      </w:r>
      <w:r>
        <w:rPr>
          <w:rFonts w:hint="eastAsia" w:ascii="宋体" w:hAnsi="宋体" w:cs="宋体"/>
          <w:bCs/>
          <w:sz w:val="24"/>
          <w:szCs w:val="22"/>
          <w:highlight w:val="none"/>
        </w:rPr>
        <w:t>”）</w:t>
      </w:r>
    </w:p>
    <w:p>
      <w:pPr>
        <w:spacing w:line="500" w:lineRule="exact"/>
        <w:ind w:firstLine="480" w:firstLineChars="200"/>
        <w:rPr>
          <w:rFonts w:hint="default" w:hAnsi="宋体" w:cs="宋体"/>
          <w:sz w:val="24"/>
          <w:szCs w:val="20"/>
          <w:lang w:val="en-US" w:eastAsia="zh-CN"/>
        </w:rPr>
      </w:pPr>
      <w:r>
        <w:rPr>
          <w:rFonts w:hint="eastAsia" w:ascii="宋体" w:hAnsi="宋体" w:cs="宋体"/>
          <w:sz w:val="24"/>
        </w:rPr>
        <w:t xml:space="preserve">2.2项目地点： </w:t>
      </w:r>
      <w:r>
        <w:rPr>
          <w:rFonts w:hint="eastAsia" w:ascii="宋体" w:hAnsi="宋体" w:cs="宋体"/>
          <w:sz w:val="24"/>
          <w:u w:val="single"/>
        </w:rPr>
        <w:t xml:space="preserve"> </w:t>
      </w:r>
      <w:r>
        <w:rPr>
          <w:rFonts w:hint="eastAsia" w:ascii="宋体" w:hAnsi="宋体" w:cs="宋体"/>
          <w:sz w:val="24"/>
          <w:u w:val="single"/>
          <w:lang w:val="en-US" w:eastAsia="zh-CN"/>
        </w:rPr>
        <w:t>广州市荔湾区桥中南路7号</w:t>
      </w:r>
      <w:r>
        <w:rPr>
          <w:rFonts w:hint="eastAsia" w:ascii="宋体" w:hAnsi="宋体" w:cs="宋体"/>
          <w:sz w:val="24"/>
          <w:u w:val="single"/>
        </w:rPr>
        <w:t xml:space="preserve"> 。</w:t>
      </w:r>
    </w:p>
    <w:p>
      <w:pPr>
        <w:spacing w:line="500" w:lineRule="exact"/>
      </w:pPr>
      <w:r>
        <w:rPr>
          <w:rFonts w:hint="eastAsia" w:ascii="宋体" w:hAnsi="宋体" w:cs="宋体"/>
          <w:sz w:val="24"/>
        </w:rPr>
        <w:t xml:space="preserve">    2.3项目承包范围：包括提供所有需要的材料、机械、人工、设施、完成合同约定的工作和服务。按照甲方审核同意的方案、图纸所包括的实施范围和内容进行施工并在质量保修期内承担项目质量保修责任。</w:t>
      </w:r>
    </w:p>
    <w:p>
      <w:pPr>
        <w:spacing w:line="500" w:lineRule="exact"/>
        <w:ind w:firstLine="480" w:firstLineChars="200"/>
        <w:rPr>
          <w:rFonts w:hint="eastAsia" w:ascii="宋体" w:hAnsi="宋体" w:cs="宋体"/>
          <w:sz w:val="24"/>
        </w:rPr>
      </w:pPr>
      <w:r>
        <w:rPr>
          <w:rFonts w:hint="eastAsia" w:ascii="宋体" w:hAnsi="宋体" w:cs="宋体"/>
          <w:sz w:val="24"/>
        </w:rPr>
        <w:t>2.4项目内容</w:t>
      </w:r>
    </w:p>
    <w:tbl>
      <w:tblPr>
        <w:tblStyle w:val="24"/>
        <w:tblpPr w:leftFromText="180" w:rightFromText="180" w:vertAnchor="text" w:horzAnchor="page" w:tblpX="1392" w:tblpY="576"/>
        <w:tblOverlap w:val="never"/>
        <w:tblW w:w="9417"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
      <w:tblGrid>
        <w:gridCol w:w="577"/>
        <w:gridCol w:w="1168"/>
        <w:gridCol w:w="2180"/>
        <w:gridCol w:w="549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29" w:hRule="atLeast"/>
        </w:trPr>
        <w:tc>
          <w:tcPr>
            <w:tcW w:w="577" w:type="dxa"/>
            <w:tcBorders>
              <w:top w:val="single" w:color="auto" w:sz="4" w:space="0"/>
              <w:left w:val="single" w:color="auto" w:sz="4" w:space="0"/>
              <w:bottom w:val="single" w:color="auto"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b/>
                <w:bCs/>
                <w:i w:val="0"/>
                <w:color w:val="000000"/>
                <w:kern w:val="0"/>
                <w:sz w:val="22"/>
                <w:szCs w:val="22"/>
                <w:u w:val="none"/>
                <w:lang w:val="en-US" w:eastAsia="zh-CN" w:bidi="ar"/>
              </w:rPr>
            </w:pPr>
            <w:r>
              <w:rPr>
                <w:rFonts w:hint="eastAsia" w:ascii="宋体" w:hAnsi="宋体" w:eastAsia="宋体" w:cs="宋体"/>
                <w:b/>
                <w:bCs/>
                <w:i w:val="0"/>
                <w:color w:val="000000"/>
                <w:kern w:val="0"/>
                <w:sz w:val="22"/>
                <w:szCs w:val="22"/>
                <w:u w:val="none"/>
                <w:lang w:val="en-US" w:eastAsia="zh-CN" w:bidi="ar"/>
              </w:rPr>
              <w:t>序号</w:t>
            </w:r>
          </w:p>
        </w:tc>
        <w:tc>
          <w:tcPr>
            <w:tcW w:w="1168" w:type="dxa"/>
            <w:tcBorders>
              <w:top w:val="single" w:color="auto" w:sz="4" w:space="0"/>
              <w:left w:val="single" w:color="auto" w:sz="4" w:space="0"/>
              <w:bottom w:val="single" w:color="auto"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bCs/>
                <w:i w:val="0"/>
                <w:color w:val="000000"/>
                <w:kern w:val="0"/>
                <w:sz w:val="22"/>
                <w:szCs w:val="22"/>
                <w:u w:val="none"/>
                <w:lang w:val="en-US" w:eastAsia="zh-CN" w:bidi="ar"/>
              </w:rPr>
            </w:pPr>
            <w:r>
              <w:rPr>
                <w:rFonts w:hint="eastAsia" w:ascii="宋体" w:hAnsi="宋体" w:eastAsia="宋体" w:cs="宋体"/>
                <w:b/>
                <w:bCs/>
                <w:i w:val="0"/>
                <w:color w:val="000000"/>
                <w:kern w:val="0"/>
                <w:sz w:val="22"/>
                <w:szCs w:val="22"/>
                <w:u w:val="none"/>
                <w:lang w:val="en-US" w:eastAsia="zh-CN" w:bidi="ar"/>
              </w:rPr>
              <w:t>单位</w:t>
            </w:r>
          </w:p>
        </w:tc>
        <w:tc>
          <w:tcPr>
            <w:tcW w:w="2180" w:type="dxa"/>
            <w:tcBorders>
              <w:top w:val="single" w:color="auto" w:sz="4" w:space="0"/>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bCs/>
                <w:i w:val="0"/>
                <w:color w:val="000000"/>
                <w:kern w:val="0"/>
                <w:sz w:val="22"/>
                <w:szCs w:val="22"/>
                <w:u w:val="none"/>
                <w:lang w:val="en-US" w:eastAsia="zh-CN" w:bidi="ar"/>
              </w:rPr>
            </w:pPr>
            <w:r>
              <w:rPr>
                <w:rFonts w:hint="eastAsia" w:ascii="宋体" w:hAnsi="宋体" w:eastAsia="宋体" w:cs="宋体"/>
                <w:b/>
                <w:bCs/>
                <w:i w:val="0"/>
                <w:color w:val="000000"/>
                <w:kern w:val="0"/>
                <w:sz w:val="22"/>
                <w:szCs w:val="22"/>
                <w:u w:val="none"/>
                <w:lang w:val="en-US" w:eastAsia="zh-CN" w:bidi="ar"/>
              </w:rPr>
              <w:t>子项目名称</w:t>
            </w:r>
          </w:p>
        </w:tc>
        <w:tc>
          <w:tcPr>
            <w:tcW w:w="5492" w:type="dxa"/>
            <w:tcBorders>
              <w:top w:val="single" w:color="auto" w:sz="4" w:space="0"/>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bCs/>
                <w:i w:val="0"/>
                <w:color w:val="000000"/>
                <w:kern w:val="0"/>
                <w:sz w:val="22"/>
                <w:szCs w:val="22"/>
                <w:u w:val="none"/>
                <w:lang w:val="en-US" w:eastAsia="zh-CN" w:bidi="ar"/>
              </w:rPr>
            </w:pPr>
            <w:r>
              <w:rPr>
                <w:rFonts w:hint="eastAsia" w:ascii="宋体" w:hAnsi="宋体" w:eastAsia="宋体" w:cs="宋体"/>
                <w:b/>
                <w:bCs/>
                <w:i w:val="0"/>
                <w:color w:val="000000"/>
                <w:kern w:val="0"/>
                <w:sz w:val="22"/>
                <w:szCs w:val="22"/>
                <w:u w:val="none"/>
                <w:lang w:val="en-US" w:eastAsia="zh-CN" w:bidi="ar"/>
              </w:rPr>
              <w:t>主要实施内容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075" w:hRule="atLeast"/>
        </w:trPr>
        <w:tc>
          <w:tcPr>
            <w:tcW w:w="577" w:type="dxa"/>
            <w:tcBorders>
              <w:top w:val="single" w:color="auto"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1</w:t>
            </w:r>
          </w:p>
        </w:tc>
        <w:tc>
          <w:tcPr>
            <w:tcW w:w="1168" w:type="dxa"/>
            <w:tcBorders>
              <w:top w:val="single" w:color="auto"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wordWrap/>
              <w:spacing w:line="240" w:lineRule="auto"/>
              <w:jc w:val="center"/>
              <w:textAlignment w:val="center"/>
              <w:rPr>
                <w:rFonts w:hint="eastAsia" w:ascii="宋体" w:hAnsi="宋体" w:eastAsia="宋体" w:cs="宋体"/>
                <w:i w:val="0"/>
                <w:color w:val="000000"/>
                <w:sz w:val="22"/>
                <w:szCs w:val="22"/>
                <w:u w:val="none"/>
              </w:rPr>
            </w:pPr>
            <w:r>
              <w:rPr>
                <w:rFonts w:hint="eastAsia" w:ascii="宋体" w:hAnsi="宋体" w:eastAsia="宋体" w:cs="宋体"/>
                <w:color w:val="000000"/>
                <w:kern w:val="0"/>
                <w:sz w:val="20"/>
                <w:szCs w:val="20"/>
                <w:lang w:val="en-US" w:eastAsia="zh-CN" w:bidi="ar"/>
              </w:rPr>
              <w:t>大坦沙分</w:t>
            </w:r>
            <w:r>
              <w:rPr>
                <w:rFonts w:ascii="宋体" w:hAnsi="宋体" w:eastAsia="宋体" w:cs="宋体"/>
                <w:color w:val="000000"/>
                <w:kern w:val="0"/>
                <w:sz w:val="20"/>
                <w:szCs w:val="20"/>
                <w:lang w:val="en-US" w:eastAsia="zh-CN" w:bidi="ar"/>
              </w:rPr>
              <w:t>公司</w:t>
            </w:r>
          </w:p>
        </w:tc>
        <w:tc>
          <w:tcPr>
            <w:tcW w:w="2180" w:type="dxa"/>
            <w:tcBorders>
              <w:top w:val="single" w:color="auto"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wordWrap/>
              <w:spacing w:line="240" w:lineRule="auto"/>
              <w:jc w:val="center"/>
              <w:textAlignment w:val="center"/>
              <w:rPr>
                <w:rFonts w:hint="eastAsia" w:ascii="宋体" w:hAnsi="宋体" w:eastAsia="宋体" w:cs="宋体"/>
                <w:i w:val="0"/>
                <w:color w:val="000000"/>
                <w:sz w:val="24"/>
                <w:szCs w:val="24"/>
                <w:u w:val="none"/>
              </w:rPr>
            </w:pPr>
            <w:r>
              <w:rPr>
                <w:rFonts w:hint="eastAsia" w:ascii="宋体" w:hAnsi="宋体" w:eastAsia="宋体" w:cs="宋体"/>
                <w:color w:val="000000"/>
                <w:kern w:val="0"/>
                <w:sz w:val="20"/>
                <w:szCs w:val="20"/>
                <w:lang w:val="en-US" w:eastAsia="zh-CN" w:bidi="ar"/>
              </w:rPr>
              <w:t>大坦沙分公司一三期滤池反冲洗进气碟阀维修项目</w:t>
            </w:r>
          </w:p>
        </w:tc>
        <w:tc>
          <w:tcPr>
            <w:tcW w:w="5492" w:type="dxa"/>
            <w:tcBorders>
              <w:top w:val="single" w:color="auto"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wordWrap/>
              <w:spacing w:line="240" w:lineRule="auto"/>
              <w:ind w:firstLine="400" w:firstLineChars="200"/>
              <w:jc w:val="left"/>
              <w:textAlignment w:val="center"/>
              <w:rPr>
                <w:rFonts w:hint="eastAsia" w:ascii="宋体" w:hAnsi="宋体" w:eastAsia="宋体" w:cs="宋体"/>
                <w:color w:val="000000"/>
                <w:kern w:val="0"/>
                <w:sz w:val="20"/>
                <w:szCs w:val="20"/>
                <w:lang w:val="en-US" w:eastAsia="zh-CN" w:bidi="ar"/>
              </w:rPr>
            </w:pPr>
            <w:r>
              <w:rPr>
                <w:rFonts w:hint="eastAsia" w:ascii="宋体" w:hAnsi="宋体" w:eastAsia="宋体" w:cs="宋体"/>
                <w:color w:val="000000"/>
                <w:kern w:val="0"/>
                <w:sz w:val="20"/>
                <w:szCs w:val="20"/>
                <w:lang w:val="en-US" w:eastAsia="zh-CN" w:bidi="ar"/>
              </w:rPr>
              <w:t>1.本次维修的阀门类型为DN500气动法兰式蝶阀（软密封），主要问题是蝶阀阀板密封胶圈老化或已剪切断裂，需要逐台阀门进行拆卸检查、更换密封圈维修，数量共29台，损坏的阀门维修后，重新安装，直至全部更换密封圈更换完毕，检查部分反冲洗进水阀、出水调节阀、废水出水阀。（详见采购需求）</w:t>
            </w:r>
          </w:p>
          <w:p>
            <w:pPr>
              <w:keepNext w:val="0"/>
              <w:keepLines w:val="0"/>
              <w:widowControl/>
              <w:suppressLineNumbers w:val="0"/>
              <w:wordWrap/>
              <w:spacing w:line="240" w:lineRule="auto"/>
              <w:ind w:firstLine="400" w:firstLineChars="200"/>
              <w:jc w:val="left"/>
              <w:textAlignment w:val="center"/>
              <w:rPr>
                <w:rFonts w:hint="default" w:ascii="宋体" w:hAnsi="宋体" w:eastAsia="宋体" w:cs="宋体"/>
                <w:color w:val="000000"/>
                <w:kern w:val="0"/>
                <w:sz w:val="20"/>
                <w:szCs w:val="20"/>
                <w:lang w:val="en-US" w:eastAsia="zh-CN" w:bidi="ar"/>
              </w:rPr>
            </w:pPr>
            <w:r>
              <w:rPr>
                <w:rFonts w:hint="eastAsia" w:ascii="宋体" w:hAnsi="宋体" w:eastAsia="宋体" w:cs="宋体"/>
                <w:color w:val="000000"/>
                <w:kern w:val="0"/>
                <w:sz w:val="20"/>
                <w:szCs w:val="20"/>
                <w:lang w:val="en-US" w:eastAsia="zh-CN" w:bidi="ar"/>
              </w:rPr>
              <w:t>2.大坦沙分公司 V 型滤池进水廊道共设置六台立式搅拌器， 目前已晃动严重，需要进行搅拌机基础加固（详见采购需求）</w:t>
            </w:r>
          </w:p>
          <w:p>
            <w:pPr>
              <w:keepNext w:val="0"/>
              <w:keepLines w:val="0"/>
              <w:widowControl/>
              <w:suppressLineNumbers w:val="0"/>
              <w:wordWrap/>
              <w:spacing w:line="240" w:lineRule="auto"/>
              <w:jc w:val="left"/>
              <w:textAlignment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039" w:hRule="atLeast"/>
        </w:trPr>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2</w:t>
            </w:r>
          </w:p>
        </w:tc>
        <w:tc>
          <w:tcPr>
            <w:tcW w:w="11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wordWrap/>
              <w:spacing w:line="240" w:lineRule="auto"/>
              <w:jc w:val="center"/>
              <w:textAlignment w:val="center"/>
              <w:rPr>
                <w:rFonts w:hint="eastAsia" w:ascii="宋体" w:hAnsi="宋体" w:eastAsia="宋体" w:cs="宋体"/>
                <w:i w:val="0"/>
                <w:color w:val="000000"/>
                <w:sz w:val="22"/>
                <w:szCs w:val="22"/>
                <w:u w:val="none"/>
              </w:rPr>
            </w:pPr>
            <w:r>
              <w:rPr>
                <w:rFonts w:hint="eastAsia" w:ascii="宋体" w:hAnsi="宋体" w:eastAsia="宋体" w:cs="宋体"/>
                <w:color w:val="000000"/>
                <w:kern w:val="0"/>
                <w:sz w:val="20"/>
                <w:szCs w:val="20"/>
                <w:lang w:val="en-US" w:eastAsia="zh-CN" w:bidi="ar"/>
              </w:rPr>
              <w:t>大坦沙分</w:t>
            </w:r>
            <w:r>
              <w:rPr>
                <w:rFonts w:ascii="宋体" w:hAnsi="宋体" w:eastAsia="宋体" w:cs="宋体"/>
                <w:color w:val="000000"/>
                <w:kern w:val="0"/>
                <w:sz w:val="20"/>
                <w:szCs w:val="20"/>
                <w:lang w:val="en-US" w:eastAsia="zh-CN" w:bidi="ar"/>
              </w:rPr>
              <w:t>公司</w:t>
            </w:r>
          </w:p>
        </w:tc>
        <w:tc>
          <w:tcPr>
            <w:tcW w:w="21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wordWrap/>
              <w:spacing w:line="240" w:lineRule="auto"/>
              <w:jc w:val="center"/>
              <w:textAlignment w:val="center"/>
              <w:rPr>
                <w:rFonts w:hint="eastAsia" w:ascii="宋体" w:hAnsi="宋体" w:eastAsia="宋体" w:cs="宋体"/>
                <w:i w:val="0"/>
                <w:color w:val="000000"/>
                <w:sz w:val="24"/>
                <w:szCs w:val="24"/>
                <w:u w:val="none"/>
              </w:rPr>
            </w:pPr>
            <w:r>
              <w:rPr>
                <w:rFonts w:hint="eastAsia" w:ascii="宋体" w:hAnsi="宋体" w:eastAsia="宋体" w:cs="宋体"/>
                <w:color w:val="000000"/>
                <w:kern w:val="0"/>
                <w:sz w:val="20"/>
                <w:szCs w:val="20"/>
                <w:lang w:val="en-US" w:eastAsia="zh-CN" w:bidi="ar"/>
              </w:rPr>
              <w:t>大坦沙分公司污泥干化柴油储存间整改项目</w:t>
            </w:r>
          </w:p>
        </w:tc>
        <w:tc>
          <w:tcPr>
            <w:tcW w:w="54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wordWrap/>
              <w:spacing w:line="240" w:lineRule="auto"/>
              <w:ind w:firstLine="400" w:firstLineChars="200"/>
              <w:jc w:val="left"/>
              <w:textAlignment w:val="center"/>
              <w:rPr>
                <w:rFonts w:hint="eastAsia" w:ascii="宋体" w:hAnsi="宋体" w:eastAsia="宋体" w:cs="宋体"/>
                <w:i w:val="0"/>
                <w:color w:val="000000"/>
                <w:sz w:val="22"/>
                <w:szCs w:val="22"/>
                <w:u w:val="none"/>
              </w:rPr>
            </w:pPr>
            <w:r>
              <w:rPr>
                <w:rFonts w:hint="eastAsia" w:ascii="宋体" w:hAnsi="宋体" w:eastAsia="宋体" w:cs="宋体"/>
                <w:color w:val="000000"/>
                <w:kern w:val="0"/>
                <w:sz w:val="20"/>
                <w:szCs w:val="20"/>
                <w:lang w:val="en-US" w:eastAsia="zh-CN" w:bidi="ar"/>
              </w:rPr>
              <w:t>根据应急管理部等十部委发布《公告》（2022年第8号）要求，将柴油全面列入危险化学品管理，自2023年1月1日起施行。为强化柴油仓危险化学品储存安全管理，拟在柴油仓加装可燃气体报警以及视频监控等设备，同时将线路改造为防爆线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40" w:hRule="atLeast"/>
        </w:trPr>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3</w:t>
            </w:r>
          </w:p>
        </w:tc>
        <w:tc>
          <w:tcPr>
            <w:tcW w:w="11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wordWrap/>
              <w:spacing w:line="240" w:lineRule="auto"/>
              <w:jc w:val="center"/>
              <w:textAlignment w:val="center"/>
              <w:rPr>
                <w:rFonts w:hint="eastAsia" w:ascii="宋体" w:hAnsi="宋体" w:eastAsia="宋体" w:cs="宋体"/>
                <w:i w:val="0"/>
                <w:color w:val="000000"/>
                <w:kern w:val="0"/>
                <w:sz w:val="22"/>
                <w:szCs w:val="22"/>
                <w:u w:val="none"/>
                <w:lang w:val="en-US" w:eastAsia="zh-CN" w:bidi="ar"/>
              </w:rPr>
            </w:pPr>
            <w:r>
              <w:rPr>
                <w:rFonts w:ascii="宋体" w:hAnsi="宋体" w:eastAsia="宋体" w:cs="宋体"/>
                <w:color w:val="000000"/>
                <w:kern w:val="0"/>
                <w:sz w:val="20"/>
                <w:szCs w:val="20"/>
                <w:lang w:val="en-US" w:eastAsia="zh-CN" w:bidi="ar"/>
              </w:rPr>
              <w:t>大坦沙分公司</w:t>
            </w:r>
          </w:p>
        </w:tc>
        <w:tc>
          <w:tcPr>
            <w:tcW w:w="21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wordWrap/>
              <w:spacing w:line="240" w:lineRule="auto"/>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color w:val="000000"/>
                <w:kern w:val="0"/>
                <w:sz w:val="20"/>
                <w:szCs w:val="20"/>
                <w:lang w:val="en-US" w:eastAsia="zh-CN" w:bidi="ar"/>
              </w:rPr>
              <w:t>大坦沙分公司一二期水质自动采样器维修</w:t>
            </w:r>
            <w:r>
              <w:rPr>
                <w:rFonts w:ascii="宋体" w:hAnsi="宋体" w:eastAsia="宋体" w:cs="宋体"/>
                <w:color w:val="000000"/>
                <w:kern w:val="0"/>
                <w:sz w:val="20"/>
                <w:szCs w:val="20"/>
                <w:lang w:val="en-US" w:eastAsia="zh-CN" w:bidi="ar"/>
              </w:rPr>
              <w:t>项目</w:t>
            </w:r>
          </w:p>
        </w:tc>
        <w:tc>
          <w:tcPr>
            <w:tcW w:w="54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wordWrap/>
              <w:spacing w:line="240" w:lineRule="auto"/>
              <w:ind w:firstLine="400" w:firstLineChars="200"/>
              <w:jc w:val="left"/>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color w:val="000000"/>
                <w:kern w:val="0"/>
                <w:sz w:val="20"/>
                <w:szCs w:val="20"/>
                <w:lang w:val="en-US" w:eastAsia="zh-CN" w:bidi="ar"/>
              </w:rPr>
              <w:t>项目完工后</w:t>
            </w:r>
            <w:r>
              <w:rPr>
                <w:rFonts w:hint="eastAsia" w:ascii="宋体" w:hAnsi="宋体" w:eastAsia="宋体" w:cs="宋体"/>
                <w:color w:val="000000"/>
                <w:kern w:val="0"/>
                <w:sz w:val="20"/>
                <w:szCs w:val="20"/>
                <w:lang w:val="zh-CN" w:eastAsia="zh-CN" w:bidi="ar"/>
              </w:rPr>
              <w:t>，</w:t>
            </w:r>
            <w:r>
              <w:rPr>
                <w:rFonts w:hint="eastAsia" w:ascii="宋体" w:hAnsi="宋体" w:eastAsia="宋体" w:cs="宋体"/>
                <w:color w:val="000000"/>
                <w:kern w:val="0"/>
                <w:sz w:val="20"/>
                <w:szCs w:val="20"/>
                <w:lang w:val="en-US" w:eastAsia="zh-CN" w:bidi="ar"/>
              </w:rPr>
              <w:t>新的抽水泵正确更换在采样器中，并且连接部分牢固。 安装的抽水泵符合设备要求，能够正常运行，并且能够实现自动采样功能。测试过程中，不出现异常情况。  调试完成后，采样器能够正常运行，自动采样准确无误。 清洗和维护完成后，采样器内部干净整洁，无残留物；</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863" w:hRule="atLeast"/>
        </w:trPr>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4</w:t>
            </w:r>
          </w:p>
        </w:tc>
        <w:tc>
          <w:tcPr>
            <w:tcW w:w="11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wordWrap/>
              <w:spacing w:line="240" w:lineRule="auto"/>
              <w:jc w:val="center"/>
              <w:textAlignment w:val="center"/>
              <w:rPr>
                <w:rFonts w:hint="eastAsia" w:ascii="宋体" w:hAnsi="宋体" w:eastAsia="宋体" w:cs="宋体"/>
                <w:i w:val="0"/>
                <w:color w:val="000000"/>
                <w:kern w:val="0"/>
                <w:sz w:val="22"/>
                <w:szCs w:val="22"/>
                <w:u w:val="none"/>
                <w:lang w:val="en-US" w:eastAsia="zh-CN" w:bidi="ar"/>
              </w:rPr>
            </w:pPr>
            <w:r>
              <w:rPr>
                <w:rFonts w:ascii="宋体" w:hAnsi="宋体" w:eastAsia="宋体" w:cs="宋体"/>
                <w:color w:val="000000"/>
                <w:kern w:val="0"/>
                <w:sz w:val="20"/>
                <w:szCs w:val="20"/>
                <w:lang w:val="en-US" w:eastAsia="zh-CN" w:bidi="ar"/>
              </w:rPr>
              <w:t>大坦沙分公司</w:t>
            </w:r>
          </w:p>
        </w:tc>
        <w:tc>
          <w:tcPr>
            <w:tcW w:w="21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wordWrap/>
              <w:spacing w:line="240" w:lineRule="auto"/>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color w:val="000000"/>
                <w:kern w:val="0"/>
                <w:sz w:val="20"/>
                <w:szCs w:val="20"/>
                <w:lang w:val="en-US" w:eastAsia="zh-CN" w:bidi="ar"/>
              </w:rPr>
              <w:t>大坦沙分公司化验班生化培养箱维修项目</w:t>
            </w:r>
          </w:p>
        </w:tc>
        <w:tc>
          <w:tcPr>
            <w:tcW w:w="54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wordWrap/>
              <w:spacing w:line="240" w:lineRule="auto"/>
              <w:ind w:firstLine="400" w:firstLineChars="200"/>
              <w:jc w:val="left"/>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color w:val="000000"/>
                <w:kern w:val="0"/>
                <w:sz w:val="20"/>
                <w:szCs w:val="20"/>
                <w:lang w:val="zh-CN" w:eastAsia="zh-CN" w:bidi="ar"/>
              </w:rPr>
              <w:t>生化培养箱恒温能正常调节温度，测试过程中，不出现异常情况，</w:t>
            </w:r>
            <w:r>
              <w:rPr>
                <w:rFonts w:hint="eastAsia" w:ascii="宋体" w:hAnsi="宋体" w:eastAsia="宋体" w:cs="宋体"/>
                <w:color w:val="000000"/>
                <w:kern w:val="0"/>
                <w:sz w:val="20"/>
                <w:szCs w:val="20"/>
                <w:lang w:val="en-US" w:eastAsia="zh-CN" w:bidi="ar"/>
              </w:rPr>
              <w:t>调试完成后，生化培养箱能正常运行7天以上。</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863" w:hRule="atLeast"/>
        </w:trPr>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wordWrap/>
              <w:spacing w:line="240" w:lineRule="auto"/>
              <w:jc w:val="center"/>
              <w:textAlignment w:val="center"/>
              <w:rPr>
                <w:rFonts w:hint="eastAsia" w:ascii="宋体" w:hAnsi="宋体" w:eastAsia="宋体" w:cs="宋体"/>
                <w:color w:val="000000"/>
                <w:kern w:val="0"/>
                <w:sz w:val="20"/>
                <w:szCs w:val="20"/>
                <w:lang w:val="en-US" w:eastAsia="zh-CN" w:bidi="ar"/>
              </w:rPr>
            </w:pPr>
            <w:r>
              <w:rPr>
                <w:rFonts w:hint="eastAsia" w:ascii="宋体" w:hAnsi="宋体" w:eastAsia="宋体" w:cs="宋体"/>
                <w:color w:val="000000"/>
                <w:kern w:val="0"/>
                <w:sz w:val="20"/>
                <w:szCs w:val="20"/>
                <w:lang w:val="en-US" w:eastAsia="zh-CN" w:bidi="ar"/>
              </w:rPr>
              <w:t>5</w:t>
            </w:r>
          </w:p>
        </w:tc>
        <w:tc>
          <w:tcPr>
            <w:tcW w:w="11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wordWrap/>
              <w:spacing w:line="240" w:lineRule="auto"/>
              <w:jc w:val="center"/>
              <w:textAlignment w:val="center"/>
              <w:rPr>
                <w:rFonts w:ascii="宋体" w:hAnsi="宋体" w:eastAsia="宋体" w:cs="宋体"/>
                <w:color w:val="000000"/>
                <w:kern w:val="0"/>
                <w:sz w:val="20"/>
                <w:szCs w:val="20"/>
                <w:lang w:val="en-US" w:eastAsia="zh-CN" w:bidi="ar"/>
              </w:rPr>
            </w:pPr>
            <w:r>
              <w:rPr>
                <w:rFonts w:ascii="宋体" w:hAnsi="宋体" w:eastAsia="宋体" w:cs="宋体"/>
                <w:color w:val="000000"/>
                <w:kern w:val="0"/>
                <w:sz w:val="20"/>
                <w:szCs w:val="20"/>
                <w:lang w:val="en-US" w:eastAsia="zh-CN" w:bidi="ar"/>
              </w:rPr>
              <w:t>大坦沙分公司</w:t>
            </w:r>
          </w:p>
        </w:tc>
        <w:tc>
          <w:tcPr>
            <w:tcW w:w="21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wordWrap/>
              <w:spacing w:line="240" w:lineRule="auto"/>
              <w:jc w:val="center"/>
              <w:textAlignment w:val="center"/>
              <w:rPr>
                <w:rFonts w:hint="eastAsia" w:ascii="宋体" w:hAnsi="宋体" w:eastAsia="宋体" w:cs="宋体"/>
                <w:color w:val="000000"/>
                <w:kern w:val="0"/>
                <w:sz w:val="20"/>
                <w:szCs w:val="20"/>
                <w:lang w:val="en-US" w:eastAsia="zh-CN" w:bidi="ar"/>
              </w:rPr>
            </w:pPr>
            <w:r>
              <w:rPr>
                <w:rFonts w:hint="eastAsia" w:ascii="宋体" w:hAnsi="宋体" w:eastAsia="宋体" w:cs="宋体"/>
                <w:color w:val="000000"/>
                <w:kern w:val="0"/>
                <w:sz w:val="20"/>
                <w:szCs w:val="20"/>
                <w:lang w:val="en-US" w:eastAsia="zh-CN" w:bidi="ar"/>
              </w:rPr>
              <w:t>大坦沙分公司三期中控室UPS电源维修项目</w:t>
            </w:r>
          </w:p>
        </w:tc>
        <w:tc>
          <w:tcPr>
            <w:tcW w:w="54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wordWrap/>
              <w:spacing w:line="240" w:lineRule="auto"/>
              <w:ind w:firstLine="400" w:firstLineChars="200"/>
              <w:jc w:val="left"/>
              <w:textAlignment w:val="center"/>
              <w:rPr>
                <w:rFonts w:hint="eastAsia" w:ascii="宋体" w:hAnsi="宋体" w:eastAsia="宋体" w:cs="宋体"/>
                <w:color w:val="000000"/>
                <w:kern w:val="0"/>
                <w:sz w:val="20"/>
                <w:szCs w:val="20"/>
                <w:lang w:val="zh-CN" w:eastAsia="zh-CN" w:bidi="ar"/>
              </w:rPr>
            </w:pPr>
            <w:r>
              <w:rPr>
                <w:rFonts w:hint="eastAsia" w:ascii="宋体" w:hAnsi="宋体" w:eastAsia="宋体" w:cs="宋体"/>
                <w:color w:val="000000"/>
                <w:kern w:val="0"/>
                <w:sz w:val="20"/>
                <w:szCs w:val="20"/>
                <w:lang w:val="zh-CN" w:eastAsia="zh-CN" w:bidi="ar"/>
              </w:rPr>
              <w:t>更换UPS电源电池箱及蓄电池，型号：松下LC--Y1265（12V65AH)，数量16个，连接方式采用串联连接。旧电池箱及蓄电池需运走。</w:t>
            </w:r>
          </w:p>
        </w:tc>
      </w:tr>
    </w:tbl>
    <w:p>
      <w:pPr>
        <w:spacing w:line="500" w:lineRule="exact"/>
        <w:ind w:firstLine="482" w:firstLineChars="200"/>
        <w:rPr>
          <w:rFonts w:ascii="宋体" w:hAnsi="宋体" w:cs="宋体"/>
          <w:b/>
          <w:bCs/>
          <w:sz w:val="24"/>
        </w:rPr>
      </w:pPr>
      <w:r>
        <w:rPr>
          <w:rFonts w:hint="eastAsia" w:ascii="宋体" w:hAnsi="宋体" w:cs="宋体"/>
          <w:b/>
          <w:bCs/>
          <w:sz w:val="24"/>
        </w:rPr>
        <w:t>第三条 项目承包方式</w:t>
      </w:r>
    </w:p>
    <w:p>
      <w:pPr>
        <w:spacing w:line="500" w:lineRule="exact"/>
        <w:ind w:firstLine="482" w:firstLineChars="200"/>
        <w:rPr>
          <w:rFonts w:ascii="宋体" w:hAnsi="宋体" w:cs="宋体"/>
          <w:sz w:val="24"/>
        </w:rPr>
      </w:pPr>
      <w:r>
        <w:rPr>
          <w:rFonts w:hint="eastAsia" w:ascii="Segoe UI Symbol" w:hAnsi="Segoe UI Symbol" w:cs="Segoe UI Symbol"/>
          <w:b/>
          <w:bCs/>
          <w:sz w:val="24"/>
          <w:lang w:eastAsia="zh-CN"/>
        </w:rPr>
        <w:sym w:font="Wingdings 2" w:char="0052"/>
      </w:r>
      <w:r>
        <w:rPr>
          <w:rFonts w:hint="eastAsia" w:ascii="宋体" w:hAnsi="宋体" w:cs="宋体"/>
          <w:sz w:val="24"/>
        </w:rPr>
        <w:t>包工、包料、包工期、包质量、包安全、包文明施工。综合单价包干、项目措施费包干。（单价包干要求附工程量报价/工程预算书）</w:t>
      </w:r>
    </w:p>
    <w:p>
      <w:pPr>
        <w:spacing w:line="500" w:lineRule="exact"/>
        <w:ind w:firstLine="480" w:firstLineChars="200"/>
        <w:rPr>
          <w:rFonts w:ascii="宋体" w:hAnsi="宋体" w:cs="宋体"/>
          <w:sz w:val="24"/>
        </w:rPr>
      </w:pPr>
      <w:r>
        <w:rPr>
          <w:rFonts w:ascii="宋体" w:hAnsi="宋体" w:cs="宋体"/>
          <w:bCs/>
          <w:sz w:val="24"/>
        </w:rPr>
        <w:sym w:font="Wingdings" w:char="00A8"/>
      </w:r>
      <w:r>
        <w:rPr>
          <w:rFonts w:hint="eastAsia" w:ascii="宋体" w:hAnsi="宋体" w:cs="宋体"/>
          <w:sz w:val="24"/>
        </w:rPr>
        <w:t>包工、包料、包质量、包工期、包安全、包文明施工、包设计、包调试、包验收的施工图纸，以总价包干形式。</w:t>
      </w:r>
    </w:p>
    <w:p>
      <w:pPr>
        <w:spacing w:line="500" w:lineRule="exact"/>
        <w:ind w:firstLine="482" w:firstLineChars="200"/>
        <w:rPr>
          <w:rFonts w:ascii="宋体" w:hAnsi="宋体" w:cs="宋体"/>
          <w:b/>
          <w:bCs/>
          <w:sz w:val="24"/>
        </w:rPr>
      </w:pPr>
      <w:r>
        <w:rPr>
          <w:rFonts w:hint="eastAsia" w:ascii="宋体" w:hAnsi="宋体" w:cs="宋体"/>
          <w:b/>
          <w:bCs/>
          <w:sz w:val="24"/>
        </w:rPr>
        <w:t>第四条</w:t>
      </w:r>
      <w:r>
        <w:rPr>
          <w:rFonts w:ascii="宋体" w:hAnsi="宋体" w:cs="宋体"/>
          <w:b/>
          <w:bCs/>
          <w:sz w:val="24"/>
        </w:rPr>
        <w:t xml:space="preserve"> </w:t>
      </w:r>
      <w:r>
        <w:rPr>
          <w:rFonts w:hint="eastAsia" w:ascii="宋体" w:hAnsi="宋体" w:cs="宋体"/>
          <w:b/>
          <w:bCs/>
          <w:sz w:val="24"/>
        </w:rPr>
        <w:t>合同价款</w:t>
      </w:r>
    </w:p>
    <w:p>
      <w:pPr>
        <w:spacing w:line="500" w:lineRule="exact"/>
        <w:ind w:firstLine="480" w:firstLineChars="200"/>
        <w:rPr>
          <w:rFonts w:ascii="宋体" w:hAnsi="宋体" w:cs="宋体"/>
          <w:bCs/>
          <w:sz w:val="24"/>
          <w:bdr w:val="single" w:color="auto" w:sz="4" w:space="0"/>
        </w:rPr>
      </w:pPr>
      <w:r>
        <w:rPr>
          <w:rFonts w:ascii="宋体" w:hAnsi="宋体" w:cs="宋体"/>
          <w:sz w:val="24"/>
        </w:rPr>
        <w:t>4.1</w:t>
      </w:r>
      <w:r>
        <w:rPr>
          <w:rFonts w:hint="eastAsia" w:ascii="宋体" w:hAnsi="宋体" w:cs="宋体"/>
          <w:sz w:val="24"/>
        </w:rPr>
        <w:t>合同价款按以下</w:t>
      </w:r>
      <w:r>
        <w:rPr>
          <w:rFonts w:ascii="宋体" w:hAnsi="宋体" w:cs="宋体"/>
          <w:sz w:val="24"/>
          <w:u w:val="single"/>
        </w:rPr>
        <w:t xml:space="preserve"> </w:t>
      </w:r>
      <w:r>
        <w:rPr>
          <w:rFonts w:hint="eastAsia" w:ascii="宋体" w:hAnsi="宋体" w:cs="宋体"/>
          <w:sz w:val="24"/>
          <w:u w:val="single"/>
        </w:rPr>
        <w:t>(1)</w:t>
      </w:r>
      <w:r>
        <w:rPr>
          <w:rFonts w:ascii="宋体" w:hAnsi="宋体" w:cs="宋体"/>
          <w:sz w:val="24"/>
          <w:u w:val="single"/>
        </w:rPr>
        <w:t xml:space="preserve"> </w:t>
      </w:r>
      <w:r>
        <w:rPr>
          <w:rFonts w:hint="eastAsia" w:ascii="宋体" w:hAnsi="宋体" w:cs="宋体"/>
          <w:sz w:val="24"/>
        </w:rPr>
        <w:t>执行。</w:t>
      </w:r>
    </w:p>
    <w:p>
      <w:pPr>
        <w:numPr>
          <w:ilvl w:val="0"/>
          <w:numId w:val="6"/>
        </w:numPr>
        <w:spacing w:line="500" w:lineRule="exact"/>
        <w:ind w:firstLine="480" w:firstLineChars="200"/>
        <w:rPr>
          <w:rFonts w:ascii="宋体" w:hAnsi="宋体" w:cs="宋体"/>
          <w:sz w:val="24"/>
        </w:rPr>
      </w:pPr>
      <w:r>
        <w:rPr>
          <w:rFonts w:hint="eastAsia" w:ascii="宋体" w:hAnsi="宋体" w:cs="宋体"/>
          <w:sz w:val="24"/>
        </w:rPr>
        <w:t>合同暂定总价为：</w:t>
      </w:r>
      <w:r>
        <w:rPr>
          <w:rFonts w:hint="eastAsia" w:ascii="宋体" w:hAnsi="宋体" w:cs="宋体"/>
          <w:b/>
          <w:sz w:val="24"/>
          <w:u w:val="single"/>
        </w:rPr>
        <w:t>人民币</w:t>
      </w:r>
      <w:r>
        <w:rPr>
          <w:rFonts w:ascii="宋体" w:hAnsi="宋体" w:cs="宋体"/>
          <w:b/>
          <w:sz w:val="24"/>
          <w:u w:val="single"/>
        </w:rPr>
        <w:t xml:space="preserve"> </w:t>
      </w:r>
      <w:r>
        <w:rPr>
          <w:rFonts w:hint="eastAsia" w:ascii="宋体" w:hAnsi="宋体" w:cs="宋体"/>
          <w:b/>
          <w:sz w:val="24"/>
          <w:u w:val="single"/>
          <w:lang w:val="en-US" w:eastAsia="zh-CN"/>
        </w:rPr>
        <w:t xml:space="preserve">     </w:t>
      </w:r>
      <w:r>
        <w:rPr>
          <w:rFonts w:ascii="宋体" w:hAnsi="宋体" w:cs="宋体"/>
          <w:b/>
          <w:sz w:val="24"/>
          <w:u w:val="single"/>
        </w:rPr>
        <w:t xml:space="preserve"> </w:t>
      </w:r>
      <w:r>
        <w:rPr>
          <w:rFonts w:hint="eastAsia" w:ascii="宋体" w:hAnsi="宋体" w:cs="宋体"/>
          <w:b/>
          <w:sz w:val="24"/>
          <w:u w:val="single"/>
        </w:rPr>
        <w:t>元</w:t>
      </w:r>
      <w:r>
        <w:rPr>
          <w:rFonts w:hint="eastAsia" w:ascii="宋体" w:hAnsi="宋体" w:cs="宋体"/>
          <w:sz w:val="24"/>
        </w:rPr>
        <w:t>（大写</w:t>
      </w:r>
      <w:r>
        <w:rPr>
          <w:rFonts w:ascii="宋体" w:hAnsi="宋体" w:cs="宋体"/>
          <w:sz w:val="24"/>
        </w:rPr>
        <w:t>:</w:t>
      </w:r>
      <w:r>
        <w:rPr>
          <w:rFonts w:ascii="宋体" w:hAnsi="宋体" w:cs="宋体"/>
          <w:b/>
          <w:sz w:val="24"/>
          <w:u w:val="single"/>
        </w:rPr>
        <w:t xml:space="preserve"> </w:t>
      </w:r>
      <w:r>
        <w:rPr>
          <w:rFonts w:hint="eastAsia" w:ascii="宋体" w:hAnsi="宋体" w:cs="宋体"/>
          <w:b/>
          <w:sz w:val="24"/>
          <w:u w:val="single"/>
          <w:lang w:val="en-US" w:eastAsia="zh-CN"/>
        </w:rPr>
        <w:t xml:space="preserve">          </w:t>
      </w:r>
      <w:r>
        <w:rPr>
          <w:rFonts w:hint="eastAsia" w:ascii="宋体" w:hAnsi="宋体" w:cs="宋体"/>
          <w:b/>
          <w:sz w:val="24"/>
          <w:u w:val="single"/>
        </w:rPr>
        <w:t xml:space="preserve"> </w:t>
      </w:r>
      <w:r>
        <w:rPr>
          <w:rFonts w:hint="eastAsia" w:ascii="宋体" w:hAnsi="宋体" w:cs="宋体"/>
          <w:sz w:val="24"/>
        </w:rPr>
        <w:t>）。经甲方或甲方委托有资质第三方机构审核后，审核价作为合同结算价。若合同结算价超合同暂定总价，双方另行签订补充协议。</w:t>
      </w:r>
    </w:p>
    <w:p>
      <w:pPr>
        <w:spacing w:line="500" w:lineRule="exact"/>
        <w:ind w:firstLine="480" w:firstLineChars="200"/>
        <w:rPr>
          <w:rFonts w:ascii="宋体" w:hAnsi="宋体" w:cs="宋体"/>
          <w:sz w:val="24"/>
        </w:rPr>
      </w:pPr>
      <w:r>
        <w:rPr>
          <w:rFonts w:hint="eastAsia" w:ascii="宋体" w:hAnsi="宋体" w:cs="宋体"/>
          <w:sz w:val="24"/>
        </w:rPr>
        <w:t>综合单价</w:t>
      </w:r>
      <w:r>
        <w:rPr>
          <w:rFonts w:hint="eastAsia" w:ascii="宋体" w:hAnsi="宋体" w:cs="宋体"/>
          <w:sz w:val="24"/>
          <w:lang w:val="en-US" w:eastAsia="zh-CN"/>
        </w:rPr>
        <w:t>详见</w:t>
      </w:r>
      <w:r>
        <w:rPr>
          <w:rFonts w:hint="eastAsia" w:ascii="宋体" w:hAnsi="宋体" w:cs="宋体"/>
          <w:sz w:val="24"/>
        </w:rPr>
        <w:t>附件</w:t>
      </w:r>
      <w:r>
        <w:rPr>
          <w:rFonts w:hint="eastAsia" w:ascii="宋体" w:hAnsi="宋体" w:cs="宋体"/>
          <w:sz w:val="24"/>
          <w:lang w:val="en-US" w:eastAsia="zh-CN"/>
        </w:rPr>
        <w:t>4</w:t>
      </w:r>
      <w:r>
        <w:rPr>
          <w:rFonts w:hint="eastAsia" w:ascii="宋体" w:hAnsi="宋体" w:cs="宋体"/>
          <w:sz w:val="24"/>
        </w:rPr>
        <w:t>工程量清单报价。</w:t>
      </w:r>
    </w:p>
    <w:p>
      <w:pPr>
        <w:autoSpaceDE w:val="0"/>
        <w:autoSpaceDN w:val="0"/>
        <w:adjustRightInd w:val="0"/>
        <w:spacing w:line="500" w:lineRule="exact"/>
        <w:ind w:firstLine="480" w:firstLineChars="200"/>
        <w:rPr>
          <w:rFonts w:ascii="宋体" w:hAnsi="宋体" w:cs="宋体"/>
          <w:sz w:val="24"/>
        </w:rPr>
      </w:pPr>
      <w:r>
        <w:rPr>
          <w:rFonts w:hint="eastAsia" w:ascii="宋体" w:hAnsi="宋体" w:cs="宋体"/>
          <w:sz w:val="24"/>
        </w:rPr>
        <w:t>合同单价在合同有效期内为不变价。乙方已经充分考虑本合同履行期间的市场风险和国家政策性调整风险系数并已计入报价，因此合同单价在合同有效期内不因任何因素而作调整。</w:t>
      </w:r>
    </w:p>
    <w:p>
      <w:pPr>
        <w:spacing w:line="500" w:lineRule="exact"/>
        <w:ind w:firstLine="480" w:firstLineChars="200"/>
        <w:rPr>
          <w:rFonts w:ascii="宋体" w:hAnsi="宋体" w:cs="宋体"/>
          <w:sz w:val="24"/>
        </w:rPr>
      </w:pPr>
      <w:r>
        <w:rPr>
          <w:rFonts w:hint="eastAsia" w:ascii="宋体" w:hAnsi="宋体" w:cs="宋体"/>
          <w:bCs/>
          <w:sz w:val="24"/>
        </w:rPr>
        <w:t>（</w:t>
      </w:r>
      <w:r>
        <w:rPr>
          <w:rFonts w:ascii="宋体" w:hAnsi="宋体" w:cs="宋体"/>
          <w:bCs/>
          <w:sz w:val="24"/>
        </w:rPr>
        <w:t>2</w:t>
      </w:r>
      <w:r>
        <w:rPr>
          <w:rFonts w:hint="eastAsia" w:ascii="宋体" w:hAnsi="宋体" w:cs="宋体"/>
          <w:bCs/>
          <w:sz w:val="24"/>
        </w:rPr>
        <w:t>）</w:t>
      </w:r>
      <w:r>
        <w:rPr>
          <w:rFonts w:hint="eastAsia" w:ascii="宋体" w:hAnsi="宋体" w:cs="宋体"/>
          <w:sz w:val="24"/>
        </w:rPr>
        <w:t>合同以总价包干形式，合同暂定总价为：</w:t>
      </w:r>
      <w:r>
        <w:rPr>
          <w:rFonts w:hint="eastAsia" w:ascii="宋体" w:hAnsi="宋体" w:cs="宋体"/>
          <w:b/>
          <w:sz w:val="24"/>
          <w:u w:val="single"/>
        </w:rPr>
        <w:t>人民币</w:t>
      </w:r>
      <w:r>
        <w:rPr>
          <w:rFonts w:ascii="宋体" w:hAnsi="宋体" w:cs="宋体"/>
          <w:sz w:val="24"/>
          <w:u w:val="single"/>
        </w:rPr>
        <w:t xml:space="preserve"> </w:t>
      </w:r>
      <w:r>
        <w:rPr>
          <w:rFonts w:hint="eastAsia" w:ascii="宋体" w:hAnsi="宋体" w:cs="宋体"/>
          <w:sz w:val="24"/>
          <w:u w:val="single"/>
        </w:rPr>
        <w:t>/</w:t>
      </w:r>
      <w:r>
        <w:rPr>
          <w:rFonts w:ascii="宋体" w:hAnsi="宋体" w:cs="宋体"/>
          <w:sz w:val="24"/>
          <w:u w:val="single"/>
        </w:rPr>
        <w:t xml:space="preserve"> </w:t>
      </w:r>
      <w:r>
        <w:rPr>
          <w:rFonts w:hint="eastAsia" w:ascii="宋体" w:hAnsi="宋体" w:cs="宋体"/>
          <w:b/>
          <w:sz w:val="24"/>
          <w:u w:val="single"/>
        </w:rPr>
        <w:t>元</w:t>
      </w:r>
      <w:r>
        <w:rPr>
          <w:rFonts w:hint="eastAsia" w:ascii="宋体" w:hAnsi="宋体" w:cs="宋体"/>
          <w:sz w:val="24"/>
        </w:rPr>
        <w:t>（大写</w:t>
      </w:r>
      <w:r>
        <w:rPr>
          <w:rFonts w:ascii="宋体" w:hAnsi="宋体" w:cs="宋体"/>
          <w:sz w:val="24"/>
        </w:rPr>
        <w:t>:</w:t>
      </w:r>
      <w:r>
        <w:rPr>
          <w:rFonts w:ascii="宋体" w:hAnsi="宋体" w:cs="宋体"/>
          <w:sz w:val="24"/>
          <w:u w:val="single"/>
        </w:rPr>
        <w:t xml:space="preserve"> </w:t>
      </w:r>
      <w:r>
        <w:rPr>
          <w:rFonts w:hint="eastAsia" w:ascii="宋体" w:hAnsi="宋体" w:cs="宋体"/>
          <w:sz w:val="24"/>
          <w:u w:val="single"/>
        </w:rPr>
        <w:t>/</w:t>
      </w:r>
      <w:r>
        <w:rPr>
          <w:rFonts w:ascii="宋体" w:hAnsi="宋体" w:cs="宋体"/>
          <w:sz w:val="24"/>
          <w:u w:val="single"/>
        </w:rPr>
        <w:t xml:space="preserve"> </w:t>
      </w:r>
      <w:r>
        <w:rPr>
          <w:rFonts w:hint="eastAsia" w:ascii="宋体" w:hAnsi="宋体" w:cs="宋体"/>
          <w:sz w:val="24"/>
        </w:rPr>
        <w:t>）。经甲方或甲方委托有资质第三方机构审核后，若结算审核价比合同暂定总价低，则以结算审核价作为合同结算价，否则以合同暂定总价为合同结算价。</w:t>
      </w:r>
    </w:p>
    <w:p>
      <w:pPr>
        <w:tabs>
          <w:tab w:val="left" w:pos="851"/>
        </w:tabs>
        <w:adjustRightInd w:val="0"/>
        <w:snapToGrid w:val="0"/>
        <w:spacing w:line="500" w:lineRule="exact"/>
        <w:ind w:firstLine="480" w:firstLineChars="200"/>
        <w:rPr>
          <w:rFonts w:ascii="宋体" w:hAnsi="宋体" w:cs="宋体"/>
          <w:sz w:val="24"/>
        </w:rPr>
      </w:pPr>
      <w:r>
        <w:rPr>
          <w:rFonts w:ascii="宋体" w:hAnsi="宋体" w:cs="宋体"/>
          <w:kern w:val="0"/>
          <w:sz w:val="24"/>
          <w:lang w:val="zh-CN"/>
        </w:rPr>
        <w:t>4.2</w:t>
      </w:r>
      <w:r>
        <w:rPr>
          <w:rFonts w:hint="eastAsia" w:ascii="宋体" w:hAnsi="宋体" w:cs="宋体"/>
          <w:kern w:val="0"/>
          <w:sz w:val="24"/>
        </w:rPr>
        <w:t>本合同约定的价格为含税价价格</w:t>
      </w:r>
      <w:r>
        <w:rPr>
          <w:rFonts w:hint="eastAsia" w:ascii="宋体" w:hAnsi="宋体" w:cs="宋体"/>
          <w:sz w:val="24"/>
        </w:rPr>
        <w:t>（</w:t>
      </w:r>
      <w:r>
        <w:rPr>
          <w:rFonts w:hint="eastAsia" w:ascii="宋体" w:hAnsi="宋体" w:cs="宋体"/>
          <w:color w:val="auto"/>
          <w:sz w:val="24"/>
          <w:highlight w:val="none"/>
          <w:u w:val="single"/>
          <w:lang w:val="en-US" w:eastAsia="zh-CN"/>
        </w:rPr>
        <w:t>税率为9 %</w:t>
      </w:r>
      <w:r>
        <w:rPr>
          <w:rFonts w:hint="eastAsia" w:ascii="宋体" w:hAnsi="宋体" w:cs="宋体"/>
          <w:sz w:val="24"/>
          <w:highlight w:val="none"/>
        </w:rPr>
        <w:t>），合同履行期间国家税率调整或乙方开票的实际税率与前述税率不一致的，不含税价不</w:t>
      </w:r>
      <w:r>
        <w:rPr>
          <w:rFonts w:hint="eastAsia" w:ascii="宋体" w:hAnsi="宋体" w:cs="宋体"/>
          <w:sz w:val="24"/>
        </w:rPr>
        <w:t>变，价税合计按实际税率相应调整，以开具发票时间为准。</w:t>
      </w:r>
    </w:p>
    <w:p>
      <w:pPr>
        <w:tabs>
          <w:tab w:val="left" w:pos="851"/>
        </w:tabs>
        <w:adjustRightInd w:val="0"/>
        <w:snapToGrid w:val="0"/>
        <w:spacing w:line="500" w:lineRule="exact"/>
        <w:ind w:firstLine="480" w:firstLineChars="200"/>
        <w:jc w:val="left"/>
        <w:rPr>
          <w:rFonts w:ascii="宋体" w:hAnsi="宋体" w:cs="宋体"/>
          <w:kern w:val="0"/>
          <w:sz w:val="24"/>
          <w:lang w:val="zh-CN"/>
        </w:rPr>
      </w:pPr>
      <w:r>
        <w:rPr>
          <w:rFonts w:ascii="宋体" w:hAnsi="宋体" w:cs="宋体"/>
          <w:kern w:val="0"/>
          <w:sz w:val="24"/>
          <w:lang w:val="zh-CN"/>
        </w:rPr>
        <w:t>4.3</w:t>
      </w:r>
      <w:r>
        <w:rPr>
          <w:rFonts w:hint="eastAsia" w:ascii="宋体" w:hAnsi="宋体" w:cs="宋体"/>
          <w:kern w:val="0"/>
          <w:sz w:val="24"/>
          <w:lang w:val="zh-CN"/>
        </w:rPr>
        <w:t>因非乙方原因引起工程量报价清单中工程量发生增减，且单个子目工程量变化幅度在25%以内（含）时，按工程量报价清单中列明的子目单价结算。否则，按新增单价执行。</w:t>
      </w:r>
    </w:p>
    <w:p>
      <w:pPr>
        <w:widowControl/>
        <w:tabs>
          <w:tab w:val="left" w:pos="851"/>
        </w:tabs>
        <w:adjustRightInd w:val="0"/>
        <w:snapToGrid w:val="0"/>
        <w:spacing w:line="500" w:lineRule="exact"/>
        <w:ind w:firstLine="480" w:firstLineChars="200"/>
        <w:rPr>
          <w:rFonts w:ascii="宋体" w:hAnsi="宋体" w:cs="宋体"/>
          <w:kern w:val="0"/>
          <w:sz w:val="24"/>
          <w:lang w:val="zh-CN"/>
        </w:rPr>
      </w:pPr>
      <w:r>
        <w:rPr>
          <w:rFonts w:ascii="宋体" w:hAnsi="宋体" w:cs="宋体"/>
          <w:kern w:val="0"/>
          <w:sz w:val="24"/>
          <w:lang w:val="zh-CN"/>
        </w:rPr>
        <w:t>4.4合同中没有适用于变更工程项目的单价的，按新增单价执行。</w:t>
      </w:r>
    </w:p>
    <w:p>
      <w:pPr>
        <w:widowControl/>
        <w:tabs>
          <w:tab w:val="left" w:pos="851"/>
        </w:tabs>
        <w:adjustRightInd w:val="0"/>
        <w:snapToGrid w:val="0"/>
        <w:spacing w:line="500" w:lineRule="exact"/>
        <w:ind w:firstLine="480" w:firstLineChars="200"/>
        <w:rPr>
          <w:rFonts w:ascii="宋体" w:hAnsi="宋体" w:cs="宋体"/>
          <w:kern w:val="0"/>
          <w:sz w:val="24"/>
          <w:lang w:val="zh-CN"/>
        </w:rPr>
      </w:pPr>
      <w:r>
        <w:rPr>
          <w:rFonts w:ascii="宋体" w:hAnsi="宋体" w:cs="宋体"/>
          <w:kern w:val="0"/>
          <w:sz w:val="24"/>
          <w:lang w:val="zh-CN"/>
        </w:rPr>
        <w:t>新增单价计价原则：</w:t>
      </w:r>
    </w:p>
    <w:p>
      <w:pPr>
        <w:widowControl/>
        <w:tabs>
          <w:tab w:val="left" w:pos="851"/>
        </w:tabs>
        <w:adjustRightInd w:val="0"/>
        <w:snapToGrid w:val="0"/>
        <w:spacing w:line="500" w:lineRule="exact"/>
        <w:ind w:firstLine="480" w:firstLineChars="200"/>
        <w:rPr>
          <w:rFonts w:ascii="宋体" w:hAnsi="宋体" w:cs="宋体"/>
          <w:kern w:val="0"/>
          <w:sz w:val="24"/>
          <w:lang w:val="zh-CN"/>
        </w:rPr>
      </w:pPr>
      <w:r>
        <w:rPr>
          <w:rFonts w:ascii="宋体" w:hAnsi="宋体" w:cs="宋体"/>
          <w:kern w:val="0"/>
          <w:sz w:val="24"/>
          <w:lang w:val="zh-CN"/>
        </w:rPr>
        <w:t>1.执行《建设工程工程量清单计价规范》（GB50500-2013）及相应的各清单专业的国标工程量计算规范，套用《广东省建设工程计价依据（2018）》、《广东省房屋建筑和市政修缮工程综合定额（2012）》或其他由建设、造价主管部门发布的工程承包合同签订时广州地区适用的定额进行组价。</w:t>
      </w:r>
    </w:p>
    <w:p>
      <w:pPr>
        <w:widowControl/>
        <w:tabs>
          <w:tab w:val="left" w:pos="851"/>
        </w:tabs>
        <w:adjustRightInd w:val="0"/>
        <w:snapToGrid w:val="0"/>
        <w:spacing w:line="500" w:lineRule="exact"/>
        <w:ind w:firstLine="480" w:firstLineChars="200"/>
        <w:rPr>
          <w:rFonts w:ascii="宋体" w:hAnsi="宋体" w:cs="宋体"/>
          <w:kern w:val="0"/>
          <w:sz w:val="24"/>
          <w:lang w:val="zh-CN"/>
        </w:rPr>
      </w:pPr>
      <w:r>
        <w:rPr>
          <w:rFonts w:ascii="宋体" w:hAnsi="宋体" w:cs="宋体"/>
          <w:kern w:val="0"/>
          <w:sz w:val="24"/>
          <w:lang w:val="zh-CN"/>
        </w:rPr>
        <w:t>2.项目计价材料、设备价格的控制：按以下顺序作为降序优先级依次采用工程开工报告中开工日期当月的下列价格：</w:t>
      </w:r>
    </w:p>
    <w:p>
      <w:pPr>
        <w:widowControl/>
        <w:tabs>
          <w:tab w:val="left" w:pos="851"/>
        </w:tabs>
        <w:adjustRightInd w:val="0"/>
        <w:snapToGrid w:val="0"/>
        <w:spacing w:line="500" w:lineRule="exact"/>
        <w:ind w:firstLine="480" w:firstLineChars="200"/>
        <w:rPr>
          <w:rFonts w:ascii="宋体" w:hAnsi="宋体" w:cs="宋体"/>
          <w:kern w:val="0"/>
          <w:sz w:val="24"/>
          <w:lang w:val="zh-CN"/>
        </w:rPr>
      </w:pPr>
      <w:r>
        <w:rPr>
          <w:rFonts w:ascii="宋体" w:hAnsi="宋体" w:cs="宋体"/>
          <w:kern w:val="0"/>
          <w:sz w:val="24"/>
          <w:lang w:val="zh-CN"/>
        </w:rPr>
        <w:t>（1）《广州地区建设工程常用材料税前综合价格》（下称综合价格）。</w:t>
      </w:r>
    </w:p>
    <w:p>
      <w:pPr>
        <w:widowControl/>
        <w:tabs>
          <w:tab w:val="left" w:pos="851"/>
        </w:tabs>
        <w:adjustRightInd w:val="0"/>
        <w:snapToGrid w:val="0"/>
        <w:spacing w:line="500" w:lineRule="exact"/>
        <w:ind w:firstLine="480" w:firstLineChars="200"/>
        <w:rPr>
          <w:rFonts w:ascii="宋体" w:hAnsi="宋体" w:cs="宋体"/>
          <w:kern w:val="0"/>
          <w:sz w:val="24"/>
          <w:lang w:val="zh-CN"/>
        </w:rPr>
      </w:pPr>
      <w:r>
        <w:rPr>
          <w:rFonts w:ascii="宋体" w:hAnsi="宋体" w:cs="宋体"/>
          <w:kern w:val="0"/>
          <w:sz w:val="24"/>
          <w:lang w:val="zh-CN"/>
        </w:rPr>
        <w:t>（2）《广州地区建设工程材料（设备）厂商价格信息》（下称厂商价格）下浮10-20%。</w:t>
      </w:r>
    </w:p>
    <w:p>
      <w:pPr>
        <w:widowControl/>
        <w:tabs>
          <w:tab w:val="left" w:pos="851"/>
        </w:tabs>
        <w:adjustRightInd w:val="0"/>
        <w:snapToGrid w:val="0"/>
        <w:spacing w:line="500" w:lineRule="exact"/>
        <w:ind w:firstLine="480" w:firstLineChars="200"/>
        <w:rPr>
          <w:rFonts w:ascii="宋体" w:hAnsi="宋体" w:cs="宋体"/>
          <w:kern w:val="0"/>
          <w:sz w:val="24"/>
          <w:lang w:val="zh-CN"/>
        </w:rPr>
      </w:pPr>
      <w:r>
        <w:rPr>
          <w:rFonts w:ascii="宋体" w:hAnsi="宋体" w:cs="宋体"/>
          <w:kern w:val="0"/>
          <w:sz w:val="24"/>
          <w:lang w:val="zh-CN"/>
        </w:rPr>
        <w:t>（3）综合价格、厂商价格中缺项的，采用由北京瑞恒达建筑咨询有限公司提供服务的“慧讯网”中查到的相应材料、设备价格的工程价。</w:t>
      </w:r>
    </w:p>
    <w:p>
      <w:pPr>
        <w:widowControl/>
        <w:tabs>
          <w:tab w:val="left" w:pos="851"/>
        </w:tabs>
        <w:adjustRightInd w:val="0"/>
        <w:snapToGrid w:val="0"/>
        <w:spacing w:line="500" w:lineRule="exact"/>
        <w:ind w:firstLine="480" w:firstLineChars="200"/>
        <w:rPr>
          <w:rFonts w:ascii="宋体" w:hAnsi="宋体" w:cs="宋体"/>
          <w:kern w:val="0"/>
          <w:sz w:val="24"/>
          <w:lang w:val="zh-CN"/>
        </w:rPr>
      </w:pPr>
      <w:r>
        <w:rPr>
          <w:rFonts w:ascii="宋体" w:hAnsi="宋体" w:cs="宋体"/>
          <w:kern w:val="0"/>
          <w:sz w:val="24"/>
          <w:lang w:val="zh-CN"/>
        </w:rPr>
        <w:t>（4）通过市场询价双方协商确定。</w:t>
      </w:r>
    </w:p>
    <w:p>
      <w:pPr>
        <w:widowControl/>
        <w:tabs>
          <w:tab w:val="left" w:pos="851"/>
        </w:tabs>
        <w:adjustRightInd w:val="0"/>
        <w:snapToGrid w:val="0"/>
        <w:spacing w:line="500" w:lineRule="exact"/>
        <w:ind w:firstLine="480" w:firstLineChars="200"/>
      </w:pPr>
      <w:r>
        <w:rPr>
          <w:rFonts w:ascii="宋体" w:hAnsi="宋体" w:cs="宋体"/>
          <w:kern w:val="0"/>
          <w:sz w:val="24"/>
          <w:lang w:val="zh-CN"/>
        </w:rPr>
        <w:t>3.按1、2组价后下浮5%计取。</w:t>
      </w:r>
    </w:p>
    <w:p>
      <w:pPr>
        <w:widowControl/>
        <w:tabs>
          <w:tab w:val="left" w:pos="851"/>
        </w:tabs>
        <w:adjustRightInd w:val="0"/>
        <w:snapToGrid w:val="0"/>
        <w:spacing w:line="500" w:lineRule="exact"/>
        <w:ind w:firstLine="482" w:firstLineChars="200"/>
        <w:jc w:val="left"/>
        <w:rPr>
          <w:rFonts w:ascii="宋体" w:hAnsi="宋体" w:cs="宋体"/>
          <w:b/>
          <w:bCs/>
          <w:sz w:val="24"/>
        </w:rPr>
      </w:pPr>
      <w:r>
        <w:rPr>
          <w:rFonts w:hint="eastAsia" w:ascii="宋体" w:hAnsi="宋体" w:cs="宋体"/>
          <w:b/>
          <w:bCs/>
          <w:sz w:val="24"/>
        </w:rPr>
        <w:t>第五条</w:t>
      </w:r>
      <w:r>
        <w:rPr>
          <w:rFonts w:ascii="宋体" w:hAnsi="宋体" w:cs="宋体"/>
          <w:b/>
          <w:bCs/>
          <w:sz w:val="24"/>
        </w:rPr>
        <w:t xml:space="preserve"> </w:t>
      </w:r>
      <w:r>
        <w:rPr>
          <w:rFonts w:hint="eastAsia" w:ascii="宋体" w:hAnsi="宋体" w:cs="宋体"/>
          <w:b/>
          <w:bCs/>
          <w:sz w:val="24"/>
        </w:rPr>
        <w:t>工期及要求</w:t>
      </w:r>
    </w:p>
    <w:p>
      <w:pPr>
        <w:widowControl/>
        <w:spacing w:line="500" w:lineRule="exact"/>
        <w:ind w:firstLine="480" w:firstLineChars="200"/>
        <w:jc w:val="left"/>
        <w:rPr>
          <w:rFonts w:ascii="宋体" w:hAnsi="宋体" w:cs="宋体"/>
          <w:sz w:val="24"/>
        </w:rPr>
      </w:pPr>
      <w:r>
        <w:rPr>
          <w:rFonts w:ascii="宋体" w:hAnsi="宋体" w:cs="宋体"/>
          <w:sz w:val="24"/>
        </w:rPr>
        <w:t>5.1</w:t>
      </w:r>
      <w:r>
        <w:rPr>
          <w:rFonts w:hint="eastAsia" w:ascii="宋体" w:hAnsi="宋体" w:cs="宋体"/>
          <w:sz w:val="24"/>
        </w:rPr>
        <w:t>开工日期暂定为：</w:t>
      </w:r>
      <w:r>
        <w:rPr>
          <w:rFonts w:hint="eastAsia" w:ascii="宋体" w:hAnsi="宋体" w:cs="宋体"/>
          <w:sz w:val="24"/>
          <w:u w:val="single"/>
        </w:rPr>
        <w:t xml:space="preserve">  </w:t>
      </w:r>
      <w:r>
        <w:rPr>
          <w:rFonts w:hint="eastAsia" w:ascii="宋体" w:hAnsi="宋体" w:cs="宋体"/>
          <w:sz w:val="24"/>
          <w:u w:val="single"/>
          <w:lang w:val="en-US" w:eastAsia="zh-CN"/>
        </w:rPr>
        <w:t>2023</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u w:val="single"/>
          <w:lang w:val="en-US" w:eastAsia="zh-CN"/>
        </w:rPr>
        <w:t>10</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u w:val="single"/>
          <w:lang w:val="en-US" w:eastAsia="zh-CN"/>
        </w:rPr>
        <w:t>15</w:t>
      </w:r>
      <w:r>
        <w:rPr>
          <w:rFonts w:hint="eastAsia" w:ascii="宋体" w:hAnsi="宋体" w:cs="宋体"/>
          <w:sz w:val="24"/>
          <w:u w:val="single"/>
        </w:rPr>
        <w:t xml:space="preserve"> </w:t>
      </w:r>
      <w:r>
        <w:rPr>
          <w:rFonts w:hint="eastAsia" w:ascii="宋体" w:hAnsi="宋体" w:cs="宋体"/>
          <w:sz w:val="24"/>
        </w:rPr>
        <w:t>日，具体日期以甲方发出的开工报告/通知为准。乙方不能按时开工，应当于开工报告/通知载明的开工日期7天前，以书面形式向甲方提出延期开工的理由。甲方应当在接到延期开工申请后的48小时内以书面形式答复乙方。甲方在接到延期开工申请后48小时内不答复，视为同意乙方要求，工期相应顺延。甲方不同意延期要求或乙方未在规定时间内提出延期开工，工期不予顺延。合同工期</w:t>
      </w:r>
      <w:r>
        <w:rPr>
          <w:rFonts w:hint="eastAsia" w:ascii="宋体" w:hAnsi="宋体" w:cs="宋体"/>
          <w:sz w:val="24"/>
          <w:lang w:val="en-US" w:eastAsia="zh-CN"/>
        </w:rPr>
        <w:t>及总日历天数</w:t>
      </w:r>
      <w:r>
        <w:rPr>
          <w:rFonts w:hint="eastAsia" w:asciiTheme="minorEastAsia" w:hAnsiTheme="minorEastAsia" w:cstheme="minorEastAsia"/>
          <w:sz w:val="24"/>
          <w:szCs w:val="24"/>
          <w:lang w:val="en-US" w:eastAsia="zh-CN"/>
        </w:rPr>
        <w:t>60天</w:t>
      </w:r>
      <w:r>
        <w:rPr>
          <w:rFonts w:hint="eastAsia" w:ascii="宋体" w:hAnsi="宋体" w:cs="宋体"/>
          <w:b w:val="0"/>
          <w:bCs w:val="0"/>
          <w:sz w:val="24"/>
          <w:highlight w:val="none"/>
        </w:rPr>
        <w:t>。</w:t>
      </w:r>
      <w:r>
        <w:rPr>
          <w:rFonts w:hint="eastAsia" w:ascii="宋体" w:hAnsi="宋体" w:cs="宋体"/>
          <w:sz w:val="24"/>
        </w:rPr>
        <w:t>乙方未能按合同工期竣工验收的，每逾期一天，甲方有权要求乙方按合同暂定总价的 1%支付违约金，逾期达到</w:t>
      </w:r>
      <w:r>
        <w:rPr>
          <w:rFonts w:hint="eastAsia" w:ascii="宋体" w:hAnsi="宋体" w:cs="宋体"/>
          <w:sz w:val="24"/>
          <w:u w:val="single"/>
          <w:lang w:val="en-US" w:eastAsia="zh-CN"/>
        </w:rPr>
        <w:t xml:space="preserve"> 7 </w:t>
      </w:r>
      <w:r>
        <w:rPr>
          <w:rFonts w:hint="eastAsia" w:ascii="宋体" w:hAnsi="宋体" w:cs="宋体"/>
          <w:sz w:val="24"/>
        </w:rPr>
        <w:t>天及以上的，甲方有权解除合同并要求乙方支付</w:t>
      </w:r>
      <w:r>
        <w:rPr>
          <w:rFonts w:hint="eastAsia" w:ascii="宋体" w:hAnsi="宋体" w:cs="宋体"/>
          <w:sz w:val="24"/>
          <w:u w:val="single"/>
          <w:lang w:val="en-US" w:eastAsia="zh-CN"/>
        </w:rPr>
        <w:t xml:space="preserve"> 合同暂定总价的 5%支付违约金 </w:t>
      </w:r>
      <w:r>
        <w:rPr>
          <w:rFonts w:ascii="宋体" w:hAnsi="宋体" w:cs="宋体"/>
          <w:sz w:val="24"/>
        </w:rPr>
        <w:t>作为违约金。</w:t>
      </w:r>
    </w:p>
    <w:p>
      <w:pPr>
        <w:keepNext w:val="0"/>
        <w:keepLines w:val="0"/>
        <w:pageBreakBefore w:val="0"/>
        <w:widowControl w:val="0"/>
        <w:kinsoku/>
        <w:wordWrap/>
        <w:overflowPunct/>
        <w:bidi w:val="0"/>
        <w:adjustRightInd w:val="0"/>
        <w:snapToGrid w:val="0"/>
        <w:spacing w:line="500" w:lineRule="exact"/>
        <w:ind w:firstLine="480" w:firstLineChars="20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（工期以总日历天数为准）</w:t>
      </w:r>
    </w:p>
    <w:tbl>
      <w:tblPr>
        <w:tblStyle w:val="25"/>
        <w:tblW w:w="45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64"/>
        <w:gridCol w:w="22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 w:hRule="atLeast"/>
          <w:jc w:val="center"/>
        </w:trPr>
        <w:tc>
          <w:tcPr>
            <w:tcW w:w="2264" w:type="dxa"/>
            <w:vAlign w:val="center"/>
          </w:tcPr>
          <w:p>
            <w:pPr>
              <w:pStyle w:val="2"/>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项目</w:t>
            </w:r>
          </w:p>
        </w:tc>
        <w:tc>
          <w:tcPr>
            <w:tcW w:w="2264" w:type="dxa"/>
            <w:vAlign w:val="center"/>
          </w:tcPr>
          <w:p>
            <w:pPr>
              <w:pStyle w:val="2"/>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计划工期（天）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jc w:val="center"/>
        </w:trPr>
        <w:tc>
          <w:tcPr>
            <w:tcW w:w="2264" w:type="dxa"/>
            <w:vAlign w:val="center"/>
          </w:tcPr>
          <w:p>
            <w:pPr>
              <w:pStyle w:val="2"/>
              <w:jc w:val="center"/>
              <w:rPr>
                <w:rFonts w:hint="default"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项目一</w:t>
            </w:r>
          </w:p>
        </w:tc>
        <w:tc>
          <w:tcPr>
            <w:tcW w:w="2264" w:type="dxa"/>
            <w:vAlign w:val="center"/>
          </w:tcPr>
          <w:p>
            <w:pPr>
              <w:pStyle w:val="2"/>
              <w:ind w:firstLine="960" w:firstLineChars="400"/>
              <w:jc w:val="both"/>
              <w:rPr>
                <w:rFonts w:hint="default" w:ascii="仿宋" w:hAnsi="仿宋" w:eastAsia="仿宋" w:cs="仿宋"/>
                <w:sz w:val="24"/>
                <w:szCs w:val="24"/>
                <w:highlight w:val="none"/>
                <w:vertAlign w:val="baseline"/>
                <w:lang w:val="en-US" w:eastAsia="zh-CN"/>
              </w:rPr>
            </w:pPr>
            <w:r>
              <w:rPr>
                <w:rFonts w:hint="eastAsia" w:ascii="仿宋" w:hAnsi="仿宋" w:eastAsia="仿宋" w:cs="仿宋"/>
                <w:sz w:val="24"/>
                <w:szCs w:val="24"/>
                <w:highlight w:val="none"/>
                <w:vertAlign w:val="baseline"/>
                <w:lang w:val="en-US" w:eastAsia="zh-CN"/>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jc w:val="center"/>
        </w:trPr>
        <w:tc>
          <w:tcPr>
            <w:tcW w:w="2264" w:type="dxa"/>
            <w:vAlign w:val="center"/>
          </w:tcPr>
          <w:p>
            <w:pPr>
              <w:pStyle w:val="2"/>
              <w:jc w:val="center"/>
              <w:rPr>
                <w:rFonts w:hint="default"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项目二</w:t>
            </w:r>
          </w:p>
        </w:tc>
        <w:tc>
          <w:tcPr>
            <w:tcW w:w="2264" w:type="dxa"/>
            <w:vAlign w:val="center"/>
          </w:tcPr>
          <w:p>
            <w:pPr>
              <w:pStyle w:val="2"/>
              <w:ind w:firstLine="960" w:firstLineChars="400"/>
              <w:jc w:val="both"/>
              <w:rPr>
                <w:rFonts w:hint="default" w:ascii="仿宋" w:hAnsi="仿宋" w:eastAsia="仿宋" w:cs="仿宋"/>
                <w:sz w:val="24"/>
                <w:szCs w:val="24"/>
                <w:highlight w:val="none"/>
                <w:vertAlign w:val="baseline"/>
                <w:lang w:val="en-US" w:eastAsia="zh-CN"/>
              </w:rPr>
            </w:pPr>
            <w:r>
              <w:rPr>
                <w:rFonts w:hint="eastAsia" w:ascii="仿宋" w:hAnsi="仿宋" w:eastAsia="仿宋" w:cs="仿宋"/>
                <w:sz w:val="24"/>
                <w:szCs w:val="24"/>
                <w:highlight w:val="none"/>
                <w:vertAlign w:val="baseline"/>
                <w:lang w:val="en-US" w:eastAsia="zh-CN"/>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jc w:val="center"/>
        </w:trPr>
        <w:tc>
          <w:tcPr>
            <w:tcW w:w="2264" w:type="dxa"/>
            <w:vAlign w:val="center"/>
          </w:tcPr>
          <w:p>
            <w:pPr>
              <w:pStyle w:val="2"/>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项目三</w:t>
            </w:r>
          </w:p>
        </w:tc>
        <w:tc>
          <w:tcPr>
            <w:tcW w:w="2264" w:type="dxa"/>
            <w:vAlign w:val="center"/>
          </w:tcPr>
          <w:p>
            <w:pPr>
              <w:pStyle w:val="2"/>
              <w:ind w:firstLine="960" w:firstLineChars="400"/>
              <w:jc w:val="both"/>
              <w:rPr>
                <w:rFonts w:hint="default" w:ascii="仿宋" w:hAnsi="仿宋" w:eastAsia="仿宋" w:cs="仿宋"/>
                <w:sz w:val="24"/>
                <w:szCs w:val="24"/>
                <w:highlight w:val="none"/>
                <w:vertAlign w:val="baseline"/>
                <w:lang w:val="en-US" w:eastAsia="zh-CN"/>
              </w:rPr>
            </w:pPr>
            <w:r>
              <w:rPr>
                <w:rFonts w:hint="eastAsia" w:ascii="仿宋" w:hAnsi="仿宋" w:eastAsia="仿宋" w:cs="仿宋"/>
                <w:sz w:val="24"/>
                <w:szCs w:val="24"/>
                <w:highlight w:val="none"/>
                <w:vertAlign w:val="baseline"/>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jc w:val="center"/>
        </w:trPr>
        <w:tc>
          <w:tcPr>
            <w:tcW w:w="2264" w:type="dxa"/>
            <w:vAlign w:val="center"/>
          </w:tcPr>
          <w:p>
            <w:pPr>
              <w:pStyle w:val="2"/>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项目四</w:t>
            </w:r>
          </w:p>
        </w:tc>
        <w:tc>
          <w:tcPr>
            <w:tcW w:w="2264" w:type="dxa"/>
            <w:vAlign w:val="center"/>
          </w:tcPr>
          <w:p>
            <w:pPr>
              <w:pStyle w:val="2"/>
              <w:ind w:firstLine="960" w:firstLineChars="400"/>
              <w:jc w:val="both"/>
              <w:rPr>
                <w:rFonts w:hint="default" w:ascii="仿宋" w:hAnsi="仿宋" w:eastAsia="仿宋" w:cs="仿宋"/>
                <w:sz w:val="24"/>
                <w:szCs w:val="24"/>
                <w:highlight w:val="none"/>
                <w:vertAlign w:val="baseline"/>
                <w:lang w:val="en-US" w:eastAsia="zh-CN"/>
              </w:rPr>
            </w:pPr>
            <w:r>
              <w:rPr>
                <w:rFonts w:hint="eastAsia" w:ascii="仿宋" w:hAnsi="仿宋" w:eastAsia="仿宋" w:cs="仿宋"/>
                <w:sz w:val="24"/>
                <w:szCs w:val="24"/>
                <w:highlight w:val="none"/>
                <w:vertAlign w:val="baseline"/>
                <w:lang w:val="en-US" w:eastAsia="zh-CN"/>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jc w:val="center"/>
        </w:trPr>
        <w:tc>
          <w:tcPr>
            <w:tcW w:w="2264" w:type="dxa"/>
            <w:vAlign w:val="center"/>
          </w:tcPr>
          <w:p>
            <w:pPr>
              <w:pStyle w:val="2"/>
              <w:jc w:val="center"/>
              <w:rPr>
                <w:rFonts w:hint="default"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项目五</w:t>
            </w:r>
          </w:p>
        </w:tc>
        <w:tc>
          <w:tcPr>
            <w:tcW w:w="2264" w:type="dxa"/>
            <w:vAlign w:val="center"/>
          </w:tcPr>
          <w:p>
            <w:pPr>
              <w:pStyle w:val="2"/>
              <w:ind w:firstLine="960" w:firstLineChars="400"/>
              <w:jc w:val="both"/>
              <w:rPr>
                <w:rFonts w:hint="default" w:ascii="仿宋" w:hAnsi="仿宋" w:eastAsia="仿宋" w:cs="仿宋"/>
                <w:sz w:val="24"/>
                <w:szCs w:val="24"/>
                <w:highlight w:val="none"/>
                <w:vertAlign w:val="baseline"/>
                <w:lang w:val="en-US" w:eastAsia="zh-CN"/>
              </w:rPr>
            </w:pPr>
            <w:r>
              <w:rPr>
                <w:rFonts w:hint="eastAsia" w:ascii="仿宋" w:hAnsi="仿宋" w:eastAsia="仿宋" w:cs="仿宋"/>
                <w:sz w:val="24"/>
                <w:szCs w:val="24"/>
                <w:highlight w:val="none"/>
                <w:vertAlign w:val="baseline"/>
                <w:lang w:val="en-US" w:eastAsia="zh-CN"/>
              </w:rPr>
              <w:t>30</w:t>
            </w:r>
          </w:p>
        </w:tc>
      </w:tr>
    </w:tbl>
    <w:p>
      <w:pPr>
        <w:widowControl/>
        <w:spacing w:line="500" w:lineRule="exact"/>
        <w:ind w:firstLine="480" w:firstLineChars="200"/>
        <w:jc w:val="left"/>
        <w:rPr>
          <w:rFonts w:ascii="宋体" w:hAnsi="宋体" w:cs="宋体"/>
          <w:bCs/>
          <w:sz w:val="24"/>
        </w:rPr>
      </w:pPr>
      <w:r>
        <w:rPr>
          <w:rFonts w:ascii="宋体" w:hAnsi="宋体" w:cs="宋体"/>
          <w:bCs/>
          <w:sz w:val="24"/>
        </w:rPr>
        <w:t>5.2</w:t>
      </w:r>
      <w:r>
        <w:rPr>
          <w:rFonts w:hint="eastAsia" w:ascii="宋体" w:hAnsi="宋体" w:cs="宋体"/>
          <w:bCs/>
          <w:sz w:val="24"/>
        </w:rPr>
        <w:t>乙方在施工期间应严格遵守《中华人民共和国安全生产法》、《建设工程安全生产管理条例》等法律法规以及文明施工、深夜施工、环卫和城管等规定，建立规章制度和防护措施并向甲方报备。如甲方或相关职能部门在施工过程中发现安全问题或者发出整改通知书，乙方应立即停工整改。如果逾期不整改或者整改不符合合同约定，甲方有权要求乙方支付合同暂定总价的5%/次作为违约金，超过三次（含三次）的，甲方有权解除合同，要求乙方支付合同暂定总价的20%作为违约金。由此造成的经济和法律责任，均由乙方负责。</w:t>
      </w:r>
    </w:p>
    <w:p>
      <w:pPr>
        <w:widowControl/>
        <w:spacing w:line="500" w:lineRule="exact"/>
        <w:ind w:firstLine="480" w:firstLineChars="200"/>
        <w:jc w:val="left"/>
        <w:rPr>
          <w:rFonts w:ascii="宋体" w:hAnsi="宋体" w:cs="宋体"/>
          <w:bCs/>
          <w:sz w:val="24"/>
        </w:rPr>
      </w:pPr>
      <w:r>
        <w:rPr>
          <w:rFonts w:ascii="宋体" w:hAnsi="宋体" w:cs="宋体"/>
          <w:bCs/>
          <w:sz w:val="24"/>
        </w:rPr>
        <w:t>5.3</w:t>
      </w:r>
      <w:r>
        <w:rPr>
          <w:rFonts w:hint="eastAsia" w:ascii="宋体" w:hAnsi="宋体" w:cs="宋体"/>
          <w:bCs/>
          <w:sz w:val="24"/>
        </w:rPr>
        <w:t>乙方应按合同及甲方提供的技术文件要求进行本项目实施和安装。乙方未经甲方同意，不得将本项目图纸泄露或转给第三人。除乙方存档需要的图纸外，乙方应于项目质量保修期满后</w:t>
      </w:r>
      <w:r>
        <w:rPr>
          <w:rFonts w:ascii="宋体" w:hAnsi="宋体" w:cs="宋体"/>
          <w:bCs/>
          <w:sz w:val="24"/>
          <w:u w:val="single"/>
        </w:rPr>
        <w:t xml:space="preserve"> </w:t>
      </w:r>
      <w:r>
        <w:rPr>
          <w:rFonts w:hint="eastAsia" w:ascii="宋体" w:hAnsi="宋体" w:cs="宋体"/>
          <w:bCs/>
          <w:sz w:val="24"/>
          <w:u w:val="single"/>
          <w:lang w:val="en-US" w:eastAsia="zh-CN"/>
        </w:rPr>
        <w:t xml:space="preserve"> </w:t>
      </w:r>
      <w:r>
        <w:rPr>
          <w:rFonts w:ascii="宋体" w:hAnsi="宋体" w:cs="宋体"/>
          <w:bCs/>
          <w:sz w:val="24"/>
          <w:u w:val="single"/>
        </w:rPr>
        <w:t xml:space="preserve"> </w:t>
      </w:r>
      <w:r>
        <w:rPr>
          <w:rFonts w:hint="eastAsia" w:ascii="宋体" w:hAnsi="宋体" w:cs="宋体"/>
          <w:bCs/>
          <w:sz w:val="24"/>
        </w:rPr>
        <w:t>日内将全部图纸退还给甲方。</w:t>
      </w:r>
    </w:p>
    <w:p>
      <w:pPr>
        <w:widowControl/>
        <w:spacing w:line="500" w:lineRule="exact"/>
        <w:ind w:left="1" w:firstLine="480" w:firstLineChars="200"/>
        <w:jc w:val="left"/>
        <w:rPr>
          <w:rFonts w:ascii="宋体" w:hAnsi="宋体" w:cs="宋体"/>
          <w:bCs/>
          <w:sz w:val="24"/>
        </w:rPr>
      </w:pPr>
      <w:r>
        <w:rPr>
          <w:rFonts w:ascii="宋体" w:hAnsi="宋体" w:cs="宋体"/>
          <w:bCs/>
          <w:sz w:val="24"/>
        </w:rPr>
        <w:t>5.4</w:t>
      </w:r>
      <w:r>
        <w:rPr>
          <w:rFonts w:hint="eastAsia" w:ascii="宋体" w:hAnsi="宋体" w:cs="宋体"/>
          <w:bCs/>
          <w:sz w:val="24"/>
        </w:rPr>
        <w:t>合同约定的项目，乙方不得转包、分包。否则，甲方有权单方面终止合同，并令其立即退场，由此而造成的经济损失由乙方负责赔偿。</w:t>
      </w:r>
    </w:p>
    <w:p>
      <w:pPr>
        <w:widowControl/>
        <w:spacing w:line="500" w:lineRule="exact"/>
        <w:ind w:left="1" w:firstLine="480" w:firstLineChars="200"/>
        <w:jc w:val="left"/>
        <w:rPr>
          <w:rFonts w:ascii="宋体" w:hAnsi="宋体" w:cs="宋体"/>
          <w:bCs/>
          <w:sz w:val="24"/>
        </w:rPr>
      </w:pPr>
      <w:r>
        <w:rPr>
          <w:rFonts w:ascii="宋体" w:hAnsi="宋体" w:cs="宋体"/>
          <w:bCs/>
          <w:sz w:val="24"/>
        </w:rPr>
        <w:t>5.5</w:t>
      </w:r>
      <w:r>
        <w:rPr>
          <w:rFonts w:hint="eastAsia" w:ascii="宋体" w:hAnsi="宋体" w:cs="宋体"/>
          <w:bCs/>
          <w:sz w:val="24"/>
        </w:rPr>
        <w:t>乙方不履行合同义务、或履行合同义务不符合合同约定、或违反国家、省、市行业标准的，甲方有权要求乙方限期整改。乙方逾期未完成整改的，每项每超过1日支付违约金人民币1万元，超过7日，甲方有权解除合同并要求乙方支付合同暂定总价的20%作为违约金（如合同另行约定违约责任，从其约定）。</w:t>
      </w:r>
    </w:p>
    <w:p>
      <w:pPr>
        <w:pStyle w:val="13"/>
        <w:spacing w:line="500" w:lineRule="exact"/>
        <w:ind w:firstLine="448" w:firstLineChars="200"/>
        <w:outlineLvl w:val="1"/>
        <w:rPr>
          <w:rFonts w:hAnsi="宋体" w:cs="宋体"/>
          <w:spacing w:val="-8"/>
          <w:sz w:val="24"/>
          <w:szCs w:val="24"/>
        </w:rPr>
      </w:pPr>
      <w:r>
        <w:rPr>
          <w:rFonts w:asciiTheme="minorEastAsia" w:hAnsiTheme="minorEastAsia" w:eastAsiaTheme="minorEastAsia" w:cstheme="minorEastAsia"/>
          <w:spacing w:val="-8"/>
          <w:sz w:val="24"/>
          <w:szCs w:val="24"/>
        </w:rPr>
        <w:t>5.</w:t>
      </w:r>
      <w:r>
        <w:rPr>
          <w:rFonts w:hint="eastAsia" w:asciiTheme="minorEastAsia" w:hAnsiTheme="minorEastAsia" w:eastAsiaTheme="minorEastAsia" w:cstheme="minorEastAsia"/>
          <w:spacing w:val="-8"/>
          <w:sz w:val="24"/>
          <w:szCs w:val="24"/>
        </w:rPr>
        <w:t>6</w:t>
      </w:r>
      <w:r>
        <w:rPr>
          <w:rFonts w:hint="eastAsia" w:hAnsi="宋体" w:cs="宋体"/>
          <w:spacing w:val="-8"/>
          <w:sz w:val="24"/>
          <w:szCs w:val="24"/>
        </w:rPr>
        <w:t>乙方不得随意更换项目负责人及附件</w:t>
      </w:r>
      <w:r>
        <w:rPr>
          <w:rFonts w:hint="eastAsia" w:hAnsi="宋体" w:cs="宋体"/>
          <w:spacing w:val="-8"/>
          <w:sz w:val="24"/>
          <w:szCs w:val="24"/>
          <w:lang w:val="en-US" w:eastAsia="zh-CN"/>
        </w:rPr>
        <w:t>5</w:t>
      </w:r>
      <w:r>
        <w:rPr>
          <w:rFonts w:hint="eastAsia" w:hAnsi="宋体" w:cs="宋体"/>
          <w:spacing w:val="-8"/>
          <w:sz w:val="24"/>
          <w:szCs w:val="24"/>
        </w:rPr>
        <w:t>中的相关人员，如确须更换，应提前征得甲方</w:t>
      </w:r>
      <w:r>
        <w:rPr>
          <w:rFonts w:hint="eastAsia" w:hAnsi="宋体" w:cs="宋体"/>
          <w:spacing w:val="-8"/>
          <w:sz w:val="24"/>
          <w:szCs w:val="24"/>
          <w:lang w:val="en-US" w:eastAsia="zh-CN"/>
        </w:rPr>
        <w:t>对应项目分公司</w:t>
      </w:r>
      <w:r>
        <w:rPr>
          <w:rFonts w:hint="eastAsia" w:hAnsi="宋体" w:cs="宋体"/>
          <w:spacing w:val="-8"/>
          <w:sz w:val="24"/>
          <w:szCs w:val="24"/>
        </w:rPr>
        <w:t>同意。如有违反，甲方有权解除合同并要求乙方支付</w:t>
      </w:r>
      <w:r>
        <w:rPr>
          <w:rFonts w:hint="eastAsia" w:hAnsi="宋体" w:cs="宋体"/>
          <w:spacing w:val="-8"/>
          <w:sz w:val="24"/>
          <w:szCs w:val="24"/>
          <w:u w:val="single"/>
          <w:lang w:val="en-US" w:eastAsia="zh-CN"/>
        </w:rPr>
        <w:t xml:space="preserve"> 合同暂定总价的 1%支付违约金 </w:t>
      </w:r>
      <w:r>
        <w:rPr>
          <w:rFonts w:hint="eastAsia" w:hAnsi="宋体" w:cs="宋体"/>
          <w:spacing w:val="-8"/>
          <w:sz w:val="24"/>
          <w:szCs w:val="24"/>
        </w:rPr>
        <w:t>作为违约金，以及赔偿由此造成的一切损失(包含质量安全事故、工期延误、增加投资等)。</w:t>
      </w:r>
      <w:r>
        <w:rPr>
          <w:rFonts w:hAnsi="宋体" w:cs="宋体"/>
          <w:spacing w:val="-8"/>
          <w:sz w:val="24"/>
          <w:szCs w:val="24"/>
        </w:rPr>
        <w:t xml:space="preserve">   </w:t>
      </w:r>
    </w:p>
    <w:p>
      <w:pPr>
        <w:widowControl/>
        <w:spacing w:line="500" w:lineRule="exact"/>
        <w:ind w:left="1" w:firstLine="448" w:firstLineChars="200"/>
        <w:jc w:val="left"/>
        <w:rPr>
          <w:rFonts w:ascii="宋体" w:hAnsi="宋体" w:cs="宋体"/>
          <w:spacing w:val="-8"/>
          <w:sz w:val="24"/>
          <w:szCs w:val="24"/>
        </w:rPr>
      </w:pPr>
      <w:r>
        <w:rPr>
          <w:rFonts w:ascii="宋体" w:hAnsi="宋体" w:cs="宋体"/>
          <w:bCs/>
          <w:spacing w:val="-8"/>
          <w:sz w:val="24"/>
          <w:szCs w:val="24"/>
        </w:rPr>
        <w:t>5.</w:t>
      </w:r>
      <w:r>
        <w:rPr>
          <w:rFonts w:hint="eastAsia" w:ascii="宋体" w:hAnsi="宋体" w:cs="宋体"/>
          <w:bCs/>
          <w:spacing w:val="-8"/>
          <w:sz w:val="24"/>
          <w:szCs w:val="24"/>
        </w:rPr>
        <w:t>7施工过程中，项目负责人应驻场管理，否则甲方有权要求乙方支付违约</w:t>
      </w:r>
      <w:r>
        <w:rPr>
          <w:rFonts w:hint="eastAsia" w:ascii="宋体" w:hAnsi="宋体" w:cs="宋体"/>
          <w:bCs/>
          <w:spacing w:val="-8"/>
          <w:sz w:val="24"/>
          <w:szCs w:val="24"/>
          <w:u w:val="single"/>
          <w:lang w:val="en-US" w:eastAsia="zh-CN"/>
        </w:rPr>
        <w:t xml:space="preserve">  500元 </w:t>
      </w:r>
      <w:r>
        <w:rPr>
          <w:rFonts w:hint="eastAsia" w:ascii="宋体" w:hAnsi="宋体" w:cs="宋体"/>
          <w:bCs/>
          <w:spacing w:val="-8"/>
          <w:sz w:val="24"/>
          <w:szCs w:val="24"/>
          <w:u w:val="single"/>
        </w:rPr>
        <w:t>/天</w:t>
      </w:r>
      <w:r>
        <w:rPr>
          <w:rFonts w:hint="eastAsia" w:ascii="宋体" w:hAnsi="宋体" w:cs="宋体"/>
          <w:bCs/>
          <w:spacing w:val="-8"/>
          <w:sz w:val="24"/>
          <w:szCs w:val="24"/>
        </w:rPr>
        <w:t>，因此造成损失的，按实际发生额赔偿。</w:t>
      </w:r>
    </w:p>
    <w:p>
      <w:pPr>
        <w:widowControl/>
        <w:spacing w:line="500" w:lineRule="exact"/>
        <w:ind w:left="1" w:firstLine="448" w:firstLineChars="200"/>
        <w:jc w:val="left"/>
        <w:rPr>
          <w:rFonts w:hint="eastAsia" w:ascii="宋体" w:hAnsi="宋体" w:cs="宋体"/>
          <w:spacing w:val="-8"/>
          <w:sz w:val="24"/>
          <w:szCs w:val="24"/>
        </w:rPr>
      </w:pPr>
      <w:r>
        <w:rPr>
          <w:rFonts w:hint="eastAsia" w:ascii="宋体" w:hAnsi="宋体" w:cs="宋体"/>
          <w:spacing w:val="-8"/>
          <w:sz w:val="24"/>
          <w:szCs w:val="24"/>
        </w:rPr>
        <w:t>5.8施工过程中，乙方应负责配备现场的应急物资。具体应急物资配备详见附件应急救援物资清单。</w:t>
      </w:r>
    </w:p>
    <w:p>
      <w:pPr>
        <w:widowControl/>
        <w:spacing w:line="500" w:lineRule="exact"/>
        <w:ind w:left="1" w:firstLine="448" w:firstLineChars="200"/>
        <w:jc w:val="left"/>
        <w:rPr>
          <w:rFonts w:hint="eastAsia" w:ascii="宋体" w:hAnsi="宋体" w:eastAsia="宋体" w:cs="宋体"/>
          <w:color w:val="auto"/>
          <w:sz w:val="24"/>
          <w:szCs w:val="24"/>
          <w:highlight w:val="none"/>
          <w:lang w:val="en-US" w:eastAsia="zh-CN"/>
        </w:rPr>
      </w:pPr>
      <w:r>
        <w:rPr>
          <w:rFonts w:hint="eastAsia" w:ascii="宋体" w:hAnsi="宋体" w:cs="宋体"/>
          <w:color w:val="auto"/>
          <w:spacing w:val="-8"/>
          <w:sz w:val="24"/>
          <w:szCs w:val="24"/>
          <w:highlight w:val="none"/>
        </w:rPr>
        <w:t>5.9</w:t>
      </w:r>
      <w:r>
        <w:rPr>
          <w:rFonts w:hint="eastAsia" w:ascii="宋体" w:hAnsi="宋体" w:eastAsia="宋体" w:cs="宋体"/>
          <w:color w:val="auto"/>
          <w:sz w:val="24"/>
          <w:szCs w:val="24"/>
          <w:highlight w:val="none"/>
          <w:lang w:val="en-US" w:eastAsia="zh-CN"/>
        </w:rPr>
        <w:t>在合同有效期内，乙方自愿接受甲方按《营运项目承包单位日常履约考评参</w:t>
      </w:r>
    </w:p>
    <w:p>
      <w:pPr>
        <w:widowControl/>
        <w:spacing w:line="500" w:lineRule="exact"/>
        <w:jc w:val="left"/>
      </w:pPr>
      <w:r>
        <w:rPr>
          <w:rFonts w:hint="eastAsia" w:ascii="宋体" w:hAnsi="宋体" w:eastAsia="宋体" w:cs="宋体"/>
          <w:color w:val="auto"/>
          <w:sz w:val="24"/>
          <w:szCs w:val="24"/>
          <w:highlight w:val="none"/>
          <w:lang w:val="en-US" w:eastAsia="zh-CN"/>
        </w:rPr>
        <w:t>照表（安全）》、《</w:t>
      </w:r>
      <w:r>
        <w:rPr>
          <w:rFonts w:hint="eastAsia" w:ascii="宋体" w:hAnsi="宋体" w:cs="宋体"/>
          <w:sz w:val="24"/>
          <w:szCs w:val="24"/>
        </w:rPr>
        <w:t>营运项目承包单位综合履约考评表（安全）</w:t>
      </w:r>
      <w:r>
        <w:rPr>
          <w:rFonts w:hint="eastAsia" w:ascii="宋体" w:hAnsi="宋体" w:cs="宋体"/>
          <w:sz w:val="24"/>
          <w:szCs w:val="24"/>
          <w:lang w:eastAsia="zh-CN"/>
        </w:rPr>
        <w:t>》</w:t>
      </w:r>
      <w:r>
        <w:rPr>
          <w:rFonts w:hint="eastAsia" w:ascii="宋体" w:hAnsi="宋体" w:eastAsia="宋体" w:cs="宋体"/>
          <w:color w:val="auto"/>
          <w:sz w:val="24"/>
          <w:szCs w:val="24"/>
          <w:highlight w:val="none"/>
          <w:lang w:val="en-US" w:eastAsia="zh-CN"/>
        </w:rPr>
        <w:t>处理</w:t>
      </w:r>
      <w:r>
        <w:rPr>
          <w:rFonts w:hint="eastAsia" w:ascii="宋体" w:hAnsi="宋体" w:cs="宋体"/>
          <w:sz w:val="24"/>
          <w:szCs w:val="24"/>
          <w:lang w:eastAsia="zh-CN"/>
        </w:rPr>
        <w:t>，</w:t>
      </w:r>
      <w:r>
        <w:rPr>
          <w:rFonts w:hint="eastAsia" w:ascii="宋体" w:hAnsi="宋体" w:eastAsia="宋体" w:cs="宋体"/>
          <w:color w:val="auto"/>
          <w:sz w:val="24"/>
          <w:szCs w:val="24"/>
          <w:highlight w:val="none"/>
          <w:lang w:val="en-US" w:eastAsia="zh-CN"/>
        </w:rPr>
        <w:t>具体处理标准详见附件。</w:t>
      </w:r>
    </w:p>
    <w:p>
      <w:pPr>
        <w:spacing w:line="500" w:lineRule="exact"/>
        <w:ind w:firstLine="482" w:firstLineChars="200"/>
        <w:rPr>
          <w:rFonts w:ascii="宋体" w:hAnsi="宋体" w:cs="宋体"/>
          <w:b/>
          <w:sz w:val="24"/>
        </w:rPr>
      </w:pPr>
      <w:r>
        <w:rPr>
          <w:rFonts w:hint="eastAsia" w:ascii="宋体" w:hAnsi="宋体" w:cs="宋体"/>
          <w:b/>
          <w:sz w:val="24"/>
        </w:rPr>
        <w:t>第六条</w:t>
      </w:r>
      <w:r>
        <w:rPr>
          <w:rFonts w:ascii="宋体" w:hAnsi="宋体" w:cs="宋体"/>
          <w:b/>
          <w:sz w:val="24"/>
        </w:rPr>
        <w:t xml:space="preserve"> </w:t>
      </w:r>
      <w:r>
        <w:rPr>
          <w:rFonts w:hint="eastAsia" w:ascii="宋体" w:hAnsi="宋体" w:cs="宋体"/>
          <w:b/>
          <w:sz w:val="24"/>
        </w:rPr>
        <w:t>实施条件及管理要求</w:t>
      </w:r>
    </w:p>
    <w:p>
      <w:pPr>
        <w:spacing w:line="500" w:lineRule="exact"/>
        <w:ind w:firstLine="480" w:firstLineChars="200"/>
        <w:rPr>
          <w:rFonts w:ascii="宋体" w:hAnsi="宋体" w:cs="宋体"/>
          <w:sz w:val="24"/>
        </w:rPr>
      </w:pPr>
      <w:r>
        <w:rPr>
          <w:rFonts w:ascii="宋体" w:hAnsi="宋体" w:cs="宋体"/>
          <w:sz w:val="24"/>
        </w:rPr>
        <w:t>6.1</w:t>
      </w:r>
      <w:r>
        <w:rPr>
          <w:rFonts w:hint="eastAsia" w:ascii="宋体" w:hAnsi="宋体" w:cs="宋体"/>
          <w:sz w:val="24"/>
        </w:rPr>
        <w:t>甲方提供临时设施及材料实施场地，乙方确认在签订合同前已查看过甲方所提供的场地及周围的环境，掌握所有与项目实施有关或对项目实施有影响的情况，乙方进场后因场地因素所产生的后果均由乙方负责。</w:t>
      </w:r>
    </w:p>
    <w:p>
      <w:pPr>
        <w:spacing w:line="500" w:lineRule="exact"/>
        <w:ind w:firstLine="480" w:firstLineChars="200"/>
        <w:rPr>
          <w:rFonts w:ascii="宋体" w:hAnsi="宋体" w:cs="宋体"/>
          <w:sz w:val="24"/>
        </w:rPr>
      </w:pPr>
      <w:r>
        <w:rPr>
          <w:rFonts w:ascii="宋体" w:hAnsi="宋体" w:cs="宋体"/>
          <w:sz w:val="24"/>
        </w:rPr>
        <w:t>6.2</w:t>
      </w:r>
      <w:r>
        <w:rPr>
          <w:rFonts w:hint="eastAsia" w:ascii="宋体" w:hAnsi="宋体" w:cs="宋体"/>
          <w:sz w:val="24"/>
        </w:rPr>
        <w:t>施工用水用电采用以下</w:t>
      </w:r>
      <w:r>
        <w:rPr>
          <w:rFonts w:ascii="宋体" w:hAnsi="宋体" w:cs="宋体"/>
          <w:sz w:val="24"/>
          <w:u w:val="single"/>
        </w:rPr>
        <w:t>(</w:t>
      </w:r>
      <w:r>
        <w:rPr>
          <w:rFonts w:hint="eastAsia" w:ascii="宋体" w:hAnsi="宋体" w:cs="宋体"/>
          <w:sz w:val="24"/>
          <w:u w:val="single"/>
          <w:lang w:val="en-US" w:eastAsia="zh-CN"/>
        </w:rPr>
        <w:t>1</w:t>
      </w:r>
      <w:r>
        <w:rPr>
          <w:rFonts w:ascii="宋体" w:hAnsi="宋体" w:cs="宋体"/>
          <w:sz w:val="24"/>
          <w:u w:val="single"/>
        </w:rPr>
        <w:t>)</w:t>
      </w:r>
      <w:r>
        <w:rPr>
          <w:rFonts w:hint="eastAsia" w:ascii="宋体" w:hAnsi="宋体" w:cs="宋体"/>
          <w:sz w:val="24"/>
        </w:rPr>
        <w:t>方式执行。</w:t>
      </w:r>
    </w:p>
    <w:p>
      <w:pPr>
        <w:spacing w:line="500" w:lineRule="exact"/>
        <w:ind w:firstLine="480" w:firstLineChars="200"/>
        <w:rPr>
          <w:rFonts w:ascii="宋体" w:hAnsi="宋体" w:cs="宋体"/>
          <w:sz w:val="24"/>
        </w:rPr>
      </w:pPr>
      <w:r>
        <w:rPr>
          <w:rFonts w:hint="eastAsia" w:ascii="宋体" w:hAnsi="宋体" w:cs="宋体"/>
          <w:sz w:val="24"/>
        </w:rPr>
        <w:t>（</w:t>
      </w:r>
      <w:r>
        <w:rPr>
          <w:rFonts w:ascii="宋体" w:hAnsi="宋体" w:cs="宋体"/>
          <w:sz w:val="24"/>
        </w:rPr>
        <w:t>1</w:t>
      </w:r>
      <w:r>
        <w:rPr>
          <w:rFonts w:hint="eastAsia" w:ascii="宋体" w:hAnsi="宋体" w:cs="宋体"/>
          <w:sz w:val="24"/>
        </w:rPr>
        <w:t>）由甲方提供施工用水用电接口，水电费按合同综合单价水电含量计算，从甲方支付的工程款中直接扣回。</w:t>
      </w:r>
    </w:p>
    <w:p>
      <w:pPr>
        <w:spacing w:line="500" w:lineRule="exact"/>
        <w:ind w:firstLine="480" w:firstLineChars="200"/>
        <w:rPr>
          <w:rFonts w:ascii="宋体" w:hAnsi="宋体" w:cs="宋体"/>
          <w:sz w:val="24"/>
        </w:rPr>
      </w:pPr>
      <w:r>
        <w:rPr>
          <w:rFonts w:hint="eastAsia" w:ascii="宋体" w:hAnsi="宋体" w:cs="宋体"/>
          <w:sz w:val="24"/>
        </w:rPr>
        <w:t>（</w:t>
      </w:r>
      <w:r>
        <w:rPr>
          <w:rFonts w:ascii="宋体" w:hAnsi="宋体" w:cs="宋体"/>
          <w:sz w:val="24"/>
        </w:rPr>
        <w:t>2</w:t>
      </w:r>
      <w:r>
        <w:rPr>
          <w:rFonts w:hint="eastAsia" w:ascii="宋体" w:hAnsi="宋体" w:cs="宋体"/>
          <w:sz w:val="24"/>
        </w:rPr>
        <w:t>）由甲方提供施工用水用电接口，费用按</w:t>
      </w:r>
      <w:r>
        <w:rPr>
          <w:rFonts w:ascii="宋体" w:hAnsi="宋体" w:cs="宋体"/>
          <w:sz w:val="24"/>
          <w:u w:val="single"/>
        </w:rPr>
        <w:t xml:space="preserve"> </w:t>
      </w:r>
      <w:r>
        <w:rPr>
          <w:rFonts w:hint="eastAsia" w:ascii="宋体" w:hAnsi="宋体" w:cs="宋体"/>
          <w:sz w:val="24"/>
          <w:u w:val="single"/>
        </w:rPr>
        <w:t>项</w:t>
      </w:r>
      <w:r>
        <w:rPr>
          <w:rFonts w:ascii="宋体" w:hAnsi="宋体" w:cs="宋体"/>
          <w:sz w:val="24"/>
          <w:u w:val="single"/>
        </w:rPr>
        <w:t xml:space="preserve"> </w:t>
      </w:r>
      <w:r>
        <w:rPr>
          <w:rFonts w:hint="eastAsia" w:ascii="宋体" w:hAnsi="宋体" w:cs="宋体"/>
          <w:sz w:val="24"/>
        </w:rPr>
        <w:t>（月</w:t>
      </w:r>
      <w:r>
        <w:rPr>
          <w:rFonts w:ascii="宋体" w:hAnsi="宋体" w:cs="宋体"/>
          <w:sz w:val="24"/>
        </w:rPr>
        <w:t>/</w:t>
      </w:r>
      <w:r>
        <w:rPr>
          <w:rFonts w:hint="eastAsia" w:ascii="宋体" w:hAnsi="宋体" w:cs="宋体"/>
          <w:sz w:val="24"/>
        </w:rPr>
        <w:t>项）目结算，由乙方向甲方或甲方下辖分公司</w:t>
      </w:r>
      <w:r>
        <w:rPr>
          <w:rFonts w:ascii="宋体" w:hAnsi="宋体" w:cs="宋体"/>
          <w:sz w:val="24"/>
        </w:rPr>
        <w:t>/</w:t>
      </w:r>
      <w:r>
        <w:rPr>
          <w:rFonts w:hint="eastAsia" w:ascii="宋体" w:hAnsi="宋体" w:cs="宋体"/>
          <w:sz w:val="24"/>
        </w:rPr>
        <w:t>子公司支付。水电费用按所属供电局、自来水公司收费标准，按实计算。</w:t>
      </w:r>
    </w:p>
    <w:p>
      <w:pPr>
        <w:pStyle w:val="49"/>
        <w:spacing w:line="500" w:lineRule="exact"/>
        <w:ind w:firstLine="480" w:firstLineChars="200"/>
        <w:rPr>
          <w:rFonts w:hAnsi="宋体" w:eastAsia="宋体"/>
          <w:color w:val="auto"/>
          <w:kern w:val="2"/>
          <w:szCs w:val="20"/>
        </w:rPr>
      </w:pPr>
      <w:r>
        <w:rPr>
          <w:rFonts w:hint="eastAsia" w:hAnsi="宋体" w:eastAsia="宋体"/>
          <w:color w:val="auto"/>
          <w:kern w:val="2"/>
          <w:szCs w:val="20"/>
        </w:rPr>
        <w:t>（3）由乙方自行负责。</w:t>
      </w:r>
    </w:p>
    <w:p>
      <w:pPr>
        <w:spacing w:line="500" w:lineRule="exact"/>
        <w:ind w:firstLine="480" w:firstLineChars="200"/>
        <w:rPr>
          <w:rFonts w:ascii="宋体" w:hAnsi="宋体" w:cs="宋体"/>
          <w:sz w:val="24"/>
        </w:rPr>
      </w:pPr>
      <w:r>
        <w:rPr>
          <w:rFonts w:ascii="宋体" w:hAnsi="宋体" w:cs="宋体"/>
          <w:sz w:val="24"/>
        </w:rPr>
        <w:t>6.3</w:t>
      </w:r>
      <w:r>
        <w:rPr>
          <w:rFonts w:hint="eastAsia" w:ascii="宋体" w:hAnsi="宋体" w:cs="宋体"/>
          <w:sz w:val="24"/>
        </w:rPr>
        <w:t>施工时间安排：上午</w:t>
      </w:r>
      <w:r>
        <w:rPr>
          <w:rFonts w:ascii="宋体" w:hAnsi="宋体" w:cs="宋体"/>
          <w:sz w:val="24"/>
        </w:rPr>
        <w:t>7</w:t>
      </w:r>
      <w:r>
        <w:rPr>
          <w:rFonts w:hint="eastAsia" w:ascii="宋体" w:hAnsi="宋体" w:cs="宋体"/>
          <w:sz w:val="24"/>
        </w:rPr>
        <w:t>：</w:t>
      </w:r>
      <w:r>
        <w:rPr>
          <w:rFonts w:ascii="宋体" w:hAnsi="宋体" w:cs="宋体"/>
          <w:sz w:val="24"/>
        </w:rPr>
        <w:t>00-12</w:t>
      </w:r>
      <w:r>
        <w:rPr>
          <w:rFonts w:hint="eastAsia" w:ascii="宋体" w:hAnsi="宋体" w:cs="宋体"/>
          <w:sz w:val="24"/>
        </w:rPr>
        <w:t>：</w:t>
      </w:r>
      <w:r>
        <w:rPr>
          <w:rFonts w:ascii="宋体" w:hAnsi="宋体" w:cs="宋体"/>
          <w:sz w:val="24"/>
        </w:rPr>
        <w:t>00</w:t>
      </w:r>
      <w:r>
        <w:rPr>
          <w:rFonts w:hint="eastAsia" w:ascii="宋体" w:hAnsi="宋体" w:cs="宋体"/>
          <w:sz w:val="24"/>
        </w:rPr>
        <w:t>，下午</w:t>
      </w:r>
      <w:r>
        <w:rPr>
          <w:rFonts w:ascii="宋体" w:hAnsi="宋体" w:cs="宋体"/>
          <w:sz w:val="24"/>
        </w:rPr>
        <w:t>14</w:t>
      </w:r>
      <w:r>
        <w:rPr>
          <w:rFonts w:hint="eastAsia" w:ascii="宋体" w:hAnsi="宋体" w:cs="宋体"/>
          <w:sz w:val="24"/>
        </w:rPr>
        <w:t>：</w:t>
      </w:r>
      <w:r>
        <w:rPr>
          <w:rFonts w:ascii="宋体" w:hAnsi="宋体" w:cs="宋体"/>
          <w:sz w:val="24"/>
        </w:rPr>
        <w:t>00-18</w:t>
      </w:r>
      <w:r>
        <w:rPr>
          <w:rFonts w:hint="eastAsia" w:ascii="宋体" w:hAnsi="宋体" w:cs="宋体"/>
          <w:sz w:val="24"/>
        </w:rPr>
        <w:t>：</w:t>
      </w:r>
      <w:r>
        <w:rPr>
          <w:rFonts w:ascii="宋体" w:hAnsi="宋体" w:cs="宋体"/>
          <w:sz w:val="24"/>
        </w:rPr>
        <w:t>00</w:t>
      </w:r>
      <w:r>
        <w:rPr>
          <w:rFonts w:hint="eastAsia" w:ascii="宋体" w:hAnsi="宋体" w:cs="宋体"/>
          <w:sz w:val="24"/>
        </w:rPr>
        <w:t>，施工时间如需变动，以甲方的书面或口头通知为准。</w:t>
      </w:r>
    </w:p>
    <w:p>
      <w:pPr>
        <w:spacing w:line="500" w:lineRule="exact"/>
        <w:ind w:firstLine="480" w:firstLineChars="200"/>
        <w:rPr>
          <w:rFonts w:ascii="宋体" w:hAnsi="宋体" w:cs="宋体"/>
          <w:sz w:val="24"/>
        </w:rPr>
      </w:pPr>
      <w:r>
        <w:rPr>
          <w:rFonts w:ascii="宋体" w:hAnsi="宋体" w:cs="宋体"/>
          <w:sz w:val="24"/>
        </w:rPr>
        <w:t>6.4</w:t>
      </w:r>
      <w:r>
        <w:rPr>
          <w:rFonts w:hint="eastAsia" w:ascii="宋体" w:hAnsi="宋体" w:cs="宋体"/>
          <w:sz w:val="24"/>
        </w:rPr>
        <w:t>进场施工人员必须严格遵守</w:t>
      </w:r>
      <w:r>
        <w:rPr>
          <w:rFonts w:hint="eastAsia" w:ascii="宋体" w:hAnsi="宋体" w:cs="宋体"/>
          <w:kern w:val="10"/>
          <w:sz w:val="24"/>
        </w:rPr>
        <w:t>污水处理厂</w:t>
      </w:r>
      <w:r>
        <w:rPr>
          <w:rFonts w:hint="eastAsia" w:ascii="宋体" w:hAnsi="宋体" w:cs="宋体"/>
          <w:sz w:val="24"/>
        </w:rPr>
        <w:t>一切规章制度。进入施工现场人员必须佩戴出入证，并自觉接受门岗检查。</w:t>
      </w:r>
    </w:p>
    <w:p>
      <w:pPr>
        <w:snapToGrid w:val="0"/>
        <w:spacing w:line="500" w:lineRule="exact"/>
        <w:ind w:firstLine="480" w:firstLineChars="200"/>
        <w:rPr>
          <w:rFonts w:ascii="宋体" w:hAnsi="宋体" w:cs="宋体"/>
          <w:sz w:val="24"/>
        </w:rPr>
      </w:pPr>
      <w:r>
        <w:rPr>
          <w:rFonts w:ascii="宋体" w:hAnsi="宋体" w:cs="宋体"/>
          <w:sz w:val="24"/>
        </w:rPr>
        <w:t>6.5</w:t>
      </w:r>
      <w:r>
        <w:rPr>
          <w:rFonts w:hint="eastAsia" w:ascii="宋体" w:hAnsi="宋体" w:cs="宋体"/>
          <w:sz w:val="24"/>
        </w:rPr>
        <w:t>环境保护要求：</w:t>
      </w:r>
    </w:p>
    <w:p>
      <w:pPr>
        <w:snapToGrid w:val="0"/>
        <w:spacing w:line="500" w:lineRule="exact"/>
        <w:ind w:firstLine="480" w:firstLineChars="200"/>
        <w:rPr>
          <w:rFonts w:ascii="宋体" w:hAnsi="宋体" w:cs="宋体"/>
          <w:sz w:val="24"/>
        </w:rPr>
      </w:pPr>
      <w:r>
        <w:rPr>
          <w:rFonts w:hint="eastAsia" w:ascii="宋体" w:hAnsi="宋体" w:cs="宋体"/>
          <w:sz w:val="24"/>
        </w:rPr>
        <w:t>（</w:t>
      </w:r>
      <w:r>
        <w:rPr>
          <w:rFonts w:ascii="宋体" w:hAnsi="宋体" w:cs="宋体"/>
          <w:sz w:val="24"/>
        </w:rPr>
        <w:t>1</w:t>
      </w:r>
      <w:r>
        <w:rPr>
          <w:rFonts w:hint="eastAsia" w:ascii="宋体" w:hAnsi="宋体" w:cs="宋体"/>
          <w:sz w:val="24"/>
        </w:rPr>
        <w:t>）做好施工噪声、废气、废水等控制；</w:t>
      </w:r>
    </w:p>
    <w:p>
      <w:pPr>
        <w:snapToGrid w:val="0"/>
        <w:spacing w:line="500" w:lineRule="exact"/>
        <w:ind w:firstLine="480" w:firstLineChars="200"/>
        <w:rPr>
          <w:rFonts w:ascii="宋体" w:hAnsi="宋体" w:cs="宋体"/>
          <w:sz w:val="24"/>
        </w:rPr>
      </w:pPr>
      <w:r>
        <w:rPr>
          <w:rFonts w:hint="eastAsia" w:ascii="宋体" w:hAnsi="宋体" w:cs="宋体"/>
          <w:sz w:val="24"/>
        </w:rPr>
        <w:t>（</w:t>
      </w:r>
      <w:r>
        <w:rPr>
          <w:rFonts w:ascii="宋体" w:hAnsi="宋体" w:cs="宋体"/>
          <w:sz w:val="24"/>
        </w:rPr>
        <w:t>2</w:t>
      </w:r>
      <w:r>
        <w:rPr>
          <w:rFonts w:hint="eastAsia" w:ascii="宋体" w:hAnsi="宋体" w:cs="宋体"/>
          <w:sz w:val="24"/>
        </w:rPr>
        <w:t>）按照国家及广州市相关规定做好建筑垃圾的处理。</w:t>
      </w:r>
    </w:p>
    <w:p>
      <w:pPr>
        <w:snapToGrid w:val="0"/>
        <w:spacing w:line="500" w:lineRule="exact"/>
        <w:ind w:firstLine="480" w:firstLineChars="200"/>
        <w:rPr>
          <w:rFonts w:hAnsi="宋体" w:cs="宋体"/>
          <w:sz w:val="24"/>
          <w:szCs w:val="24"/>
        </w:rPr>
      </w:pPr>
      <w:r>
        <w:rPr>
          <w:rFonts w:ascii="宋体" w:hAnsi="宋体" w:cs="宋体"/>
          <w:sz w:val="24"/>
        </w:rPr>
        <w:t>6.6</w:t>
      </w:r>
      <w:r>
        <w:rPr>
          <w:rFonts w:hint="eastAsia" w:ascii="宋体" w:hAnsi="宋体" w:cs="宋体"/>
          <w:sz w:val="24"/>
        </w:rPr>
        <w:t>按相关法律法规及甲方相关作业施工管理要求执行。</w:t>
      </w:r>
    </w:p>
    <w:p>
      <w:pPr>
        <w:pStyle w:val="13"/>
        <w:spacing w:line="500" w:lineRule="exact"/>
        <w:rPr>
          <w:rFonts w:hAnsi="宋体" w:cs="宋体"/>
          <w:b/>
          <w:bCs/>
          <w:sz w:val="24"/>
          <w:szCs w:val="24"/>
        </w:rPr>
      </w:pPr>
      <w:r>
        <w:rPr>
          <w:rFonts w:hAnsi="宋体" w:cs="宋体"/>
          <w:sz w:val="24"/>
          <w:szCs w:val="24"/>
        </w:rPr>
        <w:t xml:space="preserve">    </w:t>
      </w:r>
      <w:r>
        <w:rPr>
          <w:rFonts w:hint="eastAsia" w:hAnsi="宋体" w:cs="宋体"/>
          <w:b/>
          <w:bCs/>
          <w:sz w:val="24"/>
          <w:szCs w:val="24"/>
        </w:rPr>
        <w:t>第七条</w:t>
      </w:r>
      <w:r>
        <w:rPr>
          <w:rFonts w:hAnsi="宋体" w:cs="宋体"/>
          <w:b/>
          <w:bCs/>
          <w:sz w:val="24"/>
          <w:szCs w:val="24"/>
        </w:rPr>
        <w:t xml:space="preserve"> </w:t>
      </w:r>
      <w:r>
        <w:rPr>
          <w:rFonts w:hint="eastAsia" w:hAnsi="宋体" w:cs="宋体"/>
          <w:b/>
          <w:bCs/>
          <w:sz w:val="24"/>
          <w:szCs w:val="24"/>
        </w:rPr>
        <w:t>材料及设备供应</w:t>
      </w:r>
    </w:p>
    <w:p>
      <w:pPr>
        <w:spacing w:line="500" w:lineRule="exact"/>
        <w:ind w:firstLine="480" w:firstLineChars="200"/>
        <w:rPr>
          <w:rFonts w:ascii="宋体" w:hAnsi="宋体" w:cs="宋体"/>
          <w:sz w:val="24"/>
        </w:rPr>
      </w:pPr>
      <w:r>
        <w:rPr>
          <w:rFonts w:hint="eastAsia" w:ascii="宋体" w:hAnsi="宋体" w:cs="宋体"/>
          <w:sz w:val="24"/>
        </w:rPr>
        <w:t>本项目承包范围内所需的设备材料、成品、未成品、运输、保管、质量等责任均由乙方承担。甲方不提供材料。</w:t>
      </w:r>
    </w:p>
    <w:p>
      <w:pPr>
        <w:spacing w:line="500" w:lineRule="exact"/>
        <w:ind w:left="-2" w:leftChars="-1" w:firstLine="480" w:firstLineChars="200"/>
        <w:rPr>
          <w:rFonts w:ascii="宋体" w:hAnsi="宋体" w:cs="宋体"/>
          <w:sz w:val="24"/>
        </w:rPr>
      </w:pPr>
      <w:r>
        <w:rPr>
          <w:rFonts w:hint="eastAsia" w:ascii="宋体" w:hAnsi="宋体" w:cs="宋体"/>
          <w:sz w:val="24"/>
        </w:rPr>
        <w:t>7.1采购供应的材料、其名称、品种、型号、规格、质量等，均应符合国家、地方及行业有关规范及要求。</w:t>
      </w:r>
    </w:p>
    <w:p>
      <w:pPr>
        <w:spacing w:line="500" w:lineRule="exact"/>
        <w:ind w:firstLine="480" w:firstLineChars="200"/>
        <w:rPr>
          <w:rFonts w:ascii="宋体" w:hAnsi="宋体" w:cs="宋体"/>
          <w:sz w:val="24"/>
        </w:rPr>
      </w:pPr>
      <w:r>
        <w:rPr>
          <w:rFonts w:ascii="宋体" w:hAnsi="宋体" w:cs="宋体"/>
          <w:sz w:val="24"/>
        </w:rPr>
        <w:t>7.2</w:t>
      </w:r>
      <w:r>
        <w:rPr>
          <w:rFonts w:hint="eastAsia" w:ascii="宋体" w:hAnsi="宋体" w:cs="宋体"/>
          <w:sz w:val="24"/>
        </w:rPr>
        <w:t>所有材料必须具备合格证明，并保证产品的有效性。</w:t>
      </w:r>
    </w:p>
    <w:p>
      <w:pPr>
        <w:spacing w:line="500" w:lineRule="exact"/>
        <w:ind w:firstLine="480" w:firstLineChars="200"/>
        <w:rPr>
          <w:rFonts w:ascii="宋体" w:hAnsi="宋体" w:cs="宋体"/>
          <w:sz w:val="24"/>
        </w:rPr>
      </w:pPr>
      <w:r>
        <w:rPr>
          <w:rFonts w:ascii="宋体" w:hAnsi="宋体" w:cs="宋体"/>
          <w:sz w:val="24"/>
        </w:rPr>
        <w:t>7.3</w:t>
      </w:r>
      <w:r>
        <w:rPr>
          <w:rFonts w:hint="eastAsia" w:ascii="宋体" w:hAnsi="宋体" w:cs="宋体"/>
          <w:sz w:val="24"/>
        </w:rPr>
        <w:t>由于乙方提供的伪劣、假冒等所有不合格材料而导致的损失、事故及一切后果，均由乙方负责并赔偿甲方所有损失，并负责更换所有已施工的不合格材料。</w:t>
      </w:r>
    </w:p>
    <w:p>
      <w:pPr>
        <w:tabs>
          <w:tab w:val="left" w:pos="360"/>
        </w:tabs>
        <w:spacing w:line="500" w:lineRule="exact"/>
        <w:ind w:firstLine="480" w:firstLineChars="200"/>
        <w:rPr>
          <w:rFonts w:ascii="宋体" w:hAnsi="宋体" w:cs="宋体"/>
          <w:sz w:val="24"/>
        </w:rPr>
      </w:pPr>
      <w:r>
        <w:rPr>
          <w:rFonts w:ascii="宋体" w:hAnsi="宋体" w:cs="宋体"/>
          <w:sz w:val="24"/>
        </w:rPr>
        <w:t>7.4</w:t>
      </w:r>
      <w:r>
        <w:rPr>
          <w:rFonts w:hint="eastAsia" w:ascii="宋体" w:hAnsi="宋体" w:cs="宋体"/>
          <w:sz w:val="24"/>
        </w:rPr>
        <w:t>乙方必须根据投标文件/询价响应文件（如有）上主要材料的明细（包括厂家、规格、品质等级等）提供材料。工程实施时，如发现材料不一致，甲方有权拒用，造成损失由乙方承担。</w:t>
      </w:r>
    </w:p>
    <w:p>
      <w:pPr>
        <w:spacing w:line="500" w:lineRule="exact"/>
        <w:ind w:left="-2" w:leftChars="-1" w:firstLine="480" w:firstLineChars="200"/>
        <w:rPr>
          <w:rFonts w:ascii="宋体" w:hAnsi="宋体" w:cs="宋体"/>
          <w:sz w:val="24"/>
        </w:rPr>
      </w:pPr>
      <w:r>
        <w:rPr>
          <w:rFonts w:ascii="宋体" w:hAnsi="宋体" w:cs="宋体"/>
          <w:sz w:val="24"/>
        </w:rPr>
        <w:t xml:space="preserve">7.5 </w:t>
      </w:r>
      <w:r>
        <w:rPr>
          <w:rFonts w:hint="eastAsia" w:ascii="宋体" w:hAnsi="宋体" w:cs="宋体"/>
          <w:sz w:val="24"/>
        </w:rPr>
        <w:t>甲方有权对施工质量进行监督、检查或检验，也可自行委托第三方进行质量检验，甲方或第三方的检验结果作为最终的质量评定结果。</w:t>
      </w:r>
    </w:p>
    <w:p>
      <w:pPr>
        <w:spacing w:line="500" w:lineRule="exact"/>
        <w:ind w:firstLine="480" w:firstLineChars="200"/>
        <w:rPr>
          <w:rFonts w:ascii="宋体" w:hAnsi="宋体" w:cs="宋体"/>
          <w:sz w:val="24"/>
        </w:rPr>
      </w:pPr>
      <w:r>
        <w:rPr>
          <w:rFonts w:ascii="宋体" w:hAnsi="宋体" w:cs="宋体"/>
          <w:sz w:val="24"/>
        </w:rPr>
        <w:t xml:space="preserve">7.6 </w:t>
      </w:r>
      <w:r>
        <w:rPr>
          <w:rFonts w:hint="eastAsia" w:ascii="宋体" w:hAnsi="宋体" w:cs="宋体"/>
          <w:sz w:val="24"/>
        </w:rPr>
        <w:t>承包范围之内工程所用之设备，由乙方提供。</w:t>
      </w:r>
    </w:p>
    <w:p>
      <w:pPr>
        <w:spacing w:line="500" w:lineRule="exact"/>
        <w:ind w:firstLine="482" w:firstLineChars="200"/>
        <w:rPr>
          <w:rFonts w:ascii="宋体" w:hAnsi="宋体" w:cs="宋体"/>
          <w:sz w:val="24"/>
        </w:rPr>
      </w:pPr>
      <w:r>
        <w:rPr>
          <w:rFonts w:hint="eastAsia" w:ascii="宋体" w:hAnsi="宋体" w:cs="宋体"/>
          <w:b/>
          <w:bCs/>
          <w:sz w:val="24"/>
        </w:rPr>
        <w:t>第八条</w:t>
      </w:r>
      <w:r>
        <w:rPr>
          <w:rFonts w:ascii="宋体" w:hAnsi="宋体" w:cs="宋体"/>
          <w:b/>
          <w:bCs/>
          <w:sz w:val="24"/>
        </w:rPr>
        <w:t xml:space="preserve"> </w:t>
      </w:r>
      <w:r>
        <w:rPr>
          <w:rFonts w:hint="eastAsia" w:ascii="宋体" w:hAnsi="宋体" w:cs="宋体"/>
          <w:b/>
          <w:bCs/>
          <w:sz w:val="24"/>
        </w:rPr>
        <w:t>付</w:t>
      </w:r>
      <w:r>
        <w:rPr>
          <w:rFonts w:hint="eastAsia" w:ascii="宋体" w:hAnsi="宋体" w:cs="宋体"/>
          <w:b/>
          <w:sz w:val="24"/>
        </w:rPr>
        <w:t>款及履约担保</w:t>
      </w:r>
    </w:p>
    <w:p>
      <w:pPr>
        <w:spacing w:line="500" w:lineRule="exact"/>
        <w:ind w:firstLine="480" w:firstLineChars="200"/>
        <w:rPr>
          <w:rFonts w:ascii="宋体" w:hAnsi="宋体" w:cs="宋体"/>
          <w:bCs/>
          <w:sz w:val="24"/>
          <w:u w:val="single"/>
        </w:rPr>
      </w:pPr>
      <w:r>
        <w:rPr>
          <w:rFonts w:ascii="宋体" w:hAnsi="宋体" w:cs="宋体"/>
          <w:sz w:val="24"/>
        </w:rPr>
        <w:t>8.1</w:t>
      </w:r>
      <w:r>
        <w:rPr>
          <w:rFonts w:hint="eastAsia" w:ascii="宋体" w:hAnsi="宋体" w:cs="宋体"/>
          <w:bCs/>
          <w:sz w:val="24"/>
        </w:rPr>
        <w:t>预付款的支付：</w:t>
      </w:r>
      <w:r>
        <w:rPr>
          <w:rFonts w:ascii="宋体" w:hAnsi="宋体" w:cs="宋体"/>
          <w:b/>
          <w:sz w:val="24"/>
        </w:rPr>
        <w:sym w:font="Wingdings" w:char="00FE"/>
      </w:r>
      <w:r>
        <w:rPr>
          <w:rFonts w:hint="eastAsia" w:ascii="宋体" w:hAnsi="宋体" w:cs="宋体"/>
          <w:bCs/>
          <w:sz w:val="24"/>
        </w:rPr>
        <w:t>无；</w:t>
      </w:r>
      <w:r>
        <w:rPr>
          <w:rFonts w:ascii="宋体" w:hAnsi="宋体" w:cs="宋体"/>
          <w:bCs/>
          <w:sz w:val="24"/>
        </w:rPr>
        <w:t xml:space="preserve"> </w:t>
      </w:r>
      <w:r>
        <w:rPr>
          <w:rFonts w:hint="eastAsia" w:ascii="Segoe UI Symbol" w:hAnsi="Segoe UI Symbol" w:cs="Segoe UI Symbol" w:eastAsiaTheme="minorEastAsia"/>
          <w:b/>
          <w:bCs/>
          <w:sz w:val="24"/>
        </w:rPr>
        <w:t>□</w:t>
      </w:r>
      <w:r>
        <w:rPr>
          <w:rFonts w:hint="eastAsia" w:ascii="Segoe UI Symbol" w:hAnsi="Segoe UI Symbol" w:cs="Segoe UI Symbol"/>
          <w:bCs/>
          <w:sz w:val="24"/>
        </w:rPr>
        <w:t>有</w:t>
      </w:r>
      <w:r>
        <w:rPr>
          <w:rFonts w:hint="eastAsia" w:ascii="Segoe UI Symbol" w:hAnsi="Segoe UI Symbol" w:cs="Segoe UI Symbol"/>
          <w:b/>
          <w:sz w:val="24"/>
        </w:rPr>
        <w:t xml:space="preserve"> </w:t>
      </w:r>
      <w:r>
        <w:rPr>
          <w:rFonts w:hint="eastAsia" w:ascii="宋体" w:hAnsi="宋体" w:cs="宋体"/>
          <w:bCs/>
          <w:sz w:val="24"/>
        </w:rPr>
        <w:t>合同签订后，乙方开具等额的增值税专用发票及提交履约担保担保（如有）</w:t>
      </w:r>
      <w:r>
        <w:rPr>
          <w:rFonts w:ascii="宋体" w:hAnsi="宋体" w:cs="宋体"/>
          <w:bCs/>
          <w:sz w:val="24"/>
          <w:u w:val="single"/>
        </w:rPr>
        <w:t xml:space="preserve"> </w:t>
      </w:r>
      <w:r>
        <w:rPr>
          <w:rFonts w:hint="eastAsia" w:ascii="宋体" w:hAnsi="宋体" w:cs="宋体"/>
          <w:bCs/>
          <w:sz w:val="24"/>
          <w:u w:val="single"/>
          <w:lang w:val="en-US" w:eastAsia="zh-CN"/>
        </w:rPr>
        <w:t xml:space="preserve">  </w:t>
      </w:r>
      <w:r>
        <w:rPr>
          <w:rFonts w:ascii="宋体" w:hAnsi="宋体" w:cs="宋体"/>
          <w:bCs/>
          <w:sz w:val="24"/>
          <w:u w:val="single"/>
        </w:rPr>
        <w:t xml:space="preserve"> </w:t>
      </w:r>
      <w:r>
        <w:rPr>
          <w:rFonts w:hint="eastAsia" w:ascii="宋体" w:hAnsi="宋体" w:cs="宋体"/>
          <w:bCs/>
          <w:sz w:val="24"/>
        </w:rPr>
        <w:t>个工作日内，甲方支付合同</w:t>
      </w:r>
      <w:r>
        <w:rPr>
          <w:rFonts w:hint="eastAsia" w:ascii="宋体" w:hAnsi="宋体" w:cs="宋体"/>
          <w:sz w:val="24"/>
        </w:rPr>
        <w:t>暂定总价</w:t>
      </w:r>
      <w:r>
        <w:rPr>
          <w:rFonts w:hint="eastAsia" w:ascii="宋体" w:hAnsi="宋体" w:cs="宋体"/>
          <w:bCs/>
          <w:sz w:val="24"/>
        </w:rPr>
        <w:t>的</w:t>
      </w:r>
      <w:r>
        <w:rPr>
          <w:rFonts w:hint="eastAsia" w:ascii="宋体" w:hAnsi="宋体" w:cs="宋体"/>
          <w:bCs/>
          <w:sz w:val="24"/>
          <w:u w:val="single"/>
          <w:lang w:val="en-US" w:eastAsia="zh-CN"/>
        </w:rPr>
        <w:t xml:space="preserve">   </w:t>
      </w:r>
      <w:r>
        <w:rPr>
          <w:rFonts w:hint="eastAsia" w:ascii="宋体" w:hAnsi="宋体" w:cs="宋体"/>
          <w:sz w:val="24"/>
        </w:rPr>
        <w:t>即</w:t>
      </w:r>
      <w:r>
        <w:rPr>
          <w:rFonts w:ascii="宋体" w:hAnsi="宋体" w:cs="宋体"/>
          <w:sz w:val="24"/>
          <w:u w:val="single"/>
        </w:rPr>
        <w:t xml:space="preserve"> </w:t>
      </w:r>
      <w:r>
        <w:rPr>
          <w:rFonts w:hint="eastAsia" w:ascii="宋体" w:hAnsi="宋体" w:cs="宋体"/>
          <w:sz w:val="24"/>
          <w:u w:val="single"/>
        </w:rPr>
        <w:t>/</w:t>
      </w:r>
      <w:r>
        <w:rPr>
          <w:rFonts w:ascii="宋体" w:hAnsi="宋体" w:cs="宋体"/>
          <w:sz w:val="24"/>
          <w:u w:val="single"/>
        </w:rPr>
        <w:t xml:space="preserve"> </w:t>
      </w:r>
      <w:r>
        <w:rPr>
          <w:rFonts w:hint="eastAsia" w:ascii="宋体" w:hAnsi="宋体" w:cs="宋体"/>
          <w:sz w:val="24"/>
        </w:rPr>
        <w:t>元（大写：</w:t>
      </w:r>
      <w:r>
        <w:rPr>
          <w:rFonts w:hint="eastAsia" w:ascii="宋体" w:hAnsi="宋体" w:cs="宋体"/>
          <w:sz w:val="24"/>
          <w:u w:val="single"/>
        </w:rPr>
        <w:t xml:space="preserve"> / </w:t>
      </w:r>
      <w:r>
        <w:rPr>
          <w:rFonts w:hint="eastAsia" w:ascii="宋体" w:hAnsi="宋体" w:cs="宋体"/>
          <w:sz w:val="24"/>
        </w:rPr>
        <w:t>）</w:t>
      </w:r>
      <w:r>
        <w:rPr>
          <w:rFonts w:hint="eastAsia" w:ascii="宋体" w:hAnsi="宋体" w:cs="宋体"/>
          <w:bCs/>
          <w:sz w:val="24"/>
        </w:rPr>
        <w:t>作为预付款。</w:t>
      </w:r>
      <w:r>
        <w:rPr>
          <w:rFonts w:hint="eastAsia" w:ascii="宋体" w:hAnsi="宋体" w:cs="宋体"/>
          <w:sz w:val="24"/>
        </w:rPr>
        <w:t>若合同解除或终止，乙方在</w:t>
      </w:r>
      <w:r>
        <w:rPr>
          <w:rFonts w:ascii="宋体" w:hAnsi="宋体" w:cs="宋体"/>
          <w:sz w:val="24"/>
          <w:u w:val="single"/>
        </w:rPr>
        <w:t xml:space="preserve"> 5 </w:t>
      </w:r>
      <w:r>
        <w:rPr>
          <w:rFonts w:hint="eastAsia" w:ascii="宋体" w:hAnsi="宋体" w:cs="宋体"/>
          <w:sz w:val="24"/>
        </w:rPr>
        <w:t>个工作日内返还预付款（无息）。</w:t>
      </w:r>
      <w:r>
        <w:rPr>
          <w:rFonts w:hint="eastAsia" w:ascii="宋体" w:hAnsi="宋体" w:cs="宋体"/>
          <w:bCs/>
          <w:kern w:val="0"/>
          <w:sz w:val="24"/>
        </w:rPr>
        <w:t>逾期未返还，每逾期一天，乙方应按合同暂定总价的</w:t>
      </w:r>
      <w:r>
        <w:rPr>
          <w:rFonts w:hint="eastAsia" w:ascii="宋体" w:hAnsi="宋体" w:cs="宋体"/>
          <w:bCs/>
          <w:kern w:val="0"/>
          <w:sz w:val="24"/>
          <w:u w:val="single"/>
          <w:lang w:val="en-US" w:eastAsia="zh-CN"/>
        </w:rPr>
        <w:t xml:space="preserve">     </w:t>
      </w:r>
      <w:r>
        <w:rPr>
          <w:rFonts w:ascii="宋体" w:hAnsi="宋体" w:cs="宋体"/>
          <w:bCs/>
          <w:kern w:val="0"/>
          <w:sz w:val="24"/>
          <w:u w:val="single"/>
        </w:rPr>
        <w:t>/</w:t>
      </w:r>
      <w:r>
        <w:rPr>
          <w:rFonts w:hint="eastAsia" w:ascii="宋体" w:hAnsi="宋体" w:cs="宋体"/>
          <w:bCs/>
          <w:kern w:val="0"/>
          <w:sz w:val="24"/>
          <w:u w:val="single"/>
        </w:rPr>
        <w:t>天</w:t>
      </w:r>
      <w:r>
        <w:rPr>
          <w:rFonts w:hint="eastAsia" w:ascii="宋体" w:hAnsi="宋体" w:cs="宋体"/>
          <w:bCs/>
          <w:kern w:val="0"/>
          <w:sz w:val="24"/>
        </w:rPr>
        <w:t>支付违约金</w:t>
      </w:r>
      <w:r>
        <w:rPr>
          <w:rFonts w:hint="eastAsia" w:ascii="宋体" w:hAnsi="宋体" w:cs="宋体"/>
          <w:sz w:val="24"/>
        </w:rPr>
        <w:t>。</w:t>
      </w:r>
    </w:p>
    <w:p>
      <w:pPr>
        <w:spacing w:line="384" w:lineRule="auto"/>
        <w:ind w:firstLine="480" w:firstLineChars="200"/>
        <w:rPr>
          <w:rFonts w:hint="eastAsia" w:hAnsi="宋体" w:cs="宋体"/>
          <w:sz w:val="24"/>
          <w:szCs w:val="24"/>
          <w:u w:val="single"/>
        </w:rPr>
      </w:pPr>
      <w:r>
        <w:rPr>
          <w:rFonts w:hAnsi="宋体" w:cs="宋体"/>
          <w:sz w:val="24"/>
          <w:szCs w:val="24"/>
        </w:rPr>
        <w:t>8.2</w:t>
      </w:r>
      <w:r>
        <w:rPr>
          <w:rFonts w:hint="eastAsia" w:hAnsi="宋体" w:cs="宋体"/>
          <w:sz w:val="24"/>
          <w:szCs w:val="24"/>
        </w:rPr>
        <w:t>项目分项验收分项支付，验收合格后，由乙方提交申请支付资料 15 个工作日内，甲方</w:t>
      </w:r>
      <w:r>
        <w:rPr>
          <w:rFonts w:hint="eastAsia" w:hAnsi="宋体" w:cs="宋体"/>
          <w:color w:val="auto"/>
          <w:sz w:val="24"/>
          <w:szCs w:val="24"/>
        </w:rPr>
        <w:t>支付至合同暂定总价的</w:t>
      </w:r>
      <w:r>
        <w:rPr>
          <w:rFonts w:hint="eastAsia" w:hAnsi="宋体" w:cs="宋体"/>
          <w:color w:val="auto"/>
          <w:sz w:val="24"/>
          <w:szCs w:val="24"/>
          <w:u w:val="single"/>
          <w:lang w:val="en-US" w:eastAsia="zh-CN"/>
        </w:rPr>
        <w:t xml:space="preserve">   80% </w:t>
      </w:r>
      <w:r>
        <w:rPr>
          <w:rFonts w:hint="eastAsia" w:hAnsi="宋体" w:cs="宋体"/>
          <w:sz w:val="24"/>
          <w:szCs w:val="24"/>
          <w:u w:val="single"/>
        </w:rPr>
        <w:t>。</w:t>
      </w:r>
    </w:p>
    <w:p>
      <w:pPr>
        <w:spacing w:line="500" w:lineRule="exact"/>
        <w:ind w:firstLine="480" w:firstLineChars="200"/>
        <w:rPr>
          <w:rFonts w:ascii="宋体" w:hAnsi="宋体" w:cs="宋体"/>
          <w:sz w:val="24"/>
          <w:highlight w:val="none"/>
        </w:rPr>
      </w:pPr>
      <w:r>
        <w:rPr>
          <w:rFonts w:ascii="宋体" w:hAnsi="宋体" w:cs="宋体"/>
          <w:sz w:val="24"/>
          <w:highlight w:val="none"/>
        </w:rPr>
        <w:t>8.2.1</w:t>
      </w:r>
      <w:r>
        <w:rPr>
          <w:rFonts w:hint="eastAsia" w:ascii="宋体" w:hAnsi="宋体" w:cs="宋体"/>
          <w:sz w:val="24"/>
          <w:highlight w:val="none"/>
        </w:rPr>
        <w:t>项目验收合同后，经甲方或甲方委托有资质第三方机构审核后，由乙方提交申请支付资料</w:t>
      </w:r>
      <w:r>
        <w:rPr>
          <w:rFonts w:hint="eastAsia" w:ascii="宋体" w:hAnsi="宋体" w:cs="宋体"/>
          <w:sz w:val="24"/>
          <w:highlight w:val="none"/>
          <w:u w:val="single"/>
        </w:rPr>
        <w:t>15</w:t>
      </w:r>
      <w:r>
        <w:rPr>
          <w:rFonts w:hint="eastAsia" w:ascii="宋体" w:hAnsi="宋体" w:cs="宋体"/>
          <w:sz w:val="24"/>
          <w:highlight w:val="none"/>
        </w:rPr>
        <w:t>个工作日内，</w:t>
      </w:r>
      <w:r>
        <w:rPr>
          <w:rFonts w:hint="eastAsia" w:ascii="宋体" w:hAnsi="宋体" w:eastAsia="宋体" w:cs="宋体"/>
          <w:bCs/>
          <w:color w:val="000000"/>
          <w:sz w:val="24"/>
          <w:szCs w:val="24"/>
          <w:highlight w:val="none"/>
          <w:lang w:val="en-US" w:eastAsia="zh-CN"/>
        </w:rPr>
        <w:t>项目一、项目二、项目</w:t>
      </w:r>
      <w:r>
        <w:rPr>
          <w:rFonts w:hint="eastAsia" w:ascii="宋体" w:hAnsi="宋体" w:cs="宋体"/>
          <w:color w:val="auto"/>
          <w:sz w:val="24"/>
          <w:highlight w:val="none"/>
          <w:lang w:val="en-US" w:eastAsia="zh-CN"/>
        </w:rPr>
        <w:t>三、</w:t>
      </w:r>
      <w:r>
        <w:rPr>
          <w:rFonts w:hint="eastAsia" w:ascii="宋体" w:hAnsi="宋体" w:eastAsia="宋体" w:cs="宋体"/>
          <w:bCs/>
          <w:color w:val="000000"/>
          <w:sz w:val="24"/>
          <w:szCs w:val="24"/>
          <w:highlight w:val="none"/>
          <w:lang w:val="en-US" w:eastAsia="zh-CN"/>
        </w:rPr>
        <w:t>项目五</w:t>
      </w:r>
      <w:r>
        <w:rPr>
          <w:rFonts w:hint="eastAsia" w:ascii="宋体" w:hAnsi="宋体" w:cs="宋体"/>
          <w:sz w:val="24"/>
          <w:highlight w:val="none"/>
          <w:lang w:val="en-US" w:eastAsia="zh-CN"/>
        </w:rPr>
        <w:t>由</w:t>
      </w:r>
      <w:r>
        <w:rPr>
          <w:rFonts w:hint="eastAsia" w:ascii="宋体" w:hAnsi="宋体" w:cs="宋体"/>
          <w:sz w:val="24"/>
          <w:highlight w:val="none"/>
        </w:rPr>
        <w:t>甲方支付至合同结算价的</w:t>
      </w:r>
      <w:r>
        <w:rPr>
          <w:rFonts w:hint="eastAsia" w:ascii="宋体" w:hAnsi="宋体" w:cs="宋体"/>
          <w:sz w:val="24"/>
          <w:highlight w:val="none"/>
          <w:lang w:val="en-US" w:eastAsia="zh-CN"/>
        </w:rPr>
        <w:t>95</w:t>
      </w:r>
      <w:r>
        <w:rPr>
          <w:rFonts w:hint="eastAsia" w:ascii="宋体" w:hAnsi="宋体" w:cs="宋体"/>
          <w:sz w:val="24"/>
          <w:highlight w:val="none"/>
        </w:rPr>
        <w:t>%</w:t>
      </w:r>
      <w:r>
        <w:rPr>
          <w:rFonts w:hint="eastAsia" w:ascii="宋体" w:hAnsi="宋体" w:cs="宋体"/>
          <w:sz w:val="24"/>
          <w:highlight w:val="none"/>
          <w:lang w:eastAsia="zh-CN"/>
        </w:rPr>
        <w:t>，</w:t>
      </w:r>
      <w:r>
        <w:rPr>
          <w:rFonts w:hint="eastAsia" w:ascii="宋体" w:hAnsi="宋体" w:cs="宋体"/>
          <w:color w:val="auto"/>
          <w:sz w:val="24"/>
          <w:highlight w:val="none"/>
          <w:lang w:val="en-US" w:eastAsia="zh-CN"/>
        </w:rPr>
        <w:t>项目四由</w:t>
      </w:r>
      <w:r>
        <w:rPr>
          <w:rFonts w:hint="eastAsia" w:ascii="宋体" w:hAnsi="宋体" w:cs="宋体"/>
          <w:color w:val="auto"/>
          <w:sz w:val="24"/>
          <w:highlight w:val="none"/>
        </w:rPr>
        <w:t>甲方支付至</w:t>
      </w:r>
      <w:r>
        <w:rPr>
          <w:rFonts w:hint="eastAsia" w:ascii="宋体" w:hAnsi="宋体" w:cs="宋体"/>
          <w:color w:val="auto"/>
          <w:sz w:val="24"/>
          <w:highlight w:val="none"/>
          <w:lang w:val="en-US" w:eastAsia="zh-CN"/>
        </w:rPr>
        <w:t>各项目</w:t>
      </w:r>
      <w:r>
        <w:rPr>
          <w:rFonts w:hint="eastAsia" w:ascii="宋体" w:hAnsi="宋体" w:cs="宋体"/>
          <w:color w:val="auto"/>
          <w:sz w:val="24"/>
          <w:highlight w:val="none"/>
        </w:rPr>
        <w:t>结算价的</w:t>
      </w:r>
      <w:r>
        <w:rPr>
          <w:rFonts w:hint="eastAsia" w:ascii="宋体" w:hAnsi="宋体" w:cs="宋体"/>
          <w:color w:val="auto"/>
          <w:sz w:val="24"/>
          <w:highlight w:val="none"/>
          <w:lang w:val="en-US" w:eastAsia="zh-CN"/>
        </w:rPr>
        <w:t>100</w:t>
      </w:r>
      <w:r>
        <w:rPr>
          <w:rFonts w:hint="eastAsia" w:ascii="宋体" w:hAnsi="宋体" w:cs="宋体"/>
          <w:color w:val="auto"/>
          <w:sz w:val="24"/>
          <w:highlight w:val="none"/>
        </w:rPr>
        <w:t>%。</w:t>
      </w:r>
    </w:p>
    <w:p>
      <w:pPr>
        <w:spacing w:line="384" w:lineRule="auto"/>
        <w:ind w:firstLine="480" w:firstLineChars="200"/>
        <w:outlineLvl w:val="1"/>
        <w:rPr>
          <w:rFonts w:ascii="宋体" w:hAnsi="宋体" w:cs="宋体"/>
          <w:color w:val="FF0000"/>
          <w:sz w:val="24"/>
          <w:highlight w:val="yellow"/>
        </w:rPr>
      </w:pPr>
      <w:r>
        <w:rPr>
          <w:rFonts w:ascii="宋体" w:hAnsi="宋体" w:cs="宋体"/>
          <w:sz w:val="24"/>
        </w:rPr>
        <w:t>8.2.</w:t>
      </w:r>
      <w:r>
        <w:rPr>
          <w:rFonts w:hint="eastAsia" w:ascii="宋体" w:hAnsi="宋体" w:cs="宋体"/>
          <w:sz w:val="24"/>
        </w:rPr>
        <w:t>2</w:t>
      </w:r>
      <w:r>
        <w:rPr>
          <w:rFonts w:hint="eastAsia" w:hAnsi="宋体" w:cs="宋体"/>
          <w:sz w:val="24"/>
        </w:rPr>
        <w:t>质保期按合同第十条规定执行，质保期满后且乙方不存在违约情形，由乙方提交申请质保金退还资料</w:t>
      </w:r>
      <w:r>
        <w:rPr>
          <w:rFonts w:hAnsi="宋体" w:cs="宋体"/>
          <w:sz w:val="24"/>
          <w:u w:val="single"/>
        </w:rPr>
        <w:t xml:space="preserve"> 15 </w:t>
      </w:r>
      <w:r>
        <w:rPr>
          <w:rFonts w:hint="eastAsia" w:hAnsi="宋体" w:cs="宋体"/>
          <w:sz w:val="24"/>
        </w:rPr>
        <w:t>个工作日内，</w:t>
      </w:r>
      <w:r>
        <w:rPr>
          <w:rFonts w:hint="eastAsia" w:hAnsi="宋体" w:cs="宋体"/>
          <w:sz w:val="24"/>
          <w:lang w:val="en-US" w:eastAsia="zh-CN"/>
        </w:rPr>
        <w:t>由</w:t>
      </w:r>
      <w:r>
        <w:rPr>
          <w:rFonts w:hint="eastAsia" w:hAnsi="宋体" w:cs="宋体"/>
          <w:sz w:val="24"/>
        </w:rPr>
        <w:t>甲方支付合同结算价的</w:t>
      </w:r>
      <w:r>
        <w:rPr>
          <w:rFonts w:hAnsi="宋体" w:cs="宋体"/>
          <w:sz w:val="24"/>
        </w:rPr>
        <w:t>5</w:t>
      </w:r>
      <w:r>
        <w:rPr>
          <w:rFonts w:hint="eastAsia" w:hAnsi="宋体" w:cs="宋体"/>
          <w:sz w:val="24"/>
        </w:rPr>
        <w:t>％（质保金）给乙方（无息）。</w:t>
      </w:r>
    </w:p>
    <w:p>
      <w:pPr>
        <w:pStyle w:val="13"/>
        <w:spacing w:line="500" w:lineRule="exact"/>
        <w:ind w:firstLine="480" w:firstLineChars="200"/>
        <w:outlineLvl w:val="1"/>
        <w:rPr>
          <w:rFonts w:hint="eastAsia" w:hAnsi="宋体" w:cs="宋体"/>
          <w:sz w:val="24"/>
          <w:szCs w:val="20"/>
          <w:highlight w:val="yellow"/>
        </w:rPr>
      </w:pPr>
      <w:r>
        <w:rPr>
          <w:rFonts w:ascii="宋体" w:hAnsi="宋体" w:cs="宋体"/>
          <w:color w:val="auto"/>
          <w:sz w:val="24"/>
        </w:rPr>
        <w:t>8.2.</w:t>
      </w:r>
      <w:r>
        <w:rPr>
          <w:rFonts w:hint="eastAsia" w:ascii="宋体" w:hAnsi="宋体" w:cs="宋体"/>
          <w:color w:val="auto"/>
          <w:sz w:val="24"/>
        </w:rPr>
        <w:t>3</w:t>
      </w:r>
      <w:r>
        <w:rPr>
          <w:rFonts w:hint="eastAsia" w:hAnsi="宋体" w:cs="宋体"/>
          <w:color w:val="auto"/>
          <w:sz w:val="24"/>
        </w:rPr>
        <w:t>本项目工程款的支付单位为：</w:t>
      </w:r>
      <w:r>
        <w:rPr>
          <w:rFonts w:hint="eastAsia" w:hAnsi="宋体" w:cs="宋体"/>
          <w:sz w:val="24"/>
          <w:szCs w:val="24"/>
          <w:u w:val="single"/>
          <w:lang w:val="en-US" w:eastAsia="zh-CN"/>
        </w:rPr>
        <w:t xml:space="preserve"> 大坦沙分公司 </w:t>
      </w:r>
    </w:p>
    <w:p>
      <w:pPr>
        <w:keepNext w:val="0"/>
        <w:keepLines w:val="0"/>
        <w:pageBreakBefore w:val="0"/>
        <w:kinsoku/>
        <w:wordWrap/>
        <w:overflowPunct/>
        <w:topLinePunct w:val="0"/>
        <w:bidi w:val="0"/>
        <w:spacing w:line="460" w:lineRule="exact"/>
        <w:ind w:firstLine="480" w:firstLineChars="200"/>
        <w:textAlignment w:val="auto"/>
        <w:rPr>
          <w:rFonts w:ascii="宋体" w:hAnsi="宋体" w:cs="宋体"/>
          <w:color w:val="auto"/>
          <w:sz w:val="24"/>
          <w:highlight w:val="none"/>
        </w:rPr>
      </w:pPr>
      <w:r>
        <w:rPr>
          <w:rFonts w:ascii="宋体" w:hAnsi="宋体" w:cs="宋体"/>
          <w:color w:val="auto"/>
          <w:sz w:val="24"/>
          <w:highlight w:val="none"/>
        </w:rPr>
        <w:t>8.3</w:t>
      </w:r>
      <w:r>
        <w:rPr>
          <w:rFonts w:hint="eastAsia" w:ascii="宋体" w:hAnsi="宋体" w:cs="宋体"/>
          <w:color w:val="auto"/>
          <w:sz w:val="24"/>
          <w:highlight w:val="none"/>
          <w:lang w:val="en-US" w:eastAsia="zh-CN"/>
        </w:rPr>
        <w:t xml:space="preserve">  </w:t>
      </w:r>
      <w:r>
        <w:rPr>
          <w:rFonts w:hint="eastAsia" w:ascii="宋体" w:hAnsi="宋体" w:cs="宋体"/>
          <w:color w:val="auto"/>
          <w:sz w:val="24"/>
          <w:highlight w:val="none"/>
        </w:rPr>
        <w:t>乙方收款账户：</w:t>
      </w:r>
      <w:r>
        <w:rPr>
          <w:rFonts w:hint="eastAsia" w:ascii="宋体" w:hAnsi="宋体" w:cs="宋体"/>
          <w:color w:val="auto"/>
          <w:sz w:val="24"/>
          <w:u w:val="single"/>
          <w:lang w:val="en-US" w:eastAsia="zh-CN"/>
        </w:rPr>
        <w:t xml:space="preserve">              </w:t>
      </w:r>
      <w:r>
        <w:rPr>
          <w:rFonts w:hint="eastAsia" w:ascii="宋体" w:hAnsi="宋体" w:cs="宋体"/>
          <w:color w:val="auto"/>
          <w:sz w:val="24"/>
          <w:highlight w:val="none"/>
        </w:rPr>
        <w:t>；</w:t>
      </w:r>
    </w:p>
    <w:p>
      <w:pPr>
        <w:keepNext w:val="0"/>
        <w:keepLines w:val="0"/>
        <w:pageBreakBefore w:val="0"/>
        <w:kinsoku/>
        <w:wordWrap/>
        <w:overflowPunct/>
        <w:topLinePunct w:val="0"/>
        <w:bidi w:val="0"/>
        <w:spacing w:line="460" w:lineRule="exact"/>
        <w:ind w:firstLine="1080" w:firstLineChars="450"/>
        <w:textAlignment w:val="auto"/>
        <w:rPr>
          <w:rFonts w:ascii="宋体" w:hAnsi="宋体" w:cs="宋体"/>
          <w:color w:val="auto"/>
          <w:sz w:val="24"/>
          <w:highlight w:val="none"/>
        </w:rPr>
      </w:pPr>
      <w:r>
        <w:rPr>
          <w:rFonts w:hint="eastAsia" w:ascii="宋体" w:hAnsi="宋体" w:cs="宋体"/>
          <w:color w:val="auto"/>
          <w:sz w:val="24"/>
          <w:highlight w:val="none"/>
        </w:rPr>
        <w:t>收款账号：</w:t>
      </w:r>
      <w:r>
        <w:rPr>
          <w:rFonts w:hint="eastAsia" w:ascii="宋体" w:hAnsi="宋体" w:cs="宋体"/>
          <w:color w:val="auto"/>
          <w:sz w:val="24"/>
          <w:highlight w:val="none"/>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p>
    <w:p>
      <w:pPr>
        <w:spacing w:line="384" w:lineRule="auto"/>
        <w:ind w:firstLine="1200" w:firstLineChars="500"/>
        <w:rPr>
          <w:rFonts w:hint="eastAsia" w:ascii="宋体" w:hAnsi="宋体" w:cs="宋体"/>
          <w:color w:val="auto"/>
          <w:sz w:val="24"/>
          <w:highlight w:val="none"/>
        </w:rPr>
      </w:pPr>
      <w:r>
        <w:rPr>
          <w:rFonts w:hint="eastAsia" w:ascii="宋体" w:hAnsi="宋体" w:cs="宋体"/>
          <w:color w:val="auto"/>
          <w:sz w:val="24"/>
          <w:highlight w:val="none"/>
        </w:rPr>
        <w:t>开户行：</w:t>
      </w:r>
      <w:r>
        <w:rPr>
          <w:rFonts w:hint="eastAsia" w:ascii="宋体" w:hAnsi="宋体" w:cs="宋体"/>
          <w:color w:val="auto"/>
          <w:sz w:val="24"/>
          <w:highlight w:val="none"/>
          <w:u w:val="single"/>
        </w:rPr>
        <w:t xml:space="preserve">  </w:t>
      </w:r>
      <w:r>
        <w:rPr>
          <w:rFonts w:hint="eastAsia" w:ascii="宋体" w:hAnsi="宋体"/>
          <w:color w:val="auto"/>
          <w:sz w:val="24"/>
          <w:u w:val="single"/>
          <w:lang w:val="en-US" w:eastAsia="zh-CN"/>
        </w:rPr>
        <w:t xml:space="preserve">               </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p>
    <w:p>
      <w:pPr>
        <w:spacing w:line="500" w:lineRule="exact"/>
        <w:ind w:firstLine="480" w:firstLineChars="200"/>
        <w:rPr>
          <w:rFonts w:ascii="宋体" w:hAnsi="宋体" w:cs="宋体"/>
          <w:sz w:val="24"/>
        </w:rPr>
      </w:pPr>
      <w:r>
        <w:rPr>
          <w:rFonts w:ascii="宋体" w:hAnsi="宋体" w:cs="宋体"/>
          <w:sz w:val="24"/>
        </w:rPr>
        <w:t>8.4</w:t>
      </w:r>
      <w:r>
        <w:rPr>
          <w:rFonts w:hint="eastAsia" w:ascii="宋体" w:hAnsi="宋体" w:cs="宋体"/>
          <w:sz w:val="24"/>
        </w:rPr>
        <w:t>乙方在收款前需提交等额增值税专用发票给甲方。增值税专用发票信息：</w:t>
      </w:r>
    </w:p>
    <w:p>
      <w:pPr>
        <w:spacing w:line="500" w:lineRule="exact"/>
        <w:ind w:firstLine="960" w:firstLineChars="400"/>
        <w:rPr>
          <w:rFonts w:ascii="宋体" w:hAnsi="宋体" w:cs="宋体"/>
          <w:sz w:val="24"/>
        </w:rPr>
      </w:pPr>
      <w:r>
        <w:rPr>
          <w:rFonts w:hint="eastAsia" w:ascii="宋体" w:hAnsi="宋体" w:cs="宋体"/>
          <w:sz w:val="24"/>
        </w:rPr>
        <w:t>名称：广州市净水有限公司</w:t>
      </w:r>
    </w:p>
    <w:p>
      <w:pPr>
        <w:spacing w:line="500" w:lineRule="exact"/>
        <w:ind w:firstLine="960" w:firstLineChars="400"/>
        <w:rPr>
          <w:rFonts w:ascii="宋体" w:hAnsi="宋体" w:cs="宋体"/>
          <w:sz w:val="24"/>
        </w:rPr>
      </w:pPr>
      <w:r>
        <w:rPr>
          <w:rFonts w:hint="eastAsia" w:ascii="宋体" w:hAnsi="宋体" w:cs="宋体"/>
          <w:sz w:val="24"/>
        </w:rPr>
        <w:t>税号：</w:t>
      </w:r>
      <w:r>
        <w:rPr>
          <w:rFonts w:ascii="宋体" w:hAnsi="宋体" w:cs="宋体"/>
          <w:sz w:val="24"/>
          <w:u w:val="single"/>
        </w:rPr>
        <w:t>91440101755584729Q</w:t>
      </w:r>
    </w:p>
    <w:p>
      <w:pPr>
        <w:spacing w:line="500" w:lineRule="exact"/>
        <w:ind w:firstLine="960" w:firstLineChars="4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地址及电话：</w:t>
      </w:r>
      <w:r>
        <w:rPr>
          <w:rFonts w:hint="eastAsia" w:asciiTheme="minorEastAsia" w:hAnsiTheme="minorEastAsia" w:eastAsiaTheme="minorEastAsia" w:cstheme="minorEastAsia"/>
          <w:sz w:val="24"/>
          <w:u w:val="single"/>
        </w:rPr>
        <w:t>广州市天河区临江大道501号 020-38890283</w:t>
      </w:r>
      <w:r>
        <w:rPr>
          <w:rFonts w:hint="eastAsia" w:asciiTheme="minorEastAsia" w:hAnsiTheme="minorEastAsia" w:eastAsiaTheme="minorEastAsia" w:cstheme="minorEastAsia"/>
          <w:sz w:val="24"/>
        </w:rPr>
        <w:t>；</w:t>
      </w:r>
    </w:p>
    <w:p>
      <w:pPr>
        <w:spacing w:line="500" w:lineRule="exact"/>
        <w:ind w:firstLine="960" w:firstLineChars="400"/>
        <w:rPr>
          <w:rFonts w:ascii="宋体" w:hAnsi="宋体" w:cs="宋体"/>
          <w:sz w:val="24"/>
        </w:rPr>
      </w:pPr>
      <w:r>
        <w:rPr>
          <w:rFonts w:hint="eastAsia" w:asciiTheme="minorEastAsia" w:hAnsiTheme="minorEastAsia" w:eastAsiaTheme="minorEastAsia" w:cstheme="minorEastAsia"/>
          <w:sz w:val="24"/>
        </w:rPr>
        <w:t>开户行/账号：</w:t>
      </w:r>
      <w:r>
        <w:rPr>
          <w:rFonts w:hint="eastAsia" w:asciiTheme="minorEastAsia" w:hAnsiTheme="minorEastAsia" w:eastAsiaTheme="minorEastAsia" w:cstheme="minorEastAsia"/>
          <w:sz w:val="24"/>
          <w:u w:val="single"/>
        </w:rPr>
        <w:t>民生银行广州分行0301014140006932</w:t>
      </w:r>
      <w:r>
        <w:rPr>
          <w:rFonts w:hint="eastAsia" w:asciiTheme="minorEastAsia" w:hAnsiTheme="minorEastAsia" w:eastAsiaTheme="minorEastAsia" w:cstheme="minorEastAsia"/>
          <w:sz w:val="24"/>
        </w:rPr>
        <w:t>。</w:t>
      </w:r>
      <w:r>
        <w:rPr>
          <w:rFonts w:ascii="宋体" w:hAnsi="宋体" w:cs="宋体"/>
          <w:sz w:val="24"/>
        </w:rPr>
        <w:t xml:space="preserve">                            </w:t>
      </w:r>
    </w:p>
    <w:p>
      <w:pPr>
        <w:spacing w:line="500" w:lineRule="exact"/>
        <w:ind w:firstLine="480" w:firstLineChars="200"/>
        <w:outlineLvl w:val="0"/>
        <w:rPr>
          <w:rFonts w:ascii="宋体" w:hAnsi="宋体" w:cs="宋体"/>
          <w:sz w:val="24"/>
        </w:rPr>
      </w:pPr>
      <w:r>
        <w:rPr>
          <w:rFonts w:ascii="宋体" w:hAnsi="宋体" w:cs="宋体"/>
          <w:sz w:val="24"/>
        </w:rPr>
        <w:t>8.5</w:t>
      </w:r>
      <w:r>
        <w:rPr>
          <w:rFonts w:hint="eastAsia" w:ascii="宋体" w:hAnsi="宋体" w:cs="宋体"/>
          <w:sz w:val="24"/>
        </w:rPr>
        <w:t>履约担保：</w:t>
      </w:r>
      <w:r>
        <w:rPr>
          <w:rFonts w:hint="eastAsia" w:ascii="Segoe UI Symbol" w:hAnsi="Segoe UI Symbol" w:cs="Segoe UI Symbol" w:eastAsiaTheme="minorEastAsia"/>
          <w:b/>
          <w:bCs/>
          <w:sz w:val="24"/>
        </w:rPr>
        <w:sym w:font="Wingdings 2" w:char="0052"/>
      </w:r>
      <w:r>
        <w:rPr>
          <w:rFonts w:hint="eastAsia" w:ascii="宋体" w:hAnsi="宋体" w:cs="宋体"/>
          <w:bCs/>
          <w:sz w:val="24"/>
        </w:rPr>
        <w:t>无；</w:t>
      </w:r>
      <w:r>
        <w:rPr>
          <w:rFonts w:ascii="宋体" w:hAnsi="宋体" w:cs="宋体"/>
          <w:bCs/>
          <w:sz w:val="24"/>
        </w:rPr>
        <w:t xml:space="preserve">  </w:t>
      </w:r>
      <w:r>
        <w:rPr>
          <w:rFonts w:hint="eastAsia" w:ascii="Segoe UI Symbol" w:hAnsi="Segoe UI Symbol" w:cs="Segoe UI Symbol" w:eastAsiaTheme="minorEastAsia"/>
          <w:b/>
          <w:bCs/>
          <w:sz w:val="24"/>
        </w:rPr>
        <w:sym w:font="Wingdings 2" w:char="00A3"/>
      </w:r>
      <w:r>
        <w:rPr>
          <w:rFonts w:hint="eastAsia" w:ascii="宋体" w:hAnsi="宋体" w:cs="宋体"/>
          <w:sz w:val="24"/>
        </w:rPr>
        <w:t>有 本合同签订后</w:t>
      </w:r>
      <w:r>
        <w:rPr>
          <w:rFonts w:ascii="宋体" w:hAnsi="宋体" w:cs="宋体"/>
          <w:sz w:val="24"/>
        </w:rPr>
        <w:t>10</w:t>
      </w:r>
      <w:r>
        <w:rPr>
          <w:rFonts w:hint="eastAsia" w:ascii="宋体" w:hAnsi="宋体" w:cs="宋体"/>
          <w:sz w:val="24"/>
        </w:rPr>
        <w:t>日内</w:t>
      </w:r>
      <w:r>
        <w:rPr>
          <w:rFonts w:hint="eastAsia" w:ascii="宋体" w:hAnsi="宋体" w:cs="宋体"/>
          <w:sz w:val="24"/>
          <w:u w:val="single"/>
        </w:rPr>
        <w:t>以合同暂定总价的</w:t>
      </w:r>
      <w:r>
        <w:rPr>
          <w:rFonts w:ascii="宋体" w:hAnsi="宋体" w:cs="宋体"/>
          <w:sz w:val="24"/>
          <w:u w:val="single"/>
        </w:rPr>
        <w:t>10%</w:t>
      </w:r>
      <w:r>
        <w:rPr>
          <w:rFonts w:hint="eastAsia" w:ascii="宋体" w:hAnsi="宋体" w:cs="宋体"/>
          <w:sz w:val="24"/>
          <w:u w:val="single"/>
        </w:rPr>
        <w:t>作为履约保证金，</w:t>
      </w:r>
      <w:r>
        <w:rPr>
          <w:rFonts w:hint="eastAsia" w:ascii="宋体" w:hAnsi="宋体" w:cs="宋体"/>
          <w:sz w:val="24"/>
        </w:rPr>
        <w:t>金额为：</w:t>
      </w:r>
      <w:r>
        <w:rPr>
          <w:rFonts w:ascii="宋体" w:hAnsi="宋体" w:cs="宋体"/>
          <w:sz w:val="24"/>
          <w:u w:val="single"/>
        </w:rPr>
        <w:t xml:space="preserve"> </w:t>
      </w:r>
      <w:r>
        <w:rPr>
          <w:rFonts w:hint="eastAsia" w:ascii="宋体" w:hAnsi="宋体" w:cs="宋体"/>
          <w:sz w:val="24"/>
          <w:u w:val="single"/>
        </w:rPr>
        <w:t xml:space="preserve">/ </w:t>
      </w:r>
      <w:r>
        <w:rPr>
          <w:rFonts w:hint="eastAsia" w:ascii="宋体" w:hAnsi="宋体" w:cs="宋体"/>
          <w:sz w:val="24"/>
        </w:rPr>
        <w:t>元（大写人民币：</w:t>
      </w:r>
      <w:r>
        <w:rPr>
          <w:rFonts w:hint="eastAsia" w:ascii="宋体" w:hAnsi="宋体" w:cs="宋体"/>
          <w:sz w:val="24"/>
          <w:u w:val="single"/>
        </w:rPr>
        <w:t xml:space="preserve"> /</w:t>
      </w:r>
      <w:r>
        <w:rPr>
          <w:rFonts w:ascii="宋体" w:hAnsi="宋体" w:cs="宋体"/>
          <w:sz w:val="24"/>
          <w:u w:val="single"/>
        </w:rPr>
        <w:t xml:space="preserve"> </w:t>
      </w:r>
      <w:r>
        <w:rPr>
          <w:rFonts w:hint="eastAsia" w:ascii="宋体" w:hAnsi="宋体" w:cs="宋体"/>
          <w:sz w:val="24"/>
        </w:rPr>
        <w:t>），未按时提供的，甲方有权解除合同并要求乙方支付</w:t>
      </w:r>
      <w:r>
        <w:rPr>
          <w:rFonts w:hint="eastAsia" w:ascii="宋体" w:hAnsi="宋体" w:cs="宋体"/>
          <w:sz w:val="24"/>
          <w:u w:val="single"/>
        </w:rPr>
        <w:t>合同暂定总价</w:t>
      </w:r>
      <w:r>
        <w:rPr>
          <w:rFonts w:ascii="宋体" w:hAnsi="宋体" w:cs="宋体"/>
          <w:sz w:val="24"/>
          <w:u w:val="single"/>
        </w:rPr>
        <w:t>20%</w:t>
      </w:r>
      <w:r>
        <w:rPr>
          <w:rFonts w:hint="eastAsia" w:ascii="宋体" w:hAnsi="宋体" w:cs="宋体"/>
          <w:sz w:val="24"/>
        </w:rPr>
        <w:t>作为违约金。</w:t>
      </w:r>
    </w:p>
    <w:p>
      <w:pPr>
        <w:pStyle w:val="22"/>
        <w:spacing w:before="0" w:beforeAutospacing="0" w:after="0" w:afterAutospacing="0" w:line="500" w:lineRule="exact"/>
        <w:ind w:firstLine="480" w:firstLineChars="200"/>
      </w:pPr>
      <w:r>
        <w:rPr>
          <w:rFonts w:cs="宋体"/>
        </w:rPr>
        <w:t>8.5.1</w:t>
      </w:r>
      <w:r>
        <w:t>履约担保</w:t>
      </w:r>
      <w:r>
        <w:rPr>
          <w:rFonts w:hint="eastAsia"/>
        </w:rPr>
        <w:t>按以下任一种形式提供</w:t>
      </w:r>
      <w:r>
        <w:t>：</w:t>
      </w:r>
    </w:p>
    <w:p>
      <w:pPr>
        <w:pStyle w:val="22"/>
        <w:spacing w:before="0" w:beforeAutospacing="0" w:after="0" w:afterAutospacing="0" w:line="500" w:lineRule="exact"/>
        <w:ind w:firstLine="480"/>
      </w:pPr>
      <w:r>
        <w:rPr>
          <w:rFonts w:hint="eastAsia"/>
        </w:rPr>
        <w:t>（1）符合甲方要求（详见附件保函格式）的银行独立保函，</w:t>
      </w:r>
    </w:p>
    <w:p>
      <w:pPr>
        <w:pStyle w:val="22"/>
        <w:spacing w:before="0" w:beforeAutospacing="0" w:after="0" w:afterAutospacing="0" w:line="500" w:lineRule="exact"/>
        <w:ind w:firstLine="480"/>
      </w:pPr>
      <w:r>
        <w:rPr>
          <w:rFonts w:hint="eastAsia"/>
        </w:rPr>
        <w:t>（2）现金转账至甲方以下指定账户：</w:t>
      </w:r>
    </w:p>
    <w:p>
      <w:pPr>
        <w:tabs>
          <w:tab w:val="left" w:pos="1995"/>
        </w:tabs>
        <w:spacing w:line="500" w:lineRule="exact"/>
        <w:ind w:firstLine="480" w:firstLineChars="200"/>
        <w:rPr>
          <w:rFonts w:ascii="宋体" w:hAnsi="宋体" w:cs="宋体"/>
          <w:bCs/>
          <w:sz w:val="24"/>
        </w:rPr>
      </w:pPr>
      <w:r>
        <w:rPr>
          <w:rFonts w:hint="eastAsia" w:ascii="宋体" w:hAnsi="宋体" w:cs="宋体"/>
          <w:bCs/>
          <w:sz w:val="24"/>
        </w:rPr>
        <w:t>户名：广州市净水有限公司</w:t>
      </w:r>
    </w:p>
    <w:p>
      <w:pPr>
        <w:tabs>
          <w:tab w:val="left" w:pos="1995"/>
        </w:tabs>
        <w:spacing w:line="500" w:lineRule="exact"/>
        <w:ind w:firstLine="480" w:firstLineChars="200"/>
        <w:rPr>
          <w:rFonts w:ascii="宋体" w:hAnsi="宋体" w:cs="宋体"/>
          <w:bCs/>
          <w:sz w:val="24"/>
        </w:rPr>
      </w:pPr>
      <w:r>
        <w:rPr>
          <w:rFonts w:hint="eastAsia" w:ascii="宋体" w:hAnsi="宋体" w:cs="宋体"/>
          <w:bCs/>
          <w:sz w:val="24"/>
        </w:rPr>
        <w:t>账号：</w:t>
      </w:r>
      <w:r>
        <w:rPr>
          <w:rFonts w:ascii="宋体" w:hAnsi="宋体" w:cs="宋体"/>
          <w:bCs/>
          <w:sz w:val="24"/>
        </w:rPr>
        <w:t>82010154900000342</w:t>
      </w:r>
    </w:p>
    <w:p>
      <w:pPr>
        <w:tabs>
          <w:tab w:val="left" w:pos="1995"/>
        </w:tabs>
        <w:spacing w:line="500" w:lineRule="exact"/>
        <w:ind w:firstLine="480" w:firstLineChars="200"/>
        <w:rPr>
          <w:rFonts w:ascii="宋体" w:hAnsi="宋体" w:cs="宋体"/>
          <w:bCs/>
          <w:sz w:val="24"/>
        </w:rPr>
      </w:pPr>
      <w:r>
        <w:rPr>
          <w:rFonts w:hint="eastAsia" w:ascii="宋体" w:hAnsi="宋体" w:cs="宋体"/>
          <w:bCs/>
          <w:sz w:val="24"/>
        </w:rPr>
        <w:t>开户行：浦发银行广州分行</w:t>
      </w:r>
    </w:p>
    <w:p>
      <w:pPr>
        <w:spacing w:line="500" w:lineRule="exact"/>
        <w:ind w:firstLine="480" w:firstLineChars="200"/>
        <w:outlineLvl w:val="0"/>
        <w:rPr>
          <w:rFonts w:ascii="宋体" w:hAnsi="宋体" w:cs="宋体"/>
          <w:sz w:val="24"/>
        </w:rPr>
      </w:pPr>
      <w:r>
        <w:rPr>
          <w:rFonts w:ascii="宋体" w:hAnsi="宋体" w:cs="宋体"/>
          <w:sz w:val="24"/>
        </w:rPr>
        <w:t>8.5.2</w:t>
      </w:r>
      <w:r>
        <w:rPr>
          <w:rFonts w:hint="eastAsia" w:ascii="宋体" w:hAnsi="宋体" w:cs="宋体"/>
          <w:sz w:val="24"/>
        </w:rPr>
        <w:t>履约担保的担保期限和返还</w:t>
      </w:r>
    </w:p>
    <w:p>
      <w:pPr>
        <w:spacing w:line="500" w:lineRule="exact"/>
        <w:ind w:firstLine="480" w:firstLineChars="200"/>
        <w:outlineLvl w:val="0"/>
        <w:rPr>
          <w:rFonts w:ascii="宋体" w:hAnsi="宋体" w:cs="宋体"/>
          <w:sz w:val="24"/>
        </w:rPr>
      </w:pPr>
      <w:r>
        <w:rPr>
          <w:rFonts w:hint="eastAsia" w:ascii="宋体" w:hAnsi="宋体" w:cs="宋体"/>
          <w:sz w:val="24"/>
        </w:rPr>
        <w:t>（1）履约银行保函（或现金履约保证金）的担保期限：从提供履约担保（或转账成功）之日起至合同履行完成。</w:t>
      </w:r>
    </w:p>
    <w:p>
      <w:pPr>
        <w:spacing w:line="500" w:lineRule="exact"/>
        <w:ind w:firstLine="480" w:firstLineChars="200"/>
        <w:rPr>
          <w:rFonts w:ascii="宋体" w:hAnsi="宋体" w:cs="宋体"/>
          <w:sz w:val="24"/>
        </w:rPr>
      </w:pPr>
      <w:r>
        <w:rPr>
          <w:rFonts w:hint="eastAsia" w:ascii="宋体" w:hAnsi="宋体" w:cs="宋体"/>
          <w:sz w:val="24"/>
        </w:rPr>
        <w:t>（2）履约银行保函在合同履行完成后，由乙方提出申请，甲方在28日内返还，不支付利息。</w:t>
      </w:r>
    </w:p>
    <w:p>
      <w:pPr>
        <w:spacing w:line="500" w:lineRule="exact"/>
        <w:ind w:firstLine="480" w:firstLineChars="200"/>
        <w:outlineLvl w:val="0"/>
        <w:rPr>
          <w:rFonts w:ascii="宋体" w:hAnsi="宋体" w:cs="宋体"/>
          <w:sz w:val="24"/>
        </w:rPr>
      </w:pPr>
      <w:r>
        <w:rPr>
          <w:rFonts w:hint="eastAsia" w:ascii="宋体" w:hAnsi="宋体" w:cs="宋体"/>
          <w:sz w:val="24"/>
        </w:rPr>
        <w:t>（3）延长担保期限。乙方以履约银行保函形式提交履约保证金的，在银行保函到期前，乙方应提前</w:t>
      </w:r>
      <w:r>
        <w:rPr>
          <w:rFonts w:ascii="宋体" w:hAnsi="宋体" w:cs="宋体"/>
          <w:sz w:val="24"/>
          <w:u w:val="single"/>
        </w:rPr>
        <w:t xml:space="preserve"> 7 </w:t>
      </w:r>
      <w:r>
        <w:rPr>
          <w:rFonts w:hint="eastAsia" w:ascii="宋体" w:hAnsi="宋体" w:cs="宋体"/>
          <w:sz w:val="24"/>
        </w:rPr>
        <w:t>日向甲方提交新的保函以替换即将到期的保函。如乙方未及时提交的，甲方有权直接要求担保银行支付其担保的全部金额并解除合同。</w:t>
      </w:r>
    </w:p>
    <w:p>
      <w:pPr>
        <w:pStyle w:val="22"/>
        <w:spacing w:before="0" w:beforeAutospacing="0" w:after="0" w:afterAutospacing="0" w:line="500" w:lineRule="exact"/>
        <w:ind w:left="199" w:leftChars="95" w:firstLine="360" w:firstLineChars="150"/>
        <w:rPr>
          <w:rFonts w:cs="宋体"/>
          <w:u w:val="single"/>
        </w:rPr>
      </w:pPr>
      <w:r>
        <w:rPr>
          <w:rFonts w:hint="eastAsia" w:cs="宋体"/>
        </w:rPr>
        <w:t>（</w:t>
      </w:r>
      <w:r>
        <w:rPr>
          <w:rFonts w:cs="宋体"/>
        </w:rPr>
        <w:t>4</w:t>
      </w:r>
      <w:r>
        <w:rPr>
          <w:rFonts w:hint="eastAsia" w:cs="宋体"/>
        </w:rPr>
        <w:t>）现金履约保证金的退还：合同履行完成后，由乙方提出申请，甲方在</w:t>
      </w:r>
      <w:r>
        <w:rPr>
          <w:rFonts w:hint="eastAsia" w:cs="宋体"/>
          <w:u w:val="single"/>
        </w:rPr>
        <w:t>28</w:t>
      </w:r>
      <w:r>
        <w:rPr>
          <w:rFonts w:hint="eastAsia" w:cs="宋体"/>
        </w:rPr>
        <w:t>日内将剩余保证金（无息）返还。</w:t>
      </w:r>
    </w:p>
    <w:p>
      <w:pPr>
        <w:spacing w:line="500" w:lineRule="exact"/>
        <w:ind w:firstLine="480" w:firstLineChars="200"/>
        <w:rPr>
          <w:rFonts w:ascii="宋体" w:hAnsi="宋体" w:cs="宋体"/>
          <w:sz w:val="24"/>
        </w:rPr>
      </w:pPr>
      <w:r>
        <w:rPr>
          <w:rFonts w:ascii="宋体" w:hAnsi="宋体" w:cs="宋体"/>
          <w:sz w:val="24"/>
        </w:rPr>
        <w:t>8.5.3</w:t>
      </w:r>
      <w:r>
        <w:rPr>
          <w:rFonts w:hint="eastAsia" w:ascii="宋体" w:hAnsi="宋体" w:cs="宋体"/>
          <w:sz w:val="24"/>
        </w:rPr>
        <w:t>甲方按本合同规定提取履约担保金额后，乙方应在收到甲方通知后</w:t>
      </w:r>
      <w:r>
        <w:rPr>
          <w:rFonts w:hint="eastAsia" w:ascii="宋体" w:hAnsi="宋体" w:cs="宋体"/>
          <w:sz w:val="24"/>
          <w:u w:val="single"/>
        </w:rPr>
        <w:t xml:space="preserve"> 7</w:t>
      </w:r>
      <w:r>
        <w:rPr>
          <w:rFonts w:hint="eastAsia" w:ascii="宋体" w:hAnsi="宋体" w:cs="宋体"/>
          <w:sz w:val="24"/>
        </w:rPr>
        <w:t>日内补足数额，逾期未补足的，则甲方有权提取履约担保的全部余额并解除合同。</w:t>
      </w:r>
    </w:p>
    <w:p>
      <w:pPr>
        <w:tabs>
          <w:tab w:val="left" w:pos="851"/>
        </w:tabs>
        <w:adjustRightInd w:val="0"/>
        <w:snapToGrid w:val="0"/>
        <w:spacing w:line="500" w:lineRule="exact"/>
        <w:ind w:firstLine="480" w:firstLineChars="200"/>
        <w:jc w:val="left"/>
        <w:outlineLvl w:val="1"/>
        <w:rPr>
          <w:rFonts w:asciiTheme="minorEastAsia" w:hAnsiTheme="minorEastAsia" w:eastAsiaTheme="minorEastAsia" w:cstheme="minorEastAsia"/>
          <w:bCs/>
          <w:sz w:val="24"/>
          <w:u w:val="single"/>
          <w:bdr w:val="single" w:color="auto" w:sz="4" w:space="0"/>
        </w:rPr>
      </w:pPr>
      <w:r>
        <w:rPr>
          <w:rFonts w:ascii="宋体" w:hAnsi="宋体" w:cs="宋体"/>
          <w:sz w:val="24"/>
        </w:rPr>
        <w:t>8.6</w:t>
      </w:r>
      <w:r>
        <w:rPr>
          <w:rFonts w:hint="eastAsia" w:ascii="宋体" w:hAnsi="宋体" w:cs="宋体"/>
          <w:sz w:val="24"/>
        </w:rPr>
        <w:t>付款方式：</w:t>
      </w:r>
      <w:r>
        <w:rPr>
          <w:rFonts w:hint="eastAsia" w:asciiTheme="minorEastAsia" w:hAnsiTheme="minorEastAsia" w:eastAsiaTheme="minorEastAsia" w:cstheme="minorEastAsia"/>
          <w:sz w:val="24"/>
        </w:rPr>
        <w:t xml:space="preserve"> </w:t>
      </w:r>
      <w:r>
        <w:rPr>
          <w:rFonts w:ascii="Segoe UI Symbol" w:hAnsi="Segoe UI Symbol" w:cs="Segoe UI Symbol" w:eastAsiaTheme="minorEastAsia"/>
          <w:b/>
          <w:bCs/>
          <w:sz w:val="24"/>
        </w:rPr>
        <w:t>☑</w:t>
      </w:r>
      <w:r>
        <w:rPr>
          <w:rFonts w:hint="eastAsia" w:asciiTheme="minorEastAsia" w:hAnsiTheme="minorEastAsia" w:eastAsiaTheme="minorEastAsia" w:cstheme="minorEastAsia"/>
          <w:sz w:val="24"/>
        </w:rPr>
        <w:t xml:space="preserve">网银支付；  </w:t>
      </w:r>
      <w:r>
        <w:rPr>
          <w:rFonts w:hint="eastAsia" w:asciiTheme="minorEastAsia" w:hAnsiTheme="minorEastAsia" w:eastAsiaTheme="minorEastAsia" w:cstheme="minorEastAsia"/>
          <w:sz w:val="24"/>
        </w:rPr>
        <w:sym w:font="Wingdings" w:char="00A8"/>
      </w:r>
      <w:r>
        <w:rPr>
          <w:rFonts w:hint="eastAsia" w:asciiTheme="minorEastAsia" w:hAnsiTheme="minorEastAsia" w:eastAsiaTheme="minorEastAsia" w:cstheme="minorEastAsia"/>
          <w:sz w:val="24"/>
        </w:rPr>
        <w:t xml:space="preserve">支票；   </w:t>
      </w:r>
      <w:r>
        <w:rPr>
          <w:rFonts w:hint="eastAsia" w:asciiTheme="minorEastAsia" w:hAnsiTheme="minorEastAsia" w:eastAsiaTheme="minorEastAsia" w:cstheme="minorEastAsia"/>
          <w:sz w:val="24"/>
        </w:rPr>
        <w:sym w:font="Wingdings" w:char="00A8"/>
      </w:r>
      <w:r>
        <w:rPr>
          <w:rFonts w:hint="eastAsia" w:asciiTheme="minorEastAsia" w:hAnsiTheme="minorEastAsia" w:eastAsiaTheme="minorEastAsia" w:cstheme="minorEastAsia"/>
          <w:sz w:val="24"/>
        </w:rPr>
        <w:t>其他：</w:t>
      </w:r>
      <w:r>
        <w:rPr>
          <w:rFonts w:hint="eastAsia" w:asciiTheme="minorEastAsia" w:hAnsiTheme="minorEastAsia" w:eastAsiaTheme="minorEastAsia" w:cstheme="minorEastAsia"/>
          <w:sz w:val="24"/>
          <w:u w:val="single"/>
        </w:rPr>
        <w:t xml:space="preserve"> </w:t>
      </w:r>
      <w:r>
        <w:rPr>
          <w:rFonts w:hint="eastAsia" w:ascii="宋体" w:hAnsi="宋体" w:cs="宋体"/>
          <w:sz w:val="24"/>
          <w:u w:val="single"/>
        </w:rPr>
        <w:t>/</w:t>
      </w:r>
      <w:r>
        <w:rPr>
          <w:rFonts w:hint="eastAsia" w:asciiTheme="minorEastAsia" w:hAnsiTheme="minorEastAsia" w:eastAsiaTheme="minorEastAsia" w:cstheme="minorEastAsia"/>
          <w:bCs/>
          <w:sz w:val="24"/>
          <w:u w:val="single"/>
          <w:bdr w:val="single" w:color="auto" w:sz="4" w:space="0"/>
        </w:rPr>
        <w:t xml:space="preserve"> </w:t>
      </w:r>
    </w:p>
    <w:p>
      <w:pPr>
        <w:pStyle w:val="13"/>
        <w:spacing w:line="500" w:lineRule="exact"/>
        <w:ind w:firstLine="482" w:firstLineChars="200"/>
        <w:outlineLvl w:val="1"/>
        <w:rPr>
          <w:rFonts w:hAnsi="宋体" w:cs="宋体"/>
          <w:b/>
          <w:bCs/>
          <w:sz w:val="24"/>
        </w:rPr>
      </w:pPr>
      <w:r>
        <w:rPr>
          <w:rFonts w:hint="eastAsia" w:hAnsi="宋体" w:cs="宋体"/>
          <w:b/>
          <w:bCs/>
          <w:sz w:val="24"/>
        </w:rPr>
        <w:t>第九条</w:t>
      </w:r>
      <w:r>
        <w:rPr>
          <w:rFonts w:hAnsi="宋体" w:cs="宋体"/>
          <w:b/>
          <w:bCs/>
          <w:sz w:val="24"/>
        </w:rPr>
        <w:t xml:space="preserve"> </w:t>
      </w:r>
      <w:r>
        <w:rPr>
          <w:rFonts w:hint="eastAsia" w:hAnsi="宋体" w:cs="宋体"/>
          <w:b/>
          <w:bCs/>
          <w:sz w:val="24"/>
        </w:rPr>
        <w:t>竣工验收</w:t>
      </w:r>
    </w:p>
    <w:p>
      <w:pPr>
        <w:spacing w:line="500" w:lineRule="exact"/>
        <w:ind w:firstLine="480" w:firstLineChars="200"/>
        <w:rPr>
          <w:rFonts w:ascii="宋体" w:hAnsi="宋体" w:cs="宋体"/>
          <w:sz w:val="24"/>
        </w:rPr>
      </w:pPr>
      <w:r>
        <w:rPr>
          <w:rFonts w:ascii="宋体" w:hAnsi="宋体" w:cs="宋体"/>
          <w:sz w:val="24"/>
        </w:rPr>
        <w:t>9.1</w:t>
      </w:r>
      <w:r>
        <w:rPr>
          <w:rFonts w:hint="eastAsia" w:ascii="宋体" w:hAnsi="宋体" w:cs="宋体"/>
          <w:sz w:val="24"/>
        </w:rPr>
        <w:t>乙方应在工程完工后30天内将经甲方审核的完整竣工资料（含竣工图）和竣工验收报告各</w:t>
      </w:r>
      <w:r>
        <w:rPr>
          <w:rFonts w:hint="eastAsia" w:ascii="宋体" w:hAnsi="宋体" w:cs="宋体"/>
          <w:sz w:val="24"/>
          <w:u w:val="single"/>
        </w:rPr>
        <w:t>一式肆份</w:t>
      </w:r>
      <w:r>
        <w:rPr>
          <w:rFonts w:hint="eastAsia" w:ascii="宋体" w:hAnsi="宋体" w:cs="宋体"/>
          <w:sz w:val="24"/>
        </w:rPr>
        <w:t>交甲方，不按时报送工程竣工资料的，每逾期一天，甲方要求乙方支付</w:t>
      </w:r>
      <w:r>
        <w:rPr>
          <w:rFonts w:hint="eastAsia" w:ascii="宋体" w:hAnsi="宋体" w:cs="宋体"/>
          <w:sz w:val="24"/>
          <w:u w:val="single"/>
          <w:lang w:val="en-US" w:eastAsia="zh-CN"/>
        </w:rPr>
        <w:t xml:space="preserve"> 500元</w:t>
      </w:r>
      <w:r>
        <w:rPr>
          <w:rFonts w:ascii="宋体" w:hAnsi="宋体" w:cs="宋体"/>
          <w:bCs/>
          <w:sz w:val="24"/>
          <w:u w:val="single"/>
        </w:rPr>
        <w:t>/</w:t>
      </w:r>
      <w:r>
        <w:rPr>
          <w:rFonts w:hint="eastAsia" w:ascii="宋体" w:hAnsi="宋体" w:cs="宋体"/>
          <w:bCs/>
          <w:sz w:val="24"/>
          <w:u w:val="single"/>
        </w:rPr>
        <w:t>天</w:t>
      </w:r>
      <w:r>
        <w:rPr>
          <w:rFonts w:hint="eastAsia" w:ascii="宋体" w:hAnsi="宋体" w:cs="宋体"/>
          <w:sz w:val="24"/>
        </w:rPr>
        <w:t>，并在支付合同款时抵扣。</w:t>
      </w:r>
    </w:p>
    <w:p>
      <w:pPr>
        <w:spacing w:line="500" w:lineRule="exact"/>
        <w:ind w:firstLine="480" w:firstLineChars="200"/>
        <w:rPr>
          <w:rFonts w:ascii="宋体" w:hAnsi="宋体" w:cs="宋体"/>
          <w:sz w:val="24"/>
        </w:rPr>
      </w:pPr>
      <w:r>
        <w:rPr>
          <w:rFonts w:ascii="宋体" w:hAnsi="宋体" w:cs="宋体"/>
          <w:sz w:val="24"/>
        </w:rPr>
        <w:t>9.2</w:t>
      </w:r>
      <w:r>
        <w:rPr>
          <w:rFonts w:hint="eastAsia" w:ascii="宋体" w:hAnsi="宋体" w:cs="宋体"/>
          <w:sz w:val="24"/>
        </w:rPr>
        <w:t>甲方收到完整的竣工验收资料（完整的竣工验收资料：施工方案、开工/竣工报告、安全备案整套资料、本合同书、询价文件/响应文件、中标通知书/发包通知书/委托书、工程预算送审报告、工程结算书/签证记录、备件开箱记录表或送货单、竣工图等，如有必须提供）和竣工验收报告后20天内组织有关单位进行验收，工程竣工验收严格按国家、省、市、部门有关文件执行，并在验收后10天内给予认可或提出修改意见。乙方按要求修改，并承担修改的费用。</w:t>
      </w:r>
    </w:p>
    <w:p>
      <w:pPr>
        <w:spacing w:line="500" w:lineRule="exact"/>
        <w:ind w:firstLine="480" w:firstLineChars="200"/>
        <w:rPr>
          <w:rFonts w:ascii="宋体" w:hAnsi="宋体" w:cs="宋体"/>
          <w:sz w:val="24"/>
        </w:rPr>
      </w:pPr>
      <w:r>
        <w:rPr>
          <w:rFonts w:ascii="宋体" w:hAnsi="宋体" w:cs="宋体"/>
          <w:sz w:val="24"/>
        </w:rPr>
        <w:t>9.3</w:t>
      </w:r>
      <w:r>
        <w:rPr>
          <w:rFonts w:hint="eastAsia" w:ascii="宋体" w:hAnsi="宋体" w:cs="宋体"/>
          <w:sz w:val="24"/>
        </w:rPr>
        <w:t>工程竣工验收通过，乙方送交完整的竣工验收资料和竣工验收报告的日期为实际竣工日期。工程按甲方要求修改后通过竣工验收的，实际竣工日期为乙方修改后提请甲方验收的日期。</w:t>
      </w:r>
    </w:p>
    <w:p>
      <w:pPr>
        <w:spacing w:line="500" w:lineRule="exact"/>
        <w:ind w:firstLine="480" w:firstLineChars="200"/>
        <w:rPr>
          <w:rFonts w:ascii="宋体" w:hAnsi="宋体" w:cs="宋体"/>
          <w:sz w:val="24"/>
        </w:rPr>
      </w:pPr>
      <w:r>
        <w:rPr>
          <w:rFonts w:ascii="宋体" w:hAnsi="宋体" w:cs="宋体"/>
          <w:sz w:val="24"/>
        </w:rPr>
        <w:t>9.4</w:t>
      </w:r>
      <w:r>
        <w:rPr>
          <w:rFonts w:hint="eastAsia" w:ascii="宋体" w:hAnsi="宋体" w:cs="宋体"/>
          <w:sz w:val="24"/>
        </w:rPr>
        <w:t>竣工档案的整理和移交</w:t>
      </w:r>
    </w:p>
    <w:p>
      <w:pPr>
        <w:spacing w:line="500" w:lineRule="exact"/>
        <w:ind w:firstLine="360" w:firstLineChars="150"/>
        <w:rPr>
          <w:rFonts w:ascii="宋体" w:hAnsi="宋体" w:cs="宋体"/>
          <w:sz w:val="24"/>
        </w:rPr>
      </w:pPr>
      <w:r>
        <w:rPr>
          <w:rFonts w:hint="eastAsia" w:ascii="宋体" w:hAnsi="宋体" w:cs="宋体"/>
          <w:sz w:val="24"/>
        </w:rPr>
        <w:t>（</w:t>
      </w:r>
      <w:r>
        <w:rPr>
          <w:rFonts w:ascii="宋体" w:hAnsi="宋体" w:cs="宋体"/>
          <w:sz w:val="24"/>
        </w:rPr>
        <w:t>1</w:t>
      </w:r>
      <w:r>
        <w:rPr>
          <w:rFonts w:hint="eastAsia" w:ascii="宋体" w:hAnsi="宋体" w:cs="宋体"/>
          <w:sz w:val="24"/>
        </w:rPr>
        <w:t>）乙方应参照国家《城市建设档案管理规定》、《广州市城市建设档案管理办法》和甲方有关整理工程档案的要求，在工程施工期间及时收集、汇总、整理、编制竣工档案，并于工程竣工验收后按下款约定向甲方完整移交如下竣工档案：</w:t>
      </w:r>
    </w:p>
    <w:p>
      <w:pPr>
        <w:spacing w:line="500" w:lineRule="exact"/>
        <w:ind w:firstLine="360" w:firstLineChars="150"/>
        <w:rPr>
          <w:rFonts w:ascii="宋体" w:hAnsi="宋体" w:cs="宋体"/>
          <w:sz w:val="24"/>
        </w:rPr>
      </w:pPr>
      <w:r>
        <w:rPr>
          <w:rFonts w:hint="eastAsia" w:ascii="宋体" w:hAnsi="宋体" w:cs="宋体"/>
          <w:sz w:val="24"/>
        </w:rPr>
        <w:t>（</w:t>
      </w:r>
      <w:r>
        <w:rPr>
          <w:rFonts w:ascii="宋体" w:hAnsi="宋体" w:cs="宋体"/>
          <w:sz w:val="24"/>
        </w:rPr>
        <w:t>a</w:t>
      </w:r>
      <w:r>
        <w:rPr>
          <w:rFonts w:hint="eastAsia" w:ascii="宋体" w:hAnsi="宋体" w:cs="宋体"/>
          <w:sz w:val="24"/>
        </w:rPr>
        <w:t>）竣工文件资料、竣工图档案（原件）各一式四份；</w:t>
      </w:r>
    </w:p>
    <w:p>
      <w:pPr>
        <w:spacing w:line="500" w:lineRule="exact"/>
        <w:ind w:firstLine="360" w:firstLineChars="150"/>
        <w:rPr>
          <w:rFonts w:ascii="宋体" w:hAnsi="宋体" w:cs="宋体"/>
          <w:sz w:val="24"/>
        </w:rPr>
      </w:pPr>
      <w:r>
        <w:rPr>
          <w:rFonts w:hint="eastAsia" w:ascii="宋体" w:hAnsi="宋体" w:cs="宋体"/>
          <w:sz w:val="24"/>
        </w:rPr>
        <w:t>（</w:t>
      </w:r>
      <w:r>
        <w:rPr>
          <w:rFonts w:ascii="宋体" w:hAnsi="宋体" w:cs="宋体"/>
          <w:sz w:val="24"/>
        </w:rPr>
        <w:t>b</w:t>
      </w:r>
      <w:r>
        <w:rPr>
          <w:rFonts w:hint="eastAsia" w:ascii="宋体" w:hAnsi="宋体" w:cs="宋体"/>
          <w:sz w:val="24"/>
        </w:rPr>
        <w:t>）与本款（</w:t>
      </w:r>
      <w:r>
        <w:rPr>
          <w:rFonts w:ascii="宋体" w:hAnsi="宋体" w:cs="宋体"/>
          <w:sz w:val="24"/>
        </w:rPr>
        <w:t>a</w:t>
      </w:r>
      <w:r>
        <w:rPr>
          <w:rFonts w:hint="eastAsia" w:ascii="宋体" w:hAnsi="宋体" w:cs="宋体"/>
          <w:sz w:val="24"/>
        </w:rPr>
        <w:t>）项内容相同的电子版档案一式二份；</w:t>
      </w:r>
    </w:p>
    <w:p>
      <w:pPr>
        <w:spacing w:line="500" w:lineRule="exact"/>
        <w:ind w:firstLine="360" w:firstLineChars="150"/>
        <w:rPr>
          <w:rFonts w:ascii="宋体" w:hAnsi="宋体" w:cs="宋体"/>
          <w:sz w:val="24"/>
        </w:rPr>
      </w:pPr>
      <w:r>
        <w:rPr>
          <w:rFonts w:hint="eastAsia" w:ascii="宋体" w:hAnsi="宋体" w:cs="宋体"/>
          <w:sz w:val="24"/>
        </w:rPr>
        <w:t>（</w:t>
      </w:r>
      <w:r>
        <w:rPr>
          <w:rFonts w:ascii="宋体" w:hAnsi="宋体" w:cs="宋体"/>
          <w:sz w:val="24"/>
        </w:rPr>
        <w:t>2</w:t>
      </w:r>
      <w:r>
        <w:rPr>
          <w:rFonts w:hint="eastAsia" w:ascii="宋体" w:hAnsi="宋体" w:cs="宋体"/>
          <w:sz w:val="24"/>
        </w:rPr>
        <w:t>）乙方移交竣工档案的时限：乙方应于工程竣工验收后30天内将竣工档案提交甲方签认。乙方应于甲方签认后10天内将竣工档案移交给甲方归档并同时移交有关归档的证明文件。甲方经审查合格的，应在收到竣工档案后10天内签署档案验收意见；不合格的，乙方应按甲方要求限期补正，直至合格为止。乙方超过本条规定的时限，每逾期一天支付</w:t>
      </w:r>
      <w:r>
        <w:rPr>
          <w:rFonts w:hint="eastAsia" w:ascii="宋体" w:hAnsi="宋体" w:cs="宋体"/>
          <w:sz w:val="24"/>
          <w:u w:val="single"/>
          <w:lang w:val="en-US" w:eastAsia="zh-CN"/>
        </w:rPr>
        <w:t xml:space="preserve">  500 元</w:t>
      </w:r>
      <w:r>
        <w:rPr>
          <w:rFonts w:ascii="宋体" w:hAnsi="宋体" w:cs="宋体"/>
          <w:bCs/>
          <w:sz w:val="24"/>
          <w:u w:val="single"/>
        </w:rPr>
        <w:t>/</w:t>
      </w:r>
      <w:r>
        <w:rPr>
          <w:rFonts w:hint="eastAsia" w:ascii="宋体" w:hAnsi="宋体" w:cs="宋体"/>
          <w:bCs/>
          <w:sz w:val="24"/>
          <w:u w:val="single"/>
        </w:rPr>
        <w:t>天</w:t>
      </w:r>
      <w:r>
        <w:rPr>
          <w:rFonts w:hint="eastAsia" w:ascii="宋体" w:hAnsi="宋体" w:cs="宋体"/>
          <w:sz w:val="24"/>
        </w:rPr>
        <w:t>违约金。</w:t>
      </w:r>
    </w:p>
    <w:p>
      <w:pPr>
        <w:spacing w:line="500" w:lineRule="exact"/>
        <w:ind w:firstLine="360" w:firstLineChars="150"/>
        <w:rPr>
          <w:rFonts w:ascii="宋体" w:hAnsi="宋体" w:cs="宋体"/>
          <w:sz w:val="24"/>
        </w:rPr>
      </w:pPr>
      <w:r>
        <w:rPr>
          <w:rFonts w:hint="eastAsia" w:ascii="宋体" w:hAnsi="宋体" w:cs="宋体"/>
          <w:sz w:val="24"/>
        </w:rPr>
        <w:t>（</w:t>
      </w:r>
      <w:r>
        <w:rPr>
          <w:rFonts w:ascii="宋体" w:hAnsi="宋体" w:cs="宋体"/>
          <w:sz w:val="24"/>
        </w:rPr>
        <w:t>3</w:t>
      </w:r>
      <w:r>
        <w:rPr>
          <w:rFonts w:hint="eastAsia" w:ascii="宋体" w:hAnsi="宋体" w:cs="宋体"/>
          <w:sz w:val="24"/>
        </w:rPr>
        <w:t>）电子版竣工图的编制，以甲方提供的电子版施工图为基础。乙方在移交竣工档案时，应一并移交甲方提供的电子版施工图。</w:t>
      </w:r>
    </w:p>
    <w:p>
      <w:pPr>
        <w:spacing w:line="500" w:lineRule="exact"/>
        <w:ind w:firstLine="480"/>
        <w:rPr>
          <w:rFonts w:ascii="宋体" w:hAnsi="宋体" w:cs="宋体"/>
          <w:sz w:val="24"/>
        </w:rPr>
      </w:pPr>
      <w:r>
        <w:rPr>
          <w:rFonts w:hint="eastAsia" w:ascii="宋体" w:hAnsi="宋体" w:cs="宋体"/>
          <w:sz w:val="24"/>
        </w:rPr>
        <w:t>电子版施工图和电子版竣工图的知识产权归属甲方所有，非经甲方许可，乙方不得以任何方式复制、备份、转让和利用。否则，由此引起的任何纠纷和责任由乙方承担。</w:t>
      </w:r>
    </w:p>
    <w:p>
      <w:pPr>
        <w:pStyle w:val="13"/>
        <w:spacing w:line="500" w:lineRule="exact"/>
        <w:ind w:firstLine="480" w:firstLineChars="200"/>
        <w:outlineLvl w:val="1"/>
        <w:rPr>
          <w:rFonts w:hint="eastAsia" w:hAnsi="宋体" w:cs="宋体"/>
          <w:color w:val="auto"/>
          <w:sz w:val="24"/>
          <w:szCs w:val="20"/>
          <w:highlight w:val="yellow"/>
        </w:rPr>
      </w:pPr>
      <w:r>
        <w:rPr>
          <w:rFonts w:hint="eastAsia" w:asciiTheme="minorEastAsia" w:hAnsiTheme="minorEastAsia" w:eastAsiaTheme="minorEastAsia" w:cstheme="minorEastAsia"/>
          <w:sz w:val="24"/>
        </w:rPr>
        <w:t>9.5本合同竣工验收结算单位为：</w:t>
      </w:r>
      <w:r>
        <w:rPr>
          <w:rFonts w:hint="eastAsia" w:hAnsi="宋体" w:cs="宋体"/>
          <w:sz w:val="24"/>
          <w:szCs w:val="24"/>
          <w:u w:val="single"/>
          <w:lang w:val="en-US" w:eastAsia="zh-CN"/>
        </w:rPr>
        <w:t xml:space="preserve"> 大坦沙分公司 </w:t>
      </w:r>
    </w:p>
    <w:p>
      <w:pPr>
        <w:numPr>
          <w:ilvl w:val="0"/>
          <w:numId w:val="7"/>
        </w:numPr>
        <w:spacing w:before="120" w:after="156" w:afterLines="50" w:line="500" w:lineRule="exact"/>
        <w:ind w:firstLine="482" w:firstLineChars="200"/>
        <w:jc w:val="left"/>
        <w:rPr>
          <w:rFonts w:ascii="宋体" w:hAnsi="宋体" w:cs="宋体"/>
          <w:b/>
          <w:bCs/>
          <w:sz w:val="24"/>
        </w:rPr>
      </w:pPr>
      <w:r>
        <w:rPr>
          <w:rFonts w:hint="eastAsia" w:ascii="宋体" w:hAnsi="宋体" w:cs="宋体"/>
          <w:b/>
          <w:bCs/>
          <w:sz w:val="24"/>
        </w:rPr>
        <w:t>质量保证</w:t>
      </w:r>
    </w:p>
    <w:p>
      <w:pPr>
        <w:spacing w:line="500" w:lineRule="exact"/>
        <w:ind w:firstLine="480" w:firstLineChars="200"/>
        <w:rPr>
          <w:rFonts w:ascii="宋体" w:hAnsi="宋体" w:cs="宋体"/>
          <w:sz w:val="24"/>
        </w:rPr>
      </w:pPr>
      <w:r>
        <w:rPr>
          <w:rFonts w:ascii="宋体" w:hAnsi="宋体" w:cs="宋体"/>
          <w:sz w:val="24"/>
        </w:rPr>
        <w:t>10.1</w:t>
      </w:r>
      <w:r>
        <w:rPr>
          <w:rFonts w:hint="eastAsia" w:ascii="宋体" w:hAnsi="宋体" w:cs="宋体"/>
          <w:sz w:val="24"/>
        </w:rPr>
        <w:t>乙方保证所承包的项目质量符合国家相关标准和规范。对产品质量依据原厂商标准及国家标准从严执行。</w:t>
      </w:r>
    </w:p>
    <w:p>
      <w:pPr>
        <w:autoSpaceDE w:val="0"/>
        <w:autoSpaceDN w:val="0"/>
        <w:adjustRightInd w:val="0"/>
        <w:spacing w:line="500" w:lineRule="exact"/>
        <w:ind w:left="420"/>
        <w:rPr>
          <w:rFonts w:ascii="宋体" w:hAnsi="宋体" w:cs="宋体"/>
          <w:kern w:val="0"/>
          <w:sz w:val="24"/>
          <w:highlight w:val="none"/>
          <w:lang w:val="zh-CN"/>
        </w:rPr>
      </w:pPr>
      <w:r>
        <w:rPr>
          <w:rFonts w:ascii="宋体" w:hAnsi="宋体" w:cs="宋体"/>
          <w:bCs/>
          <w:sz w:val="24"/>
          <w:highlight w:val="none"/>
        </w:rPr>
        <w:t xml:space="preserve">10.2 </w:t>
      </w:r>
      <w:r>
        <w:rPr>
          <w:rFonts w:hint="eastAsia" w:ascii="宋体" w:hAnsi="宋体" w:cs="宋体"/>
          <w:bCs/>
          <w:sz w:val="24"/>
          <w:highlight w:val="none"/>
        </w:rPr>
        <w:t>质量保修期为</w:t>
      </w:r>
      <w:r>
        <w:rPr>
          <w:rFonts w:hint="eastAsia" w:ascii="宋体" w:hAnsi="宋体" w:cs="宋体"/>
          <w:kern w:val="0"/>
          <w:sz w:val="24"/>
          <w:highlight w:val="none"/>
          <w:lang w:val="zh-CN"/>
        </w:rPr>
        <w:t>自验收合格之日起</w:t>
      </w:r>
      <w:r>
        <w:rPr>
          <w:rFonts w:hint="eastAsia" w:ascii="宋体" w:hAnsi="宋体" w:cs="宋体"/>
          <w:kern w:val="0"/>
          <w:sz w:val="24"/>
          <w:highlight w:val="none"/>
          <w:u w:val="single"/>
        </w:rPr>
        <w:t xml:space="preserve"> </w:t>
      </w:r>
      <w:r>
        <w:rPr>
          <w:rFonts w:hint="eastAsia" w:ascii="宋体" w:hAnsi="宋体" w:cs="宋体"/>
          <w:b/>
          <w:bCs/>
          <w:kern w:val="0"/>
          <w:sz w:val="24"/>
          <w:highlight w:val="none"/>
          <w:u w:val="single"/>
          <w:lang w:val="en-US" w:eastAsia="zh-CN"/>
        </w:rPr>
        <w:t>壹</w:t>
      </w:r>
      <w:r>
        <w:rPr>
          <w:rFonts w:hint="eastAsia" w:ascii="宋体" w:hAnsi="宋体" w:cs="宋体"/>
          <w:kern w:val="0"/>
          <w:sz w:val="24"/>
          <w:highlight w:val="none"/>
          <w:u w:val="single"/>
        </w:rPr>
        <w:t xml:space="preserve"> </w:t>
      </w:r>
      <w:r>
        <w:rPr>
          <w:rFonts w:hint="eastAsia" w:ascii="宋体" w:hAnsi="宋体" w:cs="宋体"/>
          <w:kern w:val="0"/>
          <w:sz w:val="24"/>
          <w:highlight w:val="none"/>
          <w:lang w:val="zh-CN"/>
        </w:rPr>
        <w:t>年。</w:t>
      </w:r>
    </w:p>
    <w:p>
      <w:pPr>
        <w:spacing w:line="500" w:lineRule="exact"/>
        <w:ind w:firstLine="420" w:firstLineChars="175"/>
        <w:rPr>
          <w:rFonts w:ascii="宋体" w:hAnsi="宋体" w:cs="宋体"/>
          <w:bCs/>
          <w:sz w:val="24"/>
        </w:rPr>
      </w:pPr>
      <w:r>
        <w:rPr>
          <w:rFonts w:ascii="宋体" w:hAnsi="宋体" w:cs="宋体"/>
          <w:bCs/>
          <w:sz w:val="24"/>
          <w:highlight w:val="none"/>
        </w:rPr>
        <w:t>10.3</w:t>
      </w:r>
      <w:r>
        <w:rPr>
          <w:rFonts w:hint="eastAsia" w:ascii="宋体" w:hAnsi="宋体" w:cs="宋体"/>
          <w:bCs/>
          <w:sz w:val="24"/>
          <w:highlight w:val="none"/>
        </w:rPr>
        <w:t>质量保修期期间，本项目的质量问题由乙方免费提供保修</w:t>
      </w:r>
      <w:r>
        <w:rPr>
          <w:rFonts w:hint="eastAsia" w:ascii="宋体" w:hAnsi="宋体" w:cs="宋体"/>
          <w:bCs/>
          <w:sz w:val="24"/>
        </w:rPr>
        <w:t>服务，乙方应在收到甲方通知后日内派人员到场负责解决及维修，如果乙方不按时到场维修或到场后不能修复的，甲方有权委托他人予以维修，乙方承担由此发生的费用并支付</w:t>
      </w:r>
      <w:r>
        <w:rPr>
          <w:rFonts w:hint="eastAsia" w:ascii="宋体" w:hAnsi="宋体" w:cs="宋体"/>
          <w:bCs/>
          <w:sz w:val="24"/>
          <w:u w:val="single"/>
          <w:lang w:val="en-US" w:eastAsia="zh-CN"/>
        </w:rPr>
        <w:t xml:space="preserve">  500元</w:t>
      </w:r>
      <w:r>
        <w:rPr>
          <w:rFonts w:hint="eastAsia" w:ascii="宋体" w:hAnsi="宋体" w:cs="宋体"/>
          <w:bCs/>
          <w:sz w:val="24"/>
          <w:u w:val="single"/>
        </w:rPr>
        <w:t>/次</w:t>
      </w:r>
      <w:r>
        <w:rPr>
          <w:rFonts w:hint="eastAsia" w:ascii="宋体" w:hAnsi="宋体" w:cs="宋体"/>
          <w:bCs/>
          <w:sz w:val="24"/>
        </w:rPr>
        <w:t>作为违约金。</w:t>
      </w:r>
    </w:p>
    <w:p>
      <w:pPr>
        <w:spacing w:before="156" w:beforeLines="50" w:after="156" w:afterLines="50" w:line="500" w:lineRule="exact"/>
        <w:ind w:firstLine="422" w:firstLineChars="175"/>
        <w:jc w:val="left"/>
        <w:rPr>
          <w:rFonts w:ascii="宋体" w:hAnsi="宋体" w:cs="宋体"/>
          <w:sz w:val="24"/>
        </w:rPr>
      </w:pPr>
      <w:r>
        <w:rPr>
          <w:rFonts w:hint="eastAsia" w:ascii="宋体" w:hAnsi="宋体" w:cs="宋体"/>
          <w:b/>
          <w:bCs/>
          <w:sz w:val="24"/>
        </w:rPr>
        <w:t>第十一条</w:t>
      </w:r>
      <w:r>
        <w:rPr>
          <w:rFonts w:ascii="宋体" w:hAnsi="宋体" w:cs="宋体"/>
          <w:b/>
          <w:bCs/>
          <w:sz w:val="24"/>
        </w:rPr>
        <w:t xml:space="preserve"> </w:t>
      </w:r>
      <w:r>
        <w:rPr>
          <w:rFonts w:hint="eastAsia" w:ascii="宋体" w:hAnsi="宋体" w:cs="宋体"/>
          <w:b/>
          <w:bCs/>
          <w:sz w:val="24"/>
        </w:rPr>
        <w:t>不可抗力</w:t>
      </w:r>
    </w:p>
    <w:p>
      <w:pPr>
        <w:widowControl/>
        <w:autoSpaceDE w:val="0"/>
        <w:autoSpaceDN w:val="0"/>
        <w:adjustRightInd w:val="0"/>
        <w:spacing w:line="500" w:lineRule="exact"/>
        <w:ind w:firstLine="480" w:firstLineChars="200"/>
        <w:rPr>
          <w:rFonts w:ascii="宋体" w:hAnsi="宋体" w:cs="宋体"/>
          <w:bCs/>
          <w:sz w:val="24"/>
        </w:rPr>
      </w:pPr>
      <w:r>
        <w:rPr>
          <w:rFonts w:ascii="宋体" w:hAnsi="宋体" w:cs="宋体"/>
          <w:bCs/>
          <w:sz w:val="24"/>
        </w:rPr>
        <w:t xml:space="preserve">11.1 </w:t>
      </w:r>
      <w:r>
        <w:rPr>
          <w:rFonts w:hint="eastAsia" w:ascii="宋体" w:hAnsi="宋体" w:cs="宋体"/>
          <w:bCs/>
          <w:sz w:val="24"/>
        </w:rPr>
        <w:t>任何一方因不可抗力无法全部或部分履行其在本合同项下的义务时，该方有权全部或部分中止履行本合同项下的义务，并不承担违约责任。不可抗力是指合同当事人在签订本合同时不可预见，在合同履行过程中不可避免且不能克服的客观情况，包括：</w:t>
      </w:r>
    </w:p>
    <w:p>
      <w:pPr>
        <w:widowControl/>
        <w:autoSpaceDE w:val="0"/>
        <w:autoSpaceDN w:val="0"/>
        <w:adjustRightInd w:val="0"/>
        <w:spacing w:line="500" w:lineRule="exact"/>
        <w:ind w:firstLine="480" w:firstLineChars="200"/>
        <w:rPr>
          <w:rFonts w:ascii="宋体" w:hAnsi="宋体" w:cs="宋体"/>
          <w:bCs/>
          <w:sz w:val="24"/>
        </w:rPr>
      </w:pPr>
      <w:r>
        <w:rPr>
          <w:rFonts w:hint="eastAsia" w:ascii="宋体" w:hAnsi="宋体" w:cs="宋体"/>
          <w:sz w:val="24"/>
        </w:rPr>
        <w:t>（1）</w:t>
      </w:r>
      <w:r>
        <w:rPr>
          <w:rFonts w:hint="eastAsia" w:ascii="宋体" w:hAnsi="宋体" w:cs="宋体"/>
          <w:bCs/>
          <w:sz w:val="24"/>
        </w:rPr>
        <w:t>地震、火山爆发、滑坡、暴雨（橙色预警及以上）、台风（黄色预警及以上）、海啸、龙卷风、大面积流行病(如：非典型性肺炎等)或瘟疫；</w:t>
      </w:r>
    </w:p>
    <w:p>
      <w:pPr>
        <w:widowControl/>
        <w:autoSpaceDE w:val="0"/>
        <w:autoSpaceDN w:val="0"/>
        <w:adjustRightInd w:val="0"/>
        <w:spacing w:line="500" w:lineRule="exact"/>
        <w:ind w:firstLine="480" w:firstLineChars="200"/>
        <w:rPr>
          <w:rFonts w:ascii="宋体" w:hAnsi="宋体" w:cs="宋体"/>
          <w:bCs/>
          <w:sz w:val="24"/>
        </w:rPr>
      </w:pPr>
      <w:r>
        <w:rPr>
          <w:rFonts w:hint="eastAsia" w:ascii="宋体" w:hAnsi="宋体" w:cs="宋体"/>
          <w:sz w:val="24"/>
        </w:rPr>
        <w:t>（2）</w:t>
      </w:r>
      <w:r>
        <w:rPr>
          <w:rFonts w:hint="eastAsia" w:ascii="宋体" w:hAnsi="宋体" w:cs="宋体"/>
          <w:bCs/>
          <w:sz w:val="24"/>
        </w:rPr>
        <w:t>战争行为、入侵、武装冲突或外敌行为、封锁、暴乱、恐怖行为或军事演习；</w:t>
      </w:r>
    </w:p>
    <w:p>
      <w:pPr>
        <w:widowControl/>
        <w:autoSpaceDE w:val="0"/>
        <w:autoSpaceDN w:val="0"/>
        <w:adjustRightInd w:val="0"/>
        <w:spacing w:line="500" w:lineRule="exact"/>
        <w:ind w:firstLine="480" w:firstLineChars="200"/>
        <w:rPr>
          <w:rFonts w:ascii="宋体" w:hAnsi="宋体" w:cs="宋体"/>
          <w:bCs/>
          <w:sz w:val="24"/>
        </w:rPr>
      </w:pPr>
      <w:r>
        <w:rPr>
          <w:rFonts w:ascii="宋体" w:hAnsi="宋体" w:cs="宋体"/>
          <w:bCs/>
          <w:sz w:val="24"/>
        </w:rPr>
        <w:t xml:space="preserve">11.2 </w:t>
      </w:r>
      <w:r>
        <w:rPr>
          <w:rFonts w:hint="eastAsia" w:ascii="宋体" w:hAnsi="宋体" w:cs="宋体"/>
          <w:bCs/>
          <w:sz w:val="24"/>
        </w:rPr>
        <w:t>声称受到不可抗力影响的一方，应在发生不可抗力或知道发生不可抗力之后5日内书面通知另一方，详细描述不可抗力的发生情况和对该方履行在本合同项下义务的影响，同时附上此种不可抗力事件及其持续时间的有效证明文件。</w:t>
      </w:r>
    </w:p>
    <w:p>
      <w:pPr>
        <w:widowControl/>
        <w:autoSpaceDE w:val="0"/>
        <w:autoSpaceDN w:val="0"/>
        <w:adjustRightInd w:val="0"/>
        <w:spacing w:line="500" w:lineRule="exact"/>
        <w:ind w:firstLine="480" w:firstLineChars="200"/>
        <w:rPr>
          <w:rFonts w:ascii="宋体" w:hAnsi="宋体" w:cs="宋体"/>
          <w:bCs/>
          <w:sz w:val="24"/>
        </w:rPr>
      </w:pPr>
      <w:r>
        <w:rPr>
          <w:rFonts w:ascii="宋体" w:hAnsi="宋体" w:cs="宋体"/>
          <w:bCs/>
          <w:sz w:val="24"/>
        </w:rPr>
        <w:t xml:space="preserve">11.3 </w:t>
      </w:r>
      <w:r>
        <w:rPr>
          <w:rFonts w:hint="eastAsia" w:ascii="宋体" w:hAnsi="宋体" w:cs="宋体"/>
          <w:bCs/>
          <w:sz w:val="24"/>
        </w:rPr>
        <w:t>因不可抗力导致合同无法履行的时间自该不可抗力发生日起连续超过玖拾(90)天，双方应协商决定继续履行本合同的条件或者变更本合同。如果自不可抗力发生后壹佰捌拾(180)天之内双方不能达成一致意见，任何一方有权解除本合同。</w:t>
      </w:r>
    </w:p>
    <w:p>
      <w:pPr>
        <w:spacing w:before="156" w:beforeLines="50" w:after="156" w:afterLines="50" w:line="500" w:lineRule="exact"/>
        <w:ind w:firstLine="482"/>
        <w:jc w:val="left"/>
        <w:rPr>
          <w:rFonts w:ascii="宋体" w:hAnsi="宋体" w:cs="宋体"/>
          <w:bCs/>
          <w:sz w:val="24"/>
        </w:rPr>
      </w:pPr>
      <w:r>
        <w:rPr>
          <w:rFonts w:ascii="宋体" w:hAnsi="宋体" w:cs="宋体"/>
          <w:bCs/>
          <w:sz w:val="24"/>
        </w:rPr>
        <w:t xml:space="preserve">11.4 </w:t>
      </w:r>
      <w:r>
        <w:rPr>
          <w:rFonts w:hint="eastAsia" w:ascii="宋体" w:hAnsi="宋体" w:cs="宋体"/>
          <w:bCs/>
          <w:sz w:val="24"/>
        </w:rPr>
        <w:t>双方同意采取一切合理的预防措施和及时的补救措施，尽可能减轻不可抗力事件带来的后果。受到不可抗力影响的一方应尽合理的努力减少不可抗力的影响，包括为采取有效的措施支付合理的金额。双方应协商制定并实施补救计划及合理的替代措施以消除不可抗力，并决定为减少不可抗力给每一方带来的损失应采取的合理的手段。但因受到不可抗力影响的一方采取措施不当，未尽合理的努力减少不可抗力的影响，造成损失扩大的，由有责任的一方承担扩大部分的损失。声称不可抗力的一方在不可抗力消除之后应尽快恢复履行本合同项下的义务。</w:t>
      </w:r>
    </w:p>
    <w:p>
      <w:pPr>
        <w:spacing w:before="156" w:beforeLines="50" w:after="156" w:afterLines="50" w:line="500" w:lineRule="exact"/>
        <w:ind w:firstLine="482"/>
        <w:jc w:val="left"/>
        <w:rPr>
          <w:rFonts w:ascii="宋体" w:hAnsi="宋体" w:cs="宋体"/>
          <w:b/>
          <w:bCs/>
          <w:sz w:val="24"/>
        </w:rPr>
      </w:pPr>
      <w:r>
        <w:rPr>
          <w:rFonts w:hint="eastAsia" w:ascii="宋体" w:hAnsi="宋体" w:cs="宋体"/>
          <w:b/>
          <w:bCs/>
          <w:sz w:val="24"/>
        </w:rPr>
        <w:t>十二条</w:t>
      </w:r>
      <w:r>
        <w:rPr>
          <w:rFonts w:ascii="宋体" w:hAnsi="宋体" w:cs="宋体"/>
          <w:b/>
          <w:bCs/>
          <w:sz w:val="24"/>
        </w:rPr>
        <w:t xml:space="preserve"> </w:t>
      </w:r>
      <w:r>
        <w:rPr>
          <w:rFonts w:hint="eastAsia" w:ascii="宋体" w:hAnsi="宋体" w:cs="宋体"/>
          <w:b/>
          <w:bCs/>
          <w:sz w:val="24"/>
        </w:rPr>
        <w:t>争议解决</w:t>
      </w:r>
    </w:p>
    <w:p>
      <w:pPr>
        <w:spacing w:before="156" w:beforeLines="50" w:after="156" w:afterLines="50" w:line="500" w:lineRule="exact"/>
        <w:ind w:firstLine="482"/>
        <w:jc w:val="left"/>
        <w:rPr>
          <w:rFonts w:ascii="宋体" w:hAnsi="宋体" w:cs="宋体"/>
          <w:bCs/>
          <w:sz w:val="24"/>
        </w:rPr>
      </w:pPr>
      <w:r>
        <w:rPr>
          <w:rFonts w:ascii="宋体" w:hAnsi="宋体" w:cs="宋体"/>
          <w:bCs/>
          <w:sz w:val="24"/>
        </w:rPr>
        <w:t xml:space="preserve">12.1 </w:t>
      </w:r>
      <w:r>
        <w:rPr>
          <w:rFonts w:hint="eastAsia" w:ascii="宋体" w:hAnsi="宋体" w:cs="宋体"/>
          <w:bCs/>
          <w:sz w:val="24"/>
        </w:rPr>
        <w:t>甲乙双方应通过友好协商，解决在执行本合同所发生的或与本合同有关的一切争议。如协商不能解决争议，任何一方均可依法向甲方所在地人民法院提起诉讼。</w:t>
      </w:r>
    </w:p>
    <w:p>
      <w:pPr>
        <w:spacing w:before="156" w:beforeLines="50" w:after="156" w:afterLines="50" w:line="500" w:lineRule="exact"/>
        <w:ind w:firstLine="482"/>
        <w:jc w:val="left"/>
        <w:rPr>
          <w:rFonts w:ascii="宋体" w:hAnsi="宋体" w:cs="宋体"/>
          <w:bCs/>
          <w:sz w:val="24"/>
        </w:rPr>
      </w:pPr>
    </w:p>
    <w:p>
      <w:pPr>
        <w:spacing w:line="500" w:lineRule="exact"/>
        <w:ind w:firstLine="482"/>
        <w:jc w:val="left"/>
        <w:rPr>
          <w:rFonts w:ascii="宋体" w:hAnsi="宋体" w:cs="宋体"/>
          <w:b/>
          <w:bCs/>
          <w:sz w:val="24"/>
        </w:rPr>
      </w:pPr>
      <w:r>
        <w:rPr>
          <w:rFonts w:ascii="宋体" w:hAnsi="宋体" w:cs="宋体"/>
          <w:bCs/>
          <w:sz w:val="24"/>
        </w:rPr>
        <w:t xml:space="preserve">12.2 </w:t>
      </w:r>
      <w:r>
        <w:rPr>
          <w:rFonts w:hint="eastAsia" w:ascii="宋体" w:hAnsi="宋体" w:cs="宋体"/>
          <w:sz w:val="24"/>
        </w:rPr>
        <w:t>在甲方同意的情况下，除有争端之外的合同其它部分在争端解决前应继续执行。</w:t>
      </w:r>
    </w:p>
    <w:p>
      <w:pPr>
        <w:spacing w:line="500" w:lineRule="exact"/>
        <w:ind w:firstLine="482"/>
        <w:jc w:val="left"/>
        <w:rPr>
          <w:rFonts w:ascii="宋体" w:hAnsi="宋体" w:cs="宋体"/>
          <w:b/>
          <w:bCs/>
          <w:sz w:val="24"/>
        </w:rPr>
      </w:pPr>
      <w:r>
        <w:rPr>
          <w:rFonts w:hint="eastAsia" w:ascii="宋体" w:hAnsi="宋体" w:cs="宋体"/>
          <w:b/>
          <w:bCs/>
          <w:sz w:val="24"/>
        </w:rPr>
        <w:t>第十三条</w:t>
      </w:r>
      <w:r>
        <w:rPr>
          <w:rFonts w:ascii="宋体" w:hAnsi="宋体" w:cs="宋体"/>
          <w:b/>
          <w:bCs/>
          <w:sz w:val="24"/>
        </w:rPr>
        <w:t xml:space="preserve"> </w:t>
      </w:r>
      <w:r>
        <w:rPr>
          <w:rFonts w:hint="eastAsia" w:ascii="宋体" w:hAnsi="宋体" w:cs="宋体"/>
          <w:b/>
          <w:bCs/>
          <w:sz w:val="24"/>
        </w:rPr>
        <w:t>合同生效及其他</w:t>
      </w:r>
    </w:p>
    <w:p>
      <w:pPr>
        <w:spacing w:line="500" w:lineRule="exact"/>
        <w:ind w:firstLine="480"/>
        <w:rPr>
          <w:rFonts w:ascii="宋体" w:hAnsi="宋体" w:cs="宋体"/>
          <w:sz w:val="24"/>
        </w:rPr>
      </w:pPr>
      <w:r>
        <w:rPr>
          <w:rFonts w:ascii="宋体" w:hAnsi="宋体" w:cs="宋体"/>
          <w:sz w:val="24"/>
        </w:rPr>
        <w:t>13.1</w:t>
      </w:r>
      <w:r>
        <w:rPr>
          <w:rFonts w:hint="eastAsia" w:ascii="宋体" w:hAnsi="宋体" w:cs="宋体"/>
          <w:sz w:val="24"/>
        </w:rPr>
        <w:t>本合同经双方法定代表人或授权代表签字并加盖双方公章后生效</w:t>
      </w:r>
      <w:r>
        <w:rPr>
          <w:rFonts w:ascii="宋体" w:hAnsi="宋体" w:cs="宋体"/>
          <w:sz w:val="24"/>
        </w:rPr>
        <w:t>.</w:t>
      </w:r>
    </w:p>
    <w:p>
      <w:pPr>
        <w:spacing w:line="500" w:lineRule="exact"/>
        <w:ind w:firstLine="480"/>
        <w:rPr>
          <w:rFonts w:ascii="宋体" w:hAnsi="宋体" w:cs="宋体"/>
          <w:sz w:val="24"/>
        </w:rPr>
      </w:pPr>
      <w:r>
        <w:rPr>
          <w:rFonts w:ascii="宋体" w:hAnsi="宋体" w:cs="宋体"/>
          <w:sz w:val="24"/>
        </w:rPr>
        <w:t>13.2</w:t>
      </w:r>
      <w:r>
        <w:rPr>
          <w:rFonts w:hint="eastAsia" w:ascii="宋体" w:hAnsi="宋体" w:cs="宋体"/>
          <w:sz w:val="24"/>
        </w:rPr>
        <w:t>本合同正文一式</w:t>
      </w:r>
      <w:r>
        <w:rPr>
          <w:rFonts w:ascii="宋体" w:hAnsi="宋体" w:cs="宋体"/>
          <w:sz w:val="24"/>
          <w:u w:val="single"/>
        </w:rPr>
        <w:t xml:space="preserve"> </w:t>
      </w:r>
      <w:r>
        <w:rPr>
          <w:rFonts w:hint="eastAsia" w:ascii="宋体" w:hAnsi="宋体" w:cs="宋体"/>
          <w:sz w:val="24"/>
          <w:u w:val="single"/>
        </w:rPr>
        <w:t xml:space="preserve"> </w:t>
      </w:r>
      <w:r>
        <w:rPr>
          <w:rFonts w:hint="eastAsia" w:ascii="宋体" w:hAnsi="宋体" w:cs="宋体"/>
          <w:sz w:val="24"/>
          <w:u w:val="single"/>
          <w:lang w:val="en-US" w:eastAsia="zh-CN"/>
        </w:rPr>
        <w:t xml:space="preserve">   </w:t>
      </w:r>
      <w:r>
        <w:rPr>
          <w:rFonts w:hint="eastAsia" w:ascii="宋体" w:hAnsi="宋体" w:cs="宋体"/>
          <w:sz w:val="24"/>
          <w:u w:val="single"/>
        </w:rPr>
        <w:t xml:space="preserve"> </w:t>
      </w:r>
      <w:r>
        <w:rPr>
          <w:rFonts w:ascii="宋体" w:hAnsi="宋体" w:cs="宋体"/>
          <w:sz w:val="24"/>
          <w:u w:val="single"/>
        </w:rPr>
        <w:t xml:space="preserve"> </w:t>
      </w:r>
      <w:r>
        <w:rPr>
          <w:rFonts w:hint="eastAsia" w:ascii="宋体" w:hAnsi="宋体" w:cs="宋体"/>
          <w:sz w:val="24"/>
        </w:rPr>
        <w:t>份，其中：甲方</w:t>
      </w:r>
      <w:r>
        <w:rPr>
          <w:rFonts w:ascii="宋体" w:hAnsi="宋体" w:cs="宋体"/>
          <w:sz w:val="24"/>
          <w:u w:val="single"/>
        </w:rPr>
        <w:t xml:space="preserve"> </w:t>
      </w:r>
      <w:r>
        <w:rPr>
          <w:rFonts w:hint="eastAsia" w:ascii="宋体" w:hAnsi="宋体" w:cs="宋体"/>
          <w:sz w:val="24"/>
          <w:u w:val="single"/>
          <w:lang w:val="en-US" w:eastAsia="zh-CN"/>
        </w:rPr>
        <w:t xml:space="preserve">   </w:t>
      </w:r>
      <w:r>
        <w:rPr>
          <w:rFonts w:hint="eastAsia" w:ascii="宋体" w:hAnsi="宋体" w:cs="宋体"/>
          <w:sz w:val="24"/>
          <w:u w:val="single"/>
        </w:rPr>
        <w:t xml:space="preserve"> </w:t>
      </w:r>
      <w:r>
        <w:rPr>
          <w:rFonts w:hint="eastAsia" w:ascii="宋体" w:hAnsi="宋体" w:cs="宋体"/>
          <w:sz w:val="24"/>
        </w:rPr>
        <w:t>份，乙方</w:t>
      </w:r>
      <w:r>
        <w:rPr>
          <w:rFonts w:ascii="宋体" w:hAnsi="宋体" w:cs="宋体"/>
          <w:sz w:val="24"/>
          <w:u w:val="single"/>
        </w:rPr>
        <w:t xml:space="preserve"> </w:t>
      </w:r>
      <w:r>
        <w:rPr>
          <w:rFonts w:hint="eastAsia" w:ascii="宋体" w:hAnsi="宋体" w:cs="宋体"/>
          <w:sz w:val="24"/>
          <w:u w:val="single"/>
          <w:lang w:val="en-US" w:eastAsia="zh-CN"/>
        </w:rPr>
        <w:t xml:space="preserve">  </w:t>
      </w:r>
      <w:r>
        <w:rPr>
          <w:rFonts w:hint="eastAsia" w:ascii="宋体" w:hAnsi="宋体" w:cs="宋体"/>
          <w:sz w:val="24"/>
          <w:u w:val="single"/>
        </w:rPr>
        <w:t xml:space="preserve"> </w:t>
      </w:r>
      <w:r>
        <w:rPr>
          <w:rFonts w:ascii="宋体" w:hAnsi="宋体" w:cs="宋体"/>
          <w:sz w:val="24"/>
          <w:u w:val="single"/>
        </w:rPr>
        <w:t xml:space="preserve"> </w:t>
      </w:r>
      <w:r>
        <w:rPr>
          <w:rFonts w:hint="eastAsia" w:ascii="宋体" w:hAnsi="宋体" w:cs="宋体"/>
          <w:sz w:val="24"/>
        </w:rPr>
        <w:t>份。</w:t>
      </w:r>
    </w:p>
    <w:p>
      <w:pPr>
        <w:spacing w:line="500" w:lineRule="exact"/>
        <w:ind w:firstLine="480"/>
        <w:rPr>
          <w:rFonts w:ascii="宋体" w:hAnsi="宋体" w:cs="宋体"/>
          <w:sz w:val="24"/>
        </w:rPr>
      </w:pPr>
      <w:r>
        <w:rPr>
          <w:rFonts w:ascii="宋体" w:hAnsi="宋体" w:cs="宋体"/>
          <w:sz w:val="24"/>
        </w:rPr>
        <w:t>13.</w:t>
      </w:r>
      <w:r>
        <w:rPr>
          <w:rFonts w:hint="eastAsia" w:ascii="宋体" w:hAnsi="宋体" w:cs="宋体"/>
          <w:sz w:val="24"/>
        </w:rPr>
        <w:t>3补充条款：</w:t>
      </w:r>
      <w:r>
        <w:rPr>
          <w:rFonts w:ascii="宋体" w:hAnsi="宋体" w:cs="宋体"/>
          <w:sz w:val="24"/>
          <w:u w:val="single"/>
        </w:rPr>
        <w:t xml:space="preserve">  </w:t>
      </w:r>
      <w:r>
        <w:rPr>
          <w:rFonts w:hint="eastAsia" w:ascii="宋体" w:hAnsi="宋体" w:cs="宋体"/>
          <w:sz w:val="24"/>
          <w:u w:val="single"/>
          <w:lang w:val="en-US" w:eastAsia="zh-CN"/>
        </w:rPr>
        <w:t>无</w:t>
      </w:r>
      <w:r>
        <w:rPr>
          <w:rFonts w:hint="eastAsia" w:ascii="宋体" w:hAnsi="宋体" w:cs="宋体"/>
          <w:sz w:val="24"/>
          <w:u w:val="single"/>
        </w:rPr>
        <w:t xml:space="preserve"> </w:t>
      </w:r>
      <w:r>
        <w:rPr>
          <w:rFonts w:ascii="宋体" w:hAnsi="宋体" w:cs="宋体"/>
          <w:sz w:val="24"/>
          <w:u w:val="single"/>
        </w:rPr>
        <w:t xml:space="preserve">  </w:t>
      </w:r>
    </w:p>
    <w:p>
      <w:pPr>
        <w:pStyle w:val="49"/>
        <w:spacing w:line="500" w:lineRule="exact"/>
        <w:rPr>
          <w:color w:val="auto"/>
        </w:rPr>
      </w:pPr>
    </w:p>
    <w:p>
      <w:pPr>
        <w:spacing w:line="500" w:lineRule="exact"/>
        <w:rPr>
          <w:rFonts w:ascii="宋体" w:hAnsi="宋体" w:cs="宋体"/>
          <w:sz w:val="24"/>
        </w:rPr>
      </w:pPr>
      <w:r>
        <w:rPr>
          <w:rFonts w:hint="eastAsia" w:ascii="宋体" w:hAnsi="宋体" w:cs="宋体"/>
          <w:sz w:val="24"/>
        </w:rPr>
        <w:t>附件：</w:t>
      </w:r>
      <w:r>
        <w:rPr>
          <w:rFonts w:ascii="宋体" w:hAnsi="宋体" w:cs="宋体"/>
          <w:sz w:val="24"/>
        </w:rPr>
        <w:t>1.</w:t>
      </w:r>
      <w:r>
        <w:rPr>
          <w:rFonts w:hint="eastAsia" w:ascii="宋体" w:hAnsi="宋体" w:cs="宋体"/>
          <w:sz w:val="24"/>
        </w:rPr>
        <w:t>成交通知书</w:t>
      </w:r>
    </w:p>
    <w:p>
      <w:pPr>
        <w:spacing w:line="500" w:lineRule="exact"/>
        <w:ind w:firstLine="720" w:firstLineChars="300"/>
        <w:rPr>
          <w:rFonts w:ascii="宋体" w:hAnsi="宋体" w:cs="宋体"/>
          <w:sz w:val="24"/>
        </w:rPr>
      </w:pPr>
      <w:r>
        <w:rPr>
          <w:rFonts w:ascii="宋体" w:hAnsi="宋体" w:cs="宋体"/>
          <w:sz w:val="24"/>
        </w:rPr>
        <w:t>2.</w:t>
      </w:r>
      <w:r>
        <w:rPr>
          <w:rFonts w:hint="eastAsia" w:ascii="宋体" w:hAnsi="宋体" w:cs="宋体"/>
          <w:sz w:val="24"/>
        </w:rPr>
        <w:t>廉洁协议</w:t>
      </w:r>
    </w:p>
    <w:p>
      <w:pPr>
        <w:spacing w:line="500" w:lineRule="exact"/>
        <w:ind w:firstLine="720" w:firstLineChars="300"/>
        <w:rPr>
          <w:rFonts w:ascii="宋体" w:hAnsi="宋体" w:cs="宋体"/>
          <w:sz w:val="24"/>
        </w:rPr>
      </w:pPr>
      <w:r>
        <w:rPr>
          <w:rFonts w:hint="eastAsia" w:ascii="宋体" w:hAnsi="宋体" w:cs="宋体"/>
          <w:sz w:val="24"/>
        </w:rPr>
        <w:t>3.营运场所施工安全协议书</w:t>
      </w:r>
    </w:p>
    <w:p>
      <w:pPr>
        <w:spacing w:line="500" w:lineRule="exact"/>
        <w:ind w:firstLine="720" w:firstLineChars="300"/>
        <w:rPr>
          <w:rFonts w:ascii="宋体" w:hAnsi="宋体" w:cs="宋体"/>
          <w:sz w:val="24"/>
        </w:rPr>
      </w:pPr>
      <w:r>
        <w:rPr>
          <w:rFonts w:hint="eastAsia" w:ascii="宋体" w:hAnsi="宋体" w:cs="宋体"/>
          <w:sz w:val="24"/>
        </w:rPr>
        <w:t>4</w:t>
      </w:r>
      <w:r>
        <w:rPr>
          <w:rFonts w:ascii="宋体" w:hAnsi="宋体" w:cs="宋体"/>
          <w:sz w:val="24"/>
        </w:rPr>
        <w:t>.</w:t>
      </w:r>
      <w:r>
        <w:rPr>
          <w:rFonts w:hint="eastAsia" w:ascii="宋体" w:hAnsi="宋体" w:cs="宋体"/>
          <w:sz w:val="24"/>
        </w:rPr>
        <w:t>工程量清单报价</w:t>
      </w:r>
    </w:p>
    <w:p>
      <w:pPr>
        <w:spacing w:line="500" w:lineRule="exact"/>
        <w:rPr>
          <w:rFonts w:hint="eastAsia" w:asciiTheme="minorEastAsia" w:hAnsiTheme="minorEastAsia" w:eastAsiaTheme="minorEastAsia" w:cstheme="minorEastAsia"/>
          <w:sz w:val="24"/>
        </w:rPr>
      </w:pPr>
      <w:r>
        <w:rPr>
          <w:rFonts w:ascii="宋体" w:hAnsi="宋体" w:cs="宋体"/>
          <w:sz w:val="24"/>
        </w:rPr>
        <w:t xml:space="preserve">      </w:t>
      </w:r>
      <w:r>
        <w:rPr>
          <w:rFonts w:hint="eastAsia" w:ascii="宋体" w:hAnsi="宋体" w:cs="宋体"/>
          <w:sz w:val="24"/>
          <w:lang w:val="en-US" w:eastAsia="zh-CN"/>
        </w:rPr>
        <w:t>5</w:t>
      </w:r>
      <w:r>
        <w:rPr>
          <w:rFonts w:ascii="宋体" w:hAnsi="宋体" w:cs="宋体"/>
          <w:sz w:val="24"/>
        </w:rPr>
        <w:t>.</w:t>
      </w:r>
      <w:r>
        <w:rPr>
          <w:rFonts w:hint="eastAsia" w:ascii="宋体" w:hAnsi="宋体" w:cs="宋体"/>
          <w:sz w:val="24"/>
        </w:rPr>
        <w:t>项目投入人员架构表</w:t>
      </w:r>
      <w:r>
        <w:rPr>
          <w:rFonts w:hint="eastAsia" w:asciiTheme="minorEastAsia" w:hAnsiTheme="minorEastAsia" w:eastAsiaTheme="minorEastAsia" w:cstheme="minorEastAsia"/>
          <w:sz w:val="24"/>
        </w:rPr>
        <w:t>/应急救援物资清单</w:t>
      </w:r>
    </w:p>
    <w:p>
      <w:pPr>
        <w:spacing w:line="500" w:lineRule="exact"/>
        <w:ind w:firstLine="720" w:firstLineChars="300"/>
        <w:rPr>
          <w:rFonts w:hint="eastAsia" w:ascii="宋体" w:hAnsi="宋体" w:cs="宋体"/>
          <w:sz w:val="24"/>
          <w:szCs w:val="24"/>
        </w:rPr>
      </w:pPr>
      <w:r>
        <w:rPr>
          <w:rFonts w:hint="eastAsia" w:ascii="宋体" w:hAnsi="宋体" w:cs="宋体"/>
          <w:sz w:val="24"/>
          <w:szCs w:val="24"/>
          <w:lang w:val="en-US" w:eastAsia="zh-CN"/>
        </w:rPr>
        <w:t>6.</w:t>
      </w:r>
      <w:r>
        <w:rPr>
          <w:rFonts w:hint="eastAsia" w:ascii="宋体" w:hAnsi="宋体" w:cs="宋体"/>
          <w:sz w:val="24"/>
          <w:szCs w:val="24"/>
        </w:rPr>
        <w:t>营运项目承包单位日常履约考评参照表（安全）</w:t>
      </w:r>
    </w:p>
    <w:p>
      <w:pPr>
        <w:spacing w:line="500" w:lineRule="exact"/>
        <w:ind w:firstLine="720" w:firstLineChars="300"/>
        <w:rPr>
          <w:rFonts w:hint="eastAsia" w:ascii="宋体" w:hAnsi="宋体" w:cs="宋体"/>
          <w:sz w:val="24"/>
          <w:szCs w:val="24"/>
        </w:rPr>
      </w:pPr>
      <w:r>
        <w:rPr>
          <w:rFonts w:hint="eastAsia" w:ascii="宋体" w:hAnsi="宋体" w:cs="宋体"/>
          <w:sz w:val="24"/>
          <w:szCs w:val="24"/>
          <w:lang w:val="en-US" w:eastAsia="zh-CN"/>
        </w:rPr>
        <w:t>7.</w:t>
      </w:r>
      <w:r>
        <w:rPr>
          <w:rFonts w:hint="eastAsia" w:ascii="宋体" w:hAnsi="宋体" w:cs="宋体"/>
          <w:sz w:val="24"/>
          <w:szCs w:val="24"/>
        </w:rPr>
        <w:t>营运项目承包单位综合履约考评表（安全）</w:t>
      </w:r>
    </w:p>
    <w:p>
      <w:pPr>
        <w:pStyle w:val="2"/>
      </w:pPr>
    </w:p>
    <w:p>
      <w:pPr>
        <w:pStyle w:val="49"/>
        <w:spacing w:line="500" w:lineRule="exact"/>
        <w:rPr>
          <w:rFonts w:hint="default" w:eastAsia="仿宋_GB2312"/>
          <w:color w:val="auto"/>
          <w:lang w:val="en-US" w:eastAsia="zh-CN"/>
        </w:rPr>
      </w:pPr>
    </w:p>
    <w:p>
      <w:pPr>
        <w:spacing w:line="500" w:lineRule="exact"/>
        <w:rPr>
          <w:rFonts w:ascii="宋体" w:hAnsi="宋体" w:cs="宋体"/>
          <w:sz w:val="24"/>
        </w:rPr>
      </w:pPr>
      <w:r>
        <w:rPr>
          <w:rFonts w:hint="eastAsia" w:ascii="宋体" w:hAnsi="宋体" w:cs="宋体"/>
          <w:sz w:val="24"/>
        </w:rPr>
        <w:t>甲方：广州市净水有限公司（盖章）</w:t>
      </w:r>
      <w:r>
        <w:rPr>
          <w:rFonts w:ascii="宋体" w:hAnsi="宋体" w:cs="宋体"/>
          <w:sz w:val="24"/>
        </w:rPr>
        <w:t xml:space="preserve"> </w:t>
      </w:r>
      <w:r>
        <w:rPr>
          <w:rFonts w:hint="eastAsia" w:ascii="宋体" w:hAnsi="宋体" w:cs="宋体"/>
          <w:sz w:val="24"/>
        </w:rPr>
        <w:t xml:space="preserve">    乙方：</w:t>
      </w:r>
      <w:r>
        <w:rPr>
          <w:rFonts w:hint="eastAsia" w:ascii="宋体" w:hAnsi="宋体" w:cs="宋体"/>
          <w:color w:val="auto"/>
          <w:spacing w:val="-11"/>
          <w:sz w:val="24"/>
          <w:lang w:val="en-US" w:eastAsia="zh-CN"/>
        </w:rPr>
        <w:t xml:space="preserve">      </w:t>
      </w:r>
      <w:r>
        <w:rPr>
          <w:rFonts w:hint="eastAsia" w:ascii="宋体" w:hAnsi="宋体" w:cs="宋体"/>
          <w:sz w:val="24"/>
        </w:rPr>
        <w:t xml:space="preserve"> （盖章）</w:t>
      </w:r>
    </w:p>
    <w:p>
      <w:pPr>
        <w:spacing w:line="500" w:lineRule="exact"/>
        <w:rPr>
          <w:rFonts w:ascii="宋体" w:hAnsi="宋体" w:cs="宋体"/>
          <w:sz w:val="24"/>
        </w:rPr>
      </w:pPr>
      <w:r>
        <w:rPr>
          <w:rFonts w:hint="eastAsia" w:ascii="宋体" w:hAnsi="宋体" w:cs="宋体"/>
          <w:sz w:val="24"/>
        </w:rPr>
        <w:t>法定代表人或</w:t>
      </w:r>
      <w:r>
        <w:rPr>
          <w:rFonts w:ascii="宋体" w:hAnsi="宋体" w:cs="宋体"/>
          <w:sz w:val="24"/>
        </w:rPr>
        <w:t xml:space="preserve">                         </w:t>
      </w:r>
      <w:r>
        <w:rPr>
          <w:rFonts w:hint="eastAsia" w:ascii="宋体" w:hAnsi="宋体" w:cs="宋体"/>
          <w:sz w:val="24"/>
        </w:rPr>
        <w:t>法定代表人或</w:t>
      </w:r>
    </w:p>
    <w:p>
      <w:pPr>
        <w:spacing w:line="500" w:lineRule="exact"/>
        <w:rPr>
          <w:rFonts w:ascii="宋体" w:hAnsi="宋体" w:cs="宋体"/>
          <w:sz w:val="24"/>
        </w:rPr>
      </w:pPr>
      <w:r>
        <w:rPr>
          <w:rFonts w:hint="eastAsia" w:ascii="宋体" w:hAnsi="宋体" w:cs="宋体"/>
          <w:sz w:val="24"/>
        </w:rPr>
        <w:t>授权代理人：</w:t>
      </w:r>
      <w:r>
        <w:rPr>
          <w:rFonts w:ascii="宋体" w:hAnsi="宋体" w:cs="宋体"/>
          <w:sz w:val="24"/>
        </w:rPr>
        <w:t xml:space="preserve">                         </w:t>
      </w:r>
      <w:r>
        <w:rPr>
          <w:rFonts w:hint="eastAsia" w:ascii="宋体" w:hAnsi="宋体" w:cs="宋体"/>
          <w:sz w:val="24"/>
        </w:rPr>
        <w:t>授权代理人：</w:t>
      </w:r>
    </w:p>
    <w:p>
      <w:pPr>
        <w:keepNext w:val="0"/>
        <w:keepLines w:val="0"/>
        <w:pageBreakBefore w:val="0"/>
        <w:kinsoku/>
        <w:wordWrap/>
        <w:overflowPunct/>
        <w:topLinePunct w:val="0"/>
        <w:bidi w:val="0"/>
        <w:spacing w:line="460" w:lineRule="exact"/>
        <w:ind w:left="5280" w:hanging="5280" w:hangingChars="2200"/>
        <w:textAlignment w:val="auto"/>
        <w:rPr>
          <w:rFonts w:hint="default" w:ascii="宋体" w:hAnsi="宋体" w:cs="宋体"/>
          <w:color w:val="auto"/>
          <w:sz w:val="24"/>
          <w:highlight w:val="none"/>
          <w:lang w:val="en-US"/>
        </w:rPr>
      </w:pPr>
      <w:r>
        <w:rPr>
          <w:rFonts w:hint="eastAsia" w:ascii="宋体" w:hAnsi="宋体" w:cs="宋体"/>
          <w:sz w:val="24"/>
        </w:rPr>
        <w:t>地址：</w:t>
      </w:r>
      <w:r>
        <w:rPr>
          <w:rFonts w:hint="eastAsia" w:ascii="宋体" w:hAnsi="宋体" w:cs="宋体"/>
          <w:sz w:val="24"/>
          <w:lang w:val="en-US" w:eastAsia="zh-CN"/>
        </w:rPr>
        <w:t>广州市天河区临江大道501号</w:t>
      </w:r>
      <w:r>
        <w:rPr>
          <w:rFonts w:ascii="宋体" w:hAnsi="宋体" w:cs="宋体"/>
          <w:sz w:val="24"/>
        </w:rPr>
        <w:t xml:space="preserve"> </w:t>
      </w:r>
      <w:r>
        <w:rPr>
          <w:rFonts w:hint="eastAsia" w:ascii="宋体" w:hAnsi="宋体" w:cs="宋体"/>
          <w:sz w:val="24"/>
          <w:lang w:val="en-US" w:eastAsia="zh-CN"/>
        </w:rPr>
        <w:t xml:space="preserve"> </w:t>
      </w:r>
      <w:r>
        <w:rPr>
          <w:rFonts w:ascii="宋体" w:hAnsi="宋体" w:cs="宋体"/>
          <w:sz w:val="24"/>
        </w:rPr>
        <w:t xml:space="preserve">   </w:t>
      </w:r>
      <w:r>
        <w:rPr>
          <w:rFonts w:hint="eastAsia" w:ascii="宋体" w:hAnsi="宋体" w:cs="宋体"/>
          <w:sz w:val="24"/>
        </w:rPr>
        <w:t>地址：</w:t>
      </w:r>
      <w:r>
        <w:rPr>
          <w:rFonts w:hint="eastAsia" w:ascii="宋体" w:hAnsi="宋体" w:cs="宋体"/>
          <w:color w:val="auto"/>
          <w:sz w:val="24"/>
          <w:highlight w:val="none"/>
          <w:lang w:val="en-US" w:eastAsia="zh-CN"/>
        </w:rPr>
        <w:t xml:space="preserve">         </w:t>
      </w:r>
    </w:p>
    <w:p>
      <w:pPr>
        <w:spacing w:line="500" w:lineRule="exact"/>
        <w:rPr>
          <w:rFonts w:ascii="宋体" w:hAnsi="宋体" w:cs="宋体"/>
          <w:sz w:val="24"/>
        </w:rPr>
      </w:pPr>
      <w:r>
        <w:rPr>
          <w:rFonts w:hint="eastAsia" w:ascii="宋体" w:hAnsi="宋体" w:cs="宋体"/>
          <w:sz w:val="24"/>
        </w:rPr>
        <w:t>经办人：</w:t>
      </w:r>
      <w:r>
        <w:rPr>
          <w:rFonts w:hint="eastAsia" w:ascii="宋体" w:hAnsi="宋体" w:cs="宋体"/>
          <w:sz w:val="24"/>
          <w:lang w:val="en-US" w:eastAsia="zh-CN"/>
        </w:rPr>
        <w:t xml:space="preserve">      </w:t>
      </w:r>
      <w:r>
        <w:rPr>
          <w:rFonts w:ascii="宋体" w:hAnsi="宋体" w:cs="宋体"/>
          <w:sz w:val="24"/>
        </w:rPr>
        <w:t xml:space="preserve">                       </w:t>
      </w:r>
      <w:r>
        <w:rPr>
          <w:rFonts w:hint="eastAsia" w:ascii="宋体" w:hAnsi="宋体" w:cs="宋体"/>
          <w:sz w:val="24"/>
        </w:rPr>
        <w:t>经办人：</w:t>
      </w:r>
    </w:p>
    <w:p>
      <w:pPr>
        <w:spacing w:line="500" w:lineRule="exact"/>
        <w:rPr>
          <w:rFonts w:hint="default" w:ascii="宋体" w:hAnsi="宋体" w:eastAsia="宋体" w:cs="宋体"/>
          <w:sz w:val="24"/>
          <w:lang w:val="en-US" w:eastAsia="zh-CN"/>
        </w:rPr>
      </w:pPr>
      <w:r>
        <w:rPr>
          <w:rFonts w:hint="eastAsia" w:ascii="宋体" w:hAnsi="宋体" w:cs="宋体"/>
          <w:sz w:val="24"/>
        </w:rPr>
        <w:t>联系电话：</w:t>
      </w:r>
      <w:r>
        <w:rPr>
          <w:rFonts w:hint="eastAsia" w:ascii="宋体" w:hAnsi="宋体" w:cs="宋体"/>
          <w:sz w:val="24"/>
          <w:lang w:val="en-US" w:eastAsia="zh-CN"/>
        </w:rPr>
        <w:t>020-38890411</w:t>
      </w:r>
      <w:r>
        <w:rPr>
          <w:rFonts w:ascii="宋体" w:hAnsi="宋体" w:cs="宋体"/>
          <w:sz w:val="24"/>
        </w:rPr>
        <w:t xml:space="preserve">               </w:t>
      </w:r>
      <w:r>
        <w:rPr>
          <w:rFonts w:hint="eastAsia" w:ascii="宋体" w:hAnsi="宋体" w:cs="宋体"/>
          <w:sz w:val="24"/>
        </w:rPr>
        <w:t>联系电话：</w:t>
      </w:r>
      <w:r>
        <w:rPr>
          <w:rFonts w:hint="eastAsia" w:ascii="宋体" w:hAnsi="宋体" w:cs="宋体"/>
          <w:color w:val="auto"/>
          <w:sz w:val="24"/>
          <w:lang w:val="en-US" w:eastAsia="zh-CN"/>
        </w:rPr>
        <w:t xml:space="preserve">     </w:t>
      </w:r>
    </w:p>
    <w:p>
      <w:pPr>
        <w:spacing w:line="500" w:lineRule="exact"/>
        <w:ind w:left="6360" w:hanging="6360" w:hangingChars="2650"/>
        <w:rPr>
          <w:rFonts w:ascii="宋体" w:hAnsi="宋体" w:cs="宋体"/>
          <w:sz w:val="24"/>
        </w:rPr>
      </w:pPr>
      <w:r>
        <w:rPr>
          <w:rFonts w:hint="eastAsia" w:ascii="宋体" w:hAnsi="宋体" w:cs="宋体"/>
          <w:sz w:val="24"/>
        </w:rPr>
        <w:t>传真：</w:t>
      </w:r>
      <w:r>
        <w:rPr>
          <w:rFonts w:ascii="宋体" w:hAnsi="宋体" w:cs="宋体"/>
          <w:sz w:val="24"/>
        </w:rPr>
        <w:t xml:space="preserve">                               </w:t>
      </w:r>
      <w:r>
        <w:rPr>
          <w:rFonts w:hint="eastAsia" w:ascii="宋体" w:hAnsi="宋体" w:cs="宋体"/>
          <w:sz w:val="24"/>
        </w:rPr>
        <w:t>传真：</w:t>
      </w:r>
    </w:p>
    <w:p>
      <w:pPr>
        <w:spacing w:line="500" w:lineRule="exact"/>
        <w:ind w:left="6360" w:right="0" w:rightChars="0" w:hanging="6360" w:hangingChars="2650"/>
        <w:rPr>
          <w:rFonts w:hAnsi="宋体"/>
          <w:b/>
          <w:bCs/>
          <w:szCs w:val="21"/>
        </w:rPr>
      </w:pPr>
      <w:r>
        <w:rPr>
          <w:rFonts w:hint="eastAsia" w:ascii="宋体" w:hAnsi="宋体" w:cs="宋体"/>
          <w:sz w:val="24"/>
        </w:rPr>
        <w:t>签署日期：</w:t>
      </w:r>
      <w:r>
        <w:rPr>
          <w:rFonts w:ascii="宋体" w:hAnsi="宋体" w:cs="宋体"/>
          <w:sz w:val="24"/>
        </w:rPr>
        <w:t xml:space="preserve">    </w:t>
      </w:r>
      <w:r>
        <w:rPr>
          <w:rFonts w:hint="eastAsia" w:ascii="宋体" w:hAnsi="宋体" w:cs="宋体"/>
          <w:sz w:val="24"/>
        </w:rPr>
        <w:t>年</w:t>
      </w:r>
      <w:r>
        <w:rPr>
          <w:rFonts w:ascii="宋体" w:hAnsi="宋体" w:cs="宋体"/>
          <w:sz w:val="24"/>
        </w:rPr>
        <w:t xml:space="preserve">    </w:t>
      </w:r>
      <w:r>
        <w:rPr>
          <w:rFonts w:hint="eastAsia" w:ascii="宋体" w:hAnsi="宋体" w:cs="宋体"/>
          <w:sz w:val="24"/>
        </w:rPr>
        <w:t>月</w:t>
      </w:r>
      <w:r>
        <w:rPr>
          <w:rFonts w:ascii="宋体" w:hAnsi="宋体" w:cs="宋体"/>
          <w:sz w:val="24"/>
        </w:rPr>
        <w:t xml:space="preserve">    </w:t>
      </w:r>
      <w:r>
        <w:rPr>
          <w:rFonts w:hint="eastAsia" w:ascii="宋体" w:hAnsi="宋体" w:cs="宋体"/>
          <w:sz w:val="24"/>
        </w:rPr>
        <w:t>日</w:t>
      </w:r>
      <w:r>
        <w:rPr>
          <w:rFonts w:ascii="宋体" w:hAnsi="宋体" w:cs="宋体"/>
          <w:sz w:val="24"/>
        </w:rPr>
        <w:t xml:space="preserve">         </w:t>
      </w:r>
      <w:r>
        <w:rPr>
          <w:rFonts w:hint="eastAsia" w:ascii="宋体" w:hAnsi="宋体" w:cs="宋体"/>
          <w:sz w:val="24"/>
        </w:rPr>
        <w:t>签署日期：</w:t>
      </w:r>
      <w:r>
        <w:rPr>
          <w:rFonts w:ascii="宋体" w:hAnsi="宋体" w:cs="宋体"/>
          <w:sz w:val="24"/>
        </w:rPr>
        <w:t xml:space="preserve">    </w:t>
      </w:r>
      <w:r>
        <w:rPr>
          <w:rFonts w:hint="eastAsia" w:ascii="宋体" w:hAnsi="宋体" w:cs="宋体"/>
          <w:sz w:val="24"/>
        </w:rPr>
        <w:t>年</w:t>
      </w:r>
      <w:r>
        <w:rPr>
          <w:rFonts w:ascii="宋体" w:hAnsi="宋体" w:cs="宋体"/>
          <w:sz w:val="24"/>
        </w:rPr>
        <w:t xml:space="preserve">    </w:t>
      </w:r>
      <w:r>
        <w:rPr>
          <w:rFonts w:hint="eastAsia" w:ascii="宋体" w:hAnsi="宋体" w:cs="宋体"/>
          <w:sz w:val="24"/>
        </w:rPr>
        <w:t>月</w:t>
      </w:r>
      <w:r>
        <w:rPr>
          <w:rFonts w:ascii="宋体" w:hAnsi="宋体" w:cs="宋体"/>
          <w:sz w:val="24"/>
        </w:rPr>
        <w:t xml:space="preserve">    </w:t>
      </w:r>
      <w:r>
        <w:rPr>
          <w:rFonts w:hint="eastAsia" w:ascii="宋体" w:hAnsi="宋体" w:cs="宋体"/>
          <w:sz w:val="24"/>
        </w:rPr>
        <w:t>日</w:t>
      </w:r>
      <w:r>
        <w:rPr>
          <w:rFonts w:ascii="宋体" w:hAnsi="宋体" w:cs="宋体"/>
          <w:sz w:val="24"/>
        </w:rPr>
        <w:t xml:space="preserve">  </w:t>
      </w:r>
    </w:p>
    <w:p>
      <w:pPr>
        <w:spacing w:line="360" w:lineRule="auto"/>
        <w:rPr>
          <w:rFonts w:hint="eastAsia" w:ascii="宋体" w:hAnsi="宋体" w:cs="宋体"/>
          <w:b/>
          <w:bCs/>
          <w:szCs w:val="21"/>
        </w:rPr>
      </w:pPr>
    </w:p>
    <w:p>
      <w:pPr>
        <w:spacing w:line="360" w:lineRule="auto"/>
        <w:rPr>
          <w:rFonts w:hint="eastAsia" w:ascii="宋体" w:hAnsi="宋体" w:cs="宋体"/>
          <w:b/>
          <w:bCs/>
          <w:szCs w:val="21"/>
        </w:rPr>
      </w:pPr>
    </w:p>
    <w:p>
      <w:pPr>
        <w:spacing w:line="360" w:lineRule="auto"/>
        <w:rPr>
          <w:rFonts w:hint="eastAsia" w:ascii="宋体" w:hAnsi="宋体" w:cs="宋体"/>
          <w:b/>
          <w:bCs/>
          <w:szCs w:val="21"/>
        </w:rPr>
      </w:pPr>
    </w:p>
    <w:p>
      <w:pPr>
        <w:spacing w:line="360" w:lineRule="auto"/>
        <w:rPr>
          <w:rFonts w:hint="eastAsia" w:ascii="宋体" w:hAnsi="宋体" w:cs="宋体"/>
          <w:b/>
          <w:bCs/>
          <w:szCs w:val="21"/>
        </w:rPr>
      </w:pPr>
      <w:r>
        <w:rPr>
          <w:rFonts w:hint="eastAsia" w:ascii="宋体" w:hAnsi="宋体" w:cs="宋体"/>
          <w:b/>
          <w:bCs/>
          <w:szCs w:val="21"/>
        </w:rPr>
        <w:t>附件1  成交通知书</w:t>
      </w:r>
    </w:p>
    <w:p>
      <w:pPr>
        <w:spacing w:line="360" w:lineRule="auto"/>
        <w:rPr>
          <w:rFonts w:hint="eastAsia" w:ascii="宋体" w:hAnsi="宋体" w:cs="宋体"/>
          <w:b/>
          <w:bCs/>
          <w:szCs w:val="21"/>
        </w:rPr>
      </w:pPr>
    </w:p>
    <w:p>
      <w:pPr>
        <w:spacing w:line="360" w:lineRule="auto"/>
        <w:rPr>
          <w:rFonts w:ascii="宋体" w:hAnsi="宋体" w:cs="宋体"/>
          <w:b/>
          <w:bCs/>
          <w:szCs w:val="21"/>
        </w:rPr>
      </w:pPr>
      <w:r>
        <w:rPr>
          <w:rFonts w:hint="eastAsia" w:ascii="宋体" w:hAnsi="宋体" w:cs="宋体"/>
          <w:b/>
          <w:bCs/>
          <w:szCs w:val="21"/>
        </w:rPr>
        <w:t>附件2：廉洁协议</w:t>
      </w:r>
    </w:p>
    <w:p>
      <w:pPr>
        <w:keepNext w:val="0"/>
        <w:keepLines w:val="0"/>
        <w:pageBreakBefore w:val="0"/>
        <w:kinsoku/>
        <w:wordWrap/>
        <w:overflowPunct/>
        <w:topLinePunct w:val="0"/>
        <w:autoSpaceDE/>
        <w:autoSpaceDN/>
        <w:bidi w:val="0"/>
        <w:snapToGrid/>
        <w:spacing w:line="520" w:lineRule="exact"/>
        <w:ind w:firstLine="3640" w:firstLineChars="1300"/>
        <w:jc w:val="both"/>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廉洁协议</w:t>
      </w:r>
    </w:p>
    <w:p>
      <w:pPr>
        <w:keepNext w:val="0"/>
        <w:keepLines w:val="0"/>
        <w:pageBreakBefore w:val="0"/>
        <w:kinsoku/>
        <w:wordWrap/>
        <w:overflowPunct/>
        <w:topLinePunct w:val="0"/>
        <w:autoSpaceDE/>
        <w:autoSpaceDN/>
        <w:bidi w:val="0"/>
        <w:snapToGrid/>
        <w:spacing w:line="520" w:lineRule="exact"/>
        <w:ind w:firstLine="630" w:firstLineChars="225"/>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为促进双方诚信经营、廉洁从业，防范商业贿赂，保护国家、集体和当事人的合法权益，根据国家有关法律法规和广东省、广州市廉政建设的规定，</w:t>
      </w:r>
      <w:r>
        <w:rPr>
          <w:rFonts w:hint="eastAsia" w:ascii="仿宋_GB2312" w:hAnsi="仿宋_GB2312" w:eastAsia="仿宋_GB2312" w:cs="仿宋_GB2312"/>
          <w:b w:val="0"/>
          <w:bCs/>
          <w:color w:val="auto"/>
          <w:sz w:val="28"/>
          <w:szCs w:val="28"/>
          <w:highlight w:val="none"/>
          <w:u w:val="single"/>
        </w:rPr>
        <w:t>广州市净水有限公司</w:t>
      </w:r>
      <w:r>
        <w:rPr>
          <w:rFonts w:hint="eastAsia" w:ascii="仿宋_GB2312" w:hAnsi="仿宋_GB2312" w:eastAsia="仿宋_GB2312" w:cs="仿宋_GB2312"/>
          <w:b w:val="0"/>
          <w:bCs/>
          <w:color w:val="auto"/>
          <w:sz w:val="28"/>
          <w:szCs w:val="28"/>
          <w:highlight w:val="none"/>
        </w:rPr>
        <w:t>(以下称甲方)与</w:t>
      </w:r>
      <w:r>
        <w:rPr>
          <w:rFonts w:hint="eastAsia" w:ascii="仿宋_GB2312" w:hAnsi="仿宋_GB2312" w:eastAsia="仿宋_GB2312" w:cs="仿宋_GB2312"/>
          <w:b w:val="0"/>
          <w:bCs/>
          <w:color w:val="auto"/>
          <w:sz w:val="28"/>
          <w:szCs w:val="28"/>
          <w:highlight w:val="none"/>
          <w:u w:val="single"/>
          <w:lang w:val="en-US" w:eastAsia="zh-CN"/>
        </w:rPr>
        <w:t xml:space="preserve">            </w:t>
      </w:r>
      <w:r>
        <w:rPr>
          <w:rFonts w:hint="eastAsia" w:ascii="仿宋_GB2312" w:hAnsi="仿宋_GB2312" w:eastAsia="仿宋_GB2312" w:cs="仿宋_GB2312"/>
          <w:b w:val="0"/>
          <w:bCs/>
          <w:color w:val="auto"/>
          <w:sz w:val="28"/>
          <w:szCs w:val="28"/>
          <w:highlight w:val="none"/>
        </w:rPr>
        <w:t>(以下称乙方)，特此订立本协议共同遵照执行。</w:t>
      </w:r>
    </w:p>
    <w:p>
      <w:pPr>
        <w:keepNext w:val="0"/>
        <w:keepLines w:val="0"/>
        <w:pageBreakBefore w:val="0"/>
        <w:kinsoku/>
        <w:wordWrap/>
        <w:overflowPunct/>
        <w:topLinePunct w:val="0"/>
        <w:autoSpaceDE/>
        <w:autoSpaceDN/>
        <w:bidi w:val="0"/>
        <w:snapToGrid/>
        <w:spacing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第一条 甲乙双方的权利和义务</w:t>
      </w:r>
    </w:p>
    <w:p>
      <w:pPr>
        <w:keepNext w:val="0"/>
        <w:keepLines w:val="0"/>
        <w:pageBreakBefore w:val="0"/>
        <w:kinsoku/>
        <w:wordWrap/>
        <w:overflowPunct/>
        <w:topLinePunct w:val="0"/>
        <w:autoSpaceDE/>
        <w:autoSpaceDN/>
        <w:bidi w:val="0"/>
        <w:snapToGrid/>
        <w:spacing w:line="520" w:lineRule="exact"/>
        <w:ind w:firstLine="420" w:firstLineChars="15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（一）甲乙双方严格遵守国家关于市场准入、项目招标投标、市场经营活动等有关法律、法规相关政策及廉政建设的各项规定。</w:t>
      </w:r>
    </w:p>
    <w:p>
      <w:pPr>
        <w:keepNext w:val="0"/>
        <w:keepLines w:val="0"/>
        <w:pageBreakBefore w:val="0"/>
        <w:kinsoku/>
        <w:wordWrap/>
        <w:overflowPunct/>
        <w:topLinePunct w:val="0"/>
        <w:autoSpaceDE/>
        <w:autoSpaceDN/>
        <w:bidi w:val="0"/>
        <w:snapToGrid/>
        <w:spacing w:line="520" w:lineRule="exact"/>
        <w:ind w:firstLine="420" w:firstLineChars="15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（二）严格执行</w:t>
      </w:r>
      <w:r>
        <w:rPr>
          <w:rFonts w:hint="eastAsia" w:ascii="仿宋_GB2312" w:hAnsi="仿宋_GB2312" w:eastAsia="仿宋_GB2312" w:cs="仿宋_GB2312"/>
          <w:b w:val="0"/>
          <w:bCs/>
          <w:color w:val="auto"/>
          <w:sz w:val="28"/>
          <w:szCs w:val="28"/>
          <w:highlight w:val="none"/>
          <w:u w:val="single"/>
        </w:rPr>
        <w:t xml:space="preserve"> </w:t>
      </w:r>
      <w:r>
        <w:rPr>
          <w:rFonts w:hint="eastAsia" w:ascii="仿宋_GB2312" w:hAnsi="仿宋_GB2312" w:eastAsia="仿宋_GB2312" w:cs="仿宋_GB2312"/>
          <w:b w:val="0"/>
          <w:bCs/>
          <w:color w:val="auto"/>
          <w:sz w:val="28"/>
          <w:szCs w:val="28"/>
          <w:highlight w:val="none"/>
          <w:u w:val="single"/>
          <w:lang w:val="en-US" w:eastAsia="zh-CN"/>
        </w:rPr>
        <w:t xml:space="preserve">                 </w:t>
      </w:r>
      <w:r>
        <w:rPr>
          <w:rFonts w:hint="eastAsia" w:ascii="仿宋_GB2312" w:hAnsi="仿宋_GB2312" w:eastAsia="仿宋_GB2312" w:cs="仿宋_GB2312"/>
          <w:b w:val="0"/>
          <w:bCs/>
          <w:color w:val="auto"/>
          <w:sz w:val="28"/>
          <w:szCs w:val="28"/>
          <w:highlight w:val="none"/>
        </w:rPr>
        <w:t>合同（以下简称：主合同），自觉履行合同约定的相关义务。</w:t>
      </w:r>
    </w:p>
    <w:p>
      <w:pPr>
        <w:keepNext w:val="0"/>
        <w:keepLines w:val="0"/>
        <w:pageBreakBefore w:val="0"/>
        <w:kinsoku/>
        <w:wordWrap/>
        <w:overflowPunct/>
        <w:topLinePunct w:val="0"/>
        <w:autoSpaceDE/>
        <w:autoSpaceDN/>
        <w:bidi w:val="0"/>
        <w:snapToGrid/>
        <w:spacing w:line="520" w:lineRule="exact"/>
        <w:ind w:firstLine="420" w:firstLineChars="15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（三）在业务活动中坚持公开、公正、诚信、透明的原则，不得损害国家、集体利益。</w:t>
      </w:r>
    </w:p>
    <w:p>
      <w:pPr>
        <w:keepNext w:val="0"/>
        <w:keepLines w:val="0"/>
        <w:pageBreakBefore w:val="0"/>
        <w:kinsoku/>
        <w:wordWrap/>
        <w:overflowPunct/>
        <w:topLinePunct w:val="0"/>
        <w:autoSpaceDE/>
        <w:autoSpaceDN/>
        <w:bidi w:val="0"/>
        <w:snapToGrid/>
        <w:spacing w:line="520" w:lineRule="exact"/>
        <w:ind w:firstLine="420" w:firstLineChars="15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（四）建立健全廉洁从业制度，开展廉洁教育，公布举报电话，监督并认真查处不廉洁及违法违纪行为。</w:t>
      </w:r>
    </w:p>
    <w:p>
      <w:pPr>
        <w:keepNext w:val="0"/>
        <w:keepLines w:val="0"/>
        <w:pageBreakBefore w:val="0"/>
        <w:kinsoku/>
        <w:wordWrap/>
        <w:overflowPunct/>
        <w:topLinePunct w:val="0"/>
        <w:autoSpaceDE/>
        <w:autoSpaceDN/>
        <w:bidi w:val="0"/>
        <w:snapToGrid/>
        <w:spacing w:line="520" w:lineRule="exact"/>
        <w:ind w:firstLine="420" w:firstLineChars="150"/>
        <w:rPr>
          <w:rFonts w:hint="default" w:ascii="仿宋_GB2312" w:hAnsi="仿宋_GB2312" w:eastAsia="仿宋_GB2312" w:cs="仿宋_GB2312"/>
          <w:b w:val="0"/>
          <w:bCs/>
          <w:color w:val="auto"/>
          <w:sz w:val="28"/>
          <w:szCs w:val="28"/>
          <w:highlight w:val="none"/>
          <w:lang w:val="en-US" w:eastAsia="zh-CN"/>
        </w:rPr>
      </w:pPr>
      <w:r>
        <w:rPr>
          <w:rFonts w:hint="eastAsia" w:ascii="仿宋_GB2312" w:hAnsi="仿宋_GB2312" w:eastAsia="仿宋_GB2312" w:cs="仿宋_GB2312"/>
          <w:b w:val="0"/>
          <w:bCs/>
          <w:color w:val="auto"/>
          <w:sz w:val="28"/>
          <w:szCs w:val="28"/>
          <w:highlight w:val="none"/>
        </w:rPr>
        <w:t>（五）发现对方在业务活动中有不廉洁行为，应及时提醒对方纠正。情节严重的，应向其有关监督部门</w:t>
      </w:r>
      <w:r>
        <w:rPr>
          <w:rFonts w:hint="eastAsia" w:ascii="仿宋_GB2312" w:hAnsi="仿宋_GB2312" w:eastAsia="仿宋_GB2312" w:cs="仿宋_GB2312"/>
          <w:b w:val="0"/>
          <w:bCs/>
          <w:color w:val="auto"/>
          <w:sz w:val="28"/>
          <w:szCs w:val="28"/>
          <w:highlight w:val="none"/>
          <w:lang w:val="en-US" w:eastAsia="zh-CN"/>
        </w:rPr>
        <w:t>检举。</w:t>
      </w:r>
    </w:p>
    <w:p>
      <w:pPr>
        <w:keepNext w:val="0"/>
        <w:keepLines w:val="0"/>
        <w:pageBreakBefore w:val="0"/>
        <w:kinsoku/>
        <w:wordWrap/>
        <w:overflowPunct/>
        <w:topLinePunct w:val="0"/>
        <w:autoSpaceDE/>
        <w:autoSpaceDN/>
        <w:bidi w:val="0"/>
        <w:snapToGrid/>
        <w:spacing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第二条甲方的义务</w:t>
      </w:r>
    </w:p>
    <w:p>
      <w:pPr>
        <w:keepNext w:val="0"/>
        <w:keepLines w:val="0"/>
        <w:pageBreakBefore w:val="0"/>
        <w:kinsoku/>
        <w:wordWrap/>
        <w:overflowPunct/>
        <w:topLinePunct w:val="0"/>
        <w:autoSpaceDE/>
        <w:autoSpaceDN/>
        <w:bidi w:val="0"/>
        <w:snapToGrid/>
        <w:spacing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（一）甲方及其工作人员不得索要或接受乙方的礼金、有价证券和贵重物品，不得在乙方报销任何应由甲方或个人支付的费用等。</w:t>
      </w:r>
    </w:p>
    <w:p>
      <w:pPr>
        <w:keepNext w:val="0"/>
        <w:keepLines w:val="0"/>
        <w:pageBreakBefore w:val="0"/>
        <w:kinsoku/>
        <w:wordWrap/>
        <w:overflowPunct/>
        <w:topLinePunct w:val="0"/>
        <w:autoSpaceDE/>
        <w:autoSpaceDN/>
        <w:bidi w:val="0"/>
        <w:snapToGrid/>
        <w:spacing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二）甲方工作人员不得参加乙方安排的可能影响相关业务公开、公正、公平性的宴请和娱乐活动；不得参与任何形式的赌博，并通过赌博方式收受乙方财物；不得接受乙方提供的通讯工具、交通工具（合同约定除外）和高档办公用品等。</w:t>
      </w:r>
    </w:p>
    <w:p>
      <w:pPr>
        <w:keepNext w:val="0"/>
        <w:keepLines w:val="0"/>
        <w:pageBreakBefore w:val="0"/>
        <w:kinsoku/>
        <w:wordWrap/>
        <w:overflowPunct/>
        <w:topLinePunct w:val="0"/>
        <w:autoSpaceDE/>
        <w:autoSpaceDN/>
        <w:bidi w:val="0"/>
        <w:snapToGrid/>
        <w:spacing w:line="520" w:lineRule="exact"/>
        <w:ind w:left="15" w:leftChars="7"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（三）甲方及其工作人员不得要求或者接受乙方为其住房装修、婚丧嫁娶活动、配偶子女工作安排以及出国出境、旅游等提供方便等。</w:t>
      </w:r>
    </w:p>
    <w:p>
      <w:pPr>
        <w:keepNext w:val="0"/>
        <w:keepLines w:val="0"/>
        <w:pageBreakBefore w:val="0"/>
        <w:kinsoku/>
        <w:wordWrap/>
        <w:overflowPunct/>
        <w:topLinePunct w:val="0"/>
        <w:autoSpaceDE/>
        <w:autoSpaceDN/>
        <w:bidi w:val="0"/>
        <w:snapToGrid/>
        <w:spacing w:line="520" w:lineRule="exact"/>
        <w:ind w:left="15" w:leftChars="7"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（四）甲方工作人员不得在乙方或与乙方有股权关联的企业兼职，不得向乙方介绍家属或者亲友从事与甲方业务有关的经济活动。</w:t>
      </w:r>
    </w:p>
    <w:p>
      <w:pPr>
        <w:keepNext w:val="0"/>
        <w:keepLines w:val="0"/>
        <w:pageBreakBefore w:val="0"/>
        <w:kinsoku/>
        <w:wordWrap/>
        <w:overflowPunct/>
        <w:topLinePunct w:val="0"/>
        <w:autoSpaceDE/>
        <w:autoSpaceDN/>
        <w:bidi w:val="0"/>
        <w:snapToGrid/>
        <w:spacing w:line="520" w:lineRule="exact"/>
        <w:ind w:left="15" w:leftChars="7"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五）甲方工作人员不得以明显低于市场的价格向乙方购买房屋、汽车等物品；不得以明显高于市场的价格向乙方出售房屋、汽车等物品；不得使用乙方提供的与工作无关的房屋、汽车等物品；不得以其他交易形式非法收受请托人财物。</w:t>
      </w:r>
    </w:p>
    <w:p>
      <w:pPr>
        <w:keepNext w:val="0"/>
        <w:keepLines w:val="0"/>
        <w:pageBreakBefore w:val="0"/>
        <w:kinsoku/>
        <w:wordWrap/>
        <w:overflowPunct/>
        <w:topLinePunct w:val="0"/>
        <w:autoSpaceDE/>
        <w:autoSpaceDN/>
        <w:bidi w:val="0"/>
        <w:snapToGrid/>
        <w:spacing w:line="520" w:lineRule="exact"/>
        <w:ind w:left="15" w:leftChars="7"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（六）甲方工作人员不得利用职务之便收受乙方以回扣、手续费、加班费、咨询费、劳务费、协调费、辛苦费等各种名义给予或赠送的钱物。</w:t>
      </w:r>
    </w:p>
    <w:p>
      <w:pPr>
        <w:keepNext w:val="0"/>
        <w:keepLines w:val="0"/>
        <w:pageBreakBefore w:val="0"/>
        <w:kinsoku/>
        <w:wordWrap/>
        <w:overflowPunct/>
        <w:topLinePunct w:val="0"/>
        <w:autoSpaceDE/>
        <w:autoSpaceDN/>
        <w:bidi w:val="0"/>
        <w:snapToGrid/>
        <w:spacing w:line="520" w:lineRule="exact"/>
        <w:ind w:left="15" w:leftChars="7"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（七）甲方工作人员不得接受乙方给予或赠送的干股或红利。</w:t>
      </w:r>
    </w:p>
    <w:p>
      <w:pPr>
        <w:keepNext w:val="0"/>
        <w:keepLines w:val="0"/>
        <w:pageBreakBefore w:val="0"/>
        <w:kinsoku/>
        <w:wordWrap/>
        <w:overflowPunct/>
        <w:topLinePunct w:val="0"/>
        <w:autoSpaceDE/>
        <w:autoSpaceDN/>
        <w:bidi w:val="0"/>
        <w:snapToGrid/>
        <w:spacing w:line="520" w:lineRule="exact"/>
        <w:ind w:left="15" w:leftChars="7" w:firstLine="560" w:firstLineChars="200"/>
        <w:rPr>
          <w:rFonts w:hint="eastAsia" w:ascii="仿宋_GB2312" w:hAnsi="仿宋_GB2312" w:eastAsia="仿宋_GB2312" w:cs="仿宋_GB2312"/>
          <w:b w:val="0"/>
          <w:bCs/>
          <w:color w:val="auto"/>
          <w:sz w:val="28"/>
          <w:szCs w:val="28"/>
          <w:highlight w:val="none"/>
          <w:lang w:val="en-US" w:eastAsia="zh-CN"/>
        </w:rPr>
      </w:pPr>
      <w:r>
        <w:rPr>
          <w:rFonts w:hint="eastAsia" w:ascii="仿宋_GB2312" w:hAnsi="仿宋_GB2312" w:eastAsia="仿宋_GB2312" w:cs="仿宋_GB2312"/>
          <w:b w:val="0"/>
          <w:bCs/>
          <w:color w:val="auto"/>
          <w:sz w:val="28"/>
          <w:szCs w:val="28"/>
          <w:highlight w:val="none"/>
          <w:lang w:val="en-US" w:eastAsia="zh-CN"/>
        </w:rPr>
        <w:t>(八）不得存在其他违反廉洁规定的行为。</w:t>
      </w:r>
    </w:p>
    <w:p>
      <w:pPr>
        <w:keepNext w:val="0"/>
        <w:keepLines w:val="0"/>
        <w:pageBreakBefore w:val="0"/>
        <w:kinsoku/>
        <w:wordWrap/>
        <w:overflowPunct/>
        <w:topLinePunct w:val="0"/>
        <w:autoSpaceDE/>
        <w:autoSpaceDN/>
        <w:bidi w:val="0"/>
        <w:snapToGrid/>
        <w:spacing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第三条乙方的义务</w:t>
      </w:r>
    </w:p>
    <w:p>
      <w:pPr>
        <w:keepNext w:val="0"/>
        <w:keepLines w:val="0"/>
        <w:pageBreakBefore w:val="0"/>
        <w:kinsoku/>
        <w:wordWrap/>
        <w:overflowPunct/>
        <w:topLinePunct w:val="0"/>
        <w:autoSpaceDE/>
        <w:autoSpaceDN/>
        <w:bidi w:val="0"/>
        <w:snapToGrid/>
        <w:spacing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（一）乙方不得以任何理由向甲方及其工作人员行贿或馈赠礼金、有价证券、贵重礼品。</w:t>
      </w:r>
    </w:p>
    <w:p>
      <w:pPr>
        <w:keepNext w:val="0"/>
        <w:keepLines w:val="0"/>
        <w:pageBreakBefore w:val="0"/>
        <w:kinsoku/>
        <w:wordWrap/>
        <w:overflowPunct/>
        <w:topLinePunct w:val="0"/>
        <w:autoSpaceDE/>
        <w:autoSpaceDN/>
        <w:bidi w:val="0"/>
        <w:snapToGrid/>
        <w:spacing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（二)乙方不得以任何名义为甲方及其工作人员报销应由甲方单位或个人支付的任何费用。</w:t>
      </w:r>
    </w:p>
    <w:p>
      <w:pPr>
        <w:keepNext w:val="0"/>
        <w:keepLines w:val="0"/>
        <w:pageBreakBefore w:val="0"/>
        <w:kinsoku/>
        <w:wordWrap/>
        <w:overflowPunct/>
        <w:topLinePunct w:val="0"/>
        <w:autoSpaceDE/>
        <w:autoSpaceDN/>
        <w:bidi w:val="0"/>
        <w:snapToGrid/>
        <w:spacing w:line="520" w:lineRule="exact"/>
        <w:ind w:left="25" w:leftChars="12"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（三）乙方不得以任何理由安排甲方工作人员参加可能影响相关业务公开、公正、公平性的宴请及娱乐活动。</w:t>
      </w:r>
    </w:p>
    <w:p>
      <w:pPr>
        <w:pStyle w:val="16"/>
        <w:keepNext w:val="0"/>
        <w:keepLines w:val="0"/>
        <w:pageBreakBefore w:val="0"/>
        <w:kinsoku/>
        <w:wordWrap/>
        <w:overflowPunct/>
        <w:topLinePunct w:val="0"/>
        <w:autoSpaceDE/>
        <w:autoSpaceDN/>
        <w:bidi w:val="0"/>
        <w:snapToGrid/>
        <w:spacing w:line="520" w:lineRule="exact"/>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（四）乙方不得为甲方单位和个人购置或提供通讯工具和高档办公用品等物品，也不得为甲方提供与工作无关的房屋、汽车等。</w:t>
      </w:r>
    </w:p>
    <w:p>
      <w:pPr>
        <w:keepNext w:val="0"/>
        <w:keepLines w:val="0"/>
        <w:pageBreakBefore w:val="0"/>
        <w:kinsoku/>
        <w:wordWrap/>
        <w:overflowPunct/>
        <w:topLinePunct w:val="0"/>
        <w:autoSpaceDE/>
        <w:autoSpaceDN/>
        <w:bidi w:val="0"/>
        <w:snapToGrid/>
        <w:spacing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（五）乙方不得擅自与甲方工作人员就</w:t>
      </w:r>
      <w:r>
        <w:rPr>
          <w:rFonts w:hint="eastAsia" w:ascii="仿宋_GB2312" w:hAnsi="仿宋_GB2312" w:eastAsia="仿宋_GB2312" w:cs="仿宋_GB2312"/>
          <w:b w:val="0"/>
          <w:bCs/>
          <w:color w:val="auto"/>
          <w:sz w:val="28"/>
          <w:szCs w:val="28"/>
          <w:highlight w:val="none"/>
          <w:lang w:val="en-US" w:eastAsia="zh-CN"/>
        </w:rPr>
        <w:t>主</w:t>
      </w:r>
      <w:r>
        <w:rPr>
          <w:rFonts w:hint="eastAsia" w:ascii="仿宋_GB2312" w:hAnsi="仿宋_GB2312" w:eastAsia="仿宋_GB2312" w:cs="仿宋_GB2312"/>
          <w:b w:val="0"/>
          <w:bCs/>
          <w:color w:val="auto"/>
          <w:sz w:val="28"/>
          <w:szCs w:val="28"/>
          <w:highlight w:val="none"/>
        </w:rPr>
        <w:t>合同中的质量、数量、价格、工程量、验收等条款进行私下商谈或者达成默契。</w:t>
      </w:r>
    </w:p>
    <w:p>
      <w:pPr>
        <w:keepNext w:val="0"/>
        <w:keepLines w:val="0"/>
        <w:pageBreakBefore w:val="0"/>
        <w:kinsoku/>
        <w:wordWrap/>
        <w:overflowPunct/>
        <w:topLinePunct w:val="0"/>
        <w:autoSpaceDE/>
        <w:autoSpaceDN/>
        <w:bidi w:val="0"/>
        <w:snapToGrid/>
        <w:spacing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（六）乙方不得以回扣、手续费、加班费、咨询费、劳务费、协调费、辛苦费等各种名义向甲方工作人员给予或赠送钱物。</w:t>
      </w:r>
    </w:p>
    <w:p>
      <w:pPr>
        <w:keepNext w:val="0"/>
        <w:keepLines w:val="0"/>
        <w:pageBreakBefore w:val="0"/>
        <w:kinsoku/>
        <w:wordWrap/>
        <w:overflowPunct/>
        <w:topLinePunct w:val="0"/>
        <w:autoSpaceDE/>
        <w:autoSpaceDN/>
        <w:bidi w:val="0"/>
        <w:snapToGrid/>
        <w:spacing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（七）乙方不得向甲方工作人员提供干股或红利。</w:t>
      </w:r>
    </w:p>
    <w:p>
      <w:pPr>
        <w:keepNext w:val="0"/>
        <w:keepLines w:val="0"/>
        <w:pageBreakBefore w:val="0"/>
        <w:kinsoku/>
        <w:wordWrap/>
        <w:overflowPunct/>
        <w:topLinePunct w:val="0"/>
        <w:autoSpaceDE/>
        <w:autoSpaceDN/>
        <w:bidi w:val="0"/>
        <w:snapToGrid/>
        <w:spacing w:line="520" w:lineRule="exact"/>
        <w:ind w:left="15" w:leftChars="7" w:firstLine="560" w:firstLineChars="200"/>
        <w:rPr>
          <w:rFonts w:hint="eastAsia" w:ascii="仿宋_GB2312" w:hAnsi="仿宋_GB2312" w:eastAsia="仿宋_GB2312" w:cs="仿宋_GB2312"/>
          <w:b w:val="0"/>
          <w:bCs/>
          <w:color w:val="auto"/>
          <w:sz w:val="28"/>
          <w:szCs w:val="28"/>
          <w:highlight w:val="none"/>
          <w:lang w:val="en-US" w:eastAsia="zh-CN"/>
        </w:rPr>
      </w:pPr>
      <w:r>
        <w:rPr>
          <w:rFonts w:hint="eastAsia" w:ascii="仿宋_GB2312" w:hAnsi="仿宋_GB2312" w:eastAsia="仿宋_GB2312" w:cs="仿宋_GB2312"/>
          <w:b w:val="0"/>
          <w:bCs/>
          <w:color w:val="auto"/>
          <w:sz w:val="28"/>
          <w:szCs w:val="28"/>
          <w:highlight w:val="none"/>
          <w:lang w:val="en-US" w:eastAsia="zh-CN"/>
        </w:rPr>
        <w:t>(八）不得存在其他违反廉洁规定的行为。</w:t>
      </w:r>
    </w:p>
    <w:p>
      <w:pPr>
        <w:keepNext w:val="0"/>
        <w:keepLines w:val="0"/>
        <w:pageBreakBefore w:val="0"/>
        <w:kinsoku/>
        <w:wordWrap/>
        <w:overflowPunct/>
        <w:topLinePunct w:val="0"/>
        <w:autoSpaceDE/>
        <w:autoSpaceDN/>
        <w:bidi w:val="0"/>
        <w:snapToGrid/>
        <w:spacing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第四条违约责任</w:t>
      </w:r>
    </w:p>
    <w:p>
      <w:pPr>
        <w:keepNext w:val="0"/>
        <w:keepLines w:val="0"/>
        <w:pageBreakBefore w:val="0"/>
        <w:kinsoku/>
        <w:wordWrap/>
        <w:overflowPunct/>
        <w:topLinePunct w:val="0"/>
        <w:autoSpaceDE/>
        <w:autoSpaceDN/>
        <w:bidi w:val="0"/>
        <w:snapToGrid/>
        <w:spacing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（一）甲方及其工作人员违反本协议第一、二条。甲方按管理权限，对相关责任人依据有关规定给予处理；涉嫌犯罪的，移交司法机关追究刑事责任；给乙方单位造成经济损失的，应予以赔偿。</w:t>
      </w:r>
    </w:p>
    <w:p>
      <w:pPr>
        <w:keepNext w:val="0"/>
        <w:keepLines w:val="0"/>
        <w:pageBreakBefore w:val="0"/>
        <w:kinsoku/>
        <w:wordWrap/>
        <w:overflowPunct/>
        <w:topLinePunct w:val="0"/>
        <w:autoSpaceDE/>
        <w:autoSpaceDN/>
        <w:bidi w:val="0"/>
        <w:snapToGrid/>
        <w:spacing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甲方举报投诉联系部门：广州市净水有限公司</w:t>
      </w:r>
      <w:r>
        <w:rPr>
          <w:rFonts w:hint="eastAsia" w:ascii="仿宋_GB2312" w:hAnsi="仿宋_GB2312" w:eastAsia="仿宋_GB2312" w:cs="仿宋_GB2312"/>
          <w:b w:val="0"/>
          <w:bCs/>
          <w:color w:val="auto"/>
          <w:sz w:val="28"/>
          <w:szCs w:val="28"/>
          <w:highlight w:val="none"/>
          <w:u w:val="single"/>
        </w:rPr>
        <w:t>纪检室</w:t>
      </w:r>
      <w:r>
        <w:rPr>
          <w:rFonts w:hint="eastAsia" w:ascii="仿宋_GB2312" w:hAnsi="仿宋_GB2312" w:eastAsia="仿宋_GB2312" w:cs="仿宋_GB2312"/>
          <w:b w:val="0"/>
          <w:bCs/>
          <w:color w:val="auto"/>
          <w:sz w:val="28"/>
          <w:szCs w:val="28"/>
          <w:highlight w:val="none"/>
        </w:rPr>
        <w:t>，联系电话：</w:t>
      </w:r>
      <w:r>
        <w:rPr>
          <w:rFonts w:hint="eastAsia" w:ascii="仿宋_GB2312" w:hAnsi="仿宋_GB2312" w:eastAsia="仿宋_GB2312" w:cs="仿宋_GB2312"/>
          <w:b w:val="0"/>
          <w:bCs/>
          <w:color w:val="auto"/>
          <w:sz w:val="28"/>
          <w:szCs w:val="28"/>
          <w:highlight w:val="none"/>
          <w:u w:val="single"/>
        </w:rPr>
        <w:t xml:space="preserve"> 020-38890265 </w:t>
      </w:r>
      <w:r>
        <w:rPr>
          <w:rFonts w:hint="eastAsia" w:ascii="仿宋_GB2312" w:hAnsi="仿宋_GB2312" w:eastAsia="仿宋_GB2312" w:cs="仿宋_GB2312"/>
          <w:b w:val="0"/>
          <w:bCs/>
          <w:color w:val="auto"/>
          <w:sz w:val="28"/>
          <w:szCs w:val="28"/>
          <w:highlight w:val="none"/>
        </w:rPr>
        <w:t>。</w:t>
      </w:r>
    </w:p>
    <w:p>
      <w:pPr>
        <w:pStyle w:val="22"/>
        <w:keepNext w:val="0"/>
        <w:keepLines w:val="0"/>
        <w:pageBreakBefore w:val="0"/>
        <w:widowControl/>
        <w:suppressLineNumbers w:val="0"/>
        <w:kinsoku/>
        <w:wordWrap/>
        <w:overflowPunct/>
        <w:topLinePunct w:val="0"/>
        <w:autoSpaceDE/>
        <w:autoSpaceDN/>
        <w:bidi w:val="0"/>
        <w:snapToGrid/>
        <w:spacing w:line="360" w:lineRule="exact"/>
        <w:ind w:left="0" w:firstLine="0"/>
        <w:rPr>
          <w:rFonts w:hint="eastAsia" w:ascii="仿宋_GB2312" w:hAnsi="仿宋_GB2312" w:eastAsia="仿宋_GB2312" w:cs="仿宋_GB2312"/>
          <w:b w:val="0"/>
          <w:bCs/>
          <w:i w:val="0"/>
          <w:iCs w:val="0"/>
          <w:caps w:val="0"/>
          <w:color w:val="auto"/>
          <w:spacing w:val="0"/>
          <w:sz w:val="28"/>
          <w:szCs w:val="28"/>
          <w:highlight w:val="none"/>
        </w:rPr>
      </w:pPr>
      <w:r>
        <w:rPr>
          <w:rFonts w:hint="eastAsia" w:ascii="仿宋_GB2312" w:hAnsi="仿宋_GB2312" w:eastAsia="仿宋_GB2312" w:cs="仿宋_GB2312"/>
          <w:b w:val="0"/>
          <w:bCs/>
          <w:i w:val="0"/>
          <w:iCs w:val="0"/>
          <w:caps w:val="0"/>
          <w:color w:val="auto"/>
          <w:spacing w:val="0"/>
          <w:sz w:val="28"/>
          <w:szCs w:val="28"/>
          <w:highlight w:val="none"/>
        </w:rPr>
        <w:t>（二）乙方及其工作人员</w:t>
      </w:r>
      <w:r>
        <w:rPr>
          <w:rFonts w:hint="eastAsia" w:ascii="仿宋_GB2312" w:hAnsi="仿宋_GB2312" w:eastAsia="仿宋_GB2312" w:cs="仿宋_GB2312"/>
          <w:b w:val="0"/>
          <w:bCs/>
          <w:i w:val="0"/>
          <w:iCs w:val="0"/>
          <w:caps w:val="0"/>
          <w:color w:val="auto"/>
          <w:spacing w:val="0"/>
          <w:sz w:val="28"/>
          <w:szCs w:val="28"/>
          <w:highlight w:val="none"/>
          <w:lang w:val="en-US" w:eastAsia="zh-CN"/>
        </w:rPr>
        <w:t>存在</w:t>
      </w:r>
      <w:r>
        <w:rPr>
          <w:rFonts w:hint="eastAsia" w:ascii="仿宋_GB2312" w:hAnsi="仿宋_GB2312" w:eastAsia="仿宋_GB2312" w:cs="仿宋_GB2312"/>
          <w:b w:val="0"/>
          <w:bCs/>
          <w:i w:val="0"/>
          <w:iCs w:val="0"/>
          <w:caps w:val="0"/>
          <w:color w:val="auto"/>
          <w:spacing w:val="0"/>
          <w:sz w:val="28"/>
          <w:szCs w:val="28"/>
          <w:highlight w:val="none"/>
        </w:rPr>
        <w:t>违反本协议第一、三条规定、或在甲方招标、询价等过程中违反法律法规中的廉洁规定</w:t>
      </w:r>
      <w:r>
        <w:rPr>
          <w:rFonts w:hint="eastAsia" w:ascii="仿宋_GB2312" w:hAnsi="仿宋_GB2312" w:eastAsia="仿宋_GB2312" w:cs="仿宋_GB2312"/>
          <w:b w:val="0"/>
          <w:bCs/>
          <w:i w:val="0"/>
          <w:iCs w:val="0"/>
          <w:caps w:val="0"/>
          <w:color w:val="auto"/>
          <w:spacing w:val="0"/>
          <w:sz w:val="28"/>
          <w:szCs w:val="28"/>
          <w:highlight w:val="none"/>
          <w:lang w:val="en-US" w:eastAsia="zh-CN"/>
        </w:rPr>
        <w:t>的行为</w:t>
      </w:r>
      <w:r>
        <w:rPr>
          <w:rFonts w:hint="eastAsia" w:ascii="仿宋_GB2312" w:hAnsi="仿宋_GB2312" w:eastAsia="仿宋_GB2312" w:cs="仿宋_GB2312"/>
          <w:b w:val="0"/>
          <w:bCs/>
          <w:i w:val="0"/>
          <w:iCs w:val="0"/>
          <w:caps w:val="0"/>
          <w:color w:val="auto"/>
          <w:spacing w:val="0"/>
          <w:sz w:val="28"/>
          <w:szCs w:val="28"/>
          <w:highlight w:val="none"/>
        </w:rPr>
        <w:t>，</w:t>
      </w:r>
      <w:r>
        <w:rPr>
          <w:rFonts w:hint="eastAsia" w:ascii="仿宋_GB2312" w:hAnsi="仿宋_GB2312" w:eastAsia="仿宋_GB2312" w:cs="仿宋_GB2312"/>
          <w:b w:val="0"/>
          <w:bCs/>
          <w:i w:val="0"/>
          <w:iCs w:val="0"/>
          <w:caps w:val="0"/>
          <w:color w:val="auto"/>
          <w:spacing w:val="0"/>
          <w:sz w:val="28"/>
          <w:szCs w:val="28"/>
          <w:highlight w:val="none"/>
          <w:lang w:val="en-US" w:eastAsia="zh-CN"/>
        </w:rPr>
        <w:t>无论该行为是否与主合同有关，</w:t>
      </w:r>
      <w:r>
        <w:rPr>
          <w:rFonts w:hint="eastAsia" w:ascii="仿宋_GB2312" w:hAnsi="仿宋_GB2312" w:eastAsia="仿宋_GB2312" w:cs="仿宋_GB2312"/>
          <w:b w:val="0"/>
          <w:bCs/>
          <w:i w:val="0"/>
          <w:iCs w:val="0"/>
          <w:caps w:val="0"/>
          <w:color w:val="auto"/>
          <w:spacing w:val="0"/>
          <w:sz w:val="28"/>
          <w:szCs w:val="28"/>
          <w:highlight w:val="none"/>
        </w:rPr>
        <w:t>甲方</w:t>
      </w:r>
      <w:r>
        <w:rPr>
          <w:rFonts w:hint="eastAsia" w:ascii="仿宋_GB2312" w:hAnsi="仿宋_GB2312" w:eastAsia="仿宋_GB2312" w:cs="仿宋_GB2312"/>
          <w:b w:val="0"/>
          <w:bCs/>
          <w:i w:val="0"/>
          <w:iCs w:val="0"/>
          <w:caps w:val="0"/>
          <w:color w:val="auto"/>
          <w:spacing w:val="0"/>
          <w:sz w:val="28"/>
          <w:szCs w:val="28"/>
          <w:highlight w:val="none"/>
          <w:lang w:val="en-US" w:eastAsia="zh-CN"/>
        </w:rPr>
        <w:t>均</w:t>
      </w:r>
      <w:r>
        <w:rPr>
          <w:rFonts w:hint="eastAsia" w:ascii="仿宋_GB2312" w:hAnsi="仿宋_GB2312" w:eastAsia="仿宋_GB2312" w:cs="仿宋_GB2312"/>
          <w:b w:val="0"/>
          <w:bCs/>
          <w:i w:val="0"/>
          <w:iCs w:val="0"/>
          <w:caps w:val="0"/>
          <w:color w:val="auto"/>
          <w:spacing w:val="0"/>
          <w:sz w:val="28"/>
          <w:szCs w:val="28"/>
          <w:highlight w:val="none"/>
        </w:rPr>
        <w:t>有权根据具体情节和造成的后果，对乙方采取以下处理</w:t>
      </w:r>
      <w:r>
        <w:rPr>
          <w:rFonts w:hint="eastAsia" w:ascii="仿宋_GB2312" w:hAnsi="仿宋_GB2312" w:eastAsia="仿宋_GB2312" w:cs="仿宋_GB2312"/>
          <w:b w:val="0"/>
          <w:bCs/>
          <w:i w:val="0"/>
          <w:iCs w:val="0"/>
          <w:caps w:val="0"/>
          <w:color w:val="auto"/>
          <w:spacing w:val="0"/>
          <w:sz w:val="28"/>
          <w:szCs w:val="28"/>
          <w:highlight w:val="none"/>
          <w:lang w:val="en-US" w:eastAsia="zh-CN"/>
        </w:rPr>
        <w:t>方式</w:t>
      </w:r>
      <w:r>
        <w:rPr>
          <w:rFonts w:hint="eastAsia" w:ascii="仿宋_GB2312" w:hAnsi="仿宋_GB2312" w:eastAsia="仿宋_GB2312" w:cs="仿宋_GB2312"/>
          <w:b w:val="0"/>
          <w:bCs/>
          <w:i w:val="0"/>
          <w:iCs w:val="0"/>
          <w:caps w:val="0"/>
          <w:color w:val="auto"/>
          <w:spacing w:val="0"/>
          <w:sz w:val="28"/>
          <w:szCs w:val="28"/>
          <w:highlight w:val="none"/>
        </w:rPr>
        <w:t>：</w:t>
      </w:r>
    </w:p>
    <w:p>
      <w:pPr>
        <w:pStyle w:val="22"/>
        <w:keepNext w:val="0"/>
        <w:keepLines w:val="0"/>
        <w:pageBreakBefore w:val="0"/>
        <w:widowControl/>
        <w:suppressLineNumbers w:val="0"/>
        <w:kinsoku/>
        <w:wordWrap/>
        <w:overflowPunct/>
        <w:topLinePunct w:val="0"/>
        <w:autoSpaceDE/>
        <w:autoSpaceDN/>
        <w:bidi w:val="0"/>
        <w:snapToGrid/>
        <w:spacing w:line="360" w:lineRule="exact"/>
        <w:ind w:left="0" w:firstLine="0"/>
        <w:rPr>
          <w:rFonts w:hint="eastAsia" w:ascii="仿宋_GB2312" w:hAnsi="仿宋_GB2312" w:eastAsia="仿宋_GB2312" w:cs="仿宋_GB2312"/>
          <w:b w:val="0"/>
          <w:bCs/>
          <w:i w:val="0"/>
          <w:iCs w:val="0"/>
          <w:caps w:val="0"/>
          <w:color w:val="auto"/>
          <w:spacing w:val="0"/>
          <w:sz w:val="28"/>
          <w:szCs w:val="28"/>
          <w:highlight w:val="none"/>
        </w:rPr>
      </w:pPr>
      <w:r>
        <w:rPr>
          <w:rFonts w:hint="eastAsia" w:ascii="仿宋_GB2312" w:hAnsi="仿宋_GB2312" w:eastAsia="仿宋_GB2312" w:cs="仿宋_GB2312"/>
          <w:b w:val="0"/>
          <w:bCs/>
          <w:i w:val="0"/>
          <w:iCs w:val="0"/>
          <w:caps w:val="0"/>
          <w:color w:val="auto"/>
          <w:spacing w:val="0"/>
          <w:sz w:val="28"/>
          <w:szCs w:val="28"/>
          <w:highlight w:val="none"/>
        </w:rPr>
        <w:t>1、扣除主合同的全部履约保证金；</w:t>
      </w:r>
    </w:p>
    <w:p>
      <w:pPr>
        <w:pStyle w:val="22"/>
        <w:keepNext w:val="0"/>
        <w:keepLines w:val="0"/>
        <w:pageBreakBefore w:val="0"/>
        <w:widowControl/>
        <w:suppressLineNumbers w:val="0"/>
        <w:kinsoku/>
        <w:wordWrap/>
        <w:overflowPunct/>
        <w:topLinePunct w:val="0"/>
        <w:autoSpaceDE/>
        <w:autoSpaceDN/>
        <w:bidi w:val="0"/>
        <w:snapToGrid/>
        <w:spacing w:line="360" w:lineRule="exact"/>
        <w:ind w:left="0" w:firstLine="0"/>
        <w:rPr>
          <w:rFonts w:hint="eastAsia" w:ascii="仿宋_GB2312" w:hAnsi="仿宋_GB2312" w:eastAsia="仿宋_GB2312" w:cs="仿宋_GB2312"/>
          <w:b w:val="0"/>
          <w:bCs/>
          <w:i w:val="0"/>
          <w:iCs w:val="0"/>
          <w:caps w:val="0"/>
          <w:color w:val="auto"/>
          <w:spacing w:val="0"/>
          <w:sz w:val="28"/>
          <w:szCs w:val="28"/>
          <w:highlight w:val="none"/>
        </w:rPr>
      </w:pPr>
      <w:r>
        <w:rPr>
          <w:rFonts w:hint="eastAsia" w:ascii="仿宋_GB2312" w:hAnsi="仿宋_GB2312" w:eastAsia="仿宋_GB2312" w:cs="仿宋_GB2312"/>
          <w:b w:val="0"/>
          <w:bCs/>
          <w:i w:val="0"/>
          <w:iCs w:val="0"/>
          <w:caps w:val="0"/>
          <w:color w:val="auto"/>
          <w:spacing w:val="0"/>
          <w:sz w:val="28"/>
          <w:szCs w:val="28"/>
          <w:highlight w:val="none"/>
        </w:rPr>
        <w:t>2、解除</w:t>
      </w:r>
      <w:r>
        <w:rPr>
          <w:rFonts w:hint="eastAsia" w:ascii="仿宋_GB2312" w:hAnsi="仿宋_GB2312" w:eastAsia="仿宋_GB2312" w:cs="仿宋_GB2312"/>
          <w:b w:val="0"/>
          <w:bCs/>
          <w:i w:val="0"/>
          <w:iCs w:val="0"/>
          <w:caps w:val="0"/>
          <w:color w:val="auto"/>
          <w:spacing w:val="0"/>
          <w:sz w:val="28"/>
          <w:szCs w:val="28"/>
          <w:highlight w:val="none"/>
          <w:lang w:val="en-US" w:eastAsia="zh-CN"/>
        </w:rPr>
        <w:t>主合同</w:t>
      </w:r>
      <w:r>
        <w:rPr>
          <w:rFonts w:hint="eastAsia" w:ascii="仿宋_GB2312" w:hAnsi="仿宋_GB2312" w:eastAsia="仿宋_GB2312" w:cs="仿宋_GB2312"/>
          <w:b w:val="0"/>
          <w:bCs/>
          <w:i w:val="0"/>
          <w:iCs w:val="0"/>
          <w:caps w:val="0"/>
          <w:color w:val="auto"/>
          <w:spacing w:val="0"/>
          <w:sz w:val="28"/>
          <w:szCs w:val="28"/>
          <w:highlight w:val="none"/>
        </w:rPr>
        <w:t>；</w:t>
      </w:r>
    </w:p>
    <w:p>
      <w:pPr>
        <w:pStyle w:val="22"/>
        <w:keepNext w:val="0"/>
        <w:keepLines w:val="0"/>
        <w:pageBreakBefore w:val="0"/>
        <w:widowControl/>
        <w:suppressLineNumbers w:val="0"/>
        <w:kinsoku/>
        <w:wordWrap/>
        <w:overflowPunct/>
        <w:topLinePunct w:val="0"/>
        <w:autoSpaceDE/>
        <w:autoSpaceDN/>
        <w:bidi w:val="0"/>
        <w:snapToGrid/>
        <w:spacing w:line="360" w:lineRule="exact"/>
        <w:ind w:left="0" w:firstLine="0"/>
        <w:rPr>
          <w:rFonts w:hint="eastAsia" w:ascii="仿宋_GB2312" w:hAnsi="仿宋_GB2312" w:eastAsia="仿宋_GB2312" w:cs="仿宋_GB2312"/>
          <w:b w:val="0"/>
          <w:bCs/>
          <w:i w:val="0"/>
          <w:iCs w:val="0"/>
          <w:caps w:val="0"/>
          <w:color w:val="auto"/>
          <w:spacing w:val="0"/>
          <w:sz w:val="28"/>
          <w:szCs w:val="28"/>
          <w:highlight w:val="none"/>
        </w:rPr>
      </w:pPr>
      <w:r>
        <w:rPr>
          <w:rFonts w:hint="eastAsia" w:ascii="仿宋_GB2312" w:hAnsi="仿宋_GB2312" w:eastAsia="仿宋_GB2312" w:cs="仿宋_GB2312"/>
          <w:b w:val="0"/>
          <w:bCs/>
          <w:i w:val="0"/>
          <w:iCs w:val="0"/>
          <w:caps w:val="0"/>
          <w:color w:val="auto"/>
          <w:spacing w:val="0"/>
          <w:sz w:val="28"/>
          <w:szCs w:val="28"/>
          <w:highlight w:val="none"/>
        </w:rPr>
        <w:t>3、追究乙方其他违约责任；</w:t>
      </w:r>
    </w:p>
    <w:p>
      <w:pPr>
        <w:pStyle w:val="22"/>
        <w:keepNext w:val="0"/>
        <w:keepLines w:val="0"/>
        <w:pageBreakBefore w:val="0"/>
        <w:widowControl/>
        <w:suppressLineNumbers w:val="0"/>
        <w:kinsoku/>
        <w:wordWrap/>
        <w:overflowPunct/>
        <w:topLinePunct w:val="0"/>
        <w:autoSpaceDE/>
        <w:autoSpaceDN/>
        <w:bidi w:val="0"/>
        <w:snapToGrid/>
        <w:spacing w:line="360" w:lineRule="exact"/>
        <w:ind w:left="0" w:firstLine="0"/>
        <w:rPr>
          <w:rFonts w:hint="eastAsia" w:ascii="仿宋_GB2312" w:hAnsi="仿宋_GB2312" w:eastAsia="仿宋_GB2312" w:cs="仿宋_GB2312"/>
          <w:b w:val="0"/>
          <w:bCs/>
          <w:i w:val="0"/>
          <w:iCs w:val="0"/>
          <w:caps w:val="0"/>
          <w:color w:val="auto"/>
          <w:spacing w:val="0"/>
          <w:sz w:val="28"/>
          <w:szCs w:val="28"/>
          <w:highlight w:val="none"/>
        </w:rPr>
      </w:pPr>
      <w:r>
        <w:rPr>
          <w:rFonts w:hint="eastAsia" w:ascii="仿宋_GB2312" w:hAnsi="仿宋_GB2312" w:eastAsia="仿宋_GB2312" w:cs="仿宋_GB2312"/>
          <w:b w:val="0"/>
          <w:bCs/>
          <w:i w:val="0"/>
          <w:iCs w:val="0"/>
          <w:caps w:val="0"/>
          <w:color w:val="auto"/>
          <w:spacing w:val="0"/>
          <w:sz w:val="28"/>
          <w:szCs w:val="28"/>
          <w:highlight w:val="none"/>
        </w:rPr>
        <w:t>4、根据甲方的有关规章制度，在一定时间内暂停乙方参与甲方及下属单位所有项目的交易资格；</w:t>
      </w:r>
    </w:p>
    <w:p>
      <w:pPr>
        <w:pStyle w:val="22"/>
        <w:keepNext w:val="0"/>
        <w:keepLines w:val="0"/>
        <w:pageBreakBefore w:val="0"/>
        <w:widowControl/>
        <w:suppressLineNumbers w:val="0"/>
        <w:kinsoku/>
        <w:wordWrap/>
        <w:overflowPunct/>
        <w:topLinePunct w:val="0"/>
        <w:autoSpaceDE/>
        <w:autoSpaceDN/>
        <w:bidi w:val="0"/>
        <w:snapToGrid/>
        <w:spacing w:line="360" w:lineRule="exact"/>
        <w:ind w:left="0" w:firstLine="0"/>
        <w:rPr>
          <w:rFonts w:hint="eastAsia" w:ascii="仿宋_GB2312" w:hAnsi="仿宋_GB2312" w:eastAsia="仿宋_GB2312" w:cs="仿宋_GB2312"/>
          <w:b w:val="0"/>
          <w:bCs/>
          <w:i w:val="0"/>
          <w:iCs w:val="0"/>
          <w:caps w:val="0"/>
          <w:color w:val="auto"/>
          <w:spacing w:val="0"/>
          <w:sz w:val="28"/>
          <w:szCs w:val="28"/>
          <w:highlight w:val="none"/>
        </w:rPr>
      </w:pPr>
      <w:r>
        <w:rPr>
          <w:rFonts w:hint="eastAsia" w:ascii="仿宋_GB2312" w:hAnsi="仿宋_GB2312" w:eastAsia="仿宋_GB2312" w:cs="仿宋_GB2312"/>
          <w:b w:val="0"/>
          <w:bCs/>
          <w:i w:val="0"/>
          <w:iCs w:val="0"/>
          <w:caps w:val="0"/>
          <w:color w:val="auto"/>
          <w:spacing w:val="0"/>
          <w:sz w:val="28"/>
          <w:szCs w:val="28"/>
          <w:highlight w:val="none"/>
        </w:rPr>
        <w:t>5、根据甲方的有关规章制度，将乙方清退出甲方相关企业库；</w:t>
      </w:r>
    </w:p>
    <w:p>
      <w:pPr>
        <w:pStyle w:val="22"/>
        <w:keepNext w:val="0"/>
        <w:keepLines w:val="0"/>
        <w:pageBreakBefore w:val="0"/>
        <w:widowControl/>
        <w:suppressLineNumbers w:val="0"/>
        <w:kinsoku/>
        <w:wordWrap/>
        <w:overflowPunct/>
        <w:topLinePunct w:val="0"/>
        <w:autoSpaceDE/>
        <w:autoSpaceDN/>
        <w:bidi w:val="0"/>
        <w:snapToGrid/>
        <w:spacing w:line="360" w:lineRule="exact"/>
        <w:ind w:left="0" w:firstLine="0"/>
        <w:rPr>
          <w:rFonts w:hint="eastAsia" w:ascii="仿宋_GB2312" w:hAnsi="仿宋_GB2312" w:eastAsia="仿宋_GB2312" w:cs="仿宋_GB2312"/>
          <w:b w:val="0"/>
          <w:bCs/>
          <w:i w:val="0"/>
          <w:iCs w:val="0"/>
          <w:caps w:val="0"/>
          <w:color w:val="auto"/>
          <w:spacing w:val="0"/>
          <w:sz w:val="28"/>
          <w:szCs w:val="28"/>
          <w:highlight w:val="none"/>
        </w:rPr>
      </w:pPr>
      <w:r>
        <w:rPr>
          <w:rFonts w:hint="eastAsia" w:ascii="仿宋_GB2312" w:hAnsi="仿宋_GB2312" w:eastAsia="仿宋_GB2312" w:cs="仿宋_GB2312"/>
          <w:b w:val="0"/>
          <w:bCs/>
          <w:i w:val="0"/>
          <w:iCs w:val="0"/>
          <w:caps w:val="0"/>
          <w:color w:val="auto"/>
          <w:spacing w:val="0"/>
          <w:sz w:val="28"/>
          <w:szCs w:val="28"/>
          <w:highlight w:val="none"/>
        </w:rPr>
        <w:t>6、根据甲方上级单位、行政主管部门的意见、决定执行；</w:t>
      </w:r>
    </w:p>
    <w:p>
      <w:pPr>
        <w:pStyle w:val="22"/>
        <w:keepNext w:val="0"/>
        <w:keepLines w:val="0"/>
        <w:pageBreakBefore w:val="0"/>
        <w:widowControl/>
        <w:suppressLineNumbers w:val="0"/>
        <w:kinsoku/>
        <w:wordWrap/>
        <w:overflowPunct/>
        <w:topLinePunct w:val="0"/>
        <w:autoSpaceDE/>
        <w:autoSpaceDN/>
        <w:bidi w:val="0"/>
        <w:snapToGrid/>
        <w:spacing w:line="360" w:lineRule="exact"/>
        <w:ind w:left="0" w:firstLine="0"/>
        <w:rPr>
          <w:rFonts w:hint="eastAsia" w:ascii="仿宋_GB2312" w:hAnsi="仿宋_GB2312" w:eastAsia="仿宋_GB2312" w:cs="仿宋_GB2312"/>
          <w:b w:val="0"/>
          <w:bCs/>
          <w:i w:val="0"/>
          <w:iCs w:val="0"/>
          <w:caps w:val="0"/>
          <w:color w:val="auto"/>
          <w:spacing w:val="0"/>
          <w:sz w:val="28"/>
          <w:szCs w:val="28"/>
          <w:highlight w:val="none"/>
        </w:rPr>
      </w:pPr>
      <w:r>
        <w:rPr>
          <w:rFonts w:hint="eastAsia" w:ascii="仿宋_GB2312" w:hAnsi="仿宋_GB2312" w:eastAsia="仿宋_GB2312" w:cs="仿宋_GB2312"/>
          <w:b w:val="0"/>
          <w:bCs/>
          <w:i w:val="0"/>
          <w:iCs w:val="0"/>
          <w:caps w:val="0"/>
          <w:color w:val="auto"/>
          <w:spacing w:val="0"/>
          <w:sz w:val="28"/>
          <w:szCs w:val="28"/>
          <w:highlight w:val="none"/>
        </w:rPr>
        <w:t>7、按规定向有关行政监督部门、乙方业务管理部门进行投诉、报告。</w:t>
      </w:r>
    </w:p>
    <w:p>
      <w:pPr>
        <w:keepNext w:val="0"/>
        <w:keepLines w:val="0"/>
        <w:pageBreakBefore w:val="0"/>
        <w:kinsoku/>
        <w:wordWrap/>
        <w:overflowPunct/>
        <w:topLinePunct w:val="0"/>
        <w:autoSpaceDE/>
        <w:autoSpaceDN/>
        <w:bidi w:val="0"/>
        <w:snapToGrid/>
        <w:spacing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i w:val="0"/>
          <w:iCs w:val="0"/>
          <w:caps w:val="0"/>
          <w:color w:val="auto"/>
          <w:spacing w:val="0"/>
          <w:sz w:val="28"/>
          <w:szCs w:val="28"/>
          <w:highlight w:val="none"/>
        </w:rPr>
        <w:t>乙方无条件接受甲方的处理决定并承担给甲方造成的损失，全额返还通过不正当手段获取的非法所得，并承担相应的法律责任。</w:t>
      </w:r>
    </w:p>
    <w:p>
      <w:pPr>
        <w:keepNext w:val="0"/>
        <w:keepLines w:val="0"/>
        <w:pageBreakBefore w:val="0"/>
        <w:kinsoku/>
        <w:wordWrap/>
        <w:overflowPunct/>
        <w:topLinePunct w:val="0"/>
        <w:autoSpaceDE/>
        <w:autoSpaceDN/>
        <w:bidi w:val="0"/>
        <w:snapToGrid/>
        <w:spacing w:after="0" w:line="520" w:lineRule="exact"/>
        <w:ind w:firstLine="560" w:firstLineChars="200"/>
        <w:rPr>
          <w:rFonts w:hint="eastAsia" w:ascii="仿宋_GB2312" w:hAnsi="仿宋_GB2312" w:eastAsia="仿宋_GB2312" w:cs="仿宋_GB2312"/>
          <w:b w:val="0"/>
          <w:bCs/>
          <w:color w:val="auto"/>
          <w:kern w:val="0"/>
          <w:sz w:val="28"/>
          <w:szCs w:val="28"/>
          <w:highlight w:val="none"/>
        </w:rPr>
      </w:pPr>
      <w:r>
        <w:rPr>
          <w:rFonts w:hint="eastAsia" w:ascii="仿宋_GB2312" w:hAnsi="仿宋_GB2312" w:eastAsia="仿宋_GB2312" w:cs="仿宋_GB2312"/>
          <w:b w:val="0"/>
          <w:bCs/>
          <w:color w:val="auto"/>
          <w:sz w:val="28"/>
          <w:szCs w:val="28"/>
          <w:highlight w:val="none"/>
        </w:rPr>
        <w:t xml:space="preserve">第五条 </w:t>
      </w:r>
      <w:r>
        <w:rPr>
          <w:rFonts w:hint="eastAsia" w:ascii="仿宋_GB2312" w:hAnsi="仿宋_GB2312" w:eastAsia="仿宋_GB2312" w:cs="仿宋_GB2312"/>
          <w:b w:val="0"/>
          <w:bCs/>
          <w:color w:val="auto"/>
          <w:kern w:val="0"/>
          <w:sz w:val="28"/>
          <w:szCs w:val="28"/>
          <w:highlight w:val="none"/>
        </w:rPr>
        <w:t xml:space="preserve">本协议执行情况，接受有管辖权的纪检、监察部门的监督，双方应予以配合检查调查。 </w:t>
      </w:r>
    </w:p>
    <w:p>
      <w:pPr>
        <w:keepNext w:val="0"/>
        <w:keepLines w:val="0"/>
        <w:pageBreakBefore w:val="0"/>
        <w:kinsoku/>
        <w:wordWrap/>
        <w:overflowPunct/>
        <w:topLinePunct w:val="0"/>
        <w:autoSpaceDE/>
        <w:autoSpaceDN/>
        <w:bidi w:val="0"/>
        <w:snapToGrid/>
        <w:spacing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第六条本协议作为</w:t>
      </w:r>
      <w:r>
        <w:rPr>
          <w:rFonts w:hint="eastAsia" w:ascii="仿宋_GB2312" w:hAnsi="仿宋_GB2312" w:eastAsia="仿宋_GB2312" w:cs="仿宋_GB2312"/>
          <w:b w:val="0"/>
          <w:bCs/>
          <w:color w:val="auto"/>
          <w:sz w:val="28"/>
          <w:szCs w:val="28"/>
          <w:highlight w:val="none"/>
          <w:u w:val="single"/>
          <w:lang w:val="en-US" w:eastAsia="zh-CN"/>
        </w:rPr>
        <w:t xml:space="preserve">               </w:t>
      </w:r>
      <w:r>
        <w:rPr>
          <w:rFonts w:hint="eastAsia" w:ascii="仿宋_GB2312" w:hAnsi="仿宋_GB2312" w:eastAsia="仿宋_GB2312" w:cs="仿宋_GB2312"/>
          <w:b w:val="0"/>
          <w:bCs/>
          <w:color w:val="auto"/>
          <w:sz w:val="28"/>
          <w:szCs w:val="28"/>
          <w:highlight w:val="none"/>
          <w:u w:val="single"/>
          <w:lang w:eastAsia="zh-CN"/>
        </w:rPr>
        <w:t>，</w:t>
      </w:r>
      <w:r>
        <w:rPr>
          <w:rFonts w:hint="eastAsia" w:ascii="仿宋_GB2312" w:hAnsi="仿宋_GB2312" w:eastAsia="仿宋_GB2312" w:cs="仿宋_GB2312"/>
          <w:b w:val="0"/>
          <w:bCs/>
          <w:color w:val="auto"/>
          <w:sz w:val="28"/>
          <w:szCs w:val="28"/>
          <w:highlight w:val="none"/>
          <w:u w:val="single"/>
          <w:lang w:val="en-US" w:eastAsia="zh-CN"/>
        </w:rPr>
        <w:t>穗净水合【    】号</w:t>
      </w:r>
      <w:r>
        <w:rPr>
          <w:rFonts w:hint="eastAsia" w:ascii="宋体" w:hAnsi="宋体"/>
          <w:color w:val="FF0000"/>
          <w:sz w:val="24"/>
          <w:u w:val="single"/>
          <w:lang w:val="en-US" w:eastAsia="zh-CN"/>
        </w:rPr>
        <w:t xml:space="preserve"> </w:t>
      </w:r>
      <w:r>
        <w:rPr>
          <w:rFonts w:hint="eastAsia" w:ascii="仿宋_GB2312" w:hAnsi="仿宋_GB2312" w:eastAsia="仿宋_GB2312" w:cs="仿宋_GB2312"/>
          <w:b w:val="0"/>
          <w:bCs/>
          <w:color w:val="auto"/>
          <w:sz w:val="28"/>
          <w:szCs w:val="28"/>
          <w:highlight w:val="none"/>
        </w:rPr>
        <w:t>合同的附件，并具有同等的法律效力，本协议自双方签字盖章之日起生效，与主合同同时终止。</w:t>
      </w:r>
    </w:p>
    <w:p>
      <w:pPr>
        <w:keepNext w:val="0"/>
        <w:keepLines w:val="0"/>
        <w:pageBreakBefore w:val="0"/>
        <w:kinsoku/>
        <w:wordWrap/>
        <w:overflowPunct/>
        <w:topLinePunct w:val="0"/>
        <w:autoSpaceDE/>
        <w:autoSpaceDN/>
        <w:bidi w:val="0"/>
        <w:snapToGrid/>
        <w:spacing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第七条本协议一式</w:t>
      </w:r>
      <w:r>
        <w:rPr>
          <w:rFonts w:hint="eastAsia" w:ascii="仿宋_GB2312" w:hAnsi="仿宋_GB2312" w:eastAsia="仿宋_GB2312" w:cs="仿宋_GB2312"/>
          <w:b w:val="0"/>
          <w:bCs/>
          <w:color w:val="auto"/>
          <w:sz w:val="28"/>
          <w:szCs w:val="28"/>
          <w:highlight w:val="none"/>
          <w:u w:val="single"/>
          <w:lang w:val="en-US" w:eastAsia="zh-CN"/>
        </w:rPr>
        <w:t>柒</w:t>
      </w:r>
      <w:r>
        <w:rPr>
          <w:rFonts w:hint="eastAsia" w:ascii="仿宋_GB2312" w:hAnsi="仿宋_GB2312" w:eastAsia="仿宋_GB2312" w:cs="仿宋_GB2312"/>
          <w:b w:val="0"/>
          <w:bCs/>
          <w:color w:val="auto"/>
          <w:sz w:val="28"/>
          <w:szCs w:val="28"/>
          <w:highlight w:val="none"/>
        </w:rPr>
        <w:t>份，甲方</w:t>
      </w:r>
      <w:r>
        <w:rPr>
          <w:rFonts w:hint="eastAsia" w:ascii="仿宋_GB2312" w:hAnsi="仿宋_GB2312" w:eastAsia="仿宋_GB2312" w:cs="仿宋_GB2312"/>
          <w:b w:val="0"/>
          <w:bCs/>
          <w:color w:val="auto"/>
          <w:sz w:val="28"/>
          <w:szCs w:val="28"/>
          <w:highlight w:val="none"/>
          <w:u w:val="single"/>
          <w:lang w:val="en-US" w:eastAsia="zh-CN"/>
        </w:rPr>
        <w:t>陆</w:t>
      </w:r>
      <w:r>
        <w:rPr>
          <w:rFonts w:hint="eastAsia" w:ascii="仿宋_GB2312" w:hAnsi="仿宋_GB2312" w:eastAsia="仿宋_GB2312" w:cs="仿宋_GB2312"/>
          <w:b w:val="0"/>
          <w:bCs/>
          <w:color w:val="auto"/>
          <w:sz w:val="28"/>
          <w:szCs w:val="28"/>
          <w:highlight w:val="none"/>
        </w:rPr>
        <w:t>份，乙方</w:t>
      </w:r>
      <w:r>
        <w:rPr>
          <w:rFonts w:hint="eastAsia" w:ascii="仿宋_GB2312" w:hAnsi="仿宋_GB2312" w:eastAsia="仿宋_GB2312" w:cs="仿宋_GB2312"/>
          <w:b w:val="0"/>
          <w:bCs/>
          <w:color w:val="auto"/>
          <w:sz w:val="28"/>
          <w:szCs w:val="28"/>
          <w:highlight w:val="none"/>
          <w:u w:val="single"/>
          <w:lang w:val="en-US" w:eastAsia="zh-CN"/>
        </w:rPr>
        <w:t>壹</w:t>
      </w:r>
      <w:r>
        <w:rPr>
          <w:rFonts w:hint="eastAsia" w:ascii="仿宋_GB2312" w:hAnsi="仿宋_GB2312" w:eastAsia="仿宋_GB2312" w:cs="仿宋_GB2312"/>
          <w:b w:val="0"/>
          <w:bCs/>
          <w:color w:val="auto"/>
          <w:sz w:val="28"/>
          <w:szCs w:val="28"/>
          <w:highlight w:val="none"/>
        </w:rPr>
        <w:t>份。</w:t>
      </w:r>
    </w:p>
    <w:p>
      <w:pPr>
        <w:keepNext w:val="0"/>
        <w:keepLines w:val="0"/>
        <w:pageBreakBefore w:val="0"/>
        <w:kinsoku/>
        <w:wordWrap/>
        <w:overflowPunct/>
        <w:topLinePunct w:val="0"/>
        <w:autoSpaceDE/>
        <w:autoSpaceDN/>
        <w:bidi w:val="0"/>
        <w:snapToGrid/>
        <w:spacing w:line="520" w:lineRule="exact"/>
        <w:ind w:firstLine="560" w:firstLineChars="200"/>
        <w:rPr>
          <w:rFonts w:hint="eastAsia" w:ascii="仿宋_GB2312" w:hAnsi="仿宋_GB2312" w:eastAsia="仿宋_GB2312" w:cs="仿宋_GB2312"/>
          <w:b w:val="0"/>
          <w:bCs/>
          <w:color w:val="auto"/>
          <w:sz w:val="28"/>
          <w:szCs w:val="28"/>
          <w:highlight w:val="none"/>
        </w:rPr>
      </w:pPr>
    </w:p>
    <w:p>
      <w:pPr>
        <w:keepNext w:val="0"/>
        <w:keepLines w:val="0"/>
        <w:pageBreakBefore w:val="0"/>
        <w:kinsoku/>
        <w:wordWrap/>
        <w:overflowPunct/>
        <w:topLinePunct w:val="0"/>
        <w:autoSpaceDE/>
        <w:autoSpaceDN/>
        <w:bidi w:val="0"/>
        <w:snapToGrid/>
        <w:spacing w:line="520" w:lineRule="exact"/>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甲方（盖章）：                     乙方（盖章）：</w:t>
      </w:r>
    </w:p>
    <w:p>
      <w:pPr>
        <w:keepNext w:val="0"/>
        <w:keepLines w:val="0"/>
        <w:pageBreakBefore w:val="0"/>
        <w:tabs>
          <w:tab w:val="left" w:pos="5100"/>
        </w:tabs>
        <w:kinsoku/>
        <w:wordWrap/>
        <w:overflowPunct/>
        <w:topLinePunct w:val="0"/>
        <w:autoSpaceDE/>
        <w:autoSpaceDN/>
        <w:bidi w:val="0"/>
        <w:snapToGrid/>
        <w:spacing w:line="520" w:lineRule="exact"/>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签约代表：                         签约代表：</w:t>
      </w:r>
    </w:p>
    <w:p>
      <w:pPr>
        <w:tabs>
          <w:tab w:val="left" w:pos="4170"/>
        </w:tabs>
        <w:spacing w:line="360" w:lineRule="auto"/>
        <w:rPr>
          <w:rFonts w:ascii="宋体" w:hAnsi="宋体"/>
          <w:sz w:val="24"/>
        </w:rPr>
      </w:pPr>
      <w:r>
        <w:rPr>
          <w:rFonts w:hint="eastAsia" w:ascii="仿宋_GB2312" w:hAnsi="仿宋_GB2312" w:eastAsia="仿宋_GB2312" w:cs="仿宋_GB2312"/>
          <w:b w:val="0"/>
          <w:bCs/>
          <w:color w:val="auto"/>
          <w:sz w:val="28"/>
          <w:szCs w:val="28"/>
          <w:highlight w:val="none"/>
        </w:rPr>
        <w:t>日期:    年  月  日</w:t>
      </w:r>
      <w:r>
        <w:rPr>
          <w:rFonts w:hint="eastAsia" w:ascii="仿宋_GB2312" w:hAnsi="仿宋_GB2312" w:eastAsia="仿宋_GB2312" w:cs="仿宋_GB2312"/>
          <w:b w:val="0"/>
          <w:bCs/>
          <w:color w:val="auto"/>
          <w:sz w:val="28"/>
          <w:szCs w:val="28"/>
          <w:highlight w:val="none"/>
        </w:rPr>
        <w:tab/>
      </w:r>
      <w:r>
        <w:rPr>
          <w:rFonts w:hint="eastAsia" w:ascii="仿宋_GB2312" w:hAnsi="仿宋_GB2312" w:eastAsia="仿宋_GB2312" w:cs="仿宋_GB2312"/>
          <w:b w:val="0"/>
          <w:bCs/>
          <w:color w:val="auto"/>
          <w:sz w:val="28"/>
          <w:szCs w:val="28"/>
          <w:highlight w:val="none"/>
          <w:lang w:val="en-US" w:eastAsia="zh-CN"/>
        </w:rPr>
        <w:t xml:space="preserve">     </w:t>
      </w:r>
      <w:r>
        <w:rPr>
          <w:rFonts w:hint="eastAsia" w:ascii="仿宋_GB2312" w:hAnsi="仿宋_GB2312" w:eastAsia="仿宋_GB2312" w:cs="仿宋_GB2312"/>
          <w:b w:val="0"/>
          <w:bCs/>
          <w:color w:val="auto"/>
          <w:sz w:val="28"/>
          <w:szCs w:val="28"/>
          <w:highlight w:val="none"/>
        </w:rPr>
        <w:t>日期：  年  月  日</w:t>
      </w:r>
    </w:p>
    <w:p>
      <w:pPr>
        <w:tabs>
          <w:tab w:val="left" w:pos="4170"/>
        </w:tabs>
        <w:spacing w:line="360" w:lineRule="auto"/>
        <w:rPr>
          <w:rFonts w:hint="eastAsia" w:ascii="宋体" w:hAnsi="宋体" w:cs="宋体"/>
          <w:b/>
          <w:szCs w:val="21"/>
        </w:rPr>
      </w:pPr>
    </w:p>
    <w:p>
      <w:pPr>
        <w:tabs>
          <w:tab w:val="left" w:pos="4170"/>
        </w:tabs>
        <w:spacing w:line="360" w:lineRule="auto"/>
        <w:rPr>
          <w:rFonts w:hint="eastAsia" w:ascii="宋体" w:hAnsi="宋体" w:cs="宋体"/>
          <w:b/>
          <w:color w:val="auto"/>
          <w:szCs w:val="21"/>
          <w:highlight w:val="none"/>
        </w:rPr>
      </w:pPr>
    </w:p>
    <w:p>
      <w:pPr>
        <w:tabs>
          <w:tab w:val="left" w:pos="4170"/>
        </w:tabs>
        <w:spacing w:line="360" w:lineRule="auto"/>
        <w:rPr>
          <w:rFonts w:hint="eastAsia"/>
          <w:lang w:eastAsia="zh-CN"/>
        </w:rPr>
      </w:pPr>
    </w:p>
    <w:p>
      <w:pPr>
        <w:pStyle w:val="2"/>
        <w:rPr>
          <w:rFonts w:hint="eastAsia"/>
          <w:lang w:eastAsia="zh-CN"/>
        </w:rPr>
      </w:pPr>
    </w:p>
    <w:p>
      <w:pPr>
        <w:pStyle w:val="2"/>
        <w:rPr>
          <w:rFonts w:hint="eastAsia"/>
          <w:lang w:eastAsia="zh-CN"/>
        </w:rPr>
      </w:pPr>
    </w:p>
    <w:p>
      <w:pPr>
        <w:pStyle w:val="2"/>
        <w:rPr>
          <w:rFonts w:hint="eastAsia"/>
          <w:lang w:eastAsia="zh-CN"/>
        </w:rPr>
      </w:pPr>
    </w:p>
    <w:p>
      <w:pPr>
        <w:pStyle w:val="2"/>
        <w:rPr>
          <w:rFonts w:hint="eastAsia"/>
          <w:lang w:eastAsia="zh-CN"/>
        </w:rPr>
      </w:pPr>
    </w:p>
    <w:p>
      <w:pPr>
        <w:pStyle w:val="2"/>
        <w:rPr>
          <w:rFonts w:hint="eastAsia"/>
          <w:lang w:eastAsia="zh-CN"/>
        </w:rPr>
      </w:pPr>
    </w:p>
    <w:p>
      <w:pPr>
        <w:pStyle w:val="2"/>
        <w:rPr>
          <w:rFonts w:hint="eastAsia"/>
          <w:lang w:eastAsia="zh-CN"/>
        </w:rPr>
      </w:pPr>
    </w:p>
    <w:p>
      <w:pPr>
        <w:pStyle w:val="2"/>
        <w:rPr>
          <w:rFonts w:hint="eastAsia"/>
          <w:lang w:eastAsia="zh-CN"/>
        </w:rPr>
      </w:pPr>
    </w:p>
    <w:p>
      <w:pPr>
        <w:pStyle w:val="2"/>
        <w:rPr>
          <w:rFonts w:hint="eastAsia"/>
          <w:lang w:eastAsia="zh-CN"/>
        </w:rPr>
      </w:pPr>
    </w:p>
    <w:p>
      <w:pPr>
        <w:tabs>
          <w:tab w:val="left" w:pos="4170"/>
        </w:tabs>
        <w:spacing w:line="360" w:lineRule="auto"/>
        <w:rPr>
          <w:rFonts w:hint="eastAsia" w:ascii="宋体" w:hAnsi="宋体" w:cs="宋体"/>
          <w:b/>
          <w:color w:val="auto"/>
          <w:szCs w:val="21"/>
          <w:highlight w:val="none"/>
        </w:rPr>
      </w:pPr>
    </w:p>
    <w:p>
      <w:pPr>
        <w:tabs>
          <w:tab w:val="left" w:pos="4170"/>
        </w:tabs>
        <w:spacing w:line="360" w:lineRule="auto"/>
        <w:rPr>
          <w:rFonts w:ascii="宋体" w:hAnsi="宋体" w:cs="宋体"/>
          <w:b/>
          <w:color w:val="auto"/>
          <w:szCs w:val="21"/>
          <w:highlight w:val="none"/>
        </w:rPr>
      </w:pPr>
      <w:r>
        <w:rPr>
          <w:rFonts w:hint="eastAsia" w:ascii="宋体" w:hAnsi="宋体" w:cs="宋体"/>
          <w:b/>
          <w:color w:val="auto"/>
          <w:szCs w:val="21"/>
          <w:highlight w:val="none"/>
        </w:rPr>
        <w:t>附件3：营运场所施工安全协议书</w:t>
      </w:r>
    </w:p>
    <w:p>
      <w:pPr>
        <w:spacing w:line="360" w:lineRule="auto"/>
        <w:jc w:val="center"/>
        <w:rPr>
          <w:rFonts w:ascii="宋体" w:hAnsi="宋体" w:cs="宋体"/>
          <w:b/>
          <w:bCs/>
          <w:color w:val="auto"/>
          <w:sz w:val="24"/>
          <w:highlight w:val="none"/>
        </w:rPr>
      </w:pPr>
    </w:p>
    <w:p>
      <w:pPr>
        <w:spacing w:line="560" w:lineRule="exact"/>
        <w:jc w:val="center"/>
        <w:rPr>
          <w:rFonts w:ascii="黑体" w:hAnsi="Batang" w:eastAsia="黑体" w:cs="Batang"/>
          <w:bCs/>
          <w:color w:val="auto"/>
          <w:kern w:val="0"/>
          <w:sz w:val="44"/>
          <w:szCs w:val="44"/>
          <w:highlight w:val="none"/>
        </w:rPr>
      </w:pPr>
      <w:r>
        <w:rPr>
          <w:rFonts w:hint="eastAsia" w:ascii="黑体" w:hAnsi="Batang" w:eastAsia="黑体" w:cs="Batang"/>
          <w:bCs/>
          <w:color w:val="auto"/>
          <w:kern w:val="0"/>
          <w:sz w:val="44"/>
          <w:szCs w:val="44"/>
          <w:highlight w:val="none"/>
        </w:rPr>
        <w:t>营运场所施工安全协议书</w:t>
      </w:r>
    </w:p>
    <w:p>
      <w:pPr>
        <w:spacing w:line="560" w:lineRule="exact"/>
        <w:rPr>
          <w:rFonts w:ascii="仿宋_GB2312" w:hAnsi="宋体" w:eastAsia="仿宋_GB2312"/>
          <w:color w:val="auto"/>
          <w:sz w:val="24"/>
          <w:highlight w:val="none"/>
        </w:rPr>
      </w:pPr>
    </w:p>
    <w:p>
      <w:pPr>
        <w:spacing w:line="560" w:lineRule="exact"/>
        <w:rPr>
          <w:rFonts w:ascii="宋体" w:hAnsi="宋体" w:cs="Arial"/>
          <w:color w:val="auto"/>
          <w:kern w:val="0"/>
          <w:sz w:val="24"/>
          <w:highlight w:val="none"/>
        </w:rPr>
      </w:pPr>
      <w:r>
        <w:rPr>
          <w:rFonts w:hint="eastAsia" w:ascii="宋体" w:hAnsi="宋体" w:cs="Arial"/>
          <w:color w:val="auto"/>
          <w:kern w:val="0"/>
          <w:sz w:val="24"/>
          <w:highlight w:val="none"/>
        </w:rPr>
        <w:t>甲方：</w:t>
      </w:r>
      <w:r>
        <w:rPr>
          <w:rFonts w:hint="eastAsia"/>
          <w:color w:val="auto"/>
          <w:sz w:val="24"/>
          <w:highlight w:val="none"/>
        </w:rPr>
        <w:t>广州市净水有限公司</w:t>
      </w:r>
    </w:p>
    <w:p>
      <w:pPr>
        <w:spacing w:line="560" w:lineRule="exact"/>
        <w:rPr>
          <w:rFonts w:ascii="宋体" w:hAnsi="宋体" w:cs="Arial"/>
          <w:color w:val="auto"/>
          <w:kern w:val="0"/>
          <w:sz w:val="24"/>
          <w:highlight w:val="none"/>
        </w:rPr>
      </w:pPr>
      <w:r>
        <w:rPr>
          <w:rFonts w:hint="eastAsia" w:ascii="宋体" w:hAnsi="宋体" w:cs="Arial"/>
          <w:color w:val="auto"/>
          <w:kern w:val="0"/>
          <w:sz w:val="24"/>
          <w:highlight w:val="none"/>
        </w:rPr>
        <w:t xml:space="preserve">乙方： </w:t>
      </w:r>
    </w:p>
    <w:p>
      <w:pPr>
        <w:spacing w:line="560" w:lineRule="exact"/>
        <w:jc w:val="left"/>
        <w:rPr>
          <w:rStyle w:val="27"/>
          <w:rFonts w:asciiTheme="minorEastAsia" w:hAnsiTheme="minorEastAsia" w:eastAsiaTheme="minorEastAsia"/>
          <w:b w:val="0"/>
          <w:color w:val="auto"/>
          <w:highlight w:val="none"/>
          <w:u w:val="single"/>
        </w:rPr>
      </w:pPr>
    </w:p>
    <w:p>
      <w:pPr>
        <w:adjustRightInd w:val="0"/>
        <w:snapToGrid w:val="0"/>
        <w:spacing w:line="560" w:lineRule="exact"/>
        <w:ind w:firstLine="480" w:firstLineChars="200"/>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根据《中华人民共和国安全生产法》《中华人民共和国建筑法》《建设工程安全生产管理条例》《生产安全事故报告和调查处理条例》《中华人民共和国职业病防治法》《工作场所职业卫生监督管理规定》《用人单位职业健康监护监督管理办法》《广州市职业卫生监督管理规定》等法律法规, 经双方协商，签订本协议书，以明确各自的安全生产、职业卫生责任并共同遵守。</w:t>
      </w:r>
    </w:p>
    <w:p>
      <w:pPr>
        <w:adjustRightInd w:val="0"/>
        <w:snapToGrid w:val="0"/>
        <w:spacing w:line="560" w:lineRule="exact"/>
        <w:ind w:firstLine="482" w:firstLineChars="200"/>
        <w:jc w:val="left"/>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t>一、本协议与主合同的关系</w:t>
      </w:r>
    </w:p>
    <w:p>
      <w:pPr>
        <w:adjustRightInd w:val="0"/>
        <w:snapToGrid w:val="0"/>
        <w:spacing w:line="560" w:lineRule="exact"/>
        <w:ind w:firstLine="480" w:firstLineChars="200"/>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本协议作为</w:t>
      </w:r>
      <w:r>
        <w:rPr>
          <w:rFonts w:hint="eastAsia" w:asciiTheme="minorEastAsia" w:hAnsiTheme="minorEastAsia" w:eastAsiaTheme="minorEastAsia"/>
          <w:color w:val="auto"/>
          <w:sz w:val="24"/>
          <w:highlight w:val="none"/>
          <w:u w:val="single"/>
          <w:lang w:val="en-US" w:eastAsia="zh-CN"/>
        </w:rPr>
        <w:t xml:space="preserve">                </w:t>
      </w:r>
      <w:r>
        <w:rPr>
          <w:rFonts w:hint="eastAsia" w:asciiTheme="minorEastAsia" w:hAnsiTheme="minorEastAsia" w:eastAsiaTheme="minorEastAsia"/>
          <w:color w:val="auto"/>
          <w:sz w:val="24"/>
          <w:highlight w:val="none"/>
        </w:rPr>
        <w:t>的组成部分，与主合同具有同等法律效力。</w:t>
      </w:r>
    </w:p>
    <w:p>
      <w:pPr>
        <w:adjustRightInd w:val="0"/>
        <w:snapToGrid w:val="0"/>
        <w:spacing w:line="560" w:lineRule="exact"/>
        <w:ind w:firstLine="482" w:firstLineChars="200"/>
        <w:jc w:val="left"/>
        <w:rPr>
          <w:rFonts w:asciiTheme="minorEastAsia" w:hAnsiTheme="minorEastAsia" w:eastAsiaTheme="minorEastAsia"/>
          <w:b/>
          <w:color w:val="auto"/>
          <w:sz w:val="24"/>
          <w:highlight w:val="none"/>
        </w:rPr>
      </w:pPr>
      <w:r>
        <w:rPr>
          <w:rFonts w:asciiTheme="minorEastAsia" w:hAnsiTheme="minorEastAsia" w:eastAsiaTheme="minorEastAsia"/>
          <w:b/>
          <w:color w:val="auto"/>
          <w:sz w:val="24"/>
          <w:highlight w:val="none"/>
        </w:rPr>
        <w:t xml:space="preserve"> 二、</w:t>
      </w:r>
      <w:r>
        <w:rPr>
          <w:rFonts w:hint="eastAsia" w:asciiTheme="minorEastAsia" w:hAnsiTheme="minorEastAsia" w:eastAsiaTheme="minorEastAsia"/>
          <w:b/>
          <w:color w:val="auto"/>
          <w:sz w:val="24"/>
          <w:highlight w:val="none"/>
        </w:rPr>
        <w:t>甲方权责</w:t>
      </w:r>
    </w:p>
    <w:p>
      <w:pPr>
        <w:adjustRightInd w:val="0"/>
        <w:snapToGrid w:val="0"/>
        <w:spacing w:line="560" w:lineRule="exact"/>
        <w:ind w:firstLine="480" w:firstLineChars="200"/>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（一）在甲方生产营运场所内施工的，告知乙方该场所已知存在的安全风险，并要求乙方在作业前应重新识别现场的安全风险并采取措施进行管控。</w:t>
      </w:r>
    </w:p>
    <w:p>
      <w:pPr>
        <w:adjustRightInd w:val="0"/>
        <w:snapToGrid w:val="0"/>
        <w:spacing w:line="560" w:lineRule="exact"/>
        <w:ind w:firstLine="480" w:firstLineChars="200"/>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（二）落实生产营运等相关配合措施，提供必要的施工条件。</w:t>
      </w:r>
    </w:p>
    <w:p>
      <w:pPr>
        <w:adjustRightInd w:val="0"/>
        <w:snapToGrid w:val="0"/>
        <w:spacing w:line="560" w:lineRule="exact"/>
        <w:ind w:firstLine="480" w:firstLineChars="200"/>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（三）要求乙方遵守的甲方安全管理要求。</w:t>
      </w:r>
    </w:p>
    <w:p>
      <w:pPr>
        <w:adjustRightInd w:val="0"/>
        <w:snapToGrid w:val="0"/>
        <w:spacing w:line="560" w:lineRule="exact"/>
        <w:ind w:firstLine="480" w:firstLineChars="200"/>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（四）有权对乙方安全措施投入、现场安全施工情况等进行安全监督检查，并提出整改。</w:t>
      </w:r>
    </w:p>
    <w:p>
      <w:pPr>
        <w:adjustRightInd w:val="0"/>
        <w:snapToGrid w:val="0"/>
        <w:spacing w:line="560" w:lineRule="exact"/>
        <w:ind w:firstLine="480" w:firstLineChars="200"/>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（五）按照《广州市净水有限公司工程项目安全管理规范》等办法对乙方进行施工安全管理评价。</w:t>
      </w:r>
    </w:p>
    <w:p>
      <w:pPr>
        <w:adjustRightInd w:val="0"/>
        <w:snapToGrid w:val="0"/>
        <w:spacing w:line="560" w:lineRule="exact"/>
        <w:ind w:firstLine="480" w:firstLineChars="200"/>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（六）对于乙方不服从甲方管理，违反安全生产管理规定等违约行为的，甲方有权对乙方采取以下一种或以上的方式处理：</w:t>
      </w:r>
    </w:p>
    <w:p>
      <w:pPr>
        <w:adjustRightInd w:val="0"/>
        <w:snapToGrid w:val="0"/>
        <w:spacing w:line="560" w:lineRule="exact"/>
        <w:ind w:firstLine="480" w:firstLineChars="200"/>
        <w:jc w:val="left"/>
        <w:rPr>
          <w:rFonts w:asciiTheme="minorEastAsia" w:hAnsiTheme="minorEastAsia" w:eastAsiaTheme="minorEastAsia"/>
          <w:color w:val="auto"/>
          <w:sz w:val="24"/>
          <w:highlight w:val="none"/>
        </w:rPr>
      </w:pPr>
      <w:r>
        <w:rPr>
          <w:rFonts w:asciiTheme="minorEastAsia" w:hAnsiTheme="minorEastAsia" w:eastAsiaTheme="minorEastAsia"/>
          <w:color w:val="auto"/>
          <w:sz w:val="24"/>
          <w:highlight w:val="none"/>
        </w:rPr>
        <w:t>1.</w:t>
      </w:r>
      <w:r>
        <w:rPr>
          <w:rFonts w:hint="eastAsia" w:asciiTheme="minorEastAsia" w:hAnsiTheme="minorEastAsia" w:eastAsiaTheme="minorEastAsia"/>
          <w:color w:val="auto"/>
          <w:sz w:val="24"/>
          <w:highlight w:val="none"/>
        </w:rPr>
        <w:t>按主合同相关条款进行经济扣罚；</w:t>
      </w:r>
    </w:p>
    <w:p>
      <w:pPr>
        <w:adjustRightInd w:val="0"/>
        <w:snapToGrid w:val="0"/>
        <w:spacing w:line="560" w:lineRule="exact"/>
        <w:ind w:firstLine="480" w:firstLineChars="200"/>
        <w:jc w:val="left"/>
        <w:rPr>
          <w:rFonts w:asciiTheme="minorEastAsia" w:hAnsiTheme="minorEastAsia" w:eastAsiaTheme="minorEastAsia"/>
          <w:color w:val="auto"/>
          <w:sz w:val="24"/>
          <w:highlight w:val="none"/>
        </w:rPr>
      </w:pPr>
      <w:r>
        <w:rPr>
          <w:rFonts w:asciiTheme="minorEastAsia" w:hAnsiTheme="minorEastAsia" w:eastAsiaTheme="minorEastAsia"/>
          <w:color w:val="auto"/>
          <w:sz w:val="24"/>
          <w:highlight w:val="none"/>
        </w:rPr>
        <w:t>2.</w:t>
      </w:r>
      <w:r>
        <w:rPr>
          <w:rFonts w:hint="eastAsia" w:asciiTheme="minorEastAsia" w:hAnsiTheme="minorEastAsia" w:eastAsiaTheme="minorEastAsia"/>
          <w:color w:val="auto"/>
          <w:sz w:val="24"/>
          <w:highlight w:val="none"/>
        </w:rPr>
        <w:t>根据《广州市水务局关于印发广州市水务工程施工和监理企业诚信评价管理办法的通知》（穗水建设〔2</w:t>
      </w:r>
      <w:r>
        <w:rPr>
          <w:rFonts w:asciiTheme="minorEastAsia" w:hAnsiTheme="minorEastAsia" w:eastAsiaTheme="minorEastAsia"/>
          <w:color w:val="auto"/>
          <w:sz w:val="24"/>
          <w:highlight w:val="none"/>
        </w:rPr>
        <w:t>014</w:t>
      </w:r>
      <w:r>
        <w:rPr>
          <w:rFonts w:hint="eastAsia" w:asciiTheme="minorEastAsia" w:hAnsiTheme="minorEastAsia" w:eastAsiaTheme="minorEastAsia"/>
          <w:color w:val="auto"/>
          <w:sz w:val="24"/>
          <w:highlight w:val="none"/>
        </w:rPr>
        <w:t>〕1</w:t>
      </w:r>
      <w:r>
        <w:rPr>
          <w:rFonts w:asciiTheme="minorEastAsia" w:hAnsiTheme="minorEastAsia" w:eastAsiaTheme="minorEastAsia"/>
          <w:color w:val="auto"/>
          <w:sz w:val="24"/>
          <w:highlight w:val="none"/>
        </w:rPr>
        <w:t>0</w:t>
      </w:r>
      <w:r>
        <w:rPr>
          <w:rFonts w:hint="eastAsia" w:asciiTheme="minorEastAsia" w:hAnsiTheme="minorEastAsia" w:eastAsiaTheme="minorEastAsia"/>
          <w:color w:val="auto"/>
          <w:sz w:val="24"/>
          <w:highlight w:val="none"/>
        </w:rPr>
        <w:t>号）、《市净水公司关于印发施工和监理企业诚信评价工作实施办法的通知》（穗净水〔201</w:t>
      </w:r>
      <w:r>
        <w:rPr>
          <w:rFonts w:asciiTheme="minorEastAsia" w:hAnsiTheme="minorEastAsia" w:eastAsiaTheme="minorEastAsia"/>
          <w:color w:val="auto"/>
          <w:sz w:val="24"/>
          <w:highlight w:val="none"/>
        </w:rPr>
        <w:t>5</w:t>
      </w:r>
      <w:r>
        <w:rPr>
          <w:rFonts w:hint="eastAsia" w:asciiTheme="minorEastAsia" w:hAnsiTheme="minorEastAsia" w:eastAsiaTheme="minorEastAsia"/>
          <w:color w:val="auto"/>
          <w:sz w:val="24"/>
          <w:highlight w:val="none"/>
        </w:rPr>
        <w:t>〕2</w:t>
      </w:r>
      <w:r>
        <w:rPr>
          <w:rFonts w:asciiTheme="minorEastAsia" w:hAnsiTheme="minorEastAsia" w:eastAsiaTheme="minorEastAsia"/>
          <w:color w:val="auto"/>
          <w:sz w:val="24"/>
          <w:highlight w:val="none"/>
        </w:rPr>
        <w:t>40</w:t>
      </w:r>
      <w:r>
        <w:rPr>
          <w:rFonts w:hint="eastAsia" w:asciiTheme="minorEastAsia" w:hAnsiTheme="minorEastAsia" w:eastAsiaTheme="minorEastAsia"/>
          <w:color w:val="auto"/>
          <w:sz w:val="24"/>
          <w:highlight w:val="none"/>
        </w:rPr>
        <w:t>号），进行诚信扣分（合同期内有新的文件印发的，按照最新的文件执行）；</w:t>
      </w:r>
    </w:p>
    <w:p>
      <w:pPr>
        <w:adjustRightInd w:val="0"/>
        <w:snapToGrid w:val="0"/>
        <w:spacing w:line="560" w:lineRule="exact"/>
        <w:ind w:firstLine="480" w:firstLineChars="200"/>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3</w:t>
      </w:r>
      <w:r>
        <w:rPr>
          <w:rFonts w:asciiTheme="minorEastAsia" w:hAnsiTheme="minorEastAsia" w:eastAsiaTheme="minorEastAsia"/>
          <w:color w:val="auto"/>
          <w:sz w:val="24"/>
          <w:highlight w:val="none"/>
        </w:rPr>
        <w:t>.</w:t>
      </w:r>
      <w:r>
        <w:rPr>
          <w:rFonts w:hint="eastAsia" w:asciiTheme="minorEastAsia" w:hAnsiTheme="minorEastAsia" w:eastAsiaTheme="minorEastAsia"/>
          <w:color w:val="auto"/>
          <w:sz w:val="24"/>
          <w:highlight w:val="none"/>
        </w:rPr>
        <w:t>限制投保，或经其他单位承包后以分别方参与项目实施；</w:t>
      </w:r>
    </w:p>
    <w:p>
      <w:pPr>
        <w:adjustRightInd w:val="0"/>
        <w:snapToGrid w:val="0"/>
        <w:spacing w:line="560" w:lineRule="exact"/>
        <w:ind w:firstLine="480" w:firstLineChars="200"/>
        <w:jc w:val="left"/>
        <w:rPr>
          <w:rFonts w:asciiTheme="minorEastAsia" w:hAnsiTheme="minorEastAsia" w:eastAsiaTheme="minorEastAsia"/>
          <w:color w:val="auto"/>
          <w:sz w:val="24"/>
          <w:highlight w:val="none"/>
        </w:rPr>
      </w:pPr>
      <w:r>
        <w:rPr>
          <w:rFonts w:asciiTheme="minorEastAsia" w:hAnsiTheme="minorEastAsia" w:eastAsiaTheme="minorEastAsia"/>
          <w:color w:val="auto"/>
          <w:sz w:val="24"/>
          <w:highlight w:val="none"/>
        </w:rPr>
        <w:t>4.</w:t>
      </w:r>
      <w:r>
        <w:rPr>
          <w:rFonts w:hint="eastAsia" w:asciiTheme="minorEastAsia" w:hAnsiTheme="minorEastAsia" w:eastAsiaTheme="minorEastAsia"/>
          <w:color w:val="auto"/>
          <w:sz w:val="24"/>
          <w:highlight w:val="none"/>
        </w:rPr>
        <w:t>向上级进行反映，包括但不限于广东省市政行业协会、广州市市政公路协会等。</w:t>
      </w:r>
    </w:p>
    <w:p>
      <w:pPr>
        <w:spacing w:line="560" w:lineRule="exact"/>
        <w:ind w:firstLine="480" w:firstLineChars="200"/>
        <w:rPr>
          <w:rFonts w:ascii="宋体" w:hAnsi="宋体" w:cs="Arial"/>
          <w:color w:val="auto"/>
          <w:kern w:val="0"/>
          <w:sz w:val="24"/>
          <w:highlight w:val="none"/>
        </w:rPr>
      </w:pPr>
      <w:r>
        <w:rPr>
          <w:rFonts w:hint="eastAsia" w:ascii="宋体" w:hAnsi="宋体" w:cs="Arial"/>
          <w:color w:val="auto"/>
          <w:kern w:val="0"/>
          <w:sz w:val="24"/>
          <w:highlight w:val="none"/>
        </w:rPr>
        <w:t>（七）乙方对存在问题拒不整改的，或存在弄虚作假情况的，视为违约，甲方有权按主合同相关条款对乙方进行违约金扣罚。如乙方拒不缴纳违约金的，甲方有权在履约保证金中扣除。</w:t>
      </w:r>
    </w:p>
    <w:p>
      <w:pPr>
        <w:adjustRightInd w:val="0"/>
        <w:snapToGrid w:val="0"/>
        <w:spacing w:line="560" w:lineRule="exact"/>
        <w:ind w:firstLine="482" w:firstLineChars="200"/>
        <w:jc w:val="left"/>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t>三、乙方权责</w:t>
      </w:r>
    </w:p>
    <w:p>
      <w:pPr>
        <w:adjustRightInd w:val="0"/>
        <w:snapToGrid w:val="0"/>
        <w:spacing w:line="560" w:lineRule="exact"/>
        <w:ind w:firstLine="480" w:firstLineChars="200"/>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（一）在施工前重新识别现场的安全风险并采取措施进行管控。大型机械设备进场，需提前对设备行走、运输路线进行勘查，确保行走、运输过程中不会造成各种设施的破坏或二次事故。</w:t>
      </w:r>
    </w:p>
    <w:p>
      <w:pPr>
        <w:adjustRightInd w:val="0"/>
        <w:snapToGrid w:val="0"/>
        <w:spacing w:line="560" w:lineRule="exact"/>
        <w:ind w:firstLine="480" w:firstLineChars="200"/>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（二）严格执行国家、地方和行业主管部门关于施工的强制性标准、地方行政法规、管理要求。</w:t>
      </w:r>
    </w:p>
    <w:p>
      <w:pPr>
        <w:adjustRightInd w:val="0"/>
        <w:snapToGrid w:val="0"/>
        <w:spacing w:line="560" w:lineRule="exact"/>
        <w:ind w:firstLine="480" w:firstLineChars="200"/>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依法为施工现场作业的人员办理意外伤害保险、购买安全生产责任保险。</w:t>
      </w:r>
    </w:p>
    <w:p>
      <w:pPr>
        <w:adjustRightInd w:val="0"/>
        <w:snapToGrid w:val="0"/>
        <w:spacing w:line="560" w:lineRule="exact"/>
        <w:ind w:firstLine="480" w:firstLineChars="200"/>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（三）乙方应在合同签订后</w:t>
      </w:r>
      <w:r>
        <w:rPr>
          <w:rFonts w:asciiTheme="minorEastAsia" w:hAnsiTheme="minorEastAsia" w:eastAsiaTheme="minorEastAsia"/>
          <w:color w:val="auto"/>
          <w:sz w:val="24"/>
          <w:highlight w:val="none"/>
          <w:u w:val="single"/>
        </w:rPr>
        <w:t xml:space="preserve"> </w:t>
      </w:r>
      <w:r>
        <w:rPr>
          <w:rFonts w:hint="eastAsia" w:asciiTheme="minorEastAsia" w:hAnsiTheme="minorEastAsia" w:eastAsiaTheme="minorEastAsia"/>
          <w:color w:val="auto"/>
          <w:sz w:val="24"/>
          <w:highlight w:val="none"/>
          <w:u w:val="single"/>
        </w:rPr>
        <w:t>15</w:t>
      </w:r>
      <w:r>
        <w:rPr>
          <w:rFonts w:asciiTheme="minorEastAsia" w:hAnsiTheme="minorEastAsia" w:eastAsiaTheme="minorEastAsia"/>
          <w:color w:val="auto"/>
          <w:sz w:val="24"/>
          <w:highlight w:val="none"/>
          <w:u w:val="single"/>
        </w:rPr>
        <w:t xml:space="preserve"> </w:t>
      </w:r>
      <w:r>
        <w:rPr>
          <w:rFonts w:hint="eastAsia" w:asciiTheme="minorEastAsia" w:hAnsiTheme="minorEastAsia" w:eastAsiaTheme="minorEastAsia"/>
          <w:color w:val="auto"/>
          <w:sz w:val="24"/>
          <w:highlight w:val="none"/>
        </w:rPr>
        <w:t>日内制定安全生产文明施工措施费投入使用计划，并提交甲方备案，保证施工安全措施投入。</w:t>
      </w:r>
    </w:p>
    <w:p>
      <w:pPr>
        <w:adjustRightInd w:val="0"/>
        <w:snapToGrid w:val="0"/>
        <w:spacing w:line="560" w:lineRule="exact"/>
        <w:ind w:firstLine="480" w:firstLineChars="200"/>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（四）严格按照甲方制定的《广州市净水有限公司工程项目安全管理规范》要求，落实各项安全管理工作。</w:t>
      </w:r>
    </w:p>
    <w:p>
      <w:pPr>
        <w:adjustRightInd w:val="0"/>
        <w:snapToGrid w:val="0"/>
        <w:spacing w:line="560" w:lineRule="exact"/>
        <w:ind w:firstLine="480" w:firstLineChars="200"/>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根据当前国家、行业或甲方近期安全管理的突出方面，或针对项目实际，有针对性地开展安全管理工作，接受甲方的安全管理评价。</w:t>
      </w:r>
    </w:p>
    <w:p>
      <w:pPr>
        <w:adjustRightInd w:val="0"/>
        <w:snapToGrid w:val="0"/>
        <w:spacing w:line="560" w:lineRule="exact"/>
        <w:ind w:firstLine="480" w:firstLineChars="200"/>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配合甲方的安全监督检查，并立即对提出的问题隐患进行整改。</w:t>
      </w:r>
    </w:p>
    <w:p>
      <w:pPr>
        <w:adjustRightInd w:val="0"/>
        <w:snapToGrid w:val="0"/>
        <w:spacing w:line="560" w:lineRule="exact"/>
        <w:ind w:firstLine="480" w:firstLineChars="200"/>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（五）落实人员实名制，在签订主合同前提供本项目全体人员已通过三级安全教育及职业健康体检的证明，确保全员没有职业病，禁止有职业禁忌证的人员从事禁忌证相关工作。</w:t>
      </w:r>
    </w:p>
    <w:p>
      <w:pPr>
        <w:adjustRightInd w:val="0"/>
        <w:snapToGrid w:val="0"/>
        <w:spacing w:line="560" w:lineRule="exact"/>
        <w:ind w:firstLine="480" w:firstLineChars="200"/>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乙方该项目的管理人员、作业人员（包括分包人员）每年由乙方单位依法开展安全生产教育培训，并保存好相关培训证明备查。</w:t>
      </w:r>
    </w:p>
    <w:p>
      <w:pPr>
        <w:adjustRightInd w:val="0"/>
        <w:snapToGrid w:val="0"/>
        <w:spacing w:line="560" w:lineRule="exact"/>
        <w:ind w:firstLine="480" w:firstLineChars="200"/>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施工过程中，项目管理人员、作业人员（包括分包人员）需进行调整的，必须书面向甲方请示，并获得甲方批准后方可执行变更。</w:t>
      </w:r>
    </w:p>
    <w:p>
      <w:pPr>
        <w:adjustRightInd w:val="0"/>
        <w:snapToGrid w:val="0"/>
        <w:spacing w:line="560" w:lineRule="exact"/>
        <w:ind w:firstLine="480" w:firstLineChars="200"/>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（六）建立应急管理体系，编制应急预案和现场处置方案，并定期组织开展应急演练。施工现场，乙方应根据施工方案在施工现场配置应急救援物资，并做好应急救援物资的定期检查，确保完好、有效。</w:t>
      </w:r>
    </w:p>
    <w:p>
      <w:pPr>
        <w:adjustRightInd w:val="0"/>
        <w:snapToGrid w:val="0"/>
        <w:spacing w:line="560" w:lineRule="exact"/>
        <w:ind w:firstLine="480" w:firstLineChars="200"/>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（七）发生突发事件时，应立即报甲方，并同时积极主动地开展应急救援，采取有效措施将事故影响控制在最小范围内。</w:t>
      </w:r>
    </w:p>
    <w:p>
      <w:pPr>
        <w:adjustRightInd w:val="0"/>
        <w:snapToGrid w:val="0"/>
        <w:spacing w:line="560" w:lineRule="exact"/>
        <w:ind w:firstLine="480" w:firstLineChars="200"/>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（八）严格履行本协议，遵守甲方各项管理规定，服从管理。</w:t>
      </w:r>
    </w:p>
    <w:p>
      <w:pPr>
        <w:adjustRightInd w:val="0"/>
        <w:snapToGrid w:val="0"/>
        <w:spacing w:line="560" w:lineRule="exact"/>
        <w:ind w:firstLine="480" w:firstLineChars="200"/>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（九）对甲方的违章指挥，拒绝执行，但需书面明确指出甲方所违反的具体法律法规、标准规范等。</w:t>
      </w:r>
    </w:p>
    <w:p>
      <w:pPr>
        <w:adjustRightInd w:val="0"/>
        <w:snapToGrid w:val="0"/>
        <w:spacing w:line="560" w:lineRule="exact"/>
        <w:ind w:firstLine="480" w:firstLineChars="200"/>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（十）乙方委托的第三方运输单位或个人，违反本协议的，全部责任均由乙方承担。</w:t>
      </w:r>
    </w:p>
    <w:p>
      <w:pPr>
        <w:adjustRightInd w:val="0"/>
        <w:snapToGrid w:val="0"/>
        <w:spacing w:line="560" w:lineRule="exact"/>
        <w:ind w:firstLine="482" w:firstLineChars="200"/>
        <w:jc w:val="left"/>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t>四、事故责任</w:t>
      </w:r>
    </w:p>
    <w:p>
      <w:pPr>
        <w:adjustRightInd w:val="0"/>
        <w:snapToGrid w:val="0"/>
        <w:spacing w:line="560" w:lineRule="exact"/>
        <w:ind w:firstLine="480" w:firstLineChars="200"/>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（一）在乙方承包范围内，由于乙方责任发生生产安全事故时，造成的甲方、乙方或者第三方人身伤害事故，乙方负全部责任。</w:t>
      </w:r>
    </w:p>
    <w:p>
      <w:pPr>
        <w:adjustRightInd w:val="0"/>
        <w:snapToGrid w:val="0"/>
        <w:spacing w:line="560" w:lineRule="exact"/>
        <w:ind w:firstLine="480" w:firstLineChars="200"/>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（二）乙方人员违规进入甲方或第三方承包区域，造成事故的，乙方负全部事故责任；乙方人员遭受人身伤害的，乙方负全部责任。</w:t>
      </w:r>
    </w:p>
    <w:p>
      <w:pPr>
        <w:adjustRightInd w:val="0"/>
        <w:snapToGrid w:val="0"/>
        <w:spacing w:line="560" w:lineRule="exact"/>
        <w:ind w:firstLine="480" w:firstLineChars="200"/>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三）同一生产区域内有两家及以上承包单位的，发生生产安全事故，侵害方负全部责任；共同责任造成的，按事故原因划分责任，不能达成一致的，根据政府有关部门的责任划分承担相应的事故责任和经济责任。</w:t>
      </w:r>
    </w:p>
    <w:p>
      <w:pPr>
        <w:adjustRightInd w:val="0"/>
        <w:snapToGrid w:val="0"/>
        <w:spacing w:line="560" w:lineRule="exact"/>
        <w:ind w:firstLine="480" w:firstLineChars="200"/>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（四）乙方在甲方生产区域内发生生产安全事故后，必须在第一时间向甲方报告，迟报或者隐瞒不报生产安全事故，承担事故的全部责任。</w:t>
      </w:r>
    </w:p>
    <w:p>
      <w:pPr>
        <w:adjustRightInd w:val="0"/>
        <w:snapToGrid w:val="0"/>
        <w:spacing w:line="560" w:lineRule="exact"/>
        <w:ind w:firstLine="480" w:firstLineChars="200"/>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（五）乙方各类人员在甲方生产区域内发生人身伤害事故和其他事故，乙方应开展调查、处理、统计、上报并向甲方报告，配合甲方及有关部门开展事故调查。</w:t>
      </w:r>
    </w:p>
    <w:p>
      <w:pPr>
        <w:spacing w:line="560" w:lineRule="exact"/>
        <w:ind w:firstLine="480" w:firstLineChars="20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六）乙方造成的事故或造成事故扩大的，乙方须立即开展事故处置，并双倍赔偿甲方的全部损失（包括但不限于甲方的直接经济损失和间接经济损失、为处理事故支出的费用、为恢复正常生产产生的费用、因事故被有关单位追究的经济考核扣罚以及因造成第三方损失而支出的赔偿款、律师费、诉讼费等）。</w:t>
      </w:r>
    </w:p>
    <w:p>
      <w:pPr>
        <w:pStyle w:val="39"/>
        <w:spacing w:line="560" w:lineRule="exact"/>
        <w:ind w:firstLine="482" w:firstLineChars="200"/>
        <w:rPr>
          <w:rFonts w:asciiTheme="minorEastAsia" w:hAnsiTheme="minorEastAsia" w:eastAsiaTheme="minorEastAsia"/>
          <w:color w:val="auto"/>
          <w:sz w:val="24"/>
          <w:highlight w:val="none"/>
        </w:rPr>
      </w:pPr>
      <w:r>
        <w:rPr>
          <w:rFonts w:hint="eastAsia" w:asciiTheme="minorEastAsia" w:hAnsiTheme="minorEastAsia" w:eastAsiaTheme="minorEastAsia"/>
          <w:b/>
          <w:color w:val="auto"/>
          <w:sz w:val="24"/>
          <w:highlight w:val="none"/>
        </w:rPr>
        <w:t>五、补充条款：</w:t>
      </w:r>
      <w:r>
        <w:rPr>
          <w:rFonts w:asciiTheme="minorEastAsia" w:hAnsiTheme="minorEastAsia" w:eastAsiaTheme="minorEastAsia"/>
          <w:color w:val="auto"/>
          <w:sz w:val="24"/>
          <w:highlight w:val="none"/>
          <w:u w:val="single"/>
        </w:rPr>
        <w:t xml:space="preserve">       </w:t>
      </w:r>
      <w:r>
        <w:rPr>
          <w:rFonts w:hint="eastAsia" w:asciiTheme="minorEastAsia" w:hAnsiTheme="minorEastAsia" w:eastAsiaTheme="minorEastAsia"/>
          <w:color w:val="auto"/>
          <w:sz w:val="24"/>
          <w:highlight w:val="none"/>
          <w:u w:val="single"/>
          <w:lang w:val="en-US" w:eastAsia="zh-CN"/>
        </w:rPr>
        <w:t>无</w:t>
      </w:r>
      <w:r>
        <w:rPr>
          <w:rFonts w:asciiTheme="minorEastAsia" w:hAnsiTheme="minorEastAsia" w:eastAsiaTheme="minorEastAsia"/>
          <w:color w:val="auto"/>
          <w:sz w:val="24"/>
          <w:highlight w:val="none"/>
          <w:u w:val="single"/>
        </w:rPr>
        <w:t xml:space="preserve">          </w:t>
      </w:r>
      <w:r>
        <w:rPr>
          <w:rFonts w:hint="eastAsia" w:asciiTheme="minorEastAsia" w:hAnsiTheme="minorEastAsia" w:eastAsiaTheme="minorEastAsia"/>
          <w:color w:val="auto"/>
          <w:sz w:val="24"/>
          <w:highlight w:val="none"/>
        </w:rPr>
        <w:t>。</w:t>
      </w:r>
    </w:p>
    <w:p>
      <w:pPr>
        <w:adjustRightInd w:val="0"/>
        <w:snapToGrid w:val="0"/>
        <w:spacing w:line="560" w:lineRule="exact"/>
        <w:ind w:firstLine="482" w:firstLineChars="200"/>
        <w:jc w:val="left"/>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t>六、附则</w:t>
      </w:r>
    </w:p>
    <w:p>
      <w:pPr>
        <w:adjustRightInd w:val="0"/>
        <w:snapToGrid w:val="0"/>
        <w:spacing w:line="560" w:lineRule="exact"/>
        <w:ind w:firstLine="480" w:firstLineChars="200"/>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（一）本协议未尽事宜，依据有关法律、法规、规章处理。法律、法规、规章没有明确规定的，经双方协商处理解决。</w:t>
      </w:r>
    </w:p>
    <w:p>
      <w:pPr>
        <w:adjustRightInd w:val="0"/>
        <w:snapToGrid w:val="0"/>
        <w:spacing w:line="560" w:lineRule="exact"/>
        <w:ind w:firstLine="480" w:firstLineChars="200"/>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（二）本协议与主合同同时签订、同时终止、同时生效，具有相同的法律效力，自甲方、乙方双方签字、盖章生效，甲方、乙方双方执持数量与主合同一致。</w:t>
      </w:r>
    </w:p>
    <w:p>
      <w:pPr>
        <w:adjustRightInd w:val="0"/>
        <w:snapToGrid w:val="0"/>
        <w:spacing w:line="560" w:lineRule="exact"/>
        <w:rPr>
          <w:rFonts w:ascii="仿宋_GB2312" w:eastAsia="仿宋_GB2312" w:hAnsiTheme="minorEastAsia"/>
          <w:color w:val="auto"/>
          <w:sz w:val="24"/>
          <w:highlight w:val="none"/>
        </w:rPr>
      </w:pPr>
    </w:p>
    <w:tbl>
      <w:tblPr>
        <w:tblStyle w:val="25"/>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473"/>
        <w:gridCol w:w="447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473" w:type="dxa"/>
          </w:tcPr>
          <w:p>
            <w:pPr>
              <w:adjustRightInd w:val="0"/>
              <w:snapToGrid w:val="0"/>
              <w:spacing w:line="560" w:lineRule="exac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甲方：</w:t>
            </w:r>
          </w:p>
          <w:p>
            <w:pPr>
              <w:adjustRightInd w:val="0"/>
              <w:snapToGrid w:val="0"/>
              <w:spacing w:line="560" w:lineRule="exac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签约代表：</w:t>
            </w:r>
          </w:p>
          <w:p>
            <w:pPr>
              <w:adjustRightInd w:val="0"/>
              <w:snapToGrid w:val="0"/>
              <w:spacing w:line="560" w:lineRule="exac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联系电话：</w:t>
            </w:r>
          </w:p>
          <w:p>
            <w:pPr>
              <w:adjustRightInd w:val="0"/>
              <w:snapToGrid w:val="0"/>
              <w:spacing w:line="560" w:lineRule="exact"/>
              <w:ind w:firstLine="240" w:firstLineChars="100"/>
              <w:jc w:val="righ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年</w:t>
            </w:r>
            <w:r>
              <w:rPr>
                <w:rFonts w:asciiTheme="minorEastAsia" w:hAnsiTheme="minorEastAsia" w:eastAsiaTheme="minorEastAsia"/>
                <w:color w:val="auto"/>
                <w:sz w:val="24"/>
                <w:highlight w:val="none"/>
              </w:rPr>
              <w:t xml:space="preserve">    </w:t>
            </w:r>
            <w:r>
              <w:rPr>
                <w:rFonts w:hint="eastAsia" w:asciiTheme="minorEastAsia" w:hAnsiTheme="minorEastAsia" w:eastAsiaTheme="minorEastAsia"/>
                <w:color w:val="auto"/>
                <w:sz w:val="24"/>
                <w:highlight w:val="none"/>
              </w:rPr>
              <w:t>月</w:t>
            </w:r>
            <w:r>
              <w:rPr>
                <w:rFonts w:asciiTheme="minorEastAsia" w:hAnsiTheme="minorEastAsia" w:eastAsiaTheme="minorEastAsia"/>
                <w:color w:val="auto"/>
                <w:sz w:val="24"/>
                <w:highlight w:val="none"/>
              </w:rPr>
              <w:t xml:space="preserve">    </w:t>
            </w:r>
            <w:r>
              <w:rPr>
                <w:rFonts w:hint="eastAsia" w:asciiTheme="minorEastAsia" w:hAnsiTheme="minorEastAsia" w:eastAsiaTheme="minorEastAsia"/>
                <w:color w:val="auto"/>
                <w:sz w:val="24"/>
                <w:highlight w:val="none"/>
              </w:rPr>
              <w:t>日</w:t>
            </w:r>
          </w:p>
        </w:tc>
        <w:tc>
          <w:tcPr>
            <w:tcW w:w="4474" w:type="dxa"/>
          </w:tcPr>
          <w:p>
            <w:pPr>
              <w:adjustRightInd w:val="0"/>
              <w:snapToGrid w:val="0"/>
              <w:spacing w:line="560" w:lineRule="exact"/>
              <w:rPr>
                <w:rFonts w:ascii="宋体" w:hAnsi="宋体" w:eastAsia="宋体"/>
                <w:color w:val="auto"/>
                <w:sz w:val="24"/>
                <w:highlight w:val="none"/>
              </w:rPr>
            </w:pPr>
            <w:r>
              <w:rPr>
                <w:rFonts w:hint="eastAsia" w:ascii="宋体" w:hAnsi="宋体" w:eastAsia="宋体"/>
                <w:color w:val="auto"/>
                <w:sz w:val="24"/>
                <w:highlight w:val="none"/>
              </w:rPr>
              <w:t>乙方：</w:t>
            </w:r>
          </w:p>
          <w:p>
            <w:pPr>
              <w:adjustRightInd w:val="0"/>
              <w:snapToGrid w:val="0"/>
              <w:spacing w:line="560" w:lineRule="exact"/>
              <w:rPr>
                <w:rFonts w:ascii="宋体" w:hAnsi="宋体" w:eastAsia="宋体"/>
                <w:color w:val="auto"/>
                <w:sz w:val="24"/>
                <w:highlight w:val="none"/>
              </w:rPr>
            </w:pPr>
            <w:r>
              <w:rPr>
                <w:rFonts w:hint="eastAsia" w:ascii="宋体" w:hAnsi="宋体" w:eastAsia="宋体"/>
                <w:color w:val="auto"/>
                <w:sz w:val="24"/>
                <w:highlight w:val="none"/>
              </w:rPr>
              <w:t>签约代表：</w:t>
            </w:r>
          </w:p>
          <w:p>
            <w:pPr>
              <w:adjustRightInd w:val="0"/>
              <w:snapToGrid w:val="0"/>
              <w:spacing w:line="560" w:lineRule="exact"/>
              <w:rPr>
                <w:rFonts w:ascii="宋体" w:hAnsi="宋体" w:eastAsia="宋体"/>
                <w:color w:val="auto"/>
                <w:sz w:val="24"/>
                <w:highlight w:val="none"/>
              </w:rPr>
            </w:pPr>
            <w:r>
              <w:rPr>
                <w:rFonts w:hint="eastAsia" w:ascii="宋体" w:hAnsi="宋体" w:eastAsia="宋体"/>
                <w:color w:val="auto"/>
                <w:sz w:val="24"/>
                <w:highlight w:val="none"/>
              </w:rPr>
              <w:t>联系电话：</w:t>
            </w:r>
          </w:p>
          <w:p>
            <w:pPr>
              <w:adjustRightInd w:val="0"/>
              <w:snapToGrid w:val="0"/>
              <w:spacing w:line="560" w:lineRule="exact"/>
              <w:ind w:firstLine="1440" w:firstLineChars="600"/>
              <w:jc w:val="both"/>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年</w:t>
            </w:r>
            <w:r>
              <w:rPr>
                <w:rFonts w:asciiTheme="minorEastAsia" w:hAnsiTheme="minorEastAsia" w:eastAsiaTheme="minorEastAsia"/>
                <w:color w:val="auto"/>
                <w:sz w:val="24"/>
                <w:highlight w:val="none"/>
              </w:rPr>
              <w:t xml:space="preserve">    </w:t>
            </w:r>
            <w:r>
              <w:rPr>
                <w:rFonts w:hint="eastAsia" w:asciiTheme="minorEastAsia" w:hAnsiTheme="minorEastAsia" w:eastAsiaTheme="minorEastAsia"/>
                <w:color w:val="auto"/>
                <w:sz w:val="24"/>
                <w:highlight w:val="none"/>
              </w:rPr>
              <w:t>月</w:t>
            </w:r>
            <w:r>
              <w:rPr>
                <w:rFonts w:asciiTheme="minorEastAsia" w:hAnsiTheme="minorEastAsia" w:eastAsiaTheme="minorEastAsia"/>
                <w:color w:val="auto"/>
                <w:sz w:val="24"/>
                <w:highlight w:val="none"/>
              </w:rPr>
              <w:t xml:space="preserve">    </w:t>
            </w:r>
            <w:r>
              <w:rPr>
                <w:rFonts w:hint="eastAsia" w:asciiTheme="minorEastAsia" w:hAnsiTheme="minorEastAsia" w:eastAsiaTheme="minorEastAsia"/>
                <w:color w:val="auto"/>
                <w:sz w:val="24"/>
                <w:highlight w:val="none"/>
              </w:rPr>
              <w:t>日</w:t>
            </w:r>
          </w:p>
        </w:tc>
      </w:tr>
    </w:tbl>
    <w:p>
      <w:pPr>
        <w:tabs>
          <w:tab w:val="left" w:pos="4170"/>
        </w:tabs>
        <w:spacing w:line="360" w:lineRule="auto"/>
        <w:rPr>
          <w:rFonts w:hint="eastAsia" w:ascii="宋体" w:hAnsi="宋体" w:cs="宋体"/>
          <w:b/>
          <w:szCs w:val="21"/>
        </w:rPr>
      </w:pPr>
    </w:p>
    <w:p>
      <w:pPr>
        <w:rPr>
          <w:rFonts w:hint="eastAsia" w:ascii="宋体" w:hAnsi="宋体" w:cs="宋体"/>
          <w:b/>
          <w:color w:val="auto"/>
          <w:szCs w:val="21"/>
          <w:highlight w:val="none"/>
        </w:rPr>
      </w:pPr>
      <w:r>
        <w:rPr>
          <w:rFonts w:hint="eastAsia" w:ascii="宋体" w:hAnsi="宋体" w:cs="宋体"/>
          <w:b/>
          <w:color w:val="auto"/>
          <w:szCs w:val="21"/>
          <w:highlight w:val="none"/>
        </w:rPr>
        <w:br w:type="page"/>
      </w:r>
    </w:p>
    <w:p>
      <w:pPr>
        <w:spacing w:line="360" w:lineRule="auto"/>
        <w:rPr>
          <w:rFonts w:hint="eastAsia" w:ascii="宋体" w:hAnsi="宋体" w:cs="宋体"/>
          <w:b/>
          <w:color w:val="auto"/>
          <w:szCs w:val="21"/>
          <w:highlight w:val="none"/>
          <w:lang w:val="en-US" w:eastAsia="zh-CN"/>
        </w:rPr>
      </w:pPr>
      <w:r>
        <w:rPr>
          <w:rFonts w:hint="eastAsia" w:ascii="宋体" w:hAnsi="宋体" w:cs="宋体"/>
          <w:b/>
          <w:color w:val="auto"/>
          <w:szCs w:val="21"/>
          <w:highlight w:val="none"/>
        </w:rPr>
        <w:t>附件</w:t>
      </w:r>
      <w:r>
        <w:rPr>
          <w:rFonts w:hint="eastAsia" w:ascii="宋体" w:hAnsi="宋体" w:cs="宋体"/>
          <w:b/>
          <w:color w:val="auto"/>
          <w:szCs w:val="21"/>
          <w:highlight w:val="none"/>
          <w:lang w:val="en-US" w:eastAsia="zh-CN"/>
        </w:rPr>
        <w:t>4</w:t>
      </w:r>
      <w:r>
        <w:rPr>
          <w:rFonts w:hint="eastAsia" w:ascii="宋体" w:hAnsi="宋体" w:cs="宋体"/>
          <w:b/>
          <w:color w:val="auto"/>
          <w:szCs w:val="21"/>
          <w:highlight w:val="none"/>
        </w:rPr>
        <w:t>：</w:t>
      </w:r>
      <w:r>
        <w:rPr>
          <w:rFonts w:hint="eastAsia" w:ascii="宋体" w:hAnsi="宋体" w:cs="宋体"/>
          <w:b/>
          <w:color w:val="auto"/>
          <w:szCs w:val="21"/>
          <w:highlight w:val="none"/>
          <w:lang w:val="en-US" w:eastAsia="zh-CN"/>
        </w:rPr>
        <w:t>工程量清单报价（详见响应文件报价清单）</w:t>
      </w:r>
    </w:p>
    <w:p>
      <w:pPr>
        <w:spacing w:line="360" w:lineRule="auto"/>
        <w:rPr>
          <w:rFonts w:hint="eastAsia" w:ascii="宋体" w:hAnsi="宋体" w:cs="宋体"/>
          <w:b/>
          <w:color w:val="auto"/>
          <w:szCs w:val="21"/>
          <w:highlight w:val="none"/>
          <w:lang w:val="en-US" w:eastAsia="zh-CN"/>
        </w:rPr>
      </w:pPr>
    </w:p>
    <w:p>
      <w:pPr>
        <w:spacing w:line="360" w:lineRule="auto"/>
        <w:rPr>
          <w:rFonts w:hint="eastAsia" w:ascii="宋体" w:hAnsi="宋体" w:cs="宋体"/>
          <w:b/>
          <w:bCs/>
          <w:color w:val="auto"/>
          <w:szCs w:val="21"/>
          <w:highlight w:val="none"/>
        </w:rPr>
      </w:pPr>
    </w:p>
    <w:p>
      <w:pPr>
        <w:spacing w:line="360" w:lineRule="auto"/>
        <w:rPr>
          <w:rFonts w:ascii="宋体" w:hAnsi="宋体" w:cs="宋体"/>
          <w:b/>
          <w:bCs/>
          <w:color w:val="auto"/>
          <w:szCs w:val="21"/>
          <w:highlight w:val="none"/>
        </w:rPr>
      </w:pPr>
      <w:r>
        <w:rPr>
          <w:rFonts w:hint="eastAsia" w:ascii="宋体" w:hAnsi="宋体" w:cs="宋体"/>
          <w:b/>
          <w:bCs/>
          <w:color w:val="auto"/>
          <w:szCs w:val="21"/>
          <w:highlight w:val="none"/>
        </w:rPr>
        <w:t>附件</w:t>
      </w:r>
      <w:r>
        <w:rPr>
          <w:rFonts w:hint="eastAsia" w:ascii="宋体" w:hAnsi="宋体" w:cs="宋体"/>
          <w:b/>
          <w:bCs/>
          <w:color w:val="auto"/>
          <w:szCs w:val="21"/>
          <w:highlight w:val="none"/>
          <w:lang w:val="en-US" w:eastAsia="zh-CN"/>
        </w:rPr>
        <w:t>5</w:t>
      </w:r>
      <w:r>
        <w:rPr>
          <w:rFonts w:hint="eastAsia" w:ascii="宋体" w:hAnsi="宋体" w:cs="宋体"/>
          <w:b/>
          <w:bCs/>
          <w:color w:val="auto"/>
          <w:szCs w:val="21"/>
          <w:highlight w:val="none"/>
        </w:rPr>
        <w:t xml:space="preserve"> ：项目投入人员架构表/应急救援物资清单</w:t>
      </w:r>
    </w:p>
    <w:p>
      <w:pPr>
        <w:spacing w:line="360" w:lineRule="auto"/>
        <w:jc w:val="center"/>
        <w:outlineLvl w:val="3"/>
        <w:rPr>
          <w:rFonts w:ascii="宋体" w:hAnsi="宋体" w:cs="宋体"/>
          <w:b/>
          <w:color w:val="auto"/>
          <w:sz w:val="24"/>
          <w:szCs w:val="24"/>
          <w:highlight w:val="none"/>
        </w:rPr>
      </w:pPr>
      <w:r>
        <w:rPr>
          <w:rFonts w:hint="eastAsia" w:ascii="宋体" w:hAnsi="宋体" w:cs="宋体"/>
          <w:b/>
          <w:color w:val="auto"/>
          <w:sz w:val="24"/>
          <w:szCs w:val="24"/>
          <w:highlight w:val="none"/>
        </w:rPr>
        <w:t>拟投入工程人员配备响应表</w:t>
      </w:r>
    </w:p>
    <w:tbl>
      <w:tblPr>
        <w:tblStyle w:val="24"/>
        <w:tblW w:w="95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33"/>
        <w:gridCol w:w="1170"/>
        <w:gridCol w:w="960"/>
        <w:gridCol w:w="2445"/>
        <w:gridCol w:w="2655"/>
        <w:gridCol w:w="9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33"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r>
              <w:rPr>
                <w:rFonts w:hint="eastAsia" w:ascii="宋体" w:hAnsi="宋体" w:cs="宋体"/>
                <w:color w:val="auto"/>
                <w:sz w:val="24"/>
                <w:szCs w:val="24"/>
                <w:highlight w:val="none"/>
              </w:rPr>
              <w:t>岗位</w:t>
            </w:r>
          </w:p>
        </w:tc>
        <w:tc>
          <w:tcPr>
            <w:tcW w:w="117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r>
              <w:rPr>
                <w:rFonts w:hint="eastAsia" w:ascii="宋体" w:hAnsi="宋体" w:cs="宋体"/>
                <w:color w:val="auto"/>
                <w:sz w:val="24"/>
                <w:szCs w:val="24"/>
                <w:highlight w:val="none"/>
              </w:rPr>
              <w:t>姓名</w:t>
            </w:r>
          </w:p>
        </w:tc>
        <w:tc>
          <w:tcPr>
            <w:tcW w:w="96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r>
              <w:rPr>
                <w:rFonts w:hint="eastAsia" w:ascii="宋体" w:hAnsi="宋体" w:cs="宋体"/>
                <w:color w:val="auto"/>
                <w:sz w:val="24"/>
                <w:szCs w:val="24"/>
                <w:highlight w:val="none"/>
              </w:rPr>
              <w:t>性别</w:t>
            </w:r>
          </w:p>
        </w:tc>
        <w:tc>
          <w:tcPr>
            <w:tcW w:w="244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r>
              <w:rPr>
                <w:rFonts w:hint="eastAsia" w:ascii="宋体" w:hAnsi="宋体" w:cs="宋体"/>
                <w:color w:val="auto"/>
                <w:sz w:val="24"/>
                <w:szCs w:val="24"/>
                <w:highlight w:val="none"/>
              </w:rPr>
              <w:t>身份证号</w:t>
            </w:r>
          </w:p>
        </w:tc>
        <w:tc>
          <w:tcPr>
            <w:tcW w:w="265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r>
              <w:rPr>
                <w:rFonts w:hint="eastAsia" w:ascii="宋体" w:hAnsi="宋体" w:cs="宋体"/>
                <w:color w:val="auto"/>
                <w:sz w:val="24"/>
                <w:szCs w:val="24"/>
                <w:highlight w:val="none"/>
              </w:rPr>
              <w:t>执业或职业资格证明</w:t>
            </w:r>
          </w:p>
        </w:tc>
        <w:tc>
          <w:tcPr>
            <w:tcW w:w="936"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r>
              <w:rPr>
                <w:rFonts w:hint="eastAsia" w:ascii="宋体" w:hAnsi="宋体" w:cs="宋体"/>
                <w:color w:val="auto"/>
                <w:sz w:val="24"/>
                <w:szCs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33"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r>
              <w:rPr>
                <w:rFonts w:hint="eastAsia" w:ascii="宋体" w:hAnsi="宋体" w:cs="宋体"/>
                <w:color w:val="auto"/>
                <w:sz w:val="24"/>
                <w:szCs w:val="24"/>
                <w:highlight w:val="none"/>
              </w:rPr>
              <w:t>项目负责人</w:t>
            </w:r>
          </w:p>
        </w:tc>
        <w:tc>
          <w:tcPr>
            <w:tcW w:w="117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96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244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265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936"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33"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r>
              <w:rPr>
                <w:rFonts w:hint="eastAsia" w:ascii="宋体" w:hAnsi="宋体" w:eastAsia="宋体" w:cs="宋体"/>
                <w:color w:val="auto"/>
                <w:sz w:val="24"/>
                <w:szCs w:val="24"/>
                <w:highlight w:val="none"/>
              </w:rPr>
              <w:t>安全员</w:t>
            </w:r>
          </w:p>
        </w:tc>
        <w:tc>
          <w:tcPr>
            <w:tcW w:w="117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96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244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265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936"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33"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r>
              <w:rPr>
                <w:rFonts w:hint="eastAsia" w:ascii="宋体" w:hAnsi="宋体" w:cs="宋体"/>
                <w:color w:val="auto"/>
                <w:sz w:val="24"/>
                <w:szCs w:val="24"/>
                <w:highlight w:val="none"/>
                <w:lang w:val="en-US" w:eastAsia="zh-CN"/>
              </w:rPr>
              <w:t>现场</w:t>
            </w:r>
            <w:r>
              <w:rPr>
                <w:rFonts w:hint="eastAsia" w:ascii="宋体" w:hAnsi="宋体" w:eastAsia="宋体" w:cs="宋体"/>
                <w:color w:val="auto"/>
                <w:sz w:val="24"/>
                <w:szCs w:val="24"/>
                <w:highlight w:val="none"/>
              </w:rPr>
              <w:t>负责人</w:t>
            </w:r>
          </w:p>
        </w:tc>
        <w:tc>
          <w:tcPr>
            <w:tcW w:w="117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96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244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265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936"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33"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r>
              <w:rPr>
                <w:rFonts w:hint="eastAsia" w:ascii="宋体" w:hAnsi="宋体" w:cs="宋体"/>
                <w:color w:val="auto"/>
                <w:sz w:val="24"/>
                <w:szCs w:val="24"/>
                <w:highlight w:val="none"/>
                <w:lang w:val="en-US" w:eastAsia="zh-CN"/>
              </w:rPr>
              <w:t>电工</w:t>
            </w:r>
          </w:p>
        </w:tc>
        <w:tc>
          <w:tcPr>
            <w:tcW w:w="117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96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244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265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936"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33"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r>
              <w:rPr>
                <w:rFonts w:hint="eastAsia" w:ascii="宋体" w:hAnsi="宋体" w:cs="宋体"/>
                <w:color w:val="auto"/>
                <w:sz w:val="24"/>
                <w:szCs w:val="24"/>
                <w:highlight w:val="none"/>
                <w:lang w:val="en-US" w:eastAsia="zh-CN"/>
              </w:rPr>
              <w:t>焊工</w:t>
            </w:r>
          </w:p>
        </w:tc>
        <w:tc>
          <w:tcPr>
            <w:tcW w:w="117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96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244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265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936"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1433"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cs="宋体"/>
                <w:color w:val="auto"/>
                <w:sz w:val="24"/>
                <w:szCs w:val="24"/>
                <w:highlight w:val="none"/>
              </w:rPr>
            </w:pPr>
            <w:r>
              <w:rPr>
                <w:rFonts w:hint="eastAsia" w:ascii="宋体" w:hAnsi="宋体" w:cs="宋体"/>
                <w:color w:val="auto"/>
                <w:sz w:val="24"/>
                <w:szCs w:val="24"/>
                <w:highlight w:val="none"/>
                <w:lang w:val="en-US" w:eastAsia="zh-CN"/>
              </w:rPr>
              <w:t>普工</w:t>
            </w:r>
          </w:p>
        </w:tc>
        <w:tc>
          <w:tcPr>
            <w:tcW w:w="117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96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244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265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936"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r>
    </w:tbl>
    <w:p>
      <w:pPr>
        <w:pStyle w:val="2"/>
        <w:rPr>
          <w:rFonts w:hint="eastAsia" w:ascii="宋体" w:hAnsi="宋体" w:cs="宋体"/>
          <w:b/>
          <w:szCs w:val="21"/>
          <w:lang w:val="en-US" w:eastAsia="zh-CN"/>
        </w:rPr>
      </w:pPr>
    </w:p>
    <w:p>
      <w:pPr>
        <w:pStyle w:val="2"/>
        <w:rPr>
          <w:rFonts w:hint="eastAsia" w:ascii="宋体" w:hAnsi="宋体" w:cs="宋体"/>
          <w:b/>
          <w:szCs w:val="21"/>
          <w:lang w:val="en-US" w:eastAsia="zh-CN"/>
        </w:rPr>
      </w:pPr>
    </w:p>
    <w:p>
      <w:pPr>
        <w:pStyle w:val="2"/>
        <w:jc w:val="center"/>
        <w:rPr>
          <w:rFonts w:hint="eastAsia" w:ascii="宋体" w:hAnsi="宋体" w:cs="宋体"/>
          <w:b/>
          <w:szCs w:val="21"/>
          <w:lang w:val="en-US" w:eastAsia="zh-CN"/>
        </w:rPr>
      </w:pPr>
      <w:r>
        <w:rPr>
          <w:rFonts w:hint="eastAsia" w:ascii="宋体" w:hAnsi="宋体" w:cs="宋体"/>
          <w:b/>
          <w:bCs/>
          <w:color w:val="auto"/>
          <w:szCs w:val="21"/>
          <w:highlight w:val="none"/>
        </w:rPr>
        <w:t>应急救援物资清单</w:t>
      </w:r>
    </w:p>
    <w:p>
      <w:pPr>
        <w:jc w:val="center"/>
        <w:rPr>
          <w:rFonts w:hint="eastAsia" w:ascii="宋体" w:hAnsi="宋体" w:eastAsia="宋体" w:cs="宋体"/>
          <w:sz w:val="24"/>
          <w:szCs w:val="24"/>
          <w:highlight w:val="none"/>
        </w:rPr>
      </w:pPr>
    </w:p>
    <w:tbl>
      <w:tblPr>
        <w:tblStyle w:val="24"/>
        <w:tblW w:w="849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015"/>
        <w:gridCol w:w="5472"/>
        <w:gridCol w:w="1025"/>
        <w:gridCol w:w="98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015" w:type="dxa"/>
            <w:noWrap w:val="0"/>
            <w:vAlign w:val="center"/>
          </w:tcPr>
          <w:p>
            <w:pPr>
              <w:jc w:val="center"/>
              <w:rPr>
                <w:rFonts w:hint="eastAsia" w:ascii="宋体" w:hAnsi="宋体" w:eastAsia="宋体" w:cs="宋体"/>
                <w:snapToGrid w:val="0"/>
                <w:color w:val="000000"/>
                <w:sz w:val="24"/>
                <w:szCs w:val="24"/>
                <w:highlight w:val="none"/>
              </w:rPr>
            </w:pPr>
            <w:r>
              <w:rPr>
                <w:rFonts w:hint="eastAsia" w:ascii="宋体" w:hAnsi="宋体" w:eastAsia="宋体" w:cs="宋体"/>
                <w:snapToGrid w:val="0"/>
                <w:color w:val="000000"/>
                <w:sz w:val="24"/>
                <w:szCs w:val="24"/>
                <w:highlight w:val="none"/>
              </w:rPr>
              <w:t>序号</w:t>
            </w:r>
          </w:p>
        </w:tc>
        <w:tc>
          <w:tcPr>
            <w:tcW w:w="5472" w:type="dxa"/>
            <w:noWrap w:val="0"/>
            <w:vAlign w:val="center"/>
          </w:tcPr>
          <w:p>
            <w:pPr>
              <w:jc w:val="center"/>
              <w:rPr>
                <w:rFonts w:hint="eastAsia" w:ascii="宋体" w:hAnsi="宋体" w:eastAsia="宋体" w:cs="宋体"/>
                <w:snapToGrid w:val="0"/>
                <w:color w:val="000000"/>
                <w:sz w:val="24"/>
                <w:szCs w:val="24"/>
                <w:highlight w:val="none"/>
              </w:rPr>
            </w:pPr>
            <w:r>
              <w:rPr>
                <w:rFonts w:hint="eastAsia" w:ascii="宋体" w:hAnsi="宋体" w:eastAsia="宋体" w:cs="宋体"/>
                <w:snapToGrid w:val="0"/>
                <w:color w:val="000000"/>
                <w:sz w:val="24"/>
                <w:szCs w:val="24"/>
                <w:highlight w:val="none"/>
              </w:rPr>
              <w:t>设备/材料名称（规格）</w:t>
            </w:r>
          </w:p>
        </w:tc>
        <w:tc>
          <w:tcPr>
            <w:tcW w:w="1025" w:type="dxa"/>
            <w:noWrap w:val="0"/>
            <w:vAlign w:val="center"/>
          </w:tcPr>
          <w:p>
            <w:pPr>
              <w:jc w:val="center"/>
              <w:rPr>
                <w:rFonts w:hint="eastAsia" w:ascii="宋体" w:hAnsi="宋体" w:eastAsia="宋体" w:cs="宋体"/>
                <w:snapToGrid w:val="0"/>
                <w:color w:val="000000"/>
                <w:sz w:val="24"/>
                <w:szCs w:val="24"/>
                <w:highlight w:val="none"/>
                <w:lang w:val="en-US" w:eastAsia="zh-CN"/>
              </w:rPr>
            </w:pPr>
            <w:r>
              <w:rPr>
                <w:rFonts w:hint="eastAsia" w:ascii="宋体" w:hAnsi="宋体" w:eastAsia="宋体" w:cs="宋体"/>
                <w:snapToGrid w:val="0"/>
                <w:color w:val="000000"/>
                <w:sz w:val="24"/>
                <w:szCs w:val="24"/>
                <w:highlight w:val="none"/>
                <w:lang w:val="en-US" w:eastAsia="zh-CN"/>
              </w:rPr>
              <w:t>单位</w:t>
            </w:r>
          </w:p>
        </w:tc>
        <w:tc>
          <w:tcPr>
            <w:tcW w:w="982" w:type="dxa"/>
            <w:noWrap w:val="0"/>
            <w:vAlign w:val="center"/>
          </w:tcPr>
          <w:p>
            <w:pPr>
              <w:jc w:val="center"/>
              <w:rPr>
                <w:rFonts w:hint="eastAsia" w:ascii="宋体" w:hAnsi="宋体" w:eastAsia="宋体" w:cs="宋体"/>
                <w:snapToGrid w:val="0"/>
                <w:color w:val="000000"/>
                <w:sz w:val="24"/>
                <w:szCs w:val="24"/>
                <w:highlight w:val="none"/>
              </w:rPr>
            </w:pPr>
            <w:r>
              <w:rPr>
                <w:rFonts w:hint="eastAsia" w:ascii="宋体" w:hAnsi="宋体" w:eastAsia="宋体" w:cs="宋体"/>
                <w:snapToGrid w:val="0"/>
                <w:color w:val="000000"/>
                <w:sz w:val="24"/>
                <w:szCs w:val="24"/>
                <w:highlight w:val="none"/>
              </w:rPr>
              <w:t>数量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015" w:type="dxa"/>
            <w:noWrap w:val="0"/>
            <w:vAlign w:val="center"/>
          </w:tcPr>
          <w:p>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w:t>
            </w:r>
          </w:p>
        </w:tc>
        <w:tc>
          <w:tcPr>
            <w:tcW w:w="5472" w:type="dxa"/>
            <w:noWrap w:val="0"/>
            <w:vAlign w:val="center"/>
          </w:tcPr>
          <w:p>
            <w:pPr>
              <w:jc w:val="center"/>
              <w:rPr>
                <w:rFonts w:hint="eastAsia" w:ascii="宋体" w:hAnsi="宋体" w:eastAsia="宋体" w:cs="宋体"/>
                <w:snapToGrid w:val="0"/>
                <w:color w:val="000000"/>
                <w:sz w:val="24"/>
                <w:szCs w:val="24"/>
                <w:highlight w:val="none"/>
              </w:rPr>
            </w:pPr>
            <w:r>
              <w:rPr>
                <w:rFonts w:hint="eastAsia" w:ascii="宋体" w:hAnsi="宋体" w:eastAsia="宋体" w:cs="宋体"/>
                <w:snapToGrid w:val="0"/>
                <w:color w:val="000000"/>
                <w:sz w:val="24"/>
                <w:szCs w:val="24"/>
                <w:highlight w:val="none"/>
              </w:rPr>
              <w:t>安全帽</w:t>
            </w:r>
          </w:p>
        </w:tc>
        <w:tc>
          <w:tcPr>
            <w:tcW w:w="1025" w:type="dxa"/>
            <w:noWrap w:val="0"/>
            <w:vAlign w:val="center"/>
          </w:tcPr>
          <w:p>
            <w:pPr>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顶</w:t>
            </w:r>
          </w:p>
        </w:tc>
        <w:tc>
          <w:tcPr>
            <w:tcW w:w="982" w:type="dxa"/>
            <w:noWrap w:val="0"/>
            <w:vAlign w:val="center"/>
          </w:tcPr>
          <w:p>
            <w:pPr>
              <w:jc w:val="center"/>
              <w:rPr>
                <w:rFonts w:hint="default"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015" w:type="dxa"/>
            <w:noWrap w:val="0"/>
            <w:vAlign w:val="center"/>
          </w:tcPr>
          <w:p>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2</w:t>
            </w:r>
          </w:p>
        </w:tc>
        <w:tc>
          <w:tcPr>
            <w:tcW w:w="5472" w:type="dxa"/>
            <w:noWrap w:val="0"/>
            <w:vAlign w:val="center"/>
          </w:tcPr>
          <w:p>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安全带（五点式）</w:t>
            </w:r>
          </w:p>
        </w:tc>
        <w:tc>
          <w:tcPr>
            <w:tcW w:w="1025" w:type="dxa"/>
            <w:noWrap w:val="0"/>
            <w:vAlign w:val="center"/>
          </w:tcPr>
          <w:p>
            <w:pPr>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套</w:t>
            </w:r>
          </w:p>
        </w:tc>
        <w:tc>
          <w:tcPr>
            <w:tcW w:w="982" w:type="dxa"/>
            <w:noWrap w:val="0"/>
            <w:vAlign w:val="center"/>
          </w:tcPr>
          <w:p>
            <w:pPr>
              <w:jc w:val="center"/>
              <w:rPr>
                <w:rFonts w:hint="default"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015" w:type="dxa"/>
            <w:noWrap w:val="0"/>
            <w:vAlign w:val="center"/>
          </w:tcPr>
          <w:p>
            <w:pPr>
              <w:jc w:val="center"/>
              <w:rPr>
                <w:rFonts w:hint="eastAsia" w:ascii="宋体" w:hAnsi="宋体" w:eastAsia="宋体" w:cs="宋体"/>
                <w:sz w:val="24"/>
                <w:szCs w:val="24"/>
                <w:highlight w:val="none"/>
                <w:lang w:eastAsia="zh-CN"/>
              </w:rPr>
            </w:pPr>
            <w:r>
              <w:rPr>
                <w:rFonts w:hint="eastAsia" w:ascii="宋体" w:hAnsi="宋体" w:cs="宋体"/>
                <w:sz w:val="24"/>
                <w:szCs w:val="24"/>
                <w:highlight w:val="none"/>
                <w:lang w:val="en-US" w:eastAsia="zh-CN"/>
              </w:rPr>
              <w:t>3</w:t>
            </w:r>
          </w:p>
        </w:tc>
        <w:tc>
          <w:tcPr>
            <w:tcW w:w="5472" w:type="dxa"/>
            <w:noWrap w:val="0"/>
            <w:vAlign w:val="center"/>
          </w:tcPr>
          <w:p>
            <w:pPr>
              <w:tabs>
                <w:tab w:val="left" w:pos="1719"/>
              </w:tabs>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医药急救箱</w:t>
            </w:r>
          </w:p>
        </w:tc>
        <w:tc>
          <w:tcPr>
            <w:tcW w:w="1025" w:type="dxa"/>
            <w:noWrap w:val="0"/>
            <w:vAlign w:val="center"/>
          </w:tcPr>
          <w:p>
            <w:pPr>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套</w:t>
            </w:r>
          </w:p>
        </w:tc>
        <w:tc>
          <w:tcPr>
            <w:tcW w:w="982" w:type="dxa"/>
            <w:noWrap w:val="0"/>
            <w:vAlign w:val="center"/>
          </w:tcPr>
          <w:p>
            <w:pPr>
              <w:jc w:val="center"/>
              <w:rPr>
                <w:rFonts w:hint="eastAsia"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015" w:type="dxa"/>
            <w:noWrap w:val="0"/>
            <w:vAlign w:val="center"/>
          </w:tcPr>
          <w:p>
            <w:pPr>
              <w:jc w:val="center"/>
              <w:rPr>
                <w:rFonts w:hint="default" w:ascii="宋体" w:hAnsi="宋体" w:cs="宋体"/>
                <w:sz w:val="24"/>
                <w:szCs w:val="24"/>
                <w:highlight w:val="none"/>
                <w:lang w:val="en-US" w:eastAsia="zh-CN"/>
              </w:rPr>
            </w:pPr>
            <w:r>
              <w:rPr>
                <w:rFonts w:hint="eastAsia" w:ascii="宋体" w:hAnsi="宋体" w:cs="宋体"/>
                <w:sz w:val="24"/>
                <w:szCs w:val="24"/>
                <w:highlight w:val="none"/>
                <w:lang w:val="en-US" w:eastAsia="zh-CN"/>
              </w:rPr>
              <w:t>4</w:t>
            </w:r>
          </w:p>
        </w:tc>
        <w:tc>
          <w:tcPr>
            <w:tcW w:w="5472" w:type="dxa"/>
            <w:noWrap w:val="0"/>
            <w:vAlign w:val="center"/>
          </w:tcPr>
          <w:p>
            <w:pPr>
              <w:jc w:val="center"/>
              <w:rPr>
                <w:rFonts w:hint="default"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头灯/手电筒</w:t>
            </w:r>
          </w:p>
        </w:tc>
        <w:tc>
          <w:tcPr>
            <w:tcW w:w="1025" w:type="dxa"/>
            <w:noWrap w:val="0"/>
            <w:vAlign w:val="center"/>
          </w:tcPr>
          <w:p>
            <w:pPr>
              <w:jc w:val="center"/>
              <w:rPr>
                <w:rFonts w:hint="default"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个</w:t>
            </w:r>
          </w:p>
        </w:tc>
        <w:tc>
          <w:tcPr>
            <w:tcW w:w="982" w:type="dxa"/>
            <w:noWrap w:val="0"/>
            <w:vAlign w:val="center"/>
          </w:tcPr>
          <w:p>
            <w:pPr>
              <w:jc w:val="center"/>
              <w:rPr>
                <w:rFonts w:hint="default" w:ascii="宋体" w:hAnsi="宋体" w:cs="宋体"/>
                <w:sz w:val="24"/>
                <w:szCs w:val="24"/>
                <w:highlight w:val="none"/>
                <w:lang w:val="en-US" w:eastAsia="zh-CN"/>
              </w:rPr>
            </w:pPr>
            <w:r>
              <w:rPr>
                <w:rFonts w:hint="eastAsia" w:ascii="宋体" w:hAnsi="宋体" w:cs="宋体"/>
                <w:sz w:val="24"/>
                <w:szCs w:val="24"/>
                <w:highlight w:val="none"/>
                <w:lang w:val="en-US" w:eastAsia="zh-CN"/>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015" w:type="dxa"/>
            <w:noWrap w:val="0"/>
            <w:vAlign w:val="center"/>
          </w:tcPr>
          <w:p>
            <w:pPr>
              <w:jc w:val="center"/>
              <w:rPr>
                <w:rFonts w:hint="default"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5</w:t>
            </w:r>
          </w:p>
        </w:tc>
        <w:tc>
          <w:tcPr>
            <w:tcW w:w="5472" w:type="dxa"/>
            <w:noWrap w:val="0"/>
            <w:vAlign w:val="center"/>
          </w:tcPr>
          <w:p>
            <w:pPr>
              <w:jc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干粉灭火器3KG</w:t>
            </w:r>
          </w:p>
        </w:tc>
        <w:tc>
          <w:tcPr>
            <w:tcW w:w="1025" w:type="dxa"/>
            <w:noWrap w:val="0"/>
            <w:vAlign w:val="center"/>
          </w:tcPr>
          <w:p>
            <w:pPr>
              <w:jc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个</w:t>
            </w:r>
          </w:p>
        </w:tc>
        <w:tc>
          <w:tcPr>
            <w:tcW w:w="982" w:type="dxa"/>
            <w:noWrap w:val="0"/>
            <w:vAlign w:val="center"/>
          </w:tcPr>
          <w:p>
            <w:pPr>
              <w:jc w:val="center"/>
              <w:rPr>
                <w:rFonts w:hint="default"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8494" w:type="dxa"/>
            <w:gridSpan w:val="4"/>
            <w:noWrap w:val="0"/>
            <w:vAlign w:val="center"/>
          </w:tcPr>
          <w:p>
            <w:pPr>
              <w:jc w:val="center"/>
              <w:rPr>
                <w:rFonts w:hint="default" w:ascii="宋体" w:hAnsi="宋体" w:cs="宋体"/>
                <w:sz w:val="24"/>
                <w:szCs w:val="24"/>
                <w:highlight w:val="none"/>
                <w:lang w:val="en-US" w:eastAsia="zh-CN"/>
              </w:rPr>
            </w:pPr>
            <w:r>
              <w:rPr>
                <w:rFonts w:hint="eastAsia" w:ascii="宋体" w:hAnsi="宋体" w:cs="宋体"/>
                <w:sz w:val="24"/>
                <w:szCs w:val="24"/>
                <w:highlight w:val="none"/>
                <w:lang w:val="en-US" w:eastAsia="zh-CN"/>
              </w:rPr>
              <w:t>其余设备及物资根据项目情况配备</w:t>
            </w:r>
          </w:p>
        </w:tc>
      </w:tr>
    </w:tbl>
    <w:p>
      <w:pPr>
        <w:pStyle w:val="2"/>
        <w:rPr>
          <w:rFonts w:hint="eastAsia" w:ascii="宋体" w:hAnsi="宋体" w:cs="宋体"/>
          <w:b/>
          <w:szCs w:val="21"/>
          <w:lang w:val="en-US" w:eastAsia="zh-CN"/>
        </w:rPr>
      </w:pPr>
    </w:p>
    <w:p>
      <w:pPr>
        <w:rPr>
          <w:rFonts w:hint="eastAsia" w:ascii="宋体" w:hAnsi="宋体" w:cs="宋体"/>
          <w:b/>
          <w:szCs w:val="21"/>
          <w:lang w:val="en-US" w:eastAsia="zh-CN"/>
        </w:rPr>
      </w:pPr>
      <w:r>
        <w:rPr>
          <w:rFonts w:hint="eastAsia" w:ascii="宋体" w:hAnsi="宋体" w:cs="宋体"/>
          <w:b/>
          <w:szCs w:val="21"/>
          <w:lang w:val="en-US" w:eastAsia="zh-CN"/>
        </w:rPr>
        <w:br w:type="page"/>
      </w:r>
    </w:p>
    <w:p>
      <w:pPr>
        <w:pStyle w:val="2"/>
        <w:rPr>
          <w:rFonts w:hint="default" w:ascii="宋体" w:hAnsi="宋体" w:eastAsia="微软雅黑" w:cs="宋体"/>
          <w:b/>
          <w:szCs w:val="21"/>
          <w:lang w:val="en-US" w:eastAsia="zh-CN"/>
        </w:rPr>
      </w:pPr>
      <w:r>
        <w:rPr>
          <w:rFonts w:hint="eastAsia" w:ascii="宋体" w:hAnsi="宋体" w:cs="宋体"/>
          <w:b/>
          <w:szCs w:val="21"/>
          <w:lang w:val="en-US" w:eastAsia="zh-CN"/>
        </w:rPr>
        <w:t>附件6</w:t>
      </w:r>
    </w:p>
    <w:tbl>
      <w:tblPr>
        <w:tblStyle w:val="24"/>
        <w:tblpPr w:leftFromText="180" w:rightFromText="180" w:vertAnchor="text" w:horzAnchor="page" w:tblpXSpec="center" w:tblpY="527"/>
        <w:tblOverlap w:val="never"/>
        <w:tblW w:w="0" w:type="auto"/>
        <w:jc w:val="center"/>
        <w:tblLayout w:type="autofit"/>
        <w:tblCellMar>
          <w:top w:w="0" w:type="dxa"/>
          <w:left w:w="0" w:type="dxa"/>
          <w:bottom w:w="0" w:type="dxa"/>
          <w:right w:w="0" w:type="dxa"/>
        </w:tblCellMar>
      </w:tblPr>
      <w:tblGrid>
        <w:gridCol w:w="344"/>
        <w:gridCol w:w="876"/>
        <w:gridCol w:w="707"/>
        <w:gridCol w:w="2322"/>
        <w:gridCol w:w="1142"/>
        <w:gridCol w:w="1152"/>
        <w:gridCol w:w="1152"/>
        <w:gridCol w:w="1173"/>
      </w:tblGrid>
      <w:tr>
        <w:tblPrEx>
          <w:tblCellMar>
            <w:top w:w="0" w:type="dxa"/>
            <w:left w:w="0" w:type="dxa"/>
            <w:bottom w:w="0" w:type="dxa"/>
            <w:right w:w="0" w:type="dxa"/>
          </w:tblCellMar>
        </w:tblPrEx>
        <w:trPr>
          <w:trHeight w:val="320" w:hRule="atLeast"/>
          <w:jc w:val="center"/>
        </w:trPr>
        <w:tc>
          <w:tcPr>
            <w:tcW w:w="0" w:type="auto"/>
            <w:gridSpan w:val="8"/>
            <w:tcBorders>
              <w:top w:val="nil"/>
              <w:left w:val="nil"/>
              <w:bottom w:val="nil"/>
              <w:right w:val="nil"/>
            </w:tcBorders>
            <w:noWrap/>
            <w:tcMar>
              <w:top w:w="12" w:type="dxa"/>
              <w:left w:w="12" w:type="dxa"/>
              <w:right w:w="12" w:type="dxa"/>
            </w:tcMar>
            <w:vAlign w:val="center"/>
          </w:tcPr>
          <w:p>
            <w:pPr>
              <w:widowControl/>
              <w:jc w:val="center"/>
              <w:textAlignment w:val="center"/>
              <w:rPr>
                <w:rFonts w:ascii="等线" w:hAnsi="等线" w:eastAsia="等线" w:cs="等线"/>
                <w:b/>
                <w:color w:val="auto"/>
                <w:sz w:val="16"/>
                <w:szCs w:val="16"/>
                <w:highlight w:val="none"/>
              </w:rPr>
            </w:pPr>
            <w:r>
              <w:rPr>
                <w:rFonts w:hint="eastAsia" w:ascii="等线" w:hAnsi="等线" w:eastAsia="等线" w:cs="等线"/>
                <w:b/>
                <w:color w:val="auto"/>
                <w:kern w:val="0"/>
                <w:sz w:val="16"/>
                <w:szCs w:val="16"/>
                <w:highlight w:val="none"/>
                <w:lang w:bidi="ar"/>
              </w:rPr>
              <w:t>营运项目承包单位日常履约考评参照表（安全）</w:t>
            </w:r>
          </w:p>
        </w:tc>
      </w:tr>
      <w:tr>
        <w:tblPrEx>
          <w:tblCellMar>
            <w:top w:w="0" w:type="dxa"/>
            <w:left w:w="0" w:type="dxa"/>
            <w:bottom w:w="0" w:type="dxa"/>
            <w:right w:w="0" w:type="dxa"/>
          </w:tblCellMar>
        </w:tblPrEx>
        <w:trPr>
          <w:trHeight w:val="100" w:hRule="atLeast"/>
          <w:jc w:val="center"/>
        </w:trPr>
        <w:tc>
          <w:tcPr>
            <w:tcW w:w="0" w:type="auto"/>
            <w:vMerge w:val="restar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序号</w:t>
            </w:r>
          </w:p>
        </w:tc>
        <w:tc>
          <w:tcPr>
            <w:tcW w:w="0" w:type="auto"/>
            <w:vMerge w:val="restar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考评项目</w:t>
            </w:r>
          </w:p>
        </w:tc>
        <w:tc>
          <w:tcPr>
            <w:tcW w:w="0" w:type="auto"/>
            <w:vMerge w:val="restar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考评分项</w:t>
            </w:r>
          </w:p>
        </w:tc>
        <w:tc>
          <w:tcPr>
            <w:tcW w:w="0" w:type="auto"/>
            <w:vMerge w:val="restar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考评内容</w:t>
            </w:r>
          </w:p>
        </w:tc>
        <w:tc>
          <w:tcPr>
            <w:tcW w:w="0" w:type="auto"/>
            <w:gridSpan w:val="4"/>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等线" w:hAnsi="等线" w:eastAsia="等线" w:cs="等线"/>
                <w:color w:val="auto"/>
                <w:sz w:val="16"/>
                <w:szCs w:val="16"/>
                <w:highlight w:val="none"/>
              </w:rPr>
            </w:pPr>
          </w:p>
        </w:tc>
      </w:tr>
      <w:tr>
        <w:tblPrEx>
          <w:tblCellMar>
            <w:top w:w="0" w:type="dxa"/>
            <w:left w:w="0" w:type="dxa"/>
            <w:bottom w:w="0" w:type="dxa"/>
            <w:right w:w="0" w:type="dxa"/>
          </w:tblCellMar>
        </w:tblPrEx>
        <w:trPr>
          <w:trHeight w:val="42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等线" w:hAnsi="等线" w:eastAsia="等线" w:cs="等线"/>
                <w:color w:val="auto"/>
                <w:sz w:val="16"/>
                <w:szCs w:val="16"/>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等线" w:hAnsi="等线" w:eastAsia="等线" w:cs="等线"/>
                <w:color w:val="auto"/>
                <w:sz w:val="16"/>
                <w:szCs w:val="16"/>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等线" w:hAnsi="等线" w:eastAsia="等线" w:cs="等线"/>
                <w:color w:val="auto"/>
                <w:sz w:val="16"/>
                <w:szCs w:val="16"/>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等线" w:hAnsi="等线" w:eastAsia="等线" w:cs="等线"/>
                <w:color w:val="auto"/>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合同金额＜5万</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5万≤合同金额＜30万</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30万≤合同金额＜100万</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合同金额≥100万</w:t>
            </w:r>
          </w:p>
        </w:tc>
      </w:tr>
      <w:tr>
        <w:tblPrEx>
          <w:tblCellMar>
            <w:top w:w="0" w:type="dxa"/>
            <w:left w:w="0" w:type="dxa"/>
            <w:bottom w:w="0" w:type="dxa"/>
            <w:right w:w="0" w:type="dxa"/>
          </w:tblCellMar>
        </w:tblPrEx>
        <w:trPr>
          <w:trHeight w:val="70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1</w:t>
            </w:r>
          </w:p>
        </w:tc>
        <w:tc>
          <w:tcPr>
            <w:tcW w:w="0" w:type="auto"/>
            <w:vMerge w:val="restar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安全事故</w:t>
            </w:r>
          </w:p>
        </w:tc>
        <w:tc>
          <w:tcPr>
            <w:tcW w:w="0" w:type="auto"/>
            <w:vMerge w:val="restar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事故类型</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发生发生3人及以上重伤或发生1人及以上死亡或直接经济损失达200万元以上的安全生产事故</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按“四不放过”调查后处理</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按“四不放过”调查后处理</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按“四不放过”调查后处理</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按“四不放过”调查后处理</w:t>
            </w:r>
          </w:p>
        </w:tc>
      </w:tr>
      <w:tr>
        <w:tblPrEx>
          <w:tblCellMar>
            <w:top w:w="0" w:type="dxa"/>
            <w:left w:w="0" w:type="dxa"/>
            <w:bottom w:w="0" w:type="dxa"/>
            <w:right w:w="0" w:type="dxa"/>
          </w:tblCellMar>
        </w:tblPrEx>
        <w:trPr>
          <w:trHeight w:val="90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2</w:t>
            </w:r>
          </w:p>
        </w:tc>
        <w:tc>
          <w:tcPr>
            <w:tcW w:w="0" w:type="auto"/>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发生重伤2人安全事故的</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扣合同金额的30%～50%；</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或1万～2万</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扣合同金额的20%～30%；</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或2万～4万</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扣合同金额的10%～20%；</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或4万～8万</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扣合同金额的5%～10%;</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或8万～12万</w:t>
            </w:r>
          </w:p>
        </w:tc>
      </w:tr>
      <w:tr>
        <w:tblPrEx>
          <w:tblCellMar>
            <w:top w:w="0" w:type="dxa"/>
            <w:left w:w="0" w:type="dxa"/>
            <w:bottom w:w="0" w:type="dxa"/>
            <w:right w:w="0" w:type="dxa"/>
          </w:tblCellMar>
        </w:tblPrEx>
        <w:trPr>
          <w:trHeight w:val="80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3</w:t>
            </w:r>
          </w:p>
        </w:tc>
        <w:tc>
          <w:tcPr>
            <w:tcW w:w="0" w:type="auto"/>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发生重伤1人安全事故的</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扣合同金额的20%～30%;</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或5000～1万</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扣合同金额的10%～20%；</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或1万～2万</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扣合同金额的5%～10%；</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或2万～4万</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扣合同金额的3%～5%；</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或4万～8万</w:t>
            </w:r>
          </w:p>
        </w:tc>
      </w:tr>
      <w:tr>
        <w:tblPrEx>
          <w:tblCellMar>
            <w:top w:w="0" w:type="dxa"/>
            <w:left w:w="0" w:type="dxa"/>
            <w:bottom w:w="0" w:type="dxa"/>
            <w:right w:w="0" w:type="dxa"/>
          </w:tblCellMar>
        </w:tblPrEx>
        <w:trPr>
          <w:trHeight w:val="62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4</w:t>
            </w:r>
          </w:p>
        </w:tc>
        <w:tc>
          <w:tcPr>
            <w:tcW w:w="0" w:type="auto"/>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发生停产、影响环境、破坏公共设施、造成不良影响等事故的</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扣合同金额的10%～20%；</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或2000～3000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扣合同金额的5%～10%；</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或5000～1万</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扣合同金额的3%～5%；</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或1万～2万</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扣合同金额的1%～2%；</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或2万～4万</w:t>
            </w:r>
          </w:p>
        </w:tc>
      </w:tr>
      <w:tr>
        <w:tblPrEx>
          <w:tblCellMar>
            <w:top w:w="0" w:type="dxa"/>
            <w:left w:w="0" w:type="dxa"/>
            <w:bottom w:w="0" w:type="dxa"/>
            <w:right w:w="0" w:type="dxa"/>
          </w:tblCellMar>
        </w:tblPrEx>
        <w:trPr>
          <w:trHeight w:val="142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5</w:t>
            </w:r>
          </w:p>
        </w:tc>
        <w:tc>
          <w:tcPr>
            <w:tcW w:w="0" w:type="auto"/>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事故处理</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1.发生事故或事件隐瞒不报的</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2.未在1小时内向业主单位上报事故的</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3.拒绝、不配合事故事件调查的或事故事件调查提供虚假信息</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4.未按规定和程序组织事故调查和事故处理的</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5.未及时处理导致事故扩大的</w:t>
            </w:r>
          </w:p>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6.未落实“四不放过”的</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扣合同金额的30%～50%；</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或1万～2万</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扣合同金额的20%～30%；</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或2万～4万</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扣合同金额的10%～20%；</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或4万～8万</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扣合同金额的5%～10%;</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或8万～12万</w:t>
            </w:r>
          </w:p>
        </w:tc>
      </w:tr>
      <w:tr>
        <w:tblPrEx>
          <w:tblCellMar>
            <w:top w:w="0" w:type="dxa"/>
            <w:left w:w="0" w:type="dxa"/>
            <w:bottom w:w="0" w:type="dxa"/>
            <w:right w:w="0" w:type="dxa"/>
          </w:tblCellMar>
        </w:tblPrEx>
        <w:trPr>
          <w:trHeight w:val="138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6</w:t>
            </w:r>
          </w:p>
        </w:tc>
        <w:tc>
          <w:tcPr>
            <w:tcW w:w="0" w:type="auto"/>
            <w:vMerge w:val="restart"/>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首次备案施工单位须提供的资料</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一般资料</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1.施工人员签名的安全交底表（交底内容由分公司编写），被交底人员应与人员花名册一致</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2.施工单位对施工人员的三级安全教育材料</w:t>
            </w:r>
          </w:p>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3.特殊时期需要增加的资料（如新冠疫情期间，需要增加的人员健康码和行程码资料）</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缺资料扣合同金额的5%或500；</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资料有问题扣合同金额的3%或300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缺资料扣合同金额的2%或2000；</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资料有问题扣合同金额的1%或1000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缺资料扣合同金额的1%或4500；</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资料有问题扣合同金额的0.4%或2000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缺资料扣合同金额的0.4%或8000；</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资料有问题扣合同金额的0.2%或4000</w:t>
            </w:r>
          </w:p>
        </w:tc>
      </w:tr>
      <w:tr>
        <w:tblPrEx>
          <w:tblCellMar>
            <w:top w:w="0" w:type="dxa"/>
            <w:left w:w="0" w:type="dxa"/>
            <w:bottom w:w="0" w:type="dxa"/>
            <w:right w:w="0" w:type="dxa"/>
          </w:tblCellMar>
        </w:tblPrEx>
        <w:trPr>
          <w:trHeight w:val="150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7</w:t>
            </w:r>
          </w:p>
        </w:tc>
        <w:tc>
          <w:tcPr>
            <w:tcW w:w="0" w:type="auto"/>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施工方案</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4.施工方案，应满足合同要求，内容至少包括：</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施工点介绍</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施工内容（含作业流程、风险分析、施工工艺等）</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施工设备和材料（必要时含构件测试手段等）</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安全措施（根据工程特点、分公司的风险评估和施工单位的施工工艺制定）</w:t>
            </w:r>
          </w:p>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 xml:space="preserve">  正常施工安全物资（主要是安全防护设备、劳保用品）</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缺施工方案扣合同金额的6%或700；</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资料有问题扣合同金额的3%或300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缺施工方案扣合同金额的3%或3500；</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资料有问题扣合同金额的1%或1000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缺施工方案扣合同金额的1.5%或5000；</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资料有问题扣合同金额的0.5%或2500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缺施工方案扣合同金额的0.5%或1万；</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资料有问题扣合同金额的0.3%或5000</w:t>
            </w:r>
          </w:p>
        </w:tc>
      </w:tr>
      <w:tr>
        <w:tblPrEx>
          <w:tblCellMar>
            <w:top w:w="0" w:type="dxa"/>
            <w:left w:w="0" w:type="dxa"/>
            <w:bottom w:w="0" w:type="dxa"/>
            <w:right w:w="0" w:type="dxa"/>
          </w:tblCellMar>
        </w:tblPrEx>
        <w:trPr>
          <w:trHeight w:val="210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8</w:t>
            </w:r>
          </w:p>
        </w:tc>
        <w:tc>
          <w:tcPr>
            <w:tcW w:w="0" w:type="auto"/>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应急预案</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5.应急预案，内容至少包括：</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现场情况介绍</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风险评估</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应急架构（包括应急主管人员和安全员，以及各应急小组，落实到人和联系方式）</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应急流程</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各种风险情况下的应急措施（根据现场情况、分公司的风险评估制定）</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应急物资清单</w:t>
            </w:r>
          </w:p>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 xml:space="preserve">  外单位救援力量及联系方式等</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缺应急预案扣合同金额的6%或700；</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资料有问题扣合同金额的3%或300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缺应急预案扣合同金额的3%或3500；</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资料有问题扣合同金额的1%或1000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缺应急预案扣合同金额的1.5%或5000；</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资料有问题扣合同金额的0.5%或2500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缺应急预案扣合同金额的0.5%或1万；</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资料有问题扣合同金额的0.3%或5000</w:t>
            </w:r>
          </w:p>
        </w:tc>
      </w:tr>
      <w:tr>
        <w:tblPrEx>
          <w:tblCellMar>
            <w:top w:w="0" w:type="dxa"/>
            <w:left w:w="0" w:type="dxa"/>
            <w:bottom w:w="0" w:type="dxa"/>
            <w:right w:w="0" w:type="dxa"/>
          </w:tblCellMar>
        </w:tblPrEx>
        <w:trPr>
          <w:trHeight w:val="154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9</w:t>
            </w:r>
          </w:p>
        </w:tc>
        <w:tc>
          <w:tcPr>
            <w:tcW w:w="0" w:type="auto"/>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安全架构</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6.安全架构和相应安全责任制（落实到人和联系方式），可编写入施工方案内，架构人员主要包括：</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安全责任人</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施工负责人（可与安全责任人为同一个人）</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安全员</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设备、物资管理人员</w:t>
            </w:r>
          </w:p>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 xml:space="preserve">  关键岗位人员、特种作业人员</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缺安全架构扣合同金额的10%或2000；</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缺少任何一类人员及其职责的扣合同金额的6%或700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缺安全架构扣合同金额的5%或5000；</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缺少任何一类人员及其职责的扣合同金额的2%或2000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缺安全架构扣合同金额的2%或1万；</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缺少任何一类人员及其职责的扣合同金额的1%或5000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缺安全架构扣合同金额的1%或2万；</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缺少任何一类人员及其职责的扣合同金额的0.5%或1万</w:t>
            </w:r>
          </w:p>
        </w:tc>
      </w:tr>
      <w:tr>
        <w:tblPrEx>
          <w:tblCellMar>
            <w:top w:w="0" w:type="dxa"/>
            <w:left w:w="0" w:type="dxa"/>
            <w:bottom w:w="0" w:type="dxa"/>
            <w:right w:w="0" w:type="dxa"/>
          </w:tblCellMar>
        </w:tblPrEx>
        <w:trPr>
          <w:trHeight w:val="290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10</w:t>
            </w:r>
          </w:p>
        </w:tc>
        <w:tc>
          <w:tcPr>
            <w:tcW w:w="0" w:type="auto"/>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人员资质</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7.施工人员花名册，人员应包含：</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施工负责人（需要施工管理人员资格证书）</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安全员（涉及动火、临时用电、有限空间、高空、抽堵盲板、吊装、动土、断路、设备检修等9大危险作业的，安全员需要有安全员证）</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特种作业人员（附证件号，同时要复印特种作业证，特种作业人数应满足合同要求）</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一般施工人员</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可能需要进入厂区的其他人员（如监理人员、资料员等）</w:t>
            </w:r>
          </w:p>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注：如作业涉及危险作业，作业人员须有作业人员岗前职业病体检和筛选</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缺花名册扣合同金额的5%或500；</w:t>
            </w:r>
          </w:p>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缺特种作业人员或特种作业人员不满足合同要求，扣合同金额的5%或500；</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其他人员或资料有缺漏扣合同金额的3%或300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缺花名册扣合同金额的2%或2000；</w:t>
            </w:r>
          </w:p>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缺特种作业人员或特种作业人员不满足合同要求，扣合同金额的2%或2000；</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其他人员或资料有缺漏扣合同金额的1%或1000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缺花名册扣合同金额的1%或4500；</w:t>
            </w:r>
          </w:p>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缺特种作业人员或特种作业人员不满足合同要求，扣合同金额的1%或4500；</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其他人员或资料有缺漏扣合同金额的0.4%或2000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缺花名册扣合同金额的0.4%或8000；</w:t>
            </w:r>
          </w:p>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缺特种作业人员或特种作业人员不满足合同要求，扣合同金额的0.4%或8000；</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其他人员或资料有缺漏扣合同金额的0.2%或4000</w:t>
            </w:r>
          </w:p>
        </w:tc>
      </w:tr>
      <w:tr>
        <w:tblPrEx>
          <w:tblCellMar>
            <w:top w:w="0" w:type="dxa"/>
            <w:left w:w="0" w:type="dxa"/>
            <w:bottom w:w="0" w:type="dxa"/>
            <w:right w:w="0" w:type="dxa"/>
          </w:tblCellMar>
        </w:tblPrEx>
        <w:trPr>
          <w:trHeight w:val="124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11</w:t>
            </w:r>
          </w:p>
        </w:tc>
        <w:tc>
          <w:tcPr>
            <w:tcW w:w="0" w:type="auto"/>
            <w:vMerge w:val="restart"/>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施工现场管理</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现场面貌</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left"/>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1.施工现场未开展有效围蔽</w:t>
            </w:r>
          </w:p>
          <w:p>
            <w:pPr>
              <w:widowControl/>
              <w:jc w:val="left"/>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2.无七牌一图或有缺漏（七牌：工程概况牌：管理人员名单及监督电话牌、现场事故应急救援预案公示牌、安全生产牌、文明施工牌、消防保卫牌、环境保护牌；一图：施工现场平面图）</w:t>
            </w:r>
          </w:p>
          <w:p>
            <w:pPr>
              <w:widowControl/>
              <w:jc w:val="left"/>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3.现场无危险源公示、告知及相应警示</w:t>
            </w:r>
          </w:p>
          <w:p>
            <w:pPr>
              <w:widowControl/>
              <w:jc w:val="left"/>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4.材料堆放存在重大隐患</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扣合同金额的6%或700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扣合同金额的3%或3500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扣合同金额的1.5%或5000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扣合同金额的0.5%或1万</w:t>
            </w:r>
          </w:p>
        </w:tc>
      </w:tr>
      <w:tr>
        <w:tblPrEx>
          <w:tblCellMar>
            <w:top w:w="0" w:type="dxa"/>
            <w:left w:w="0" w:type="dxa"/>
            <w:bottom w:w="0" w:type="dxa"/>
            <w:right w:w="0" w:type="dxa"/>
          </w:tblCellMar>
        </w:tblPrEx>
        <w:trPr>
          <w:trHeight w:val="78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12</w:t>
            </w:r>
          </w:p>
        </w:tc>
        <w:tc>
          <w:tcPr>
            <w:tcW w:w="0" w:type="auto"/>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施工管理</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1.现场未按施工方案落实安全防范措施的</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2.危险作业未经业主人员审批先行施工的</w:t>
            </w:r>
          </w:p>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3.未按施工方案施工的</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扣合同金额的10%或2000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扣合同金额的5%或5000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扣合同金额的2%或1万</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扣合同金额的1%或2万</w:t>
            </w:r>
          </w:p>
        </w:tc>
      </w:tr>
      <w:tr>
        <w:tblPrEx>
          <w:tblCellMar>
            <w:top w:w="0" w:type="dxa"/>
            <w:left w:w="0" w:type="dxa"/>
            <w:bottom w:w="0" w:type="dxa"/>
            <w:right w:w="0" w:type="dxa"/>
          </w:tblCellMar>
        </w:tblPrEx>
        <w:trPr>
          <w:trHeight w:val="94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13</w:t>
            </w:r>
          </w:p>
        </w:tc>
        <w:tc>
          <w:tcPr>
            <w:tcW w:w="0" w:type="auto"/>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每日安全交底</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1.缺少书面交底、未留存书面资料或交底资料缺少交底人、被交底人及安全员签字的</w:t>
            </w:r>
          </w:p>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2.内容未结合当天的现场状况、特点、工序，对危险因素、施工内容、安全作业和应急措施进行交底的</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扣合同金额的3%或300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扣合同金额的1%或1000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扣合同金额的0.5%或2500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扣合同金额的0.3%或5000</w:t>
            </w:r>
          </w:p>
        </w:tc>
      </w:tr>
      <w:tr>
        <w:tblPrEx>
          <w:tblCellMar>
            <w:top w:w="0" w:type="dxa"/>
            <w:left w:w="0" w:type="dxa"/>
            <w:bottom w:w="0" w:type="dxa"/>
            <w:right w:w="0" w:type="dxa"/>
          </w:tblCellMar>
        </w:tblPrEx>
        <w:trPr>
          <w:trHeight w:val="90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14</w:t>
            </w:r>
          </w:p>
        </w:tc>
        <w:tc>
          <w:tcPr>
            <w:tcW w:w="0" w:type="auto"/>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作业行为管理</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1.违反9大危险作业相关作业规范的</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2.现场存在违章作业、违章指挥等违反相关安全管理规定或制度的</w:t>
            </w:r>
          </w:p>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3.人员错误使用劳保用品3次以上的</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扣合同金额的6%或700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扣合同金额的3%或3500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扣合同金额的1.5%或5000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扣合同金额的0.5%或1万</w:t>
            </w:r>
          </w:p>
        </w:tc>
      </w:tr>
      <w:tr>
        <w:tblPrEx>
          <w:tblCellMar>
            <w:top w:w="0" w:type="dxa"/>
            <w:left w:w="0" w:type="dxa"/>
            <w:bottom w:w="0" w:type="dxa"/>
            <w:right w:w="0" w:type="dxa"/>
          </w:tblCellMar>
        </w:tblPrEx>
        <w:trPr>
          <w:trHeight w:val="68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15</w:t>
            </w:r>
          </w:p>
        </w:tc>
        <w:tc>
          <w:tcPr>
            <w:tcW w:w="0" w:type="auto"/>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安全记录</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未按施工要求开展现场记录或记录内容有缺失</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扣合同金额的3%或300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扣合同金额的1%或1000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扣合同金额的0.5%或2500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扣合同金额的0.3%或5000</w:t>
            </w:r>
          </w:p>
        </w:tc>
      </w:tr>
      <w:tr>
        <w:tblPrEx>
          <w:tblCellMar>
            <w:top w:w="0" w:type="dxa"/>
            <w:left w:w="0" w:type="dxa"/>
            <w:bottom w:w="0" w:type="dxa"/>
            <w:right w:w="0" w:type="dxa"/>
          </w:tblCellMar>
        </w:tblPrEx>
        <w:trPr>
          <w:trHeight w:val="72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16</w:t>
            </w:r>
          </w:p>
        </w:tc>
        <w:tc>
          <w:tcPr>
            <w:tcW w:w="0" w:type="auto"/>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应急管理</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1.未设置应急物资点，未统一存放应急物资</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2.应急物资点无应急物资清单或无应急物资每日检查表</w:t>
            </w:r>
          </w:p>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3.无开展日常应急培训、训练、演练或无资料留档的</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扣合同金额的3%或300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扣合同金额的1%或1000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扣合同金额的0.5%或2500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扣合同金额的0.3%或5000</w:t>
            </w:r>
          </w:p>
        </w:tc>
      </w:tr>
      <w:tr>
        <w:tblPrEx>
          <w:tblCellMar>
            <w:top w:w="0" w:type="dxa"/>
            <w:left w:w="0" w:type="dxa"/>
            <w:bottom w:w="0" w:type="dxa"/>
            <w:right w:w="0" w:type="dxa"/>
          </w:tblCellMar>
        </w:tblPrEx>
        <w:trPr>
          <w:trHeight w:val="70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17</w:t>
            </w:r>
          </w:p>
        </w:tc>
        <w:tc>
          <w:tcPr>
            <w:tcW w:w="0" w:type="auto"/>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人员管理</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人员变更无完善的手续及资料的</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扣合同金额的3%或300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扣合同金额的1%或1000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扣合同金额的0.5%或2500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扣合同金额的0.3%或5000</w:t>
            </w:r>
          </w:p>
        </w:tc>
      </w:tr>
      <w:tr>
        <w:tblPrEx>
          <w:tblCellMar>
            <w:top w:w="0" w:type="dxa"/>
            <w:left w:w="0" w:type="dxa"/>
            <w:bottom w:w="0" w:type="dxa"/>
            <w:right w:w="0" w:type="dxa"/>
          </w:tblCellMar>
        </w:tblPrEx>
        <w:trPr>
          <w:trHeight w:val="50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18</w:t>
            </w:r>
          </w:p>
        </w:tc>
        <w:tc>
          <w:tcPr>
            <w:tcW w:w="0" w:type="auto"/>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隐患管理</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未及时对发现的隐患开展整改的</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扣合同金额的5%或500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扣合同金额的2%或2000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扣合同金额的1%或4500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扣合同金额的0.4%或8000</w:t>
            </w:r>
          </w:p>
        </w:tc>
      </w:tr>
      <w:tr>
        <w:tblPrEx>
          <w:tblCellMar>
            <w:top w:w="0" w:type="dxa"/>
            <w:left w:w="0" w:type="dxa"/>
            <w:bottom w:w="0" w:type="dxa"/>
            <w:right w:w="0" w:type="dxa"/>
          </w:tblCellMar>
        </w:tblPrEx>
        <w:trPr>
          <w:trHeight w:val="62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19</w:t>
            </w:r>
          </w:p>
        </w:tc>
        <w:tc>
          <w:tcPr>
            <w:tcW w:w="0" w:type="auto"/>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其他</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违反业主或上级主管部门提出的其他管理要求、文件、规定或拒不执行的</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扣合同金额的3%～5%；</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或300～500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扣合同金额的1%～2%；</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或1000～2000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扣合同金额的0.5%～1%；</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或2500～4500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扣合同金额的0.3%～0.4%；</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或5000～8000</w:t>
            </w:r>
          </w:p>
        </w:tc>
      </w:tr>
      <w:tr>
        <w:tblPrEx>
          <w:tblCellMar>
            <w:top w:w="0" w:type="dxa"/>
            <w:left w:w="0" w:type="dxa"/>
            <w:bottom w:w="0" w:type="dxa"/>
            <w:right w:w="0" w:type="dxa"/>
          </w:tblCellMar>
        </w:tblPrEx>
        <w:trPr>
          <w:trHeight w:val="44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20</w:t>
            </w:r>
          </w:p>
        </w:tc>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r>
      <w:tr>
        <w:tblPrEx>
          <w:tblCellMar>
            <w:top w:w="0" w:type="dxa"/>
            <w:left w:w="0" w:type="dxa"/>
            <w:bottom w:w="0" w:type="dxa"/>
            <w:right w:w="0" w:type="dxa"/>
          </w:tblCellMar>
        </w:tblPrEx>
        <w:trPr>
          <w:trHeight w:val="280" w:hRule="atLeast"/>
          <w:jc w:val="center"/>
        </w:trPr>
        <w:tc>
          <w:tcPr>
            <w:tcW w:w="0" w:type="auto"/>
            <w:gridSpan w:val="8"/>
            <w:tcBorders>
              <w:top w:val="nil"/>
              <w:left w:val="nil"/>
              <w:bottom w:val="nil"/>
              <w:right w:val="nil"/>
            </w:tcBorders>
            <w:tcMar>
              <w:top w:w="12" w:type="dxa"/>
              <w:left w:w="12" w:type="dxa"/>
              <w:right w:w="12" w:type="dxa"/>
            </w:tcMar>
            <w:vAlign w:val="center"/>
          </w:tcPr>
          <w:p>
            <w:pPr>
              <w:widowControl/>
              <w:jc w:val="left"/>
              <w:textAlignment w:val="center"/>
              <w:rPr>
                <w:color w:val="auto"/>
                <w:sz w:val="13"/>
                <w:szCs w:val="13"/>
                <w:highlight w:val="none"/>
              </w:rPr>
            </w:pPr>
            <w:r>
              <w:rPr>
                <w:rFonts w:hint="eastAsia"/>
                <w:color w:val="auto"/>
                <w:sz w:val="13"/>
                <w:szCs w:val="13"/>
                <w:highlight w:val="none"/>
              </w:rPr>
              <w:t>注：1、与安全管理相关的考评内容具体考评标准内容参照广州市净水有限公司标准《工程项目安全管理规范》（Q/GZJSA 1-2021）执行。</w:t>
            </w:r>
          </w:p>
          <w:p>
            <w:pPr>
              <w:rPr>
                <w:color w:val="auto"/>
                <w:highlight w:val="none"/>
              </w:rPr>
            </w:pPr>
            <w:r>
              <w:rPr>
                <w:rFonts w:hint="eastAsia" w:ascii="仿宋_GB2312" w:hAnsi="仿宋_GB2312" w:eastAsia="仿宋_GB2312" w:cs="仿宋_GB2312"/>
                <w:color w:val="auto"/>
                <w:sz w:val="13"/>
                <w:szCs w:val="13"/>
                <w:highlight w:val="none"/>
              </w:rPr>
              <w:t>2.本处理标准出自《</w:t>
            </w:r>
            <w:r>
              <w:rPr>
                <w:rFonts w:hint="eastAsia" w:ascii="宋体" w:hAnsi="宋体" w:cs="宋体"/>
                <w:color w:val="auto"/>
                <w:sz w:val="13"/>
                <w:szCs w:val="13"/>
                <w:highlight w:val="none"/>
              </w:rPr>
              <w:t>广州净水公司工程项目承包单位质量安全考评细则（试行）</w:t>
            </w:r>
            <w:r>
              <w:rPr>
                <w:rFonts w:hint="eastAsia" w:ascii="仿宋_GB2312" w:hAnsi="仿宋_GB2312" w:eastAsia="仿宋_GB2312" w:cs="仿宋_GB2312"/>
                <w:color w:val="auto"/>
                <w:sz w:val="13"/>
                <w:szCs w:val="13"/>
                <w:highlight w:val="none"/>
              </w:rPr>
              <w:t>》。</w:t>
            </w:r>
          </w:p>
          <w:p>
            <w:pPr>
              <w:pStyle w:val="23"/>
              <w:ind w:firstLine="1126"/>
              <w:rPr>
                <w:rFonts w:hint="default" w:eastAsia="仿宋_GB2312"/>
                <w:color w:val="auto"/>
                <w:highlight w:val="none"/>
                <w:lang w:val="en-US" w:eastAsia="zh-CN"/>
              </w:rPr>
            </w:pPr>
            <w:r>
              <w:rPr>
                <w:rFonts w:hint="eastAsia"/>
                <w:color w:val="auto"/>
                <w:highlight w:val="none"/>
                <w:lang w:val="en-US" w:eastAsia="zh-CN"/>
              </w:rPr>
              <w:t>附件9</w:t>
            </w:r>
          </w:p>
        </w:tc>
      </w:tr>
    </w:tbl>
    <w:p>
      <w:pPr>
        <w:pStyle w:val="23"/>
        <w:ind w:left="0" w:leftChars="0" w:firstLine="0" w:firstLineChars="0"/>
        <w:rPr>
          <w:rFonts w:ascii="宋体" w:hAnsi="宋体" w:cs="宋体"/>
          <w:b/>
          <w:bCs/>
          <w:color w:val="auto"/>
          <w:sz w:val="24"/>
          <w:szCs w:val="24"/>
          <w:highlight w:val="none"/>
        </w:rPr>
      </w:pPr>
    </w:p>
    <w:p>
      <w:pPr>
        <w:rPr>
          <w:rFonts w:hint="eastAsia" w:cs="宋体"/>
          <w:b/>
          <w:bCs/>
          <w:color w:val="auto"/>
          <w:sz w:val="24"/>
          <w:szCs w:val="24"/>
          <w:highlight w:val="none"/>
          <w:lang w:val="en-US" w:eastAsia="zh-CN"/>
        </w:rPr>
      </w:pPr>
      <w:r>
        <w:rPr>
          <w:rFonts w:hint="eastAsia" w:cs="宋体"/>
          <w:b/>
          <w:bCs/>
          <w:color w:val="auto"/>
          <w:sz w:val="24"/>
          <w:szCs w:val="24"/>
          <w:highlight w:val="none"/>
          <w:lang w:val="en-US" w:eastAsia="zh-CN"/>
        </w:rPr>
        <w:br w:type="page"/>
      </w:r>
    </w:p>
    <w:p>
      <w:pPr>
        <w:pStyle w:val="23"/>
        <w:ind w:left="0" w:leftChars="0" w:firstLine="0" w:firstLineChars="0"/>
        <w:rPr>
          <w:rFonts w:hint="default" w:ascii="宋体" w:hAnsi="宋体" w:eastAsia="等线" w:cs="宋体"/>
          <w:b/>
          <w:bCs/>
          <w:color w:val="auto"/>
          <w:sz w:val="24"/>
          <w:szCs w:val="24"/>
          <w:highlight w:val="none"/>
          <w:lang w:val="en-US" w:eastAsia="zh-CN"/>
        </w:rPr>
      </w:pPr>
      <w:r>
        <w:rPr>
          <w:rFonts w:hint="eastAsia" w:cs="宋体"/>
          <w:b/>
          <w:bCs/>
          <w:color w:val="auto"/>
          <w:sz w:val="24"/>
          <w:szCs w:val="24"/>
          <w:highlight w:val="none"/>
          <w:lang w:val="en-US" w:eastAsia="zh-CN"/>
        </w:rPr>
        <w:t>附件7</w:t>
      </w:r>
    </w:p>
    <w:tbl>
      <w:tblPr>
        <w:tblStyle w:val="24"/>
        <w:tblW w:w="9300" w:type="dxa"/>
        <w:jc w:val="center"/>
        <w:tblLayout w:type="autofit"/>
        <w:tblCellMar>
          <w:top w:w="0" w:type="dxa"/>
          <w:left w:w="0" w:type="dxa"/>
          <w:bottom w:w="0" w:type="dxa"/>
          <w:right w:w="0" w:type="dxa"/>
        </w:tblCellMar>
      </w:tblPr>
      <w:tblGrid>
        <w:gridCol w:w="344"/>
        <w:gridCol w:w="454"/>
        <w:gridCol w:w="495"/>
        <w:gridCol w:w="3993"/>
        <w:gridCol w:w="1091"/>
        <w:gridCol w:w="757"/>
        <w:gridCol w:w="757"/>
        <w:gridCol w:w="757"/>
        <w:gridCol w:w="757"/>
        <w:gridCol w:w="756"/>
      </w:tblGrid>
      <w:tr>
        <w:tblPrEx>
          <w:tblCellMar>
            <w:top w:w="0" w:type="dxa"/>
            <w:left w:w="0" w:type="dxa"/>
            <w:bottom w:w="0" w:type="dxa"/>
            <w:right w:w="0" w:type="dxa"/>
          </w:tblCellMar>
        </w:tblPrEx>
        <w:trPr>
          <w:trHeight w:val="300" w:hRule="atLeast"/>
          <w:jc w:val="center"/>
        </w:trPr>
        <w:tc>
          <w:tcPr>
            <w:tcW w:w="798" w:type="dxa"/>
            <w:gridSpan w:val="2"/>
            <w:tcBorders>
              <w:top w:val="nil"/>
              <w:left w:val="nil"/>
              <w:bottom w:val="nil"/>
              <w:right w:val="nil"/>
            </w:tcBorders>
            <w:noWrap/>
            <w:tcMar>
              <w:top w:w="12" w:type="dxa"/>
              <w:left w:w="12" w:type="dxa"/>
              <w:right w:w="12" w:type="dxa"/>
            </w:tcMar>
            <w:vAlign w:val="center"/>
          </w:tcPr>
          <w:p>
            <w:pPr>
              <w:widowControl/>
              <w:jc w:val="left"/>
              <w:textAlignment w:val="center"/>
              <w:rPr>
                <w:rFonts w:ascii="等线" w:hAnsi="等线" w:eastAsia="等线" w:cs="等线"/>
                <w:color w:val="auto"/>
                <w:sz w:val="16"/>
                <w:szCs w:val="16"/>
                <w:highlight w:val="none"/>
              </w:rPr>
            </w:pPr>
          </w:p>
        </w:tc>
        <w:tc>
          <w:tcPr>
            <w:tcW w:w="495" w:type="dxa"/>
            <w:tcBorders>
              <w:top w:val="nil"/>
              <w:left w:val="nil"/>
              <w:bottom w:val="nil"/>
              <w:right w:val="nil"/>
            </w:tcBorders>
            <w:noWrap/>
            <w:tcMar>
              <w:top w:w="12" w:type="dxa"/>
              <w:left w:w="12" w:type="dxa"/>
              <w:right w:w="12" w:type="dxa"/>
            </w:tcMar>
            <w:vAlign w:val="center"/>
          </w:tcPr>
          <w:p>
            <w:pPr>
              <w:jc w:val="left"/>
              <w:rPr>
                <w:rFonts w:ascii="等线" w:hAnsi="等线" w:eastAsia="等线" w:cs="等线"/>
                <w:color w:val="auto"/>
                <w:sz w:val="16"/>
                <w:szCs w:val="16"/>
                <w:highlight w:val="none"/>
              </w:rPr>
            </w:pPr>
          </w:p>
        </w:tc>
        <w:tc>
          <w:tcPr>
            <w:tcW w:w="3993" w:type="dxa"/>
            <w:tcBorders>
              <w:top w:val="nil"/>
              <w:left w:val="nil"/>
              <w:bottom w:val="nil"/>
              <w:right w:val="nil"/>
            </w:tcBorders>
            <w:noWrap/>
            <w:tcMar>
              <w:top w:w="12" w:type="dxa"/>
              <w:left w:w="12" w:type="dxa"/>
              <w:right w:w="12" w:type="dxa"/>
            </w:tcMar>
            <w:vAlign w:val="center"/>
          </w:tcPr>
          <w:p>
            <w:pPr>
              <w:rPr>
                <w:rFonts w:ascii="等线" w:hAnsi="等线" w:eastAsia="等线" w:cs="等线"/>
                <w:color w:val="auto"/>
                <w:sz w:val="16"/>
                <w:szCs w:val="16"/>
                <w:highlight w:val="none"/>
              </w:rPr>
            </w:pPr>
          </w:p>
        </w:tc>
        <w:tc>
          <w:tcPr>
            <w:tcW w:w="1091" w:type="dxa"/>
            <w:tcBorders>
              <w:top w:val="nil"/>
              <w:left w:val="nil"/>
              <w:bottom w:val="nil"/>
              <w:right w:val="nil"/>
            </w:tcBorders>
            <w:noWrap/>
            <w:tcMar>
              <w:top w:w="12" w:type="dxa"/>
              <w:left w:w="12" w:type="dxa"/>
              <w:right w:w="12" w:type="dxa"/>
            </w:tcMar>
            <w:vAlign w:val="center"/>
          </w:tcPr>
          <w:p>
            <w:pPr>
              <w:rPr>
                <w:rFonts w:ascii="等线" w:hAnsi="等线" w:eastAsia="等线" w:cs="等线"/>
                <w:color w:val="auto"/>
                <w:sz w:val="16"/>
                <w:szCs w:val="16"/>
                <w:highlight w:val="none"/>
              </w:rPr>
            </w:pPr>
          </w:p>
        </w:tc>
        <w:tc>
          <w:tcPr>
            <w:tcW w:w="585" w:type="dxa"/>
            <w:tcBorders>
              <w:top w:val="nil"/>
              <w:left w:val="nil"/>
              <w:bottom w:val="nil"/>
              <w:right w:val="nil"/>
            </w:tcBorders>
            <w:noWrap/>
            <w:tcMar>
              <w:top w:w="12" w:type="dxa"/>
              <w:left w:w="12" w:type="dxa"/>
              <w:right w:w="12" w:type="dxa"/>
            </w:tcMar>
            <w:vAlign w:val="center"/>
          </w:tcPr>
          <w:p>
            <w:pPr>
              <w:rPr>
                <w:rFonts w:ascii="等线" w:hAnsi="等线" w:eastAsia="等线" w:cs="等线"/>
                <w:color w:val="auto"/>
                <w:sz w:val="16"/>
                <w:szCs w:val="16"/>
                <w:highlight w:val="none"/>
              </w:rPr>
            </w:pPr>
          </w:p>
        </w:tc>
        <w:tc>
          <w:tcPr>
            <w:tcW w:w="585" w:type="dxa"/>
            <w:tcBorders>
              <w:top w:val="nil"/>
              <w:left w:val="nil"/>
              <w:bottom w:val="nil"/>
              <w:right w:val="nil"/>
            </w:tcBorders>
            <w:noWrap/>
            <w:tcMar>
              <w:top w:w="12" w:type="dxa"/>
              <w:left w:w="12" w:type="dxa"/>
              <w:right w:w="12" w:type="dxa"/>
            </w:tcMar>
            <w:vAlign w:val="center"/>
          </w:tcPr>
          <w:p>
            <w:pPr>
              <w:rPr>
                <w:rFonts w:ascii="等线" w:hAnsi="等线" w:eastAsia="等线" w:cs="等线"/>
                <w:color w:val="auto"/>
                <w:sz w:val="16"/>
                <w:szCs w:val="16"/>
                <w:highlight w:val="none"/>
              </w:rPr>
            </w:pPr>
          </w:p>
        </w:tc>
        <w:tc>
          <w:tcPr>
            <w:tcW w:w="585" w:type="dxa"/>
            <w:tcBorders>
              <w:top w:val="nil"/>
              <w:left w:val="nil"/>
              <w:bottom w:val="nil"/>
              <w:right w:val="nil"/>
            </w:tcBorders>
            <w:noWrap/>
            <w:tcMar>
              <w:top w:w="12" w:type="dxa"/>
              <w:left w:w="12" w:type="dxa"/>
              <w:right w:w="12" w:type="dxa"/>
            </w:tcMar>
            <w:vAlign w:val="center"/>
          </w:tcPr>
          <w:p>
            <w:pPr>
              <w:rPr>
                <w:rFonts w:ascii="等线" w:hAnsi="等线" w:eastAsia="等线" w:cs="等线"/>
                <w:color w:val="auto"/>
                <w:sz w:val="16"/>
                <w:szCs w:val="16"/>
                <w:highlight w:val="none"/>
              </w:rPr>
            </w:pPr>
          </w:p>
        </w:tc>
        <w:tc>
          <w:tcPr>
            <w:tcW w:w="585" w:type="dxa"/>
            <w:tcBorders>
              <w:top w:val="nil"/>
              <w:left w:val="nil"/>
              <w:bottom w:val="nil"/>
              <w:right w:val="nil"/>
            </w:tcBorders>
            <w:noWrap/>
            <w:tcMar>
              <w:top w:w="12" w:type="dxa"/>
              <w:left w:w="12" w:type="dxa"/>
              <w:right w:w="12" w:type="dxa"/>
            </w:tcMar>
            <w:vAlign w:val="center"/>
          </w:tcPr>
          <w:p>
            <w:pPr>
              <w:rPr>
                <w:rFonts w:ascii="等线" w:hAnsi="等线" w:eastAsia="等线" w:cs="等线"/>
                <w:color w:val="auto"/>
                <w:sz w:val="16"/>
                <w:szCs w:val="16"/>
                <w:highlight w:val="none"/>
              </w:rPr>
            </w:pPr>
          </w:p>
        </w:tc>
        <w:tc>
          <w:tcPr>
            <w:tcW w:w="585" w:type="dxa"/>
            <w:tcBorders>
              <w:top w:val="nil"/>
              <w:left w:val="nil"/>
              <w:bottom w:val="nil"/>
              <w:right w:val="nil"/>
            </w:tcBorders>
            <w:noWrap/>
            <w:tcMar>
              <w:top w:w="12" w:type="dxa"/>
              <w:left w:w="12" w:type="dxa"/>
              <w:right w:w="12" w:type="dxa"/>
            </w:tcMar>
            <w:vAlign w:val="center"/>
          </w:tcPr>
          <w:p>
            <w:pPr>
              <w:rPr>
                <w:rFonts w:ascii="等线" w:hAnsi="等线" w:eastAsia="等线" w:cs="等线"/>
                <w:color w:val="auto"/>
                <w:sz w:val="16"/>
                <w:szCs w:val="16"/>
                <w:highlight w:val="none"/>
              </w:rPr>
            </w:pPr>
          </w:p>
        </w:tc>
      </w:tr>
      <w:tr>
        <w:tblPrEx>
          <w:tblCellMar>
            <w:top w:w="0" w:type="dxa"/>
            <w:left w:w="0" w:type="dxa"/>
            <w:bottom w:w="0" w:type="dxa"/>
            <w:right w:w="0" w:type="dxa"/>
          </w:tblCellMar>
        </w:tblPrEx>
        <w:trPr>
          <w:trHeight w:val="320" w:hRule="atLeast"/>
          <w:jc w:val="center"/>
        </w:trPr>
        <w:tc>
          <w:tcPr>
            <w:tcW w:w="0" w:type="auto"/>
            <w:gridSpan w:val="10"/>
            <w:tcBorders>
              <w:top w:val="nil"/>
              <w:left w:val="nil"/>
              <w:bottom w:val="nil"/>
              <w:right w:val="nil"/>
            </w:tcBorders>
            <w:noWrap/>
            <w:tcMar>
              <w:top w:w="12" w:type="dxa"/>
              <w:left w:w="12" w:type="dxa"/>
              <w:right w:w="12" w:type="dxa"/>
            </w:tcMar>
            <w:vAlign w:val="center"/>
          </w:tcPr>
          <w:p>
            <w:pPr>
              <w:widowControl/>
              <w:jc w:val="center"/>
              <w:textAlignment w:val="center"/>
              <w:rPr>
                <w:rFonts w:ascii="等线" w:hAnsi="等线" w:eastAsia="等线" w:cs="等线"/>
                <w:b/>
                <w:color w:val="auto"/>
                <w:sz w:val="16"/>
                <w:szCs w:val="16"/>
                <w:highlight w:val="none"/>
              </w:rPr>
            </w:pPr>
            <w:r>
              <w:rPr>
                <w:rFonts w:hint="eastAsia" w:ascii="等线" w:hAnsi="等线" w:eastAsia="等线" w:cs="等线"/>
                <w:b/>
                <w:color w:val="auto"/>
                <w:kern w:val="0"/>
                <w:sz w:val="16"/>
                <w:szCs w:val="16"/>
                <w:highlight w:val="none"/>
                <w:lang w:bidi="ar"/>
              </w:rPr>
              <w:t>营运项目承包单位综合履约考评表（安全）</w:t>
            </w:r>
          </w:p>
        </w:tc>
      </w:tr>
      <w:tr>
        <w:tblPrEx>
          <w:tblCellMar>
            <w:top w:w="0" w:type="dxa"/>
            <w:left w:w="0" w:type="dxa"/>
            <w:bottom w:w="0" w:type="dxa"/>
            <w:right w:w="0" w:type="dxa"/>
          </w:tblCellMar>
        </w:tblPrEx>
        <w:trPr>
          <w:trHeight w:val="380" w:hRule="atLeast"/>
          <w:jc w:val="center"/>
        </w:trPr>
        <w:tc>
          <w:tcPr>
            <w:tcW w:w="0" w:type="auto"/>
            <w:gridSpan w:val="4"/>
            <w:tcBorders>
              <w:top w:val="nil"/>
              <w:left w:val="nil"/>
              <w:bottom w:val="nil"/>
              <w:right w:val="nil"/>
            </w:tcBorders>
            <w:noWrap/>
            <w:tcMar>
              <w:top w:w="12" w:type="dxa"/>
              <w:left w:w="12" w:type="dxa"/>
              <w:right w:w="12" w:type="dxa"/>
            </w:tcMar>
            <w:vAlign w:val="center"/>
          </w:tcPr>
          <w:p>
            <w:pPr>
              <w:widowControl/>
              <w:jc w:val="left"/>
              <w:textAlignment w:val="center"/>
              <w:rPr>
                <w:rFonts w:ascii="等线" w:hAnsi="等线" w:eastAsia="等线" w:cs="等线"/>
                <w:b/>
                <w:color w:val="auto"/>
                <w:sz w:val="16"/>
                <w:szCs w:val="16"/>
                <w:highlight w:val="none"/>
              </w:rPr>
            </w:pPr>
            <w:r>
              <w:rPr>
                <w:rFonts w:hint="eastAsia" w:ascii="等线" w:hAnsi="等线" w:eastAsia="等线" w:cs="等线"/>
                <w:b/>
                <w:color w:val="auto"/>
                <w:kern w:val="0"/>
                <w:sz w:val="16"/>
                <w:szCs w:val="16"/>
                <w:highlight w:val="none"/>
                <w:lang w:bidi="ar"/>
              </w:rPr>
              <w:t>项目名称：</w:t>
            </w:r>
          </w:p>
        </w:tc>
        <w:tc>
          <w:tcPr>
            <w:tcW w:w="0" w:type="auto"/>
            <w:tcBorders>
              <w:top w:val="nil"/>
              <w:left w:val="nil"/>
              <w:bottom w:val="nil"/>
              <w:right w:val="nil"/>
            </w:tcBorders>
            <w:noWrap/>
            <w:tcMar>
              <w:top w:w="12" w:type="dxa"/>
              <w:left w:w="12" w:type="dxa"/>
              <w:right w:w="12" w:type="dxa"/>
            </w:tcMar>
            <w:vAlign w:val="center"/>
          </w:tcPr>
          <w:p>
            <w:pPr>
              <w:jc w:val="center"/>
              <w:rPr>
                <w:rFonts w:ascii="等线" w:hAnsi="等线" w:eastAsia="等线" w:cs="等线"/>
                <w:b/>
                <w:color w:val="auto"/>
                <w:sz w:val="16"/>
                <w:szCs w:val="16"/>
                <w:highlight w:val="none"/>
              </w:rPr>
            </w:pPr>
          </w:p>
        </w:tc>
        <w:tc>
          <w:tcPr>
            <w:tcW w:w="0" w:type="auto"/>
            <w:gridSpan w:val="5"/>
            <w:tcBorders>
              <w:top w:val="nil"/>
              <w:left w:val="nil"/>
              <w:bottom w:val="nil"/>
              <w:right w:val="nil"/>
            </w:tcBorders>
            <w:noWrap/>
            <w:tcMar>
              <w:top w:w="12" w:type="dxa"/>
              <w:left w:w="12" w:type="dxa"/>
              <w:right w:w="12" w:type="dxa"/>
            </w:tcMar>
            <w:vAlign w:val="center"/>
          </w:tcPr>
          <w:p>
            <w:pPr>
              <w:widowControl/>
              <w:jc w:val="left"/>
              <w:textAlignment w:val="center"/>
              <w:rPr>
                <w:rFonts w:ascii="等线" w:hAnsi="等线" w:eastAsia="等线" w:cs="等线"/>
                <w:b/>
                <w:color w:val="auto"/>
                <w:sz w:val="16"/>
                <w:szCs w:val="16"/>
                <w:highlight w:val="none"/>
              </w:rPr>
            </w:pPr>
            <w:r>
              <w:rPr>
                <w:rFonts w:hint="eastAsia" w:ascii="等线" w:hAnsi="等线" w:eastAsia="等线" w:cs="等线"/>
                <w:b/>
                <w:color w:val="auto"/>
                <w:kern w:val="0"/>
                <w:sz w:val="16"/>
                <w:szCs w:val="16"/>
                <w:highlight w:val="none"/>
                <w:lang w:bidi="ar"/>
              </w:rPr>
              <w:t>综合考评日期：           年        月        日</w:t>
            </w:r>
          </w:p>
        </w:tc>
      </w:tr>
      <w:tr>
        <w:tblPrEx>
          <w:tblCellMar>
            <w:top w:w="0" w:type="dxa"/>
            <w:left w:w="0" w:type="dxa"/>
            <w:bottom w:w="0" w:type="dxa"/>
            <w:right w:w="0" w:type="dxa"/>
          </w:tblCellMar>
        </w:tblPrEx>
        <w:trPr>
          <w:trHeight w:val="380" w:hRule="atLeast"/>
          <w:jc w:val="center"/>
        </w:trPr>
        <w:tc>
          <w:tcPr>
            <w:tcW w:w="0" w:type="auto"/>
            <w:vMerge w:val="restar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序号</w:t>
            </w:r>
          </w:p>
        </w:tc>
        <w:tc>
          <w:tcPr>
            <w:tcW w:w="495" w:type="dxa"/>
            <w:vMerge w:val="restart"/>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考评项目</w:t>
            </w:r>
          </w:p>
        </w:tc>
        <w:tc>
          <w:tcPr>
            <w:tcW w:w="495" w:type="dxa"/>
            <w:vMerge w:val="restart"/>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考评分项</w:t>
            </w:r>
          </w:p>
        </w:tc>
        <w:tc>
          <w:tcPr>
            <w:tcW w:w="0" w:type="auto"/>
            <w:vMerge w:val="restar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考评内容</w:t>
            </w:r>
          </w:p>
        </w:tc>
        <w:tc>
          <w:tcPr>
            <w:tcW w:w="1091" w:type="dxa"/>
            <w:vMerge w:val="restart"/>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考评标准</w:t>
            </w:r>
          </w:p>
        </w:tc>
        <w:tc>
          <w:tcPr>
            <w:tcW w:w="585" w:type="dxa"/>
            <w:vMerge w:val="restart"/>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监理单位考评</w:t>
            </w:r>
          </w:p>
        </w:tc>
        <w:tc>
          <w:tcPr>
            <w:tcW w:w="585" w:type="dxa"/>
            <w:vMerge w:val="restart"/>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分公司考评</w:t>
            </w:r>
          </w:p>
        </w:tc>
        <w:tc>
          <w:tcPr>
            <w:tcW w:w="1170" w:type="dxa"/>
            <w:gridSpan w:val="2"/>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公司考评</w:t>
            </w:r>
          </w:p>
        </w:tc>
        <w:tc>
          <w:tcPr>
            <w:tcW w:w="585" w:type="dxa"/>
            <w:vMerge w:val="restart"/>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综合考评</w:t>
            </w:r>
          </w:p>
        </w:tc>
      </w:tr>
      <w:tr>
        <w:tblPrEx>
          <w:tblCellMar>
            <w:top w:w="0" w:type="dxa"/>
            <w:left w:w="0" w:type="dxa"/>
            <w:bottom w:w="0" w:type="dxa"/>
            <w:right w:w="0" w:type="dxa"/>
          </w:tblCellMar>
        </w:tblPrEx>
        <w:trPr>
          <w:trHeight w:val="38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495"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495"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1091"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585"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585"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业务主管部门</w:t>
            </w: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安全管理部门</w:t>
            </w:r>
          </w:p>
        </w:tc>
        <w:tc>
          <w:tcPr>
            <w:tcW w:w="585"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r>
      <w:tr>
        <w:tblPrEx>
          <w:tblCellMar>
            <w:top w:w="0" w:type="dxa"/>
            <w:left w:w="0" w:type="dxa"/>
            <w:bottom w:w="0" w:type="dxa"/>
            <w:right w:w="0" w:type="dxa"/>
          </w:tblCellMar>
        </w:tblPrEx>
        <w:trPr>
          <w:trHeight w:val="300" w:hRule="atLeast"/>
          <w:jc w:val="center"/>
        </w:trPr>
        <w:tc>
          <w:tcPr>
            <w:tcW w:w="0" w:type="auto"/>
            <w:gridSpan w:val="10"/>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一、加分部分</w:t>
            </w:r>
          </w:p>
        </w:tc>
      </w:tr>
      <w:tr>
        <w:tblPrEx>
          <w:tblCellMar>
            <w:top w:w="0" w:type="dxa"/>
            <w:left w:w="0" w:type="dxa"/>
            <w:bottom w:w="0" w:type="dxa"/>
            <w:right w:w="0" w:type="dxa"/>
          </w:tblCellMar>
        </w:tblPrEx>
        <w:trPr>
          <w:trHeight w:val="54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1</w:t>
            </w:r>
          </w:p>
        </w:tc>
        <w:tc>
          <w:tcPr>
            <w:tcW w:w="990" w:type="dxa"/>
            <w:gridSpan w:val="2"/>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综合管理</w:t>
            </w:r>
          </w:p>
        </w:tc>
        <w:tc>
          <w:tcPr>
            <w:tcW w:w="399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受到业主单位或上级管理部门通报表扬的</w:t>
            </w:r>
          </w:p>
        </w:tc>
        <w:tc>
          <w:tcPr>
            <w:tcW w:w="109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加5～10分/项，可叠加</w:t>
            </w: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r>
      <w:tr>
        <w:tblPrEx>
          <w:tblCellMar>
            <w:top w:w="0" w:type="dxa"/>
            <w:left w:w="0" w:type="dxa"/>
            <w:bottom w:w="0" w:type="dxa"/>
            <w:right w:w="0" w:type="dxa"/>
          </w:tblCellMar>
        </w:tblPrEx>
        <w:trPr>
          <w:trHeight w:val="54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2</w:t>
            </w:r>
          </w:p>
        </w:tc>
        <w:tc>
          <w:tcPr>
            <w:tcW w:w="990" w:type="dxa"/>
            <w:gridSpan w:val="2"/>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现场管理</w:t>
            </w:r>
          </w:p>
        </w:tc>
        <w:tc>
          <w:tcPr>
            <w:tcW w:w="399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积极配合业主单位做好安全工作及相关宣传教育，积极主动排查隐患的</w:t>
            </w:r>
          </w:p>
        </w:tc>
        <w:tc>
          <w:tcPr>
            <w:tcW w:w="109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加5分/项</w:t>
            </w: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r>
      <w:tr>
        <w:tblPrEx>
          <w:tblCellMar>
            <w:top w:w="0" w:type="dxa"/>
            <w:left w:w="0" w:type="dxa"/>
            <w:bottom w:w="0" w:type="dxa"/>
            <w:right w:w="0" w:type="dxa"/>
          </w:tblCellMar>
        </w:tblPrEx>
        <w:trPr>
          <w:trHeight w:val="260" w:hRule="atLeast"/>
          <w:jc w:val="center"/>
        </w:trPr>
        <w:tc>
          <w:tcPr>
            <w:tcW w:w="0" w:type="auto"/>
            <w:gridSpan w:val="10"/>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二、扣分部分</w:t>
            </w:r>
          </w:p>
        </w:tc>
      </w:tr>
      <w:tr>
        <w:tblPrEx>
          <w:tblCellMar>
            <w:top w:w="0" w:type="dxa"/>
            <w:left w:w="0" w:type="dxa"/>
            <w:bottom w:w="0" w:type="dxa"/>
            <w:right w:w="0" w:type="dxa"/>
          </w:tblCellMar>
        </w:tblPrEx>
        <w:trPr>
          <w:trHeight w:val="9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3</w:t>
            </w:r>
          </w:p>
        </w:tc>
        <w:tc>
          <w:tcPr>
            <w:tcW w:w="495" w:type="dxa"/>
            <w:vMerge w:val="restart"/>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安全事故</w:t>
            </w:r>
          </w:p>
        </w:tc>
        <w:tc>
          <w:tcPr>
            <w:tcW w:w="495" w:type="dxa"/>
            <w:vMerge w:val="restart"/>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事故类型</w:t>
            </w:r>
          </w:p>
        </w:tc>
        <w:tc>
          <w:tcPr>
            <w:tcW w:w="399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发生重伤1人及以上安全事故，或直接经济损失达200万元以上的安全生产事故</w:t>
            </w:r>
          </w:p>
        </w:tc>
        <w:tc>
          <w:tcPr>
            <w:tcW w:w="109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left"/>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扣100分/项，同时3年内禁止来我公司投标</w:t>
            </w: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r>
      <w:tr>
        <w:tblPrEx>
          <w:tblCellMar>
            <w:top w:w="0" w:type="dxa"/>
            <w:left w:w="0" w:type="dxa"/>
            <w:bottom w:w="0" w:type="dxa"/>
            <w:right w:w="0" w:type="dxa"/>
          </w:tblCellMar>
        </w:tblPrEx>
        <w:trPr>
          <w:trHeight w:val="78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6</w:t>
            </w:r>
          </w:p>
        </w:tc>
        <w:tc>
          <w:tcPr>
            <w:tcW w:w="495"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495"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399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发生停产、影响环境、破坏公共设施、造成不良影响等事故的</w:t>
            </w:r>
          </w:p>
        </w:tc>
        <w:tc>
          <w:tcPr>
            <w:tcW w:w="109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left"/>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扣40分/项，可叠加，到达100分，3年内禁止来我公司投标</w:t>
            </w: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r>
      <w:tr>
        <w:tblPrEx>
          <w:tblCellMar>
            <w:top w:w="0" w:type="dxa"/>
            <w:left w:w="0" w:type="dxa"/>
            <w:bottom w:w="0" w:type="dxa"/>
            <w:right w:w="0" w:type="dxa"/>
          </w:tblCellMar>
        </w:tblPrEx>
        <w:trPr>
          <w:trHeight w:val="144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7</w:t>
            </w:r>
          </w:p>
        </w:tc>
        <w:tc>
          <w:tcPr>
            <w:tcW w:w="495"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49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事故处理</w:t>
            </w:r>
          </w:p>
        </w:tc>
        <w:tc>
          <w:tcPr>
            <w:tcW w:w="399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1.发生事故或事件隐瞒不报的</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2.未在1小时内向业主单位上报事故的</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3.拒绝、不配合事故事件调查的或事故事件调查提供虚假信息</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4.未按规定和程序组织事故调查和事故处理的</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5.未及时处理导致事故扩大的</w:t>
            </w:r>
          </w:p>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6.未落实“四不放过”的</w:t>
            </w:r>
          </w:p>
        </w:tc>
        <w:tc>
          <w:tcPr>
            <w:tcW w:w="109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left"/>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扣100分/项，同时3年内禁止来我公司投标</w:t>
            </w: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r>
      <w:tr>
        <w:tblPrEx>
          <w:tblCellMar>
            <w:top w:w="0" w:type="dxa"/>
            <w:left w:w="0" w:type="dxa"/>
            <w:bottom w:w="0" w:type="dxa"/>
            <w:right w:w="0" w:type="dxa"/>
          </w:tblCellMar>
        </w:tblPrEx>
        <w:trPr>
          <w:trHeight w:val="128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8</w:t>
            </w:r>
          </w:p>
        </w:tc>
        <w:tc>
          <w:tcPr>
            <w:tcW w:w="495" w:type="dxa"/>
            <w:vMerge w:val="restart"/>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首次备案施工单位须提供的资料</w:t>
            </w:r>
          </w:p>
        </w:tc>
        <w:tc>
          <w:tcPr>
            <w:tcW w:w="49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一般资料</w:t>
            </w:r>
          </w:p>
        </w:tc>
        <w:tc>
          <w:tcPr>
            <w:tcW w:w="399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1.施工人员签名的安全交底表（交底内容由分公司编写），被交底人员应与人员花名册一致</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2.施工单位对施工人员的三级安全教育材料</w:t>
            </w:r>
          </w:p>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3.特殊时期需要增加的资料（如新冠疫情期间，需要增加的人员健康码和行程码资料）</w:t>
            </w:r>
          </w:p>
        </w:tc>
        <w:tc>
          <w:tcPr>
            <w:tcW w:w="109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left"/>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缺资料扣3～5分/项；</w:t>
            </w:r>
          </w:p>
          <w:p>
            <w:pPr>
              <w:widowControl/>
              <w:jc w:val="left"/>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资料有问题扣1～3分/项</w:t>
            </w: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r>
      <w:tr>
        <w:tblPrEx>
          <w:tblCellMar>
            <w:top w:w="0" w:type="dxa"/>
            <w:left w:w="0" w:type="dxa"/>
            <w:bottom w:w="0" w:type="dxa"/>
            <w:right w:w="0" w:type="dxa"/>
          </w:tblCellMar>
        </w:tblPrEx>
        <w:trPr>
          <w:trHeight w:val="138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9</w:t>
            </w:r>
          </w:p>
        </w:tc>
        <w:tc>
          <w:tcPr>
            <w:tcW w:w="495"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49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施工方案</w:t>
            </w:r>
          </w:p>
        </w:tc>
        <w:tc>
          <w:tcPr>
            <w:tcW w:w="399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4.施工方案，应满足合同要求，内容至少包括：</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施工点介绍</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施工内容（含作业流程、风险分析、施工工艺等）</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施工设备和材料（必要时含构件测试手段等）</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安全措施（根据工程特点、分公司的风险评估和施工单位的施工工艺制定）</w:t>
            </w:r>
          </w:p>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 xml:space="preserve">  正常施工安全物资（主要是安全防护设备、劳保用品）</w:t>
            </w:r>
          </w:p>
        </w:tc>
        <w:tc>
          <w:tcPr>
            <w:tcW w:w="109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left"/>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缺施工方案扣4～8分/项；</w:t>
            </w:r>
          </w:p>
          <w:p>
            <w:pPr>
              <w:widowControl/>
              <w:jc w:val="left"/>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资料有问题扣1～3分/项</w:t>
            </w: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r>
      <w:tr>
        <w:tblPrEx>
          <w:tblCellMar>
            <w:top w:w="0" w:type="dxa"/>
            <w:left w:w="0" w:type="dxa"/>
            <w:bottom w:w="0" w:type="dxa"/>
            <w:right w:w="0" w:type="dxa"/>
          </w:tblCellMar>
        </w:tblPrEx>
        <w:trPr>
          <w:trHeight w:val="537"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10</w:t>
            </w:r>
          </w:p>
        </w:tc>
        <w:tc>
          <w:tcPr>
            <w:tcW w:w="495"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49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应急预案</w:t>
            </w:r>
          </w:p>
        </w:tc>
        <w:tc>
          <w:tcPr>
            <w:tcW w:w="399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5.应急预案，内容至少包括：</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现场情况介绍</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风险评估</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应急架构（包括应急主管人员和安全员，以及各应急小组，落实到人和联系方式）</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应急流程</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各种风险情况下的应急措施（根据现场情况、分公司的风险评估制定）</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应急物资清单</w:t>
            </w:r>
          </w:p>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 xml:space="preserve">  外单位救援力量及联系方式等</w:t>
            </w:r>
          </w:p>
        </w:tc>
        <w:tc>
          <w:tcPr>
            <w:tcW w:w="109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left"/>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缺应急预案扣4～8分/项；</w:t>
            </w:r>
          </w:p>
          <w:p>
            <w:pPr>
              <w:widowControl/>
              <w:jc w:val="left"/>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资料有问题扣1～3分/项</w:t>
            </w: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r>
      <w:tr>
        <w:tblPrEx>
          <w:tblCellMar>
            <w:top w:w="0" w:type="dxa"/>
            <w:left w:w="0" w:type="dxa"/>
            <w:bottom w:w="0" w:type="dxa"/>
            <w:right w:w="0" w:type="dxa"/>
          </w:tblCellMar>
        </w:tblPrEx>
        <w:trPr>
          <w:trHeight w:val="152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11</w:t>
            </w:r>
          </w:p>
        </w:tc>
        <w:tc>
          <w:tcPr>
            <w:tcW w:w="495"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49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安全架构</w:t>
            </w:r>
          </w:p>
        </w:tc>
        <w:tc>
          <w:tcPr>
            <w:tcW w:w="399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6.安全架构和相应安全责任制（落实到人和联系方式），可编写入施工方案内，架构人员主要包括：</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安全责任人</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施工负责人（可与安全责任人为同一个人）</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安全员</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设备、物资管理人员</w:t>
            </w:r>
          </w:p>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 xml:space="preserve">  关键岗位人员、特种作业人员</w:t>
            </w:r>
          </w:p>
        </w:tc>
        <w:tc>
          <w:tcPr>
            <w:tcW w:w="109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left"/>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缺安全架构扣5～10分/项；</w:t>
            </w:r>
          </w:p>
          <w:p>
            <w:pPr>
              <w:widowControl/>
              <w:jc w:val="left"/>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缺任何一类人员及其职责有问题扣2～4分/项</w:t>
            </w: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r>
      <w:tr>
        <w:tblPrEx>
          <w:tblCellMar>
            <w:top w:w="0" w:type="dxa"/>
            <w:left w:w="0" w:type="dxa"/>
            <w:bottom w:w="0" w:type="dxa"/>
            <w:right w:w="0" w:type="dxa"/>
          </w:tblCellMar>
        </w:tblPrEx>
        <w:trPr>
          <w:trHeight w:val="242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12</w:t>
            </w:r>
          </w:p>
        </w:tc>
        <w:tc>
          <w:tcPr>
            <w:tcW w:w="495"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49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人员资质</w:t>
            </w:r>
          </w:p>
        </w:tc>
        <w:tc>
          <w:tcPr>
            <w:tcW w:w="399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7.施工人员花名册，人员应包含：</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施工负责人（需要施工管理人员资格证书）</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安全员（涉及动火、临时用电、有限空间、高空、抽堵盲板、吊装、动土、断路、设备检修等9大危险作业的，安全员需要有安全员证）</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特种作业人员（附证件号，同时要复印特种作业证，特种作业人数应满足合同要求）</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一般施工人员</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可能需要进入厂区的其他人员（如监理人员、资料员等）</w:t>
            </w:r>
          </w:p>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注：如作业涉及危险作业，作业人员须有作业人员岗前职业病体检和筛选</w:t>
            </w:r>
          </w:p>
        </w:tc>
        <w:tc>
          <w:tcPr>
            <w:tcW w:w="109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left"/>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缺花名册扣3～5分/项；</w:t>
            </w:r>
          </w:p>
          <w:p>
            <w:pPr>
              <w:widowControl/>
              <w:jc w:val="left"/>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缺特种作业人员或特种作业人员不满足合同要求扣3～5分/项；</w:t>
            </w:r>
          </w:p>
          <w:p>
            <w:pPr>
              <w:widowControl/>
              <w:jc w:val="left"/>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其他人员或资料有缺漏扣1～3分/项</w:t>
            </w: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r>
      <w:tr>
        <w:tblPrEx>
          <w:tblCellMar>
            <w:top w:w="0" w:type="dxa"/>
            <w:left w:w="0" w:type="dxa"/>
            <w:bottom w:w="0" w:type="dxa"/>
            <w:right w:w="0" w:type="dxa"/>
          </w:tblCellMar>
        </w:tblPrEx>
        <w:trPr>
          <w:trHeight w:val="156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13</w:t>
            </w:r>
          </w:p>
        </w:tc>
        <w:tc>
          <w:tcPr>
            <w:tcW w:w="495" w:type="dxa"/>
            <w:vMerge w:val="restart"/>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施工现场管理</w:t>
            </w:r>
          </w:p>
        </w:tc>
        <w:tc>
          <w:tcPr>
            <w:tcW w:w="49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现场面貌</w:t>
            </w:r>
          </w:p>
        </w:tc>
        <w:tc>
          <w:tcPr>
            <w:tcW w:w="399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left"/>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1.施工现场未开展有效围蔽</w:t>
            </w:r>
          </w:p>
          <w:p>
            <w:pPr>
              <w:widowControl/>
              <w:jc w:val="left"/>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2.无七牌一图或有缺漏（七牌：工程概况牌：管理人员名单及监督电话牌、现场事故应急救援预案公示牌、安全生产牌、文明施工牌、消防保卫牌、环境保护牌；一图：施工现场平面图）</w:t>
            </w:r>
          </w:p>
          <w:p>
            <w:pPr>
              <w:widowControl/>
              <w:jc w:val="left"/>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3.现场无危险源公示、告知及相应警示</w:t>
            </w:r>
          </w:p>
          <w:p>
            <w:pPr>
              <w:widowControl/>
              <w:jc w:val="left"/>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4.材料堆放存在重大隐患</w:t>
            </w:r>
          </w:p>
        </w:tc>
        <w:tc>
          <w:tcPr>
            <w:tcW w:w="109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left"/>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扣2～4分/项</w:t>
            </w: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r>
      <w:tr>
        <w:tblPrEx>
          <w:tblCellMar>
            <w:top w:w="0" w:type="dxa"/>
            <w:left w:w="0" w:type="dxa"/>
            <w:bottom w:w="0" w:type="dxa"/>
            <w:right w:w="0" w:type="dxa"/>
          </w:tblCellMar>
        </w:tblPrEx>
        <w:trPr>
          <w:trHeight w:val="84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14</w:t>
            </w:r>
          </w:p>
        </w:tc>
        <w:tc>
          <w:tcPr>
            <w:tcW w:w="495"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49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施工管理</w:t>
            </w:r>
          </w:p>
        </w:tc>
        <w:tc>
          <w:tcPr>
            <w:tcW w:w="399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1.现场未按施工方案落实安全防范措施的</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2.危险作业未经业主人员审批先行施工的</w:t>
            </w:r>
          </w:p>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3.未按施工方案施工的</w:t>
            </w:r>
          </w:p>
        </w:tc>
        <w:tc>
          <w:tcPr>
            <w:tcW w:w="109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left"/>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扣3～5分/项</w:t>
            </w: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r>
      <w:tr>
        <w:tblPrEx>
          <w:tblCellMar>
            <w:top w:w="0" w:type="dxa"/>
            <w:left w:w="0" w:type="dxa"/>
            <w:bottom w:w="0" w:type="dxa"/>
            <w:right w:w="0" w:type="dxa"/>
          </w:tblCellMar>
        </w:tblPrEx>
        <w:trPr>
          <w:trHeight w:val="86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15</w:t>
            </w:r>
          </w:p>
        </w:tc>
        <w:tc>
          <w:tcPr>
            <w:tcW w:w="495"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49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每日安全交底</w:t>
            </w:r>
          </w:p>
        </w:tc>
        <w:tc>
          <w:tcPr>
            <w:tcW w:w="399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1.缺少书面交底、未留存书面资料或交底资料缺少交底人、被交底人及安全员签字的</w:t>
            </w:r>
          </w:p>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2.内容未结合当天的现场状况、特点、工序，对危险因素、施工内容、安全作业和应急措施进行交底的</w:t>
            </w:r>
          </w:p>
        </w:tc>
        <w:tc>
          <w:tcPr>
            <w:tcW w:w="109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left"/>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扣2～4分/项</w:t>
            </w: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r>
      <w:tr>
        <w:tblPrEx>
          <w:tblCellMar>
            <w:top w:w="0" w:type="dxa"/>
            <w:left w:w="0" w:type="dxa"/>
            <w:bottom w:w="0" w:type="dxa"/>
            <w:right w:w="0" w:type="dxa"/>
          </w:tblCellMar>
        </w:tblPrEx>
        <w:trPr>
          <w:trHeight w:val="110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16</w:t>
            </w:r>
          </w:p>
        </w:tc>
        <w:tc>
          <w:tcPr>
            <w:tcW w:w="495"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49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作业行为管理</w:t>
            </w:r>
          </w:p>
        </w:tc>
        <w:tc>
          <w:tcPr>
            <w:tcW w:w="399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1.违反9大危险作业相关作业规范的</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2.现场存在违章作业、违章指挥等违反相关安全管理规定或制度的</w:t>
            </w:r>
          </w:p>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3.人员错误使用劳保用品3次以上的</w:t>
            </w:r>
          </w:p>
        </w:tc>
        <w:tc>
          <w:tcPr>
            <w:tcW w:w="109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left"/>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扣3～5分/项</w:t>
            </w: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r>
      <w:tr>
        <w:tblPrEx>
          <w:tblCellMar>
            <w:top w:w="0" w:type="dxa"/>
            <w:left w:w="0" w:type="dxa"/>
            <w:bottom w:w="0" w:type="dxa"/>
            <w:right w:w="0" w:type="dxa"/>
          </w:tblCellMar>
        </w:tblPrEx>
        <w:trPr>
          <w:trHeight w:val="50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17</w:t>
            </w:r>
          </w:p>
        </w:tc>
        <w:tc>
          <w:tcPr>
            <w:tcW w:w="495"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49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安全记录</w:t>
            </w:r>
          </w:p>
        </w:tc>
        <w:tc>
          <w:tcPr>
            <w:tcW w:w="399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未按施工要求开展现场记录或记录内容有缺失</w:t>
            </w:r>
          </w:p>
        </w:tc>
        <w:tc>
          <w:tcPr>
            <w:tcW w:w="109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left"/>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扣2～4分/项</w:t>
            </w: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r>
      <w:tr>
        <w:tblPrEx>
          <w:tblCellMar>
            <w:top w:w="0" w:type="dxa"/>
            <w:left w:w="0" w:type="dxa"/>
            <w:bottom w:w="0" w:type="dxa"/>
            <w:right w:w="0" w:type="dxa"/>
          </w:tblCellMar>
        </w:tblPrEx>
        <w:trPr>
          <w:trHeight w:val="76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18</w:t>
            </w:r>
          </w:p>
        </w:tc>
        <w:tc>
          <w:tcPr>
            <w:tcW w:w="495"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49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应急管理</w:t>
            </w:r>
          </w:p>
        </w:tc>
        <w:tc>
          <w:tcPr>
            <w:tcW w:w="399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1.未设置应急物资点，未统一存放应急物资</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2.应急物资点无应急物资清单或无应急物资每日检查表</w:t>
            </w:r>
          </w:p>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3.无开展日常应急培训、训练、演练或无资料留档的</w:t>
            </w:r>
          </w:p>
        </w:tc>
        <w:tc>
          <w:tcPr>
            <w:tcW w:w="109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left"/>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扣2～4分/项</w:t>
            </w: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r>
      <w:tr>
        <w:tblPrEx>
          <w:tblCellMar>
            <w:top w:w="0" w:type="dxa"/>
            <w:left w:w="0" w:type="dxa"/>
            <w:bottom w:w="0" w:type="dxa"/>
            <w:right w:w="0" w:type="dxa"/>
          </w:tblCellMar>
        </w:tblPrEx>
        <w:trPr>
          <w:trHeight w:val="52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19</w:t>
            </w:r>
          </w:p>
        </w:tc>
        <w:tc>
          <w:tcPr>
            <w:tcW w:w="495"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49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人员管理</w:t>
            </w:r>
          </w:p>
        </w:tc>
        <w:tc>
          <w:tcPr>
            <w:tcW w:w="399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人员变更无完善的手续及资料的</w:t>
            </w:r>
          </w:p>
        </w:tc>
        <w:tc>
          <w:tcPr>
            <w:tcW w:w="109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left"/>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扣3～5分/项</w:t>
            </w: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r>
      <w:tr>
        <w:tblPrEx>
          <w:tblCellMar>
            <w:top w:w="0" w:type="dxa"/>
            <w:left w:w="0" w:type="dxa"/>
            <w:bottom w:w="0" w:type="dxa"/>
            <w:right w:w="0" w:type="dxa"/>
          </w:tblCellMar>
        </w:tblPrEx>
        <w:trPr>
          <w:trHeight w:val="44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20</w:t>
            </w:r>
          </w:p>
        </w:tc>
        <w:tc>
          <w:tcPr>
            <w:tcW w:w="495"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49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隐患管理</w:t>
            </w:r>
          </w:p>
        </w:tc>
        <w:tc>
          <w:tcPr>
            <w:tcW w:w="399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未及时对发现的隐患开展整改的</w:t>
            </w:r>
          </w:p>
        </w:tc>
        <w:tc>
          <w:tcPr>
            <w:tcW w:w="109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left"/>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扣4～8分/项</w:t>
            </w: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r>
      <w:tr>
        <w:tblPrEx>
          <w:tblCellMar>
            <w:top w:w="0" w:type="dxa"/>
            <w:left w:w="0" w:type="dxa"/>
            <w:bottom w:w="0" w:type="dxa"/>
            <w:right w:w="0" w:type="dxa"/>
          </w:tblCellMar>
        </w:tblPrEx>
        <w:trPr>
          <w:trHeight w:val="56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21</w:t>
            </w:r>
          </w:p>
        </w:tc>
        <w:tc>
          <w:tcPr>
            <w:tcW w:w="495"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49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其他</w:t>
            </w:r>
          </w:p>
        </w:tc>
        <w:tc>
          <w:tcPr>
            <w:tcW w:w="399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违反业主或上级主管部门提出的其他管理要求、文件、规定或拒不执行的</w:t>
            </w:r>
          </w:p>
        </w:tc>
        <w:tc>
          <w:tcPr>
            <w:tcW w:w="109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left"/>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扣2～5分/项</w:t>
            </w: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r>
      <w:tr>
        <w:tblPrEx>
          <w:tblCellMar>
            <w:top w:w="0" w:type="dxa"/>
            <w:left w:w="0" w:type="dxa"/>
            <w:bottom w:w="0" w:type="dxa"/>
            <w:right w:w="0" w:type="dxa"/>
          </w:tblCellMar>
        </w:tblPrEx>
        <w:trPr>
          <w:trHeight w:val="32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22</w:t>
            </w:r>
          </w:p>
        </w:tc>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399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109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r>
      <w:tr>
        <w:tblPrEx>
          <w:tblCellMar>
            <w:top w:w="0" w:type="dxa"/>
            <w:left w:w="0" w:type="dxa"/>
            <w:bottom w:w="0" w:type="dxa"/>
            <w:right w:w="0" w:type="dxa"/>
          </w:tblCellMar>
        </w:tblPrEx>
        <w:trPr>
          <w:trHeight w:val="1440" w:hRule="atLeast"/>
          <w:jc w:val="center"/>
        </w:trPr>
        <w:tc>
          <w:tcPr>
            <w:tcW w:w="9302" w:type="dxa"/>
            <w:gridSpan w:val="10"/>
            <w:tcBorders>
              <w:top w:val="nil"/>
              <w:left w:val="nil"/>
              <w:bottom w:val="nil"/>
              <w:right w:val="nil"/>
            </w:tcBorders>
            <w:tcMar>
              <w:top w:w="12" w:type="dxa"/>
              <w:left w:w="12" w:type="dxa"/>
              <w:right w:w="12" w:type="dxa"/>
            </w:tcMar>
            <w:vAlign w:val="center"/>
          </w:tcPr>
          <w:p>
            <w:pPr>
              <w:widowControl/>
              <w:jc w:val="left"/>
              <w:textAlignment w:val="center"/>
              <w:rPr>
                <w:rFonts w:hint="eastAsia" w:eastAsia="宋体"/>
                <w:color w:val="auto"/>
                <w:sz w:val="13"/>
                <w:szCs w:val="13"/>
                <w:highlight w:val="none"/>
                <w:lang w:eastAsia="zh-CN"/>
              </w:rPr>
            </w:pPr>
            <w:r>
              <w:rPr>
                <w:rFonts w:hint="eastAsia"/>
                <w:color w:val="auto"/>
                <w:sz w:val="13"/>
                <w:szCs w:val="13"/>
                <w:highlight w:val="none"/>
              </w:rPr>
              <w:t>注：1、综合考评满分100分，各考评项目扣分不设上限；</w:t>
            </w:r>
          </w:p>
          <w:p>
            <w:pPr>
              <w:widowControl/>
              <w:jc w:val="left"/>
              <w:textAlignment w:val="center"/>
              <w:rPr>
                <w:rFonts w:hint="eastAsia" w:eastAsia="宋体"/>
                <w:color w:val="auto"/>
                <w:sz w:val="13"/>
                <w:szCs w:val="13"/>
                <w:highlight w:val="none"/>
                <w:lang w:eastAsia="zh-CN"/>
              </w:rPr>
            </w:pPr>
            <w:r>
              <w:rPr>
                <w:rFonts w:hint="eastAsia"/>
                <w:color w:val="auto"/>
                <w:sz w:val="13"/>
                <w:szCs w:val="13"/>
                <w:highlight w:val="none"/>
              </w:rPr>
              <w:t xml:space="preserve">    2、监理单位考评只作为参考及履职依据，不计入考评，无监理单位不需填写；</w:t>
            </w:r>
          </w:p>
          <w:p>
            <w:pPr>
              <w:widowControl/>
              <w:jc w:val="left"/>
              <w:textAlignment w:val="center"/>
              <w:rPr>
                <w:rFonts w:hint="eastAsia" w:eastAsia="宋体"/>
                <w:color w:val="auto"/>
                <w:sz w:val="13"/>
                <w:szCs w:val="13"/>
                <w:highlight w:val="none"/>
                <w:lang w:eastAsia="zh-CN"/>
              </w:rPr>
            </w:pPr>
            <w:r>
              <w:rPr>
                <w:rFonts w:hint="eastAsia"/>
                <w:color w:val="auto"/>
                <w:sz w:val="13"/>
                <w:szCs w:val="13"/>
                <w:highlight w:val="none"/>
              </w:rPr>
              <w:t xml:space="preserve">    3、“公司考评”业务主管部门和安全办针对本部门检查发现的内容进行扣（奖）分，项目部已经进行扣（奖）分的不重复执行；</w:t>
            </w:r>
          </w:p>
          <w:p>
            <w:pPr>
              <w:widowControl/>
              <w:jc w:val="left"/>
              <w:textAlignment w:val="center"/>
              <w:rPr>
                <w:rFonts w:hint="eastAsia" w:eastAsia="宋体"/>
                <w:color w:val="auto"/>
                <w:sz w:val="13"/>
                <w:szCs w:val="13"/>
                <w:highlight w:val="none"/>
                <w:lang w:eastAsia="zh-CN"/>
              </w:rPr>
            </w:pPr>
            <w:r>
              <w:rPr>
                <w:rFonts w:hint="eastAsia"/>
                <w:color w:val="auto"/>
                <w:sz w:val="13"/>
                <w:szCs w:val="13"/>
                <w:highlight w:val="none"/>
              </w:rPr>
              <w:t xml:space="preserve">    4、各分公司考评填写相应的得（扣）分数值，如奖2分则填写“2”，扣2分则填写“-2”；</w:t>
            </w:r>
          </w:p>
          <w:p>
            <w:pPr>
              <w:widowControl/>
              <w:jc w:val="left"/>
              <w:textAlignment w:val="center"/>
              <w:rPr>
                <w:rFonts w:hint="eastAsia" w:eastAsia="宋体"/>
                <w:color w:val="auto"/>
                <w:sz w:val="13"/>
                <w:szCs w:val="13"/>
                <w:highlight w:val="none"/>
                <w:lang w:eastAsia="zh-CN"/>
              </w:rPr>
            </w:pPr>
            <w:r>
              <w:rPr>
                <w:rFonts w:hint="eastAsia"/>
                <w:color w:val="auto"/>
                <w:sz w:val="13"/>
                <w:szCs w:val="13"/>
                <w:highlight w:val="none"/>
              </w:rPr>
              <w:t xml:space="preserve">    5、单项“综合考评”=项目部考评+公司考评；综合考评总分=各单项“综合考评”+100</w:t>
            </w:r>
          </w:p>
          <w:p>
            <w:pPr>
              <w:widowControl/>
              <w:jc w:val="left"/>
              <w:textAlignment w:val="center"/>
              <w:rPr>
                <w:rFonts w:hint="eastAsia" w:eastAsia="宋体"/>
                <w:color w:val="auto"/>
                <w:sz w:val="13"/>
                <w:szCs w:val="13"/>
                <w:highlight w:val="none"/>
                <w:lang w:eastAsia="zh-CN"/>
              </w:rPr>
            </w:pPr>
            <w:r>
              <w:rPr>
                <w:rFonts w:hint="eastAsia"/>
                <w:color w:val="auto"/>
                <w:sz w:val="13"/>
                <w:szCs w:val="13"/>
                <w:highlight w:val="none"/>
              </w:rPr>
              <w:t xml:space="preserve">    6、最后得分=综合考评总分X类别系数；</w:t>
            </w:r>
          </w:p>
          <w:p>
            <w:pPr>
              <w:widowControl/>
              <w:jc w:val="left"/>
              <w:textAlignment w:val="center"/>
              <w:rPr>
                <w:color w:val="auto"/>
                <w:sz w:val="13"/>
                <w:szCs w:val="13"/>
                <w:highlight w:val="none"/>
              </w:rPr>
            </w:pPr>
            <w:r>
              <w:rPr>
                <w:rFonts w:hint="eastAsia"/>
                <w:color w:val="auto"/>
                <w:sz w:val="13"/>
                <w:szCs w:val="13"/>
                <w:highlight w:val="none"/>
              </w:rPr>
              <w:t xml:space="preserve">    7、各考评项目具体考评标准内容参照广州市净水有限公司标准《工程项目安全管理规范》（Q/GZJSA 1-2021）执行。 </w:t>
            </w:r>
          </w:p>
          <w:p>
            <w:pPr>
              <w:ind w:firstLine="260" w:firstLineChars="200"/>
              <w:contextualSpacing/>
              <w:jc w:val="left"/>
              <w:rPr>
                <w:rFonts w:ascii="仿宋_GB2312" w:hAnsi="仿宋_GB2312" w:eastAsia="仿宋_GB2312" w:cs="仿宋_GB2312"/>
                <w:color w:val="auto"/>
                <w:sz w:val="13"/>
                <w:szCs w:val="13"/>
                <w:highlight w:val="none"/>
              </w:rPr>
            </w:pPr>
            <w:r>
              <w:rPr>
                <w:rFonts w:hint="eastAsia" w:ascii="仿宋_GB2312" w:hAnsi="仿宋_GB2312" w:eastAsia="仿宋_GB2312" w:cs="仿宋_GB2312"/>
                <w:color w:val="auto"/>
                <w:sz w:val="13"/>
                <w:szCs w:val="13"/>
                <w:highlight w:val="none"/>
              </w:rPr>
              <w:t>8、本处理标准出自《</w:t>
            </w:r>
            <w:r>
              <w:rPr>
                <w:rFonts w:hint="eastAsia" w:ascii="宋体" w:hAnsi="宋体" w:cs="宋体"/>
                <w:color w:val="auto"/>
                <w:sz w:val="13"/>
                <w:szCs w:val="13"/>
                <w:highlight w:val="none"/>
              </w:rPr>
              <w:t>广州净水公司工程项目承包单位质量安全考评细则（试行）</w:t>
            </w:r>
            <w:r>
              <w:rPr>
                <w:rFonts w:hint="eastAsia" w:ascii="仿宋_GB2312" w:hAnsi="仿宋_GB2312" w:eastAsia="仿宋_GB2312" w:cs="仿宋_GB2312"/>
                <w:color w:val="auto"/>
                <w:sz w:val="13"/>
                <w:szCs w:val="13"/>
                <w:highlight w:val="none"/>
              </w:rPr>
              <w:t>》。</w:t>
            </w:r>
          </w:p>
          <w:p>
            <w:pPr>
              <w:pStyle w:val="23"/>
              <w:ind w:firstLine="1126"/>
              <w:rPr>
                <w:color w:val="auto"/>
                <w:highlight w:val="none"/>
              </w:rPr>
            </w:pPr>
          </w:p>
        </w:tc>
      </w:tr>
    </w:tbl>
    <w:p>
      <w:pPr>
        <w:pStyle w:val="2"/>
        <w:ind w:firstLine="0"/>
        <w:rPr>
          <w:rFonts w:hint="eastAsia"/>
          <w:color w:val="auto"/>
          <w:highlight w:val="none"/>
        </w:rPr>
      </w:pPr>
    </w:p>
    <w:p>
      <w:pPr>
        <w:pStyle w:val="2"/>
        <w:ind w:firstLine="0"/>
        <w:rPr>
          <w:rFonts w:hint="eastAsia"/>
          <w:color w:val="auto"/>
          <w:highlight w:val="none"/>
        </w:rPr>
      </w:pPr>
    </w:p>
    <w:p>
      <w:pPr>
        <w:rPr>
          <w:rFonts w:hint="eastAsia" w:ascii="宋体" w:hAnsi="宋体" w:cs="宋体"/>
          <w:b/>
          <w:color w:val="auto"/>
          <w:szCs w:val="21"/>
          <w:highlight w:val="none"/>
          <w:lang w:val="en-US" w:eastAsia="zh-CN"/>
        </w:rPr>
      </w:pPr>
    </w:p>
    <w:p>
      <w:pPr>
        <w:rPr>
          <w:rFonts w:hint="eastAsia" w:ascii="宋体" w:hAnsi="宋体" w:cs="宋体"/>
          <w:b/>
          <w:color w:val="auto"/>
          <w:szCs w:val="21"/>
          <w:highlight w:val="none"/>
          <w:lang w:val="en-US" w:eastAsia="zh-CN"/>
        </w:rPr>
      </w:pPr>
    </w:p>
    <w:p>
      <w:pPr>
        <w:rPr>
          <w:rFonts w:hint="eastAsia" w:ascii="宋体" w:hAnsi="宋体" w:cs="宋体"/>
          <w:b/>
          <w:color w:val="auto"/>
          <w:szCs w:val="21"/>
          <w:highlight w:val="none"/>
          <w:lang w:val="en-US" w:eastAsia="zh-CN"/>
        </w:rPr>
      </w:pPr>
    </w:p>
    <w:p>
      <w:pPr>
        <w:rPr>
          <w:rFonts w:hint="eastAsia" w:ascii="宋体" w:hAnsi="宋体" w:cs="宋体"/>
          <w:b/>
          <w:color w:val="auto"/>
          <w:szCs w:val="21"/>
          <w:highlight w:val="none"/>
          <w:lang w:val="en-US" w:eastAsia="zh-CN"/>
        </w:rPr>
      </w:pPr>
    </w:p>
    <w:p>
      <w:pPr>
        <w:rPr>
          <w:rFonts w:hint="eastAsia" w:ascii="宋体" w:hAnsi="宋体" w:cs="宋体"/>
          <w:b/>
          <w:color w:val="auto"/>
          <w:szCs w:val="21"/>
          <w:highlight w:val="none"/>
          <w:lang w:val="en-US" w:eastAsia="zh-CN"/>
        </w:rPr>
      </w:pPr>
      <w:r>
        <w:rPr>
          <w:rFonts w:hint="eastAsia" w:ascii="宋体" w:hAnsi="宋体" w:cs="宋体"/>
          <w:b/>
          <w:color w:val="auto"/>
          <w:szCs w:val="21"/>
          <w:highlight w:val="none"/>
          <w:lang w:val="en-US" w:eastAsia="zh-CN"/>
        </w:rPr>
        <w:t>附件8：消防安全管理协议书</w:t>
      </w:r>
    </w:p>
    <w:p>
      <w:pPr>
        <w:keepNext w:val="0"/>
        <w:keepLines w:val="0"/>
        <w:widowControl/>
        <w:suppressLineNumbers w:val="0"/>
        <w:spacing w:before="0" w:beforeAutospacing="0" w:after="0" w:afterAutospacing="0"/>
        <w:ind w:left="0" w:right="0"/>
        <w:jc w:val="center"/>
        <w:rPr>
          <w:rFonts w:ascii="仿宋_GB2312" w:eastAsia="仿宋_GB2312" w:cs="仿宋_GB2312"/>
          <w:sz w:val="32"/>
          <w:szCs w:val="32"/>
        </w:rPr>
      </w:pPr>
      <w:r>
        <w:rPr>
          <w:rFonts w:ascii="方正小标宋简体" w:hAnsi="方正小标宋简体" w:eastAsia="方正小标宋简体" w:cs="方正小标宋简体"/>
          <w:i w:val="0"/>
          <w:iCs w:val="0"/>
          <w:caps w:val="0"/>
          <w:color w:val="000000"/>
          <w:spacing w:val="0"/>
          <w:kern w:val="0"/>
          <w:sz w:val="44"/>
          <w:szCs w:val="44"/>
          <w:lang w:val="en-US" w:eastAsia="zh-CN" w:bidi="ar"/>
        </w:rPr>
        <w:t>消防安全管理协议书</w:t>
      </w:r>
    </w:p>
    <w:p>
      <w:pPr>
        <w:keepNext w:val="0"/>
        <w:keepLines w:val="0"/>
        <w:widowControl/>
        <w:suppressLineNumbers w:val="0"/>
        <w:spacing w:before="0" w:beforeAutospacing="0" w:after="0" w:afterAutospacing="0"/>
        <w:ind w:left="0" w:right="0"/>
        <w:jc w:val="left"/>
        <w:rPr>
          <w:rFonts w:hint="default" w:ascii="仿宋_GB2312" w:eastAsia="仿宋_GB2312" w:cs="仿宋_GB2312"/>
          <w:sz w:val="32"/>
          <w:szCs w:val="32"/>
        </w:rPr>
      </w:pPr>
      <w:r>
        <w:rPr>
          <w:rFonts w:hint="default" w:ascii="仿宋_GB2312" w:eastAsia="仿宋_GB2312" w:cs="仿宋_GB2312" w:hAnsiTheme="minorHAnsi"/>
          <w:i w:val="0"/>
          <w:iCs w:val="0"/>
          <w:caps w:val="0"/>
          <w:color w:val="000000"/>
          <w:spacing w:val="0"/>
          <w:kern w:val="0"/>
          <w:sz w:val="32"/>
          <w:szCs w:val="32"/>
          <w:lang w:val="en-US" w:eastAsia="zh-CN" w:bidi="ar"/>
        </w:rPr>
        <w:t>甲方：</w:t>
      </w:r>
    </w:p>
    <w:p>
      <w:pPr>
        <w:keepNext w:val="0"/>
        <w:keepLines w:val="0"/>
        <w:widowControl/>
        <w:suppressLineNumbers w:val="0"/>
        <w:spacing w:before="0" w:beforeAutospacing="0" w:after="0" w:afterAutospacing="0"/>
        <w:ind w:left="0" w:right="0"/>
        <w:jc w:val="left"/>
        <w:rPr>
          <w:rFonts w:hint="default" w:ascii="仿宋_GB2312" w:eastAsia="仿宋_GB2312" w:cs="仿宋_GB2312"/>
          <w:sz w:val="32"/>
          <w:szCs w:val="32"/>
        </w:rPr>
      </w:pPr>
      <w:r>
        <w:rPr>
          <w:rFonts w:hint="default" w:ascii="仿宋_GB2312" w:eastAsia="仿宋_GB2312" w:cs="仿宋_GB2312" w:hAnsiTheme="minorHAnsi"/>
          <w:i w:val="0"/>
          <w:iCs w:val="0"/>
          <w:caps w:val="0"/>
          <w:color w:val="000000"/>
          <w:spacing w:val="0"/>
          <w:kern w:val="0"/>
          <w:sz w:val="32"/>
          <w:szCs w:val="32"/>
          <w:lang w:val="en-US" w:eastAsia="zh-CN" w:bidi="ar"/>
        </w:rPr>
        <w:t>乙方：</w:t>
      </w:r>
    </w:p>
    <w:p>
      <w:pPr>
        <w:keepNext w:val="0"/>
        <w:keepLines w:val="0"/>
        <w:widowControl/>
        <w:suppressLineNumbers w:val="0"/>
        <w:spacing w:before="0" w:beforeAutospacing="0" w:after="0" w:afterAutospacing="0"/>
        <w:ind w:left="0" w:right="0" w:firstLine="640"/>
        <w:jc w:val="left"/>
        <w:rPr>
          <w:rFonts w:hint="default" w:ascii="仿宋_GB2312" w:eastAsia="仿宋_GB2312" w:cs="仿宋_GB2312"/>
          <w:sz w:val="32"/>
          <w:szCs w:val="32"/>
        </w:rPr>
      </w:pPr>
      <w:r>
        <w:rPr>
          <w:rFonts w:hint="default" w:ascii="仿宋_GB2312" w:eastAsia="仿宋_GB2312" w:cs="仿宋_GB2312" w:hAnsiTheme="minorHAnsi"/>
          <w:i w:val="0"/>
          <w:iCs w:val="0"/>
          <w:caps w:val="0"/>
          <w:color w:val="000000"/>
          <w:spacing w:val="0"/>
          <w:kern w:val="0"/>
          <w:sz w:val="32"/>
          <w:szCs w:val="32"/>
          <w:lang w:val="en-US" w:eastAsia="zh-CN" w:bidi="ar"/>
        </w:rPr>
        <w:t>为加强和规范消防安全管理，预防火灾事故，明确甲乙双方消防安全责任和义务，保障人员生命、财产安全，根据《中华人民共和国消防法》、《消防安全责任制实施办法》（国办发〔2017〕87号）、《机关、团体、企业、事业企业消防安全管理规定》（公安部第61号令）、《广东省实施〈中华人民共和国消防法〉办法》等法律、法规的规定，经过甲乙双方共同协商，特制定消防安全管理协议书，甲乙双方共同遵守执行。</w:t>
      </w:r>
    </w:p>
    <w:p>
      <w:pPr>
        <w:keepNext w:val="0"/>
        <w:keepLines w:val="0"/>
        <w:widowControl/>
        <w:suppressLineNumbers w:val="0"/>
        <w:spacing w:before="0" w:beforeAutospacing="0" w:after="0" w:afterAutospacing="0"/>
        <w:ind w:left="0" w:right="0" w:firstLine="640"/>
        <w:jc w:val="left"/>
        <w:rPr>
          <w:rFonts w:hint="default" w:ascii="仿宋_GB2312" w:eastAsia="仿宋_GB2312" w:cs="仿宋_GB2312"/>
          <w:sz w:val="32"/>
          <w:szCs w:val="32"/>
        </w:rPr>
      </w:pPr>
      <w:r>
        <w:rPr>
          <w:rFonts w:hint="default" w:ascii="仿宋_GB2312" w:eastAsia="仿宋_GB2312" w:cs="仿宋_GB2312" w:hAnsiTheme="minorHAnsi"/>
          <w:i w:val="0"/>
          <w:iCs w:val="0"/>
          <w:caps w:val="0"/>
          <w:color w:val="000000"/>
          <w:spacing w:val="0"/>
          <w:kern w:val="0"/>
          <w:sz w:val="32"/>
          <w:szCs w:val="32"/>
          <w:lang w:val="en-US" w:eastAsia="zh-CN" w:bidi="ar"/>
        </w:rPr>
        <w:t>一、总则</w:t>
      </w:r>
    </w:p>
    <w:p>
      <w:pPr>
        <w:keepNext w:val="0"/>
        <w:keepLines w:val="0"/>
        <w:widowControl/>
        <w:suppressLineNumbers w:val="0"/>
        <w:spacing w:before="0" w:beforeAutospacing="0" w:after="0" w:afterAutospacing="0"/>
        <w:ind w:left="0" w:right="0" w:firstLine="640"/>
        <w:jc w:val="left"/>
        <w:rPr>
          <w:rFonts w:hint="default" w:ascii="仿宋_GB2312" w:eastAsia="仿宋_GB2312" w:cs="仿宋_GB2312"/>
          <w:sz w:val="32"/>
          <w:szCs w:val="32"/>
        </w:rPr>
      </w:pPr>
      <w:r>
        <w:rPr>
          <w:rFonts w:hint="default" w:ascii="仿宋_GB2312" w:eastAsia="仿宋_GB2312" w:cs="仿宋_GB2312" w:hAnsiTheme="minorHAnsi"/>
          <w:i w:val="0"/>
          <w:iCs w:val="0"/>
          <w:caps w:val="0"/>
          <w:color w:val="000000"/>
          <w:spacing w:val="0"/>
          <w:kern w:val="0"/>
          <w:sz w:val="32"/>
          <w:szCs w:val="32"/>
          <w:lang w:val="en-US" w:eastAsia="zh-CN" w:bidi="ar"/>
        </w:rPr>
        <w:t>1.甲乙双方应遵守国家、省、市有关消防安全的法律、法规、规章，贯彻“预防为主、防消结合”的方针，履行消防安全职责，保障人员生命、财产安全。</w:t>
      </w:r>
    </w:p>
    <w:p>
      <w:pPr>
        <w:keepNext w:val="0"/>
        <w:keepLines w:val="0"/>
        <w:widowControl/>
        <w:suppressLineNumbers w:val="0"/>
        <w:spacing w:before="0" w:beforeAutospacing="0" w:after="0" w:afterAutospacing="0"/>
        <w:ind w:left="0" w:right="0" w:firstLine="640"/>
        <w:jc w:val="left"/>
        <w:rPr>
          <w:rFonts w:hint="default" w:ascii="仿宋_GB2312" w:eastAsia="仿宋_GB2312" w:cs="仿宋_GB2312"/>
          <w:sz w:val="32"/>
          <w:szCs w:val="32"/>
        </w:rPr>
      </w:pPr>
      <w:r>
        <w:rPr>
          <w:rFonts w:hint="default" w:ascii="仿宋_GB2312" w:eastAsia="仿宋_GB2312" w:cs="仿宋_GB2312" w:hAnsiTheme="minorHAnsi"/>
          <w:i w:val="0"/>
          <w:iCs w:val="0"/>
          <w:caps w:val="0"/>
          <w:color w:val="000000"/>
          <w:spacing w:val="0"/>
          <w:kern w:val="0"/>
          <w:sz w:val="32"/>
          <w:szCs w:val="32"/>
          <w:lang w:val="en-US" w:eastAsia="zh-CN" w:bidi="ar"/>
        </w:rPr>
        <w:t>2.甲方、乙方明确专人为本协议的消防安全责任（管理）人，对本协议涉及的场所、场地、区域、施工作业项目的消防安全工作进行管理。</w:t>
      </w:r>
    </w:p>
    <w:p>
      <w:pPr>
        <w:keepNext w:val="0"/>
        <w:keepLines w:val="0"/>
        <w:widowControl/>
        <w:suppressLineNumbers w:val="0"/>
        <w:spacing w:before="0" w:beforeAutospacing="0" w:after="0" w:afterAutospacing="0"/>
        <w:ind w:left="0" w:right="0" w:firstLine="640"/>
        <w:jc w:val="left"/>
        <w:rPr>
          <w:rFonts w:hint="default" w:ascii="仿宋_GB2312" w:eastAsia="仿宋_GB2312" w:cs="仿宋_GB2312"/>
          <w:sz w:val="32"/>
          <w:szCs w:val="32"/>
        </w:rPr>
      </w:pPr>
      <w:r>
        <w:rPr>
          <w:rFonts w:hint="default" w:ascii="仿宋_GB2312" w:eastAsia="仿宋_GB2312" w:cs="仿宋_GB2312" w:hAnsiTheme="minorHAnsi"/>
          <w:i w:val="0"/>
          <w:iCs w:val="0"/>
          <w:caps w:val="0"/>
          <w:color w:val="000000"/>
          <w:spacing w:val="0"/>
          <w:kern w:val="0"/>
          <w:sz w:val="32"/>
          <w:szCs w:val="32"/>
          <w:lang w:val="en-US" w:eastAsia="zh-CN" w:bidi="ar"/>
        </w:rPr>
        <w:t>3.甲乙双方应当逐级落实消防安全责任制，明确逐级岗位人员的消防安全职责。</w:t>
      </w:r>
    </w:p>
    <w:p>
      <w:pPr>
        <w:keepNext w:val="0"/>
        <w:keepLines w:val="0"/>
        <w:widowControl/>
        <w:suppressLineNumbers w:val="0"/>
        <w:spacing w:before="0" w:beforeAutospacing="0" w:after="0" w:afterAutospacing="0"/>
        <w:ind w:left="0" w:right="0" w:firstLine="640"/>
        <w:jc w:val="left"/>
        <w:rPr>
          <w:rFonts w:hint="default" w:ascii="仿宋_GB2312" w:eastAsia="仿宋_GB2312" w:cs="仿宋_GB2312"/>
          <w:sz w:val="32"/>
          <w:szCs w:val="32"/>
        </w:rPr>
      </w:pPr>
      <w:r>
        <w:rPr>
          <w:rFonts w:hint="default" w:ascii="仿宋_GB2312" w:eastAsia="仿宋_GB2312" w:cs="仿宋_GB2312" w:hAnsiTheme="minorHAnsi"/>
          <w:i w:val="0"/>
          <w:iCs w:val="0"/>
          <w:caps w:val="0"/>
          <w:color w:val="000000"/>
          <w:spacing w:val="0"/>
          <w:kern w:val="0"/>
          <w:sz w:val="32"/>
          <w:szCs w:val="32"/>
          <w:lang w:val="en-US" w:eastAsia="zh-CN" w:bidi="ar"/>
        </w:rPr>
        <w:t>二、甲乙双方消防安全责任</w:t>
      </w:r>
    </w:p>
    <w:p>
      <w:pPr>
        <w:keepNext w:val="0"/>
        <w:keepLines w:val="0"/>
        <w:widowControl/>
        <w:suppressLineNumbers w:val="0"/>
        <w:spacing w:before="0" w:beforeAutospacing="0" w:after="0" w:afterAutospacing="0"/>
        <w:ind w:left="0" w:right="0" w:firstLine="640"/>
        <w:jc w:val="left"/>
        <w:rPr>
          <w:rFonts w:hint="default" w:ascii="仿宋_GB2312" w:eastAsia="仿宋_GB2312" w:cs="仿宋_GB2312"/>
          <w:sz w:val="32"/>
          <w:szCs w:val="32"/>
        </w:rPr>
      </w:pPr>
      <w:r>
        <w:rPr>
          <w:rFonts w:hint="default" w:ascii="仿宋_GB2312" w:eastAsia="仿宋_GB2312" w:cs="仿宋_GB2312" w:hAnsiTheme="minorHAnsi"/>
          <w:i w:val="0"/>
          <w:iCs w:val="0"/>
          <w:caps w:val="0"/>
          <w:color w:val="000000"/>
          <w:spacing w:val="0"/>
          <w:kern w:val="0"/>
          <w:sz w:val="32"/>
          <w:szCs w:val="32"/>
          <w:lang w:val="en-US" w:eastAsia="zh-CN" w:bidi="ar"/>
        </w:rPr>
        <w:t>1.贯彻执行国家、省、市消防安全法律、法规和规章，确保消防安全工作符合法规规定。</w:t>
      </w:r>
    </w:p>
    <w:p>
      <w:pPr>
        <w:keepNext w:val="0"/>
        <w:keepLines w:val="0"/>
        <w:widowControl/>
        <w:suppressLineNumbers w:val="0"/>
        <w:spacing w:before="0" w:beforeAutospacing="0" w:after="0" w:afterAutospacing="0"/>
        <w:ind w:left="0" w:right="0" w:firstLine="640"/>
        <w:jc w:val="left"/>
        <w:rPr>
          <w:rFonts w:hint="default" w:ascii="仿宋_GB2312" w:eastAsia="仿宋_GB2312" w:cs="仿宋_GB2312"/>
          <w:sz w:val="32"/>
          <w:szCs w:val="32"/>
        </w:rPr>
      </w:pPr>
      <w:r>
        <w:rPr>
          <w:rFonts w:hint="default" w:ascii="仿宋_GB2312" w:eastAsia="仿宋_GB2312" w:cs="仿宋_GB2312" w:hAnsiTheme="minorHAnsi"/>
          <w:i w:val="0"/>
          <w:iCs w:val="0"/>
          <w:caps w:val="0"/>
          <w:color w:val="000000"/>
          <w:spacing w:val="0"/>
          <w:kern w:val="0"/>
          <w:sz w:val="32"/>
          <w:szCs w:val="32"/>
          <w:lang w:val="en-US" w:eastAsia="zh-CN" w:bidi="ar"/>
        </w:rPr>
        <w:t>2.为消防安全工作提供必要的经费投入、组织和物资保障。</w:t>
      </w:r>
    </w:p>
    <w:p>
      <w:pPr>
        <w:keepNext w:val="0"/>
        <w:keepLines w:val="0"/>
        <w:widowControl/>
        <w:suppressLineNumbers w:val="0"/>
        <w:spacing w:before="0" w:beforeAutospacing="0" w:after="0" w:afterAutospacing="0"/>
        <w:ind w:left="0" w:right="0" w:firstLine="640"/>
        <w:jc w:val="left"/>
        <w:rPr>
          <w:rFonts w:hint="default" w:ascii="仿宋_GB2312" w:eastAsia="仿宋_GB2312" w:cs="仿宋_GB2312"/>
          <w:sz w:val="32"/>
          <w:szCs w:val="32"/>
        </w:rPr>
      </w:pPr>
      <w:r>
        <w:rPr>
          <w:rFonts w:hint="default" w:ascii="仿宋_GB2312" w:eastAsia="仿宋_GB2312" w:cs="仿宋_GB2312" w:hAnsiTheme="minorHAnsi"/>
          <w:i w:val="0"/>
          <w:iCs w:val="0"/>
          <w:caps w:val="0"/>
          <w:color w:val="000000"/>
          <w:spacing w:val="0"/>
          <w:kern w:val="0"/>
          <w:sz w:val="32"/>
          <w:szCs w:val="32"/>
          <w:lang w:val="en-US" w:eastAsia="zh-CN" w:bidi="ar"/>
        </w:rPr>
        <w:t>3.建立并落实消防安全制度、操作规程、灭火和应急疏散预案。</w:t>
      </w:r>
    </w:p>
    <w:p>
      <w:pPr>
        <w:keepNext w:val="0"/>
        <w:keepLines w:val="0"/>
        <w:widowControl/>
        <w:suppressLineNumbers w:val="0"/>
        <w:spacing w:before="0" w:beforeAutospacing="0" w:after="0" w:afterAutospacing="0"/>
        <w:ind w:left="0" w:right="0" w:firstLine="640"/>
        <w:jc w:val="left"/>
        <w:rPr>
          <w:rFonts w:hint="default" w:ascii="仿宋_GB2312" w:eastAsia="仿宋_GB2312" w:cs="仿宋_GB2312"/>
          <w:sz w:val="32"/>
          <w:szCs w:val="32"/>
        </w:rPr>
      </w:pPr>
      <w:r>
        <w:rPr>
          <w:rFonts w:hint="default" w:ascii="仿宋_GB2312" w:eastAsia="仿宋_GB2312" w:cs="仿宋_GB2312" w:hAnsiTheme="minorHAnsi"/>
          <w:i w:val="0"/>
          <w:iCs w:val="0"/>
          <w:caps w:val="0"/>
          <w:color w:val="000000"/>
          <w:spacing w:val="0"/>
          <w:kern w:val="0"/>
          <w:sz w:val="32"/>
          <w:szCs w:val="32"/>
          <w:lang w:val="en-US" w:eastAsia="zh-CN" w:bidi="ar"/>
        </w:rPr>
        <w:t>4.组织消防安全检查，督促落实隐患整改，及时处理消防安全重大问题。</w:t>
      </w:r>
    </w:p>
    <w:p>
      <w:pPr>
        <w:keepNext w:val="0"/>
        <w:keepLines w:val="0"/>
        <w:widowControl/>
        <w:suppressLineNumbers w:val="0"/>
        <w:spacing w:before="0" w:beforeAutospacing="0" w:after="0" w:afterAutospacing="0"/>
        <w:ind w:left="0" w:right="0" w:firstLine="640"/>
        <w:jc w:val="left"/>
        <w:rPr>
          <w:rFonts w:hint="default" w:ascii="仿宋_GB2312" w:eastAsia="仿宋_GB2312" w:cs="仿宋_GB2312"/>
          <w:sz w:val="32"/>
          <w:szCs w:val="32"/>
        </w:rPr>
      </w:pPr>
      <w:r>
        <w:rPr>
          <w:rFonts w:hint="default" w:ascii="仿宋_GB2312" w:eastAsia="仿宋_GB2312" w:cs="仿宋_GB2312" w:hAnsiTheme="minorHAnsi"/>
          <w:i w:val="0"/>
          <w:iCs w:val="0"/>
          <w:caps w:val="0"/>
          <w:color w:val="000000"/>
          <w:spacing w:val="0"/>
          <w:kern w:val="0"/>
          <w:sz w:val="32"/>
          <w:szCs w:val="32"/>
          <w:lang w:val="en-US" w:eastAsia="zh-CN" w:bidi="ar"/>
        </w:rPr>
        <w:t>5.组织所属人员开展消防安全知识宣传、教育培训，并定期组织灭火和应急疏散演练。</w:t>
      </w:r>
    </w:p>
    <w:p>
      <w:pPr>
        <w:keepNext w:val="0"/>
        <w:keepLines w:val="0"/>
        <w:widowControl/>
        <w:suppressLineNumbers w:val="0"/>
        <w:spacing w:before="0" w:beforeAutospacing="0" w:after="0" w:afterAutospacing="0"/>
        <w:ind w:left="0" w:right="0" w:firstLine="640"/>
        <w:jc w:val="left"/>
        <w:rPr>
          <w:rFonts w:hint="default" w:ascii="仿宋_GB2312" w:eastAsia="仿宋_GB2312" w:cs="仿宋_GB2312"/>
          <w:sz w:val="32"/>
          <w:szCs w:val="32"/>
        </w:rPr>
      </w:pPr>
      <w:r>
        <w:rPr>
          <w:rFonts w:hint="default" w:ascii="仿宋_GB2312" w:eastAsia="仿宋_GB2312" w:cs="仿宋_GB2312" w:hAnsiTheme="minorHAnsi"/>
          <w:i w:val="0"/>
          <w:iCs w:val="0"/>
          <w:caps w:val="0"/>
          <w:color w:val="000000"/>
          <w:spacing w:val="0"/>
          <w:kern w:val="0"/>
          <w:sz w:val="32"/>
          <w:szCs w:val="32"/>
          <w:lang w:val="en-US" w:eastAsia="zh-CN" w:bidi="ar"/>
        </w:rPr>
        <w:t>6.协助、配合有关部门对所涉及的消防安全事故的调查、取证工作。</w:t>
      </w:r>
    </w:p>
    <w:p>
      <w:pPr>
        <w:keepNext w:val="0"/>
        <w:keepLines w:val="0"/>
        <w:widowControl/>
        <w:suppressLineNumbers w:val="0"/>
        <w:spacing w:before="0" w:beforeAutospacing="0" w:after="0" w:afterAutospacing="0"/>
        <w:ind w:left="0" w:right="0" w:firstLine="640"/>
        <w:jc w:val="left"/>
        <w:rPr>
          <w:rFonts w:hint="default" w:ascii="仿宋_GB2312" w:eastAsia="仿宋_GB2312" w:cs="仿宋_GB2312"/>
          <w:sz w:val="32"/>
          <w:szCs w:val="32"/>
        </w:rPr>
      </w:pPr>
      <w:r>
        <w:rPr>
          <w:rFonts w:hint="default" w:ascii="仿宋_GB2312" w:eastAsia="仿宋_GB2312" w:cs="仿宋_GB2312" w:hAnsiTheme="minorHAnsi"/>
          <w:i w:val="0"/>
          <w:iCs w:val="0"/>
          <w:caps w:val="0"/>
          <w:color w:val="000000"/>
          <w:spacing w:val="0"/>
          <w:kern w:val="0"/>
          <w:sz w:val="32"/>
          <w:szCs w:val="32"/>
          <w:lang w:val="en-US" w:eastAsia="zh-CN" w:bidi="ar"/>
        </w:rPr>
        <w:t>三、甲方消防安全责任</w:t>
      </w:r>
    </w:p>
    <w:p>
      <w:pPr>
        <w:keepNext w:val="0"/>
        <w:keepLines w:val="0"/>
        <w:widowControl/>
        <w:suppressLineNumbers w:val="0"/>
        <w:spacing w:before="0" w:beforeAutospacing="0" w:after="0" w:afterAutospacing="0"/>
        <w:ind w:left="0" w:right="0" w:firstLine="640"/>
        <w:jc w:val="left"/>
        <w:rPr>
          <w:rFonts w:hint="default" w:ascii="仿宋_GB2312" w:eastAsia="仿宋_GB2312" w:cs="仿宋_GB2312"/>
          <w:sz w:val="32"/>
          <w:szCs w:val="32"/>
        </w:rPr>
      </w:pPr>
      <w:r>
        <w:rPr>
          <w:rFonts w:hint="default" w:ascii="仿宋_GB2312" w:eastAsia="仿宋_GB2312" w:cs="仿宋_GB2312" w:hAnsiTheme="minorHAnsi"/>
          <w:i w:val="0"/>
          <w:iCs w:val="0"/>
          <w:caps w:val="0"/>
          <w:color w:val="000000"/>
          <w:spacing w:val="0"/>
          <w:kern w:val="0"/>
          <w:sz w:val="32"/>
          <w:szCs w:val="32"/>
          <w:lang w:val="en-US" w:eastAsia="zh-CN" w:bidi="ar"/>
        </w:rPr>
        <w:t>1.制定并落实消防安全制度，落实层级消防安全责任，开展消防安全知识宣传、教育培训。</w:t>
      </w:r>
    </w:p>
    <w:p>
      <w:pPr>
        <w:keepNext w:val="0"/>
        <w:keepLines w:val="0"/>
        <w:widowControl/>
        <w:suppressLineNumbers w:val="0"/>
        <w:spacing w:before="0" w:beforeAutospacing="0" w:after="0" w:afterAutospacing="0"/>
        <w:ind w:left="0" w:right="0" w:firstLine="640"/>
        <w:jc w:val="left"/>
        <w:rPr>
          <w:rFonts w:hint="default" w:ascii="仿宋_GB2312" w:eastAsia="仿宋_GB2312" w:cs="仿宋_GB2312"/>
          <w:sz w:val="32"/>
          <w:szCs w:val="32"/>
        </w:rPr>
      </w:pPr>
      <w:r>
        <w:rPr>
          <w:rFonts w:hint="default" w:ascii="仿宋_GB2312" w:eastAsia="仿宋_GB2312" w:cs="仿宋_GB2312" w:hAnsiTheme="minorHAnsi"/>
          <w:i w:val="0"/>
          <w:iCs w:val="0"/>
          <w:caps w:val="0"/>
          <w:color w:val="000000"/>
          <w:spacing w:val="0"/>
          <w:kern w:val="0"/>
          <w:sz w:val="32"/>
          <w:szCs w:val="32"/>
          <w:lang w:val="en-US" w:eastAsia="zh-CN" w:bidi="ar"/>
        </w:rPr>
        <w:t>2.对乙方开展定期或不定期消防安全检查，发现隐患的，要求乙方立即整改；乙方不能立即整改的，甲方发出隐患整改通知书要求乙方限期整改、消除隐患。</w:t>
      </w:r>
    </w:p>
    <w:p>
      <w:pPr>
        <w:keepNext w:val="0"/>
        <w:keepLines w:val="0"/>
        <w:widowControl/>
        <w:suppressLineNumbers w:val="0"/>
        <w:spacing w:before="0" w:beforeAutospacing="0" w:after="0" w:afterAutospacing="0"/>
        <w:ind w:left="0" w:right="0" w:firstLine="640"/>
        <w:jc w:val="left"/>
        <w:rPr>
          <w:rFonts w:hint="default" w:ascii="仿宋_GB2312" w:eastAsia="仿宋_GB2312" w:cs="仿宋_GB2312"/>
          <w:sz w:val="32"/>
          <w:szCs w:val="32"/>
        </w:rPr>
      </w:pPr>
      <w:r>
        <w:rPr>
          <w:rFonts w:hint="default" w:ascii="仿宋_GB2312" w:eastAsia="仿宋_GB2312" w:cs="仿宋_GB2312" w:hAnsiTheme="minorHAnsi"/>
          <w:i w:val="0"/>
          <w:iCs w:val="0"/>
          <w:caps w:val="0"/>
          <w:color w:val="000000"/>
          <w:spacing w:val="0"/>
          <w:kern w:val="0"/>
          <w:sz w:val="32"/>
          <w:szCs w:val="32"/>
          <w:lang w:val="en-US" w:eastAsia="zh-CN" w:bidi="ar"/>
        </w:rPr>
        <w:t>3.督促乙方落实消防安全措施、整改消防隐患以及及时处理消防安全重大问题。</w:t>
      </w:r>
    </w:p>
    <w:p>
      <w:pPr>
        <w:keepNext w:val="0"/>
        <w:keepLines w:val="0"/>
        <w:widowControl/>
        <w:suppressLineNumbers w:val="0"/>
        <w:spacing w:before="0" w:beforeAutospacing="0" w:after="0" w:afterAutospacing="0"/>
        <w:ind w:left="0" w:right="0" w:firstLine="640"/>
        <w:jc w:val="left"/>
        <w:rPr>
          <w:rFonts w:hint="default" w:ascii="仿宋_GB2312" w:eastAsia="仿宋_GB2312" w:cs="仿宋_GB2312"/>
          <w:sz w:val="32"/>
          <w:szCs w:val="32"/>
        </w:rPr>
      </w:pPr>
      <w:r>
        <w:rPr>
          <w:rFonts w:hint="default" w:ascii="仿宋_GB2312" w:eastAsia="仿宋_GB2312" w:cs="仿宋_GB2312" w:hAnsiTheme="minorHAnsi"/>
          <w:i w:val="0"/>
          <w:iCs w:val="0"/>
          <w:caps w:val="0"/>
          <w:color w:val="000000"/>
          <w:spacing w:val="0"/>
          <w:kern w:val="0"/>
          <w:sz w:val="32"/>
          <w:szCs w:val="32"/>
          <w:lang w:val="en-US" w:eastAsia="zh-CN" w:bidi="ar"/>
        </w:rPr>
        <w:t>四、乙方消防安全责任</w:t>
      </w:r>
    </w:p>
    <w:p>
      <w:pPr>
        <w:keepNext w:val="0"/>
        <w:keepLines w:val="0"/>
        <w:widowControl/>
        <w:suppressLineNumbers w:val="0"/>
        <w:spacing w:before="0" w:beforeAutospacing="0" w:after="0" w:afterAutospacing="0"/>
        <w:ind w:left="0" w:right="0" w:firstLine="640"/>
        <w:jc w:val="left"/>
        <w:rPr>
          <w:rFonts w:hint="default" w:ascii="仿宋_GB2312" w:eastAsia="仿宋_GB2312" w:cs="仿宋_GB2312"/>
          <w:sz w:val="32"/>
          <w:szCs w:val="32"/>
        </w:rPr>
      </w:pPr>
      <w:r>
        <w:rPr>
          <w:rFonts w:hint="default" w:ascii="仿宋_GB2312" w:eastAsia="仿宋_GB2312" w:cs="仿宋_GB2312" w:hAnsiTheme="minorHAnsi"/>
          <w:i w:val="0"/>
          <w:iCs w:val="0"/>
          <w:caps w:val="0"/>
          <w:color w:val="000000"/>
          <w:spacing w:val="0"/>
          <w:kern w:val="0"/>
          <w:sz w:val="32"/>
          <w:szCs w:val="32"/>
          <w:lang w:val="en-US" w:eastAsia="zh-CN" w:bidi="ar"/>
        </w:rPr>
        <w:t>1.掌握本协议书涉及的场所、场地、区域、施工作业项目的消防安全情况，服从甲方的消防安全管理，并承担相应消防安全责任。</w:t>
      </w:r>
    </w:p>
    <w:p>
      <w:pPr>
        <w:keepNext w:val="0"/>
        <w:keepLines w:val="0"/>
        <w:widowControl/>
        <w:suppressLineNumbers w:val="0"/>
        <w:spacing w:before="0" w:beforeAutospacing="0" w:after="0" w:afterAutospacing="0"/>
        <w:ind w:left="0" w:right="0" w:firstLine="640"/>
        <w:jc w:val="left"/>
        <w:rPr>
          <w:rFonts w:hint="default" w:ascii="仿宋_GB2312" w:eastAsia="仿宋_GB2312" w:cs="仿宋_GB2312"/>
          <w:sz w:val="32"/>
          <w:szCs w:val="32"/>
        </w:rPr>
      </w:pPr>
      <w:r>
        <w:rPr>
          <w:rFonts w:hint="default" w:ascii="仿宋_GB2312" w:eastAsia="仿宋_GB2312" w:cs="仿宋_GB2312" w:hAnsiTheme="minorHAnsi"/>
          <w:i w:val="0"/>
          <w:iCs w:val="0"/>
          <w:caps w:val="0"/>
          <w:color w:val="000000"/>
          <w:spacing w:val="0"/>
          <w:kern w:val="0"/>
          <w:sz w:val="32"/>
          <w:szCs w:val="32"/>
          <w:lang w:val="en-US" w:eastAsia="zh-CN" w:bidi="ar"/>
        </w:rPr>
        <w:t>2.建立健全消防安全组织架构，明确并落实相关人员的消防安全责任。</w:t>
      </w:r>
    </w:p>
    <w:p>
      <w:pPr>
        <w:keepNext w:val="0"/>
        <w:keepLines w:val="0"/>
        <w:widowControl/>
        <w:suppressLineNumbers w:val="0"/>
        <w:spacing w:before="0" w:beforeAutospacing="0" w:after="0" w:afterAutospacing="0"/>
        <w:ind w:left="0" w:right="0" w:firstLine="640"/>
        <w:jc w:val="left"/>
        <w:rPr>
          <w:rFonts w:hint="default" w:ascii="仿宋_GB2312" w:eastAsia="仿宋_GB2312" w:cs="仿宋_GB2312"/>
          <w:sz w:val="32"/>
          <w:szCs w:val="32"/>
        </w:rPr>
      </w:pPr>
      <w:r>
        <w:rPr>
          <w:rFonts w:hint="default" w:ascii="仿宋_GB2312" w:eastAsia="仿宋_GB2312" w:cs="仿宋_GB2312" w:hAnsiTheme="minorHAnsi"/>
          <w:i w:val="0"/>
          <w:iCs w:val="0"/>
          <w:caps w:val="0"/>
          <w:color w:val="000000"/>
          <w:spacing w:val="0"/>
          <w:kern w:val="0"/>
          <w:sz w:val="32"/>
          <w:szCs w:val="32"/>
          <w:lang w:val="en-US" w:eastAsia="zh-CN" w:bidi="ar"/>
        </w:rPr>
        <w:t>3.建立并落实消防安全制度、操作规程和灭火和应急疏散预案，落实防火措施。</w:t>
      </w:r>
    </w:p>
    <w:p>
      <w:pPr>
        <w:keepNext w:val="0"/>
        <w:keepLines w:val="0"/>
        <w:widowControl/>
        <w:suppressLineNumbers w:val="0"/>
        <w:spacing w:before="0" w:beforeAutospacing="0" w:after="0" w:afterAutospacing="0"/>
        <w:ind w:left="0" w:right="0" w:firstLine="640"/>
        <w:jc w:val="left"/>
        <w:rPr>
          <w:rFonts w:hint="default" w:ascii="仿宋_GB2312" w:eastAsia="仿宋_GB2312" w:cs="仿宋_GB2312"/>
          <w:sz w:val="32"/>
          <w:szCs w:val="32"/>
        </w:rPr>
      </w:pPr>
      <w:r>
        <w:rPr>
          <w:rFonts w:hint="default" w:ascii="仿宋_GB2312" w:eastAsia="仿宋_GB2312" w:cs="仿宋_GB2312" w:hAnsiTheme="minorHAnsi"/>
          <w:i w:val="0"/>
          <w:iCs w:val="0"/>
          <w:caps w:val="0"/>
          <w:color w:val="000000"/>
          <w:spacing w:val="0"/>
          <w:kern w:val="0"/>
          <w:sz w:val="32"/>
          <w:szCs w:val="32"/>
          <w:lang w:val="en-US" w:eastAsia="zh-CN" w:bidi="ar"/>
        </w:rPr>
        <w:t>4.依法办理有关消防安全设施、所需的消防审核、报批手续，并经主管部门验收合格后方可投入使用。</w:t>
      </w:r>
    </w:p>
    <w:p>
      <w:pPr>
        <w:keepNext w:val="0"/>
        <w:keepLines w:val="0"/>
        <w:widowControl/>
        <w:suppressLineNumbers w:val="0"/>
        <w:spacing w:before="0" w:beforeAutospacing="0" w:after="0" w:afterAutospacing="0"/>
        <w:ind w:left="0" w:right="0" w:firstLine="640"/>
        <w:jc w:val="left"/>
        <w:rPr>
          <w:rFonts w:hint="default" w:ascii="仿宋_GB2312" w:eastAsia="仿宋_GB2312" w:cs="仿宋_GB2312"/>
          <w:sz w:val="32"/>
          <w:szCs w:val="32"/>
        </w:rPr>
      </w:pPr>
      <w:r>
        <w:rPr>
          <w:rFonts w:hint="default" w:ascii="仿宋_GB2312" w:eastAsia="仿宋_GB2312" w:cs="仿宋_GB2312" w:hAnsiTheme="minorHAnsi"/>
          <w:i w:val="0"/>
          <w:iCs w:val="0"/>
          <w:caps w:val="0"/>
          <w:color w:val="000000"/>
          <w:spacing w:val="0"/>
          <w:kern w:val="0"/>
          <w:sz w:val="32"/>
          <w:szCs w:val="32"/>
          <w:lang w:val="en-US" w:eastAsia="zh-CN" w:bidi="ar"/>
        </w:rPr>
        <w:t>5.负责监护甲方配置给乙方的消防设施、设备、灭火器材和消防安全警示标识，未经甲方许可乙方不得损坏、遮挡、占用或随意移动位置或挪做他用，不得占用、堵塞安全出口、疏散通道、消防车通道、防火卷帘门等部位，影响其功能及使用。</w:t>
      </w:r>
    </w:p>
    <w:p>
      <w:pPr>
        <w:keepNext w:val="0"/>
        <w:keepLines w:val="0"/>
        <w:widowControl/>
        <w:suppressLineNumbers w:val="0"/>
        <w:spacing w:before="0" w:beforeAutospacing="0" w:after="0" w:afterAutospacing="0"/>
        <w:ind w:left="0" w:right="0" w:firstLine="640"/>
        <w:jc w:val="left"/>
        <w:rPr>
          <w:rFonts w:hint="default" w:ascii="仿宋_GB2312" w:eastAsia="仿宋_GB2312" w:cs="仿宋_GB2312"/>
          <w:sz w:val="32"/>
          <w:szCs w:val="32"/>
        </w:rPr>
      </w:pPr>
      <w:r>
        <w:rPr>
          <w:rFonts w:hint="default" w:ascii="仿宋_GB2312" w:eastAsia="仿宋_GB2312" w:cs="仿宋_GB2312" w:hAnsiTheme="minorHAnsi"/>
          <w:i w:val="0"/>
          <w:iCs w:val="0"/>
          <w:caps w:val="0"/>
          <w:color w:val="000000"/>
          <w:spacing w:val="0"/>
          <w:kern w:val="0"/>
          <w:sz w:val="32"/>
          <w:szCs w:val="32"/>
          <w:lang w:val="en-US" w:eastAsia="zh-CN" w:bidi="ar"/>
        </w:rPr>
        <w:t>6.配备、保障所属消防设施、设备、灭火器材和消防安全警示标识完好、有效，并进行定期检查、维修保养、检测，保证正常运转；维护、保养、检测应当作好记录，并由有关人员签字；在有效期结束前或使用后及时更换或填充材料。</w:t>
      </w:r>
    </w:p>
    <w:p>
      <w:pPr>
        <w:keepNext w:val="0"/>
        <w:keepLines w:val="0"/>
        <w:widowControl/>
        <w:suppressLineNumbers w:val="0"/>
        <w:spacing w:before="0" w:beforeAutospacing="0" w:after="0" w:afterAutospacing="0"/>
        <w:ind w:left="0" w:right="0" w:firstLine="640"/>
        <w:jc w:val="left"/>
        <w:rPr>
          <w:rFonts w:hint="default" w:ascii="仿宋_GB2312" w:eastAsia="仿宋_GB2312" w:cs="仿宋_GB2312"/>
          <w:sz w:val="32"/>
          <w:szCs w:val="32"/>
        </w:rPr>
      </w:pPr>
      <w:r>
        <w:rPr>
          <w:rFonts w:hint="default" w:ascii="仿宋_GB2312" w:eastAsia="仿宋_GB2312" w:cs="仿宋_GB2312" w:hAnsiTheme="minorHAnsi"/>
          <w:i w:val="0"/>
          <w:iCs w:val="0"/>
          <w:caps w:val="0"/>
          <w:color w:val="000000"/>
          <w:spacing w:val="0"/>
          <w:kern w:val="0"/>
          <w:sz w:val="32"/>
          <w:szCs w:val="32"/>
          <w:lang w:val="en-US" w:eastAsia="zh-CN" w:bidi="ar"/>
        </w:rPr>
        <w:t>7.将容易发生火灾或一旦发生火灾可能严重危及人身和财产安全的部位确定为消防安全重点部位，设置明显的防火标志，实行严格管理，落实防火措施。</w:t>
      </w:r>
    </w:p>
    <w:p>
      <w:pPr>
        <w:keepNext w:val="0"/>
        <w:keepLines w:val="0"/>
        <w:widowControl/>
        <w:suppressLineNumbers w:val="0"/>
        <w:spacing w:before="0" w:beforeAutospacing="0" w:after="0" w:afterAutospacing="0"/>
        <w:ind w:left="0" w:right="0" w:firstLine="640"/>
        <w:jc w:val="left"/>
        <w:rPr>
          <w:rFonts w:hint="default" w:ascii="仿宋_GB2312" w:eastAsia="仿宋_GB2312" w:cs="仿宋_GB2312"/>
          <w:sz w:val="32"/>
          <w:szCs w:val="32"/>
        </w:rPr>
      </w:pPr>
      <w:r>
        <w:rPr>
          <w:rFonts w:hint="default" w:ascii="仿宋_GB2312" w:eastAsia="仿宋_GB2312" w:cs="仿宋_GB2312" w:hAnsiTheme="minorHAnsi"/>
          <w:i w:val="0"/>
          <w:iCs w:val="0"/>
          <w:caps w:val="0"/>
          <w:color w:val="000000"/>
          <w:spacing w:val="0"/>
          <w:kern w:val="0"/>
          <w:sz w:val="32"/>
          <w:szCs w:val="32"/>
          <w:lang w:val="en-US" w:eastAsia="zh-CN" w:bidi="ar"/>
        </w:rPr>
        <w:t>8.对所属人员进行消防知识培训、火警发生后逃生、自救技能的学习，提高其消防安全意识、对初发火灾的自扑自救能力，使其能正确使用消防设施、设备、灭火器材，落实“会报警、会使用灭火器、懂灭火、懂疏散”的要求。</w:t>
      </w:r>
    </w:p>
    <w:p>
      <w:pPr>
        <w:keepNext w:val="0"/>
        <w:keepLines w:val="0"/>
        <w:widowControl/>
        <w:suppressLineNumbers w:val="0"/>
        <w:spacing w:before="0" w:beforeAutospacing="0" w:after="0" w:afterAutospacing="0"/>
        <w:ind w:left="0" w:right="0" w:firstLine="640"/>
        <w:jc w:val="left"/>
        <w:rPr>
          <w:rFonts w:hint="default" w:ascii="仿宋_GB2312" w:eastAsia="仿宋_GB2312" w:cs="仿宋_GB2312"/>
          <w:sz w:val="32"/>
          <w:szCs w:val="32"/>
        </w:rPr>
      </w:pPr>
      <w:r>
        <w:rPr>
          <w:rFonts w:hint="default" w:ascii="仿宋_GB2312" w:eastAsia="仿宋_GB2312" w:cs="仿宋_GB2312" w:hAnsiTheme="minorHAnsi"/>
          <w:i w:val="0"/>
          <w:iCs w:val="0"/>
          <w:caps w:val="0"/>
          <w:color w:val="000000"/>
          <w:spacing w:val="0"/>
          <w:kern w:val="0"/>
          <w:sz w:val="32"/>
          <w:szCs w:val="32"/>
          <w:lang w:val="en-US" w:eastAsia="zh-CN" w:bidi="ar"/>
        </w:rPr>
        <w:t>9.落实专/兼职消防安全管理人员，对消防控制室（监控中心）人员、自动消防设施操作人员、电（气）焊工、电工等特殊岗位、工种人员做到持证上岗，要依时培训、年审。</w:t>
      </w:r>
    </w:p>
    <w:p>
      <w:pPr>
        <w:keepNext w:val="0"/>
        <w:keepLines w:val="0"/>
        <w:widowControl/>
        <w:suppressLineNumbers w:val="0"/>
        <w:spacing w:before="0" w:beforeAutospacing="0" w:after="0" w:afterAutospacing="0"/>
        <w:ind w:left="0" w:right="0" w:firstLine="640"/>
        <w:jc w:val="left"/>
        <w:rPr>
          <w:rFonts w:hint="default" w:ascii="仿宋_GB2312" w:eastAsia="仿宋_GB2312" w:cs="仿宋_GB2312"/>
          <w:sz w:val="32"/>
          <w:szCs w:val="32"/>
        </w:rPr>
      </w:pPr>
      <w:r>
        <w:rPr>
          <w:rFonts w:hint="default" w:ascii="仿宋_GB2312" w:eastAsia="仿宋_GB2312" w:cs="仿宋_GB2312" w:hAnsiTheme="minorHAnsi"/>
          <w:i w:val="0"/>
          <w:iCs w:val="0"/>
          <w:caps w:val="0"/>
          <w:color w:val="000000"/>
          <w:spacing w:val="0"/>
          <w:kern w:val="0"/>
          <w:sz w:val="32"/>
          <w:szCs w:val="32"/>
          <w:lang w:val="en-US" w:eastAsia="zh-CN" w:bidi="ar"/>
        </w:rPr>
        <w:t>10.组建义务消防队，制定火警火灾处置程序，定期组织开展火警火灾处置程序的演练，一旦发生火灾应按处置程序积极组织扑救，迅速疏散人员。</w:t>
      </w:r>
    </w:p>
    <w:p>
      <w:pPr>
        <w:keepNext w:val="0"/>
        <w:keepLines w:val="0"/>
        <w:widowControl/>
        <w:suppressLineNumbers w:val="0"/>
        <w:spacing w:before="0" w:beforeAutospacing="0" w:after="0" w:afterAutospacing="0"/>
        <w:ind w:left="0" w:right="0" w:firstLine="640"/>
        <w:jc w:val="left"/>
        <w:rPr>
          <w:rFonts w:hint="default" w:ascii="仿宋_GB2312" w:eastAsia="仿宋_GB2312" w:cs="仿宋_GB2312"/>
          <w:sz w:val="32"/>
          <w:szCs w:val="32"/>
        </w:rPr>
      </w:pPr>
      <w:r>
        <w:rPr>
          <w:rFonts w:hint="default" w:ascii="仿宋_GB2312" w:eastAsia="仿宋_GB2312" w:cs="仿宋_GB2312" w:hAnsiTheme="minorHAnsi"/>
          <w:i w:val="0"/>
          <w:iCs w:val="0"/>
          <w:caps w:val="0"/>
          <w:color w:val="000000"/>
          <w:spacing w:val="0"/>
          <w:kern w:val="0"/>
          <w:sz w:val="32"/>
          <w:szCs w:val="32"/>
          <w:lang w:val="en-US" w:eastAsia="zh-CN" w:bidi="ar"/>
        </w:rPr>
        <w:t>11.严禁超负荷使用电器，严禁私拉乱用电源、不安全灯具；严禁存放、使用煤气、汽油、酒精、雷管、炸药等易燃、易爆、危险化学品；严格禁止“生产、仓储、住宿”为一体的“三合一”现象。</w:t>
      </w:r>
    </w:p>
    <w:p>
      <w:pPr>
        <w:keepNext w:val="0"/>
        <w:keepLines w:val="0"/>
        <w:widowControl/>
        <w:suppressLineNumbers w:val="0"/>
        <w:spacing w:before="0" w:beforeAutospacing="0" w:after="0" w:afterAutospacing="0"/>
        <w:ind w:left="0" w:right="0" w:firstLine="640"/>
        <w:jc w:val="left"/>
        <w:rPr>
          <w:rFonts w:hint="default" w:ascii="仿宋_GB2312" w:eastAsia="仿宋_GB2312" w:cs="仿宋_GB2312"/>
          <w:sz w:val="32"/>
          <w:szCs w:val="32"/>
        </w:rPr>
      </w:pPr>
      <w:r>
        <w:rPr>
          <w:rFonts w:hint="default" w:ascii="仿宋_GB2312" w:eastAsia="仿宋_GB2312" w:cs="仿宋_GB2312" w:hAnsiTheme="minorHAnsi"/>
          <w:i w:val="0"/>
          <w:iCs w:val="0"/>
          <w:caps w:val="0"/>
          <w:color w:val="000000"/>
          <w:spacing w:val="0"/>
          <w:kern w:val="0"/>
          <w:sz w:val="32"/>
          <w:szCs w:val="32"/>
          <w:lang w:val="en-US" w:eastAsia="zh-CN" w:bidi="ar"/>
        </w:rPr>
        <w:t>12.若需动用明火作业的，严格实行动火作业票审批制度，并报请甲方审批。严禁私自动火作业。</w:t>
      </w:r>
    </w:p>
    <w:p>
      <w:pPr>
        <w:keepNext w:val="0"/>
        <w:keepLines w:val="0"/>
        <w:widowControl/>
        <w:suppressLineNumbers w:val="0"/>
        <w:spacing w:before="0" w:beforeAutospacing="0" w:after="0" w:afterAutospacing="0"/>
        <w:ind w:left="0" w:right="0" w:firstLine="640"/>
        <w:jc w:val="left"/>
        <w:rPr>
          <w:rFonts w:hint="default" w:ascii="仿宋_GB2312" w:eastAsia="仿宋_GB2312" w:cs="仿宋_GB2312"/>
          <w:sz w:val="32"/>
          <w:szCs w:val="32"/>
        </w:rPr>
      </w:pPr>
      <w:r>
        <w:rPr>
          <w:rFonts w:hint="default" w:ascii="仿宋_GB2312" w:eastAsia="仿宋_GB2312" w:cs="仿宋_GB2312" w:hAnsiTheme="minorHAnsi"/>
          <w:i w:val="0"/>
          <w:iCs w:val="0"/>
          <w:caps w:val="0"/>
          <w:color w:val="000000"/>
          <w:spacing w:val="0"/>
          <w:kern w:val="0"/>
          <w:sz w:val="32"/>
          <w:szCs w:val="32"/>
          <w:lang w:val="en-US" w:eastAsia="zh-CN" w:bidi="ar"/>
        </w:rPr>
        <w:t>13.配合甲方的消防安全检查并及时落实整改；同时对自查发现存在的火灾隐患，应及时消除。</w:t>
      </w:r>
    </w:p>
    <w:p>
      <w:pPr>
        <w:keepNext w:val="0"/>
        <w:keepLines w:val="0"/>
        <w:widowControl/>
        <w:suppressLineNumbers w:val="0"/>
        <w:spacing w:before="0" w:beforeAutospacing="0" w:after="0" w:afterAutospacing="0"/>
        <w:ind w:left="0" w:right="0" w:firstLine="640"/>
        <w:jc w:val="left"/>
        <w:rPr>
          <w:rFonts w:hint="default" w:ascii="仿宋_GB2312" w:eastAsia="仿宋_GB2312" w:cs="仿宋_GB2312"/>
          <w:sz w:val="32"/>
          <w:szCs w:val="32"/>
        </w:rPr>
      </w:pPr>
      <w:r>
        <w:rPr>
          <w:rFonts w:hint="default" w:ascii="仿宋_GB2312" w:eastAsia="仿宋_GB2312" w:cs="仿宋_GB2312" w:hAnsiTheme="minorHAnsi"/>
          <w:i w:val="0"/>
          <w:iCs w:val="0"/>
          <w:caps w:val="0"/>
          <w:color w:val="000000"/>
          <w:spacing w:val="0"/>
          <w:kern w:val="0"/>
          <w:sz w:val="32"/>
          <w:szCs w:val="32"/>
          <w:lang w:val="en-US" w:eastAsia="zh-CN" w:bidi="ar"/>
        </w:rPr>
        <w:t>14.参加甲方或有关企业、部门组织的消防安全教育培训和消防演练，并履行相应义务。</w:t>
      </w:r>
    </w:p>
    <w:p>
      <w:pPr>
        <w:keepNext w:val="0"/>
        <w:keepLines w:val="0"/>
        <w:widowControl/>
        <w:suppressLineNumbers w:val="0"/>
        <w:spacing w:before="0" w:beforeAutospacing="0" w:after="0" w:afterAutospacing="0"/>
        <w:ind w:left="0" w:right="0" w:firstLine="640"/>
        <w:jc w:val="left"/>
        <w:rPr>
          <w:rFonts w:hint="default" w:ascii="仿宋_GB2312" w:eastAsia="仿宋_GB2312" w:cs="仿宋_GB2312"/>
          <w:sz w:val="32"/>
          <w:szCs w:val="32"/>
        </w:rPr>
      </w:pPr>
      <w:r>
        <w:rPr>
          <w:rFonts w:hint="default" w:ascii="仿宋_GB2312" w:eastAsia="仿宋_GB2312" w:cs="仿宋_GB2312" w:hAnsiTheme="minorHAnsi"/>
          <w:i w:val="0"/>
          <w:iCs w:val="0"/>
          <w:caps w:val="0"/>
          <w:color w:val="000000"/>
          <w:spacing w:val="0"/>
          <w:kern w:val="0"/>
          <w:sz w:val="32"/>
          <w:szCs w:val="32"/>
          <w:lang w:val="en-US" w:eastAsia="zh-CN" w:bidi="ar"/>
        </w:rPr>
        <w:t>15.当发生火灾时，应第一时间向甲方和公安消防部门报告。</w:t>
      </w:r>
    </w:p>
    <w:p>
      <w:pPr>
        <w:keepNext w:val="0"/>
        <w:keepLines w:val="0"/>
        <w:widowControl/>
        <w:suppressLineNumbers w:val="0"/>
        <w:spacing w:before="0" w:beforeAutospacing="0" w:after="0" w:afterAutospacing="0"/>
        <w:ind w:left="0" w:right="0" w:firstLine="640"/>
        <w:jc w:val="left"/>
        <w:rPr>
          <w:rFonts w:hint="default" w:ascii="仿宋_GB2312" w:eastAsia="仿宋_GB2312" w:cs="仿宋_GB2312"/>
          <w:sz w:val="32"/>
          <w:szCs w:val="32"/>
        </w:rPr>
      </w:pPr>
      <w:r>
        <w:rPr>
          <w:rFonts w:hint="default" w:ascii="仿宋_GB2312" w:eastAsia="仿宋_GB2312" w:cs="仿宋_GB2312" w:hAnsiTheme="minorHAnsi"/>
          <w:i w:val="0"/>
          <w:iCs w:val="0"/>
          <w:caps w:val="0"/>
          <w:color w:val="000000"/>
          <w:spacing w:val="0"/>
          <w:kern w:val="0"/>
          <w:sz w:val="32"/>
          <w:szCs w:val="32"/>
          <w:lang w:val="en-US" w:eastAsia="zh-CN" w:bidi="ar"/>
        </w:rPr>
        <w:t>16.如发生由乙方原因造成的火灾责任事故，乙方应自行承担全部责任。</w:t>
      </w:r>
    </w:p>
    <w:p>
      <w:pPr>
        <w:keepNext w:val="0"/>
        <w:keepLines w:val="0"/>
        <w:widowControl/>
        <w:suppressLineNumbers w:val="0"/>
        <w:spacing w:before="0" w:beforeAutospacing="0" w:after="0" w:afterAutospacing="0"/>
        <w:ind w:left="0" w:right="0" w:firstLine="640"/>
        <w:jc w:val="left"/>
        <w:rPr>
          <w:rFonts w:hint="default" w:ascii="仿宋_GB2312" w:eastAsia="仿宋_GB2312" w:cs="仿宋_GB2312"/>
          <w:sz w:val="32"/>
          <w:szCs w:val="32"/>
        </w:rPr>
      </w:pPr>
      <w:r>
        <w:rPr>
          <w:rFonts w:hint="default" w:ascii="仿宋_GB2312" w:eastAsia="仿宋_GB2312" w:cs="仿宋_GB2312" w:hAnsiTheme="minorHAnsi"/>
          <w:i w:val="0"/>
          <w:iCs w:val="0"/>
          <w:caps w:val="0"/>
          <w:color w:val="000000"/>
          <w:spacing w:val="0"/>
          <w:kern w:val="0"/>
          <w:sz w:val="32"/>
          <w:szCs w:val="32"/>
          <w:lang w:val="en-US" w:eastAsia="zh-CN" w:bidi="ar"/>
        </w:rPr>
        <w:t>五、消防安全隐患整改</w:t>
      </w:r>
    </w:p>
    <w:p>
      <w:pPr>
        <w:keepNext w:val="0"/>
        <w:keepLines w:val="0"/>
        <w:widowControl/>
        <w:suppressLineNumbers w:val="0"/>
        <w:spacing w:before="0" w:beforeAutospacing="0" w:after="0" w:afterAutospacing="0"/>
        <w:ind w:left="0" w:right="0" w:firstLine="640"/>
        <w:jc w:val="left"/>
        <w:rPr>
          <w:rFonts w:hint="default" w:ascii="仿宋_GB2312" w:eastAsia="仿宋_GB2312" w:cs="仿宋_GB2312"/>
          <w:sz w:val="32"/>
          <w:szCs w:val="32"/>
        </w:rPr>
      </w:pPr>
      <w:r>
        <w:rPr>
          <w:rFonts w:hint="default" w:ascii="仿宋_GB2312" w:eastAsia="仿宋_GB2312" w:cs="仿宋_GB2312" w:hAnsiTheme="minorHAnsi"/>
          <w:i w:val="0"/>
          <w:iCs w:val="0"/>
          <w:caps w:val="0"/>
          <w:color w:val="000000"/>
          <w:spacing w:val="0"/>
          <w:kern w:val="0"/>
          <w:sz w:val="32"/>
          <w:szCs w:val="32"/>
          <w:lang w:val="en-US" w:eastAsia="zh-CN" w:bidi="ar"/>
        </w:rPr>
        <w:t>1.对下列违反消防安全的行为，甲方应责成乙方立即整改并督促落实，对违反规定情况和整改情况应记录在案、存档备查：</w:t>
      </w:r>
    </w:p>
    <w:p>
      <w:pPr>
        <w:keepNext w:val="0"/>
        <w:keepLines w:val="0"/>
        <w:widowControl/>
        <w:suppressLineNumbers w:val="0"/>
        <w:spacing w:before="0" w:beforeAutospacing="0" w:after="0" w:afterAutospacing="0"/>
        <w:ind w:left="0" w:right="0" w:firstLine="640"/>
        <w:jc w:val="left"/>
        <w:rPr>
          <w:rFonts w:hint="default" w:ascii="仿宋_GB2312" w:eastAsia="仿宋_GB2312" w:cs="仿宋_GB2312"/>
          <w:sz w:val="32"/>
          <w:szCs w:val="32"/>
        </w:rPr>
      </w:pPr>
      <w:r>
        <w:rPr>
          <w:rFonts w:hint="default" w:ascii="仿宋_GB2312" w:eastAsia="仿宋_GB2312" w:cs="仿宋_GB2312" w:hAnsiTheme="minorHAnsi"/>
          <w:i w:val="0"/>
          <w:iCs w:val="0"/>
          <w:caps w:val="0"/>
          <w:color w:val="000000"/>
          <w:spacing w:val="0"/>
          <w:kern w:val="0"/>
          <w:sz w:val="32"/>
          <w:szCs w:val="32"/>
          <w:lang w:val="en-US" w:eastAsia="zh-CN" w:bidi="ar"/>
        </w:rPr>
        <w:t>（1）使用、储存易燃易爆危险化学品的。</w:t>
      </w:r>
    </w:p>
    <w:p>
      <w:pPr>
        <w:keepNext w:val="0"/>
        <w:keepLines w:val="0"/>
        <w:widowControl/>
        <w:suppressLineNumbers w:val="0"/>
        <w:spacing w:before="0" w:beforeAutospacing="0" w:after="0" w:afterAutospacing="0"/>
        <w:ind w:left="0" w:right="0" w:firstLine="640"/>
        <w:jc w:val="left"/>
        <w:rPr>
          <w:rFonts w:hint="default" w:ascii="仿宋_GB2312" w:eastAsia="仿宋_GB2312" w:cs="仿宋_GB2312"/>
          <w:sz w:val="32"/>
          <w:szCs w:val="32"/>
        </w:rPr>
      </w:pPr>
      <w:r>
        <w:rPr>
          <w:rFonts w:hint="default" w:ascii="仿宋_GB2312" w:eastAsia="仿宋_GB2312" w:cs="仿宋_GB2312" w:hAnsiTheme="minorHAnsi"/>
          <w:i w:val="0"/>
          <w:iCs w:val="0"/>
          <w:caps w:val="0"/>
          <w:color w:val="000000"/>
          <w:spacing w:val="0"/>
          <w:kern w:val="0"/>
          <w:sz w:val="32"/>
          <w:szCs w:val="32"/>
          <w:lang w:val="en-US" w:eastAsia="zh-CN" w:bidi="ar"/>
        </w:rPr>
        <w:t>（2）私自使用明火、动火作业，或者在具有火灾、爆炸危险的场所吸烟、使用明火、动火作业，或者在具有火灾、爆炸危险的场所吸烟、使用明火、动火作业的。</w:t>
      </w:r>
    </w:p>
    <w:p>
      <w:pPr>
        <w:keepNext w:val="0"/>
        <w:keepLines w:val="0"/>
        <w:widowControl/>
        <w:suppressLineNumbers w:val="0"/>
        <w:spacing w:before="0" w:beforeAutospacing="0" w:after="0" w:afterAutospacing="0"/>
        <w:ind w:left="0" w:right="0" w:firstLine="640"/>
        <w:jc w:val="left"/>
        <w:rPr>
          <w:rFonts w:hint="default" w:ascii="仿宋_GB2312" w:eastAsia="仿宋_GB2312" w:cs="仿宋_GB2312"/>
          <w:sz w:val="32"/>
          <w:szCs w:val="32"/>
        </w:rPr>
      </w:pPr>
      <w:r>
        <w:rPr>
          <w:rFonts w:hint="default" w:ascii="仿宋_GB2312" w:eastAsia="仿宋_GB2312" w:cs="仿宋_GB2312" w:hAnsiTheme="minorHAnsi"/>
          <w:i w:val="0"/>
          <w:iCs w:val="0"/>
          <w:caps w:val="0"/>
          <w:color w:val="000000"/>
          <w:spacing w:val="0"/>
          <w:kern w:val="0"/>
          <w:sz w:val="32"/>
          <w:szCs w:val="32"/>
          <w:lang w:val="en-US" w:eastAsia="zh-CN" w:bidi="ar"/>
        </w:rPr>
        <w:t>（3）将安全出口上锁、遮挡或者占用、堆放物品影响防火卷帘门、疏散通道、消防车通道畅通的。</w:t>
      </w:r>
    </w:p>
    <w:p>
      <w:pPr>
        <w:keepNext w:val="0"/>
        <w:keepLines w:val="0"/>
        <w:widowControl/>
        <w:suppressLineNumbers w:val="0"/>
        <w:spacing w:before="0" w:beforeAutospacing="0" w:after="0" w:afterAutospacing="0"/>
        <w:ind w:left="0" w:right="0" w:firstLine="640"/>
        <w:jc w:val="left"/>
        <w:rPr>
          <w:rFonts w:hint="default" w:ascii="仿宋_GB2312" w:eastAsia="仿宋_GB2312" w:cs="仿宋_GB2312"/>
          <w:sz w:val="32"/>
          <w:szCs w:val="32"/>
        </w:rPr>
      </w:pPr>
      <w:r>
        <w:rPr>
          <w:rFonts w:hint="default" w:ascii="仿宋_GB2312" w:eastAsia="仿宋_GB2312" w:cs="仿宋_GB2312" w:hAnsiTheme="minorHAnsi"/>
          <w:i w:val="0"/>
          <w:iCs w:val="0"/>
          <w:caps w:val="0"/>
          <w:color w:val="000000"/>
          <w:spacing w:val="0"/>
          <w:kern w:val="0"/>
          <w:sz w:val="32"/>
          <w:szCs w:val="32"/>
          <w:lang w:val="en-US" w:eastAsia="zh-CN" w:bidi="ar"/>
        </w:rPr>
        <w:t>（4）消火栓、灭火器材被遮挡、影响使用或者被挪作他用的。</w:t>
      </w:r>
    </w:p>
    <w:p>
      <w:pPr>
        <w:keepNext w:val="0"/>
        <w:keepLines w:val="0"/>
        <w:widowControl/>
        <w:suppressLineNumbers w:val="0"/>
        <w:spacing w:before="0" w:beforeAutospacing="0" w:after="0" w:afterAutospacing="0"/>
        <w:ind w:left="0" w:right="0" w:firstLine="640"/>
        <w:jc w:val="left"/>
        <w:rPr>
          <w:rFonts w:hint="default" w:ascii="仿宋_GB2312" w:eastAsia="仿宋_GB2312" w:cs="仿宋_GB2312"/>
          <w:sz w:val="32"/>
          <w:szCs w:val="32"/>
        </w:rPr>
      </w:pPr>
      <w:r>
        <w:rPr>
          <w:rFonts w:hint="default" w:ascii="仿宋_GB2312" w:eastAsia="仿宋_GB2312" w:cs="仿宋_GB2312" w:hAnsiTheme="minorHAnsi"/>
          <w:i w:val="0"/>
          <w:iCs w:val="0"/>
          <w:caps w:val="0"/>
          <w:color w:val="000000"/>
          <w:spacing w:val="0"/>
          <w:kern w:val="0"/>
          <w:sz w:val="32"/>
          <w:szCs w:val="32"/>
          <w:lang w:val="en-US" w:eastAsia="zh-CN" w:bidi="ar"/>
        </w:rPr>
        <w:t>（5）消防设施管理、值班人员和防火巡查人员脱岗的。</w:t>
      </w:r>
    </w:p>
    <w:p>
      <w:pPr>
        <w:keepNext w:val="0"/>
        <w:keepLines w:val="0"/>
        <w:widowControl/>
        <w:suppressLineNumbers w:val="0"/>
        <w:spacing w:before="0" w:beforeAutospacing="0" w:after="0" w:afterAutospacing="0"/>
        <w:ind w:left="0" w:right="0" w:firstLine="640"/>
        <w:jc w:val="left"/>
        <w:rPr>
          <w:rFonts w:hint="default" w:ascii="仿宋_GB2312" w:eastAsia="仿宋_GB2312" w:cs="仿宋_GB2312"/>
          <w:sz w:val="32"/>
          <w:szCs w:val="32"/>
        </w:rPr>
      </w:pPr>
      <w:r>
        <w:rPr>
          <w:rFonts w:hint="default" w:ascii="仿宋_GB2312" w:eastAsia="仿宋_GB2312" w:cs="仿宋_GB2312" w:hAnsiTheme="minorHAnsi"/>
          <w:i w:val="0"/>
          <w:iCs w:val="0"/>
          <w:caps w:val="0"/>
          <w:color w:val="000000"/>
          <w:spacing w:val="0"/>
          <w:kern w:val="0"/>
          <w:sz w:val="32"/>
          <w:szCs w:val="32"/>
          <w:lang w:val="en-US" w:eastAsia="zh-CN" w:bidi="ar"/>
        </w:rPr>
        <w:t>（6）违章关闭消防设施、切断消防电源的。</w:t>
      </w:r>
    </w:p>
    <w:p>
      <w:pPr>
        <w:keepNext w:val="0"/>
        <w:keepLines w:val="0"/>
        <w:widowControl/>
        <w:suppressLineNumbers w:val="0"/>
        <w:spacing w:before="0" w:beforeAutospacing="0" w:after="0" w:afterAutospacing="0"/>
        <w:ind w:left="0" w:right="0" w:firstLine="640"/>
        <w:jc w:val="left"/>
        <w:rPr>
          <w:rFonts w:hint="default" w:ascii="仿宋_GB2312" w:eastAsia="仿宋_GB2312" w:cs="仿宋_GB2312"/>
          <w:sz w:val="32"/>
          <w:szCs w:val="32"/>
        </w:rPr>
      </w:pPr>
      <w:r>
        <w:rPr>
          <w:rFonts w:hint="default" w:ascii="仿宋_GB2312" w:eastAsia="仿宋_GB2312" w:cs="仿宋_GB2312" w:hAnsiTheme="minorHAnsi"/>
          <w:i w:val="0"/>
          <w:iCs w:val="0"/>
          <w:caps w:val="0"/>
          <w:color w:val="000000"/>
          <w:spacing w:val="0"/>
          <w:kern w:val="0"/>
          <w:sz w:val="32"/>
          <w:szCs w:val="32"/>
          <w:lang w:val="en-US" w:eastAsia="zh-CN" w:bidi="ar"/>
        </w:rPr>
        <w:t>（7）乱接乱拉电线、使用不安全灯具、超负荷使用电气设备的。</w:t>
      </w:r>
    </w:p>
    <w:p>
      <w:pPr>
        <w:keepNext w:val="0"/>
        <w:keepLines w:val="0"/>
        <w:widowControl/>
        <w:suppressLineNumbers w:val="0"/>
        <w:spacing w:before="0" w:beforeAutospacing="0" w:after="0" w:afterAutospacing="0"/>
        <w:ind w:left="0" w:right="0" w:firstLine="640"/>
        <w:jc w:val="left"/>
        <w:rPr>
          <w:rFonts w:hint="default" w:ascii="仿宋_GB2312" w:eastAsia="仿宋_GB2312" w:cs="仿宋_GB2312"/>
          <w:sz w:val="32"/>
          <w:szCs w:val="32"/>
        </w:rPr>
      </w:pPr>
      <w:r>
        <w:rPr>
          <w:rFonts w:hint="default" w:ascii="仿宋_GB2312" w:eastAsia="仿宋_GB2312" w:cs="仿宋_GB2312" w:hAnsiTheme="minorHAnsi"/>
          <w:i w:val="0"/>
          <w:iCs w:val="0"/>
          <w:caps w:val="0"/>
          <w:color w:val="000000"/>
          <w:spacing w:val="0"/>
          <w:kern w:val="0"/>
          <w:sz w:val="32"/>
          <w:szCs w:val="32"/>
          <w:lang w:val="en-US" w:eastAsia="zh-CN" w:bidi="ar"/>
        </w:rPr>
        <w:t>（8）存在“三合一”场所的。</w:t>
      </w:r>
    </w:p>
    <w:p>
      <w:pPr>
        <w:keepNext w:val="0"/>
        <w:keepLines w:val="0"/>
        <w:widowControl/>
        <w:suppressLineNumbers w:val="0"/>
        <w:spacing w:before="0" w:beforeAutospacing="0" w:after="0" w:afterAutospacing="0"/>
        <w:ind w:left="0" w:right="0" w:firstLine="640"/>
        <w:jc w:val="left"/>
        <w:rPr>
          <w:rFonts w:hint="default" w:ascii="仿宋_GB2312" w:eastAsia="仿宋_GB2312" w:cs="仿宋_GB2312"/>
          <w:sz w:val="32"/>
          <w:szCs w:val="32"/>
        </w:rPr>
      </w:pPr>
      <w:r>
        <w:rPr>
          <w:rFonts w:hint="default" w:ascii="仿宋_GB2312" w:eastAsia="仿宋_GB2312" w:cs="仿宋_GB2312" w:hAnsiTheme="minorHAnsi"/>
          <w:i w:val="0"/>
          <w:iCs w:val="0"/>
          <w:caps w:val="0"/>
          <w:color w:val="000000"/>
          <w:spacing w:val="0"/>
          <w:kern w:val="0"/>
          <w:sz w:val="32"/>
          <w:szCs w:val="32"/>
          <w:lang w:val="en-US" w:eastAsia="zh-CN" w:bidi="ar"/>
        </w:rPr>
        <w:t>（9）其他违反消防安全的行为。</w:t>
      </w:r>
    </w:p>
    <w:p>
      <w:pPr>
        <w:keepNext w:val="0"/>
        <w:keepLines w:val="0"/>
        <w:widowControl/>
        <w:suppressLineNumbers w:val="0"/>
        <w:spacing w:before="0" w:beforeAutospacing="0" w:after="0" w:afterAutospacing="0"/>
        <w:ind w:left="0" w:right="0" w:firstLine="640"/>
        <w:jc w:val="left"/>
        <w:rPr>
          <w:rFonts w:hint="default" w:ascii="仿宋_GB2312" w:eastAsia="仿宋_GB2312" w:cs="仿宋_GB2312"/>
          <w:sz w:val="32"/>
          <w:szCs w:val="32"/>
        </w:rPr>
      </w:pPr>
      <w:r>
        <w:rPr>
          <w:rFonts w:hint="default" w:ascii="仿宋_GB2312" w:eastAsia="仿宋_GB2312" w:cs="仿宋_GB2312" w:hAnsiTheme="minorHAnsi"/>
          <w:i w:val="0"/>
          <w:iCs w:val="0"/>
          <w:caps w:val="0"/>
          <w:color w:val="000000"/>
          <w:spacing w:val="0"/>
          <w:kern w:val="0"/>
          <w:sz w:val="32"/>
          <w:szCs w:val="32"/>
          <w:lang w:val="en-US" w:eastAsia="zh-CN" w:bidi="ar"/>
        </w:rPr>
        <w:t>2.对不能立即整改的消防隐患，甲方有权向乙方发出消防安全整改通知书，提出整改方案，责令乙方在规定期限内整改完成。</w:t>
      </w:r>
    </w:p>
    <w:p>
      <w:pPr>
        <w:keepNext w:val="0"/>
        <w:keepLines w:val="0"/>
        <w:widowControl/>
        <w:suppressLineNumbers w:val="0"/>
        <w:spacing w:before="0" w:beforeAutospacing="0" w:after="0" w:afterAutospacing="0"/>
        <w:ind w:left="0" w:right="0" w:firstLine="640"/>
        <w:jc w:val="left"/>
        <w:rPr>
          <w:rFonts w:hint="default" w:ascii="仿宋_GB2312" w:eastAsia="仿宋_GB2312" w:cs="仿宋_GB2312"/>
          <w:sz w:val="32"/>
          <w:szCs w:val="32"/>
        </w:rPr>
      </w:pPr>
      <w:r>
        <w:rPr>
          <w:rFonts w:hint="default" w:ascii="仿宋_GB2312" w:eastAsia="仿宋_GB2312" w:cs="仿宋_GB2312" w:hAnsiTheme="minorHAnsi"/>
          <w:i w:val="0"/>
          <w:iCs w:val="0"/>
          <w:caps w:val="0"/>
          <w:color w:val="000000"/>
          <w:spacing w:val="0"/>
          <w:kern w:val="0"/>
          <w:sz w:val="32"/>
          <w:szCs w:val="32"/>
          <w:lang w:val="en-US" w:eastAsia="zh-CN" w:bidi="ar"/>
        </w:rPr>
        <w:t>3.在隐患未消除之前，甲方应督促乙方落实防范措施，保障安全。不能确保安全的、随时有可能引发火灾或者一旦发生火灾将严重危及人身安全的，甲方有权勒令乙方无条件整改或撤离人员。</w:t>
      </w:r>
    </w:p>
    <w:p>
      <w:pPr>
        <w:keepNext w:val="0"/>
        <w:keepLines w:val="0"/>
        <w:widowControl/>
        <w:suppressLineNumbers w:val="0"/>
        <w:spacing w:before="0" w:beforeAutospacing="0" w:after="0" w:afterAutospacing="0"/>
        <w:ind w:left="0" w:right="0" w:firstLine="640"/>
        <w:jc w:val="left"/>
        <w:rPr>
          <w:rFonts w:hint="default" w:ascii="仿宋_GB2312" w:eastAsia="仿宋_GB2312" w:cs="仿宋_GB2312"/>
          <w:sz w:val="32"/>
          <w:szCs w:val="32"/>
        </w:rPr>
      </w:pPr>
      <w:r>
        <w:rPr>
          <w:rFonts w:hint="default" w:ascii="仿宋_GB2312" w:eastAsia="仿宋_GB2312" w:cs="仿宋_GB2312" w:hAnsiTheme="minorHAnsi"/>
          <w:i w:val="0"/>
          <w:iCs w:val="0"/>
          <w:caps w:val="0"/>
          <w:color w:val="000000"/>
          <w:spacing w:val="0"/>
          <w:kern w:val="0"/>
          <w:sz w:val="32"/>
          <w:szCs w:val="32"/>
          <w:lang w:val="en-US" w:eastAsia="zh-CN" w:bidi="ar"/>
        </w:rPr>
        <w:t>4.消防安全隐患整改完毕，乙方应将整改情况记录报送甲方签字确认后存档备查。</w:t>
      </w:r>
    </w:p>
    <w:p>
      <w:pPr>
        <w:keepNext w:val="0"/>
        <w:keepLines w:val="0"/>
        <w:widowControl/>
        <w:suppressLineNumbers w:val="0"/>
        <w:spacing w:before="0" w:beforeAutospacing="0" w:after="0" w:afterAutospacing="0"/>
        <w:ind w:left="0" w:right="0" w:firstLine="640"/>
        <w:jc w:val="left"/>
        <w:rPr>
          <w:rFonts w:hint="default" w:ascii="仿宋_GB2312" w:eastAsia="仿宋_GB2312" w:cs="仿宋_GB2312"/>
          <w:sz w:val="32"/>
          <w:szCs w:val="32"/>
        </w:rPr>
      </w:pPr>
      <w:r>
        <w:rPr>
          <w:rFonts w:hint="default" w:ascii="仿宋_GB2312" w:eastAsia="仿宋_GB2312" w:cs="仿宋_GB2312" w:hAnsiTheme="minorHAnsi"/>
          <w:i w:val="0"/>
          <w:iCs w:val="0"/>
          <w:caps w:val="0"/>
          <w:color w:val="000000"/>
          <w:spacing w:val="0"/>
          <w:kern w:val="0"/>
          <w:sz w:val="32"/>
          <w:szCs w:val="32"/>
          <w:lang w:val="en-US" w:eastAsia="zh-CN" w:bidi="ar"/>
        </w:rPr>
        <w:t>5.对于乙方确无能力解决的重大消防安全隐患，乙方应及时向甲方报告。</w:t>
      </w:r>
    </w:p>
    <w:p>
      <w:pPr>
        <w:keepNext w:val="0"/>
        <w:keepLines w:val="0"/>
        <w:widowControl/>
        <w:suppressLineNumbers w:val="0"/>
        <w:spacing w:before="0" w:beforeAutospacing="0" w:after="0" w:afterAutospacing="0"/>
        <w:ind w:left="0" w:right="0" w:firstLine="640"/>
        <w:jc w:val="left"/>
        <w:rPr>
          <w:rFonts w:hint="default" w:ascii="仿宋_GB2312" w:eastAsia="仿宋_GB2312" w:cs="仿宋_GB2312"/>
          <w:sz w:val="32"/>
          <w:szCs w:val="32"/>
        </w:rPr>
      </w:pPr>
      <w:r>
        <w:rPr>
          <w:rFonts w:hint="default" w:ascii="仿宋_GB2312" w:eastAsia="仿宋_GB2312" w:cs="仿宋_GB2312" w:hAnsiTheme="minorHAnsi"/>
          <w:i w:val="0"/>
          <w:iCs w:val="0"/>
          <w:caps w:val="0"/>
          <w:color w:val="000000"/>
          <w:spacing w:val="0"/>
          <w:kern w:val="0"/>
          <w:sz w:val="32"/>
          <w:szCs w:val="32"/>
          <w:lang w:val="en-US" w:eastAsia="zh-CN" w:bidi="ar"/>
        </w:rPr>
        <w:t>6.若乙方未在规定期限内完成整改或乙方拒绝配合整改的，且无正当理由的，甲方有权自行予以整改，产生的整改费由乙方负责支付，拒不支付的，甲方有权从乙方租金、工程进度款、运营服务费等款项中予以扣除，不足以扣除部分，甲方将通过其他途径（如合同违约条款）扣除或采取法律途径予以追缴；必要时，甲方有权或申请有关行政部门扣减乙方的诚信评价分数。若发生安全事故的，甲方可将乙方纳入到甲方的招投标黑名单中，有权申请有关行政部门暂停乙方在一段时期内不得参加甲方招标项目的投标资格。</w:t>
      </w:r>
    </w:p>
    <w:p>
      <w:pPr>
        <w:keepNext w:val="0"/>
        <w:keepLines w:val="0"/>
        <w:widowControl/>
        <w:suppressLineNumbers w:val="0"/>
        <w:spacing w:before="0" w:beforeAutospacing="0" w:after="0" w:afterAutospacing="0"/>
        <w:ind w:left="0" w:right="0" w:firstLine="640"/>
        <w:jc w:val="left"/>
        <w:rPr>
          <w:rFonts w:hint="default" w:ascii="仿宋_GB2312" w:eastAsia="仿宋_GB2312" w:cs="仿宋_GB2312"/>
          <w:sz w:val="32"/>
          <w:szCs w:val="32"/>
        </w:rPr>
      </w:pPr>
      <w:r>
        <w:rPr>
          <w:rFonts w:hint="default" w:ascii="仿宋_GB2312" w:eastAsia="仿宋_GB2312" w:cs="仿宋_GB2312" w:hAnsiTheme="minorHAnsi"/>
          <w:i w:val="0"/>
          <w:iCs w:val="0"/>
          <w:caps w:val="0"/>
          <w:color w:val="000000"/>
          <w:spacing w:val="0"/>
          <w:kern w:val="0"/>
          <w:sz w:val="32"/>
          <w:szCs w:val="32"/>
          <w:lang w:val="en-US" w:eastAsia="zh-CN" w:bidi="ar"/>
        </w:rPr>
        <w:t>本协议书一式肆份，甲乙双方各执贰份，双方明确有效期限。</w:t>
      </w:r>
    </w:p>
    <w:p>
      <w:pPr>
        <w:keepNext w:val="0"/>
        <w:keepLines w:val="0"/>
        <w:widowControl/>
        <w:suppressLineNumbers w:val="0"/>
        <w:spacing w:before="0" w:beforeAutospacing="0" w:after="0" w:afterAutospacing="0"/>
        <w:ind w:left="0" w:right="0" w:firstLine="640"/>
        <w:jc w:val="left"/>
        <w:rPr>
          <w:rFonts w:hint="default" w:ascii="仿宋_GB2312" w:eastAsia="仿宋_GB2312" w:cs="仿宋_GB2312"/>
          <w:sz w:val="32"/>
          <w:szCs w:val="32"/>
        </w:rPr>
      </w:pPr>
      <w:r>
        <w:rPr>
          <w:rFonts w:hint="eastAsia" w:ascii="宋体" w:hAnsi="宋体" w:eastAsia="宋体" w:cs="宋体"/>
          <w:i w:val="0"/>
          <w:iCs w:val="0"/>
          <w:caps w:val="0"/>
          <w:color w:val="000000"/>
          <w:spacing w:val="0"/>
          <w:kern w:val="0"/>
          <w:sz w:val="32"/>
          <w:szCs w:val="32"/>
          <w:lang w:val="en-US" w:eastAsia="zh-CN" w:bidi="ar"/>
        </w:rPr>
        <w:t> </w:t>
      </w:r>
    </w:p>
    <w:p>
      <w:pPr>
        <w:keepNext w:val="0"/>
        <w:keepLines w:val="0"/>
        <w:widowControl/>
        <w:suppressLineNumbers w:val="0"/>
        <w:spacing w:before="0" w:beforeAutospacing="0" w:after="0" w:afterAutospacing="0"/>
        <w:ind w:left="0" w:right="0"/>
        <w:jc w:val="left"/>
        <w:rPr>
          <w:rFonts w:hint="default" w:ascii="仿宋_GB2312" w:eastAsia="仿宋_GB2312" w:cs="仿宋_GB2312"/>
          <w:sz w:val="32"/>
          <w:szCs w:val="32"/>
        </w:rPr>
      </w:pPr>
      <w:r>
        <w:rPr>
          <w:rFonts w:hint="default" w:ascii="仿宋_GB2312" w:eastAsia="仿宋_GB2312" w:cs="仿宋_GB2312" w:hAnsiTheme="minorHAnsi"/>
          <w:i w:val="0"/>
          <w:iCs w:val="0"/>
          <w:caps w:val="0"/>
          <w:color w:val="000000"/>
          <w:spacing w:val="0"/>
          <w:kern w:val="0"/>
          <w:sz w:val="32"/>
          <w:szCs w:val="32"/>
          <w:lang w:val="en-US" w:eastAsia="zh-CN" w:bidi="ar"/>
        </w:rPr>
        <w:t>甲方（盖章）：</w:t>
      </w:r>
      <w:r>
        <w:rPr>
          <w:rFonts w:hint="eastAsia" w:ascii="宋体" w:hAnsi="宋体" w:eastAsia="宋体" w:cs="宋体"/>
          <w:i w:val="0"/>
          <w:iCs w:val="0"/>
          <w:caps w:val="0"/>
          <w:color w:val="000000"/>
          <w:spacing w:val="0"/>
          <w:kern w:val="0"/>
          <w:sz w:val="32"/>
          <w:szCs w:val="32"/>
          <w:lang w:val="en-US" w:eastAsia="zh-CN" w:bidi="ar"/>
        </w:rPr>
        <w:t>        </w:t>
      </w:r>
      <w:r>
        <w:rPr>
          <w:rFonts w:hint="default" w:ascii="仿宋_GB2312" w:eastAsia="仿宋_GB2312" w:cs="仿宋_GB2312" w:hAnsiTheme="minorHAnsi"/>
          <w:i w:val="0"/>
          <w:iCs w:val="0"/>
          <w:caps w:val="0"/>
          <w:color w:val="000000"/>
          <w:spacing w:val="0"/>
          <w:kern w:val="0"/>
          <w:sz w:val="32"/>
          <w:szCs w:val="32"/>
          <w:lang w:val="en-US" w:eastAsia="zh-CN" w:bidi="ar"/>
        </w:rPr>
        <w:t>乙方（盖章）： </w:t>
      </w:r>
    </w:p>
    <w:p>
      <w:pPr>
        <w:keepNext w:val="0"/>
        <w:keepLines w:val="0"/>
        <w:widowControl/>
        <w:suppressLineNumbers w:val="0"/>
        <w:spacing w:before="0" w:beforeAutospacing="0" w:after="0" w:afterAutospacing="0"/>
        <w:ind w:left="0" w:right="0"/>
        <w:jc w:val="left"/>
        <w:rPr>
          <w:rFonts w:hint="default" w:ascii="仿宋_GB2312" w:eastAsia="仿宋_GB2312" w:cs="仿宋_GB2312"/>
          <w:sz w:val="32"/>
          <w:szCs w:val="32"/>
        </w:rPr>
      </w:pPr>
      <w:r>
        <w:rPr>
          <w:rFonts w:hint="eastAsia" w:ascii="宋体" w:hAnsi="宋体" w:eastAsia="宋体" w:cs="宋体"/>
          <w:i w:val="0"/>
          <w:iCs w:val="0"/>
          <w:caps w:val="0"/>
          <w:color w:val="000000"/>
          <w:spacing w:val="0"/>
          <w:kern w:val="0"/>
          <w:sz w:val="32"/>
          <w:szCs w:val="32"/>
          <w:lang w:val="en-US" w:eastAsia="zh-CN" w:bidi="ar"/>
        </w:rPr>
        <w:t> </w:t>
      </w:r>
    </w:p>
    <w:p>
      <w:pPr>
        <w:keepNext w:val="0"/>
        <w:keepLines w:val="0"/>
        <w:widowControl/>
        <w:suppressLineNumbers w:val="0"/>
        <w:spacing w:before="0" w:beforeAutospacing="0" w:after="0" w:afterAutospacing="0"/>
        <w:ind w:left="0" w:right="0"/>
        <w:jc w:val="left"/>
        <w:rPr>
          <w:rFonts w:hint="default" w:ascii="仿宋_GB2312" w:eastAsia="仿宋_GB2312" w:cs="仿宋_GB2312"/>
          <w:sz w:val="32"/>
          <w:szCs w:val="32"/>
        </w:rPr>
      </w:pPr>
      <w:r>
        <w:rPr>
          <w:rFonts w:hint="default" w:ascii="仿宋_GB2312" w:eastAsia="仿宋_GB2312" w:cs="仿宋_GB2312" w:hAnsiTheme="minorHAnsi"/>
          <w:i w:val="0"/>
          <w:iCs w:val="0"/>
          <w:caps w:val="0"/>
          <w:color w:val="000000"/>
          <w:spacing w:val="0"/>
          <w:kern w:val="0"/>
          <w:sz w:val="32"/>
          <w:szCs w:val="32"/>
          <w:lang w:val="en-US" w:eastAsia="zh-CN" w:bidi="ar"/>
        </w:rPr>
        <w:t>甲方签字：</w:t>
      </w:r>
      <w:r>
        <w:rPr>
          <w:rFonts w:hint="eastAsia" w:ascii="宋体" w:hAnsi="宋体" w:eastAsia="宋体" w:cs="宋体"/>
          <w:i w:val="0"/>
          <w:iCs w:val="0"/>
          <w:caps w:val="0"/>
          <w:color w:val="000000"/>
          <w:spacing w:val="0"/>
          <w:kern w:val="0"/>
          <w:sz w:val="32"/>
          <w:szCs w:val="32"/>
          <w:lang w:val="en-US" w:eastAsia="zh-CN" w:bidi="ar"/>
        </w:rPr>
        <w:t>          </w:t>
      </w:r>
      <w:r>
        <w:rPr>
          <w:rFonts w:hint="default" w:ascii="仿宋_GB2312" w:eastAsia="仿宋_GB2312" w:cs="仿宋_GB2312" w:hAnsiTheme="minorHAnsi"/>
          <w:i w:val="0"/>
          <w:iCs w:val="0"/>
          <w:caps w:val="0"/>
          <w:color w:val="000000"/>
          <w:spacing w:val="0"/>
          <w:kern w:val="0"/>
          <w:sz w:val="32"/>
          <w:szCs w:val="32"/>
          <w:lang w:val="en-US" w:eastAsia="zh-CN" w:bidi="ar"/>
        </w:rPr>
        <w:t>乙方签字:</w:t>
      </w:r>
    </w:p>
    <w:p>
      <w:pPr>
        <w:keepNext w:val="0"/>
        <w:keepLines w:val="0"/>
        <w:widowControl/>
        <w:suppressLineNumbers w:val="0"/>
        <w:spacing w:before="0" w:beforeAutospacing="0" w:after="0" w:afterAutospacing="0"/>
        <w:ind w:left="0" w:right="0"/>
        <w:jc w:val="left"/>
        <w:rPr>
          <w:rFonts w:hint="default" w:ascii="仿宋_GB2312" w:eastAsia="仿宋_GB2312" w:cs="仿宋_GB2312"/>
          <w:sz w:val="32"/>
          <w:szCs w:val="32"/>
        </w:rPr>
      </w:pPr>
      <w:r>
        <w:rPr>
          <w:rFonts w:hint="eastAsia" w:ascii="宋体" w:hAnsi="宋体" w:eastAsia="宋体" w:cs="宋体"/>
          <w:i w:val="0"/>
          <w:iCs w:val="0"/>
          <w:caps w:val="0"/>
          <w:color w:val="000000"/>
          <w:spacing w:val="0"/>
          <w:kern w:val="0"/>
          <w:sz w:val="32"/>
          <w:szCs w:val="32"/>
          <w:lang w:val="en-US" w:eastAsia="zh-CN" w:bidi="ar"/>
        </w:rPr>
        <w:t> </w:t>
      </w:r>
    </w:p>
    <w:p>
      <w:pPr>
        <w:keepNext w:val="0"/>
        <w:keepLines w:val="0"/>
        <w:widowControl/>
        <w:suppressLineNumbers w:val="0"/>
        <w:spacing w:before="0" w:beforeAutospacing="0" w:after="0" w:afterAutospacing="0"/>
        <w:ind w:left="0" w:right="0"/>
        <w:jc w:val="left"/>
        <w:rPr>
          <w:rFonts w:hint="default" w:ascii="仿宋_GB2312" w:eastAsia="仿宋_GB2312" w:cs="仿宋_GB2312"/>
          <w:sz w:val="32"/>
          <w:szCs w:val="32"/>
        </w:rPr>
      </w:pPr>
      <w:r>
        <w:rPr>
          <w:rFonts w:hint="default" w:ascii="仿宋_GB2312" w:eastAsia="仿宋_GB2312" w:cs="仿宋_GB2312" w:hAnsiTheme="minorHAnsi"/>
          <w:i w:val="0"/>
          <w:iCs w:val="0"/>
          <w:caps w:val="0"/>
          <w:color w:val="000000"/>
          <w:spacing w:val="0"/>
          <w:kern w:val="0"/>
          <w:sz w:val="32"/>
          <w:szCs w:val="32"/>
          <w:lang w:val="en-US" w:eastAsia="zh-CN" w:bidi="ar"/>
        </w:rPr>
        <w:t>联系电话：</w:t>
      </w:r>
      <w:r>
        <w:rPr>
          <w:rFonts w:hint="eastAsia" w:ascii="宋体" w:hAnsi="宋体" w:eastAsia="宋体" w:cs="宋体"/>
          <w:i w:val="0"/>
          <w:iCs w:val="0"/>
          <w:caps w:val="0"/>
          <w:color w:val="000000"/>
          <w:spacing w:val="0"/>
          <w:kern w:val="0"/>
          <w:sz w:val="32"/>
          <w:szCs w:val="32"/>
          <w:lang w:val="en-US" w:eastAsia="zh-CN" w:bidi="ar"/>
        </w:rPr>
        <w:t>          </w:t>
      </w:r>
      <w:r>
        <w:rPr>
          <w:rFonts w:hint="default" w:ascii="仿宋_GB2312" w:eastAsia="仿宋_GB2312" w:cs="仿宋_GB2312" w:hAnsiTheme="minorHAnsi"/>
          <w:i w:val="0"/>
          <w:iCs w:val="0"/>
          <w:caps w:val="0"/>
          <w:color w:val="000000"/>
          <w:spacing w:val="0"/>
          <w:kern w:val="0"/>
          <w:sz w:val="32"/>
          <w:szCs w:val="32"/>
          <w:lang w:val="en-US" w:eastAsia="zh-CN" w:bidi="ar"/>
        </w:rPr>
        <w:t>联系电话： </w:t>
      </w:r>
    </w:p>
    <w:p>
      <w:pPr>
        <w:keepNext w:val="0"/>
        <w:keepLines w:val="0"/>
        <w:widowControl/>
        <w:suppressLineNumbers w:val="0"/>
        <w:spacing w:before="0" w:beforeAutospacing="0" w:after="0" w:afterAutospacing="0"/>
        <w:ind w:left="0" w:right="0"/>
        <w:jc w:val="left"/>
        <w:rPr>
          <w:rFonts w:hint="default" w:ascii="仿宋_GB2312" w:eastAsia="仿宋_GB2312" w:cs="仿宋_GB2312"/>
          <w:sz w:val="32"/>
          <w:szCs w:val="32"/>
        </w:rPr>
      </w:pPr>
      <w:r>
        <w:rPr>
          <w:rFonts w:hint="eastAsia" w:ascii="宋体" w:hAnsi="宋体" w:eastAsia="宋体" w:cs="宋体"/>
          <w:i w:val="0"/>
          <w:iCs w:val="0"/>
          <w:caps w:val="0"/>
          <w:color w:val="000000"/>
          <w:spacing w:val="0"/>
          <w:kern w:val="0"/>
          <w:sz w:val="32"/>
          <w:szCs w:val="32"/>
          <w:lang w:val="en-US" w:eastAsia="zh-CN" w:bidi="ar"/>
        </w:rPr>
        <w:t> </w:t>
      </w:r>
    </w:p>
    <w:p>
      <w:pPr>
        <w:keepNext w:val="0"/>
        <w:keepLines w:val="0"/>
        <w:widowControl/>
        <w:suppressLineNumbers w:val="0"/>
        <w:spacing w:before="0" w:beforeAutospacing="0" w:after="0" w:afterAutospacing="0"/>
        <w:ind w:left="0" w:right="0"/>
        <w:jc w:val="left"/>
        <w:rPr>
          <w:rFonts w:hint="default" w:ascii="仿宋_GB2312" w:eastAsia="仿宋_GB2312" w:cs="仿宋_GB2312"/>
          <w:sz w:val="32"/>
          <w:szCs w:val="32"/>
        </w:rPr>
      </w:pPr>
      <w:r>
        <w:rPr>
          <w:rFonts w:hint="default" w:ascii="仿宋_GB2312" w:eastAsia="仿宋_GB2312" w:cs="仿宋_GB2312" w:hAnsiTheme="minorHAnsi"/>
          <w:i w:val="0"/>
          <w:iCs w:val="0"/>
          <w:caps w:val="0"/>
          <w:color w:val="000000"/>
          <w:spacing w:val="0"/>
          <w:kern w:val="0"/>
          <w:sz w:val="32"/>
          <w:szCs w:val="32"/>
          <w:lang w:val="en-US" w:eastAsia="zh-CN" w:bidi="ar"/>
        </w:rPr>
        <w:t>联系地址：</w:t>
      </w:r>
      <w:r>
        <w:rPr>
          <w:rFonts w:hint="eastAsia" w:ascii="宋体" w:hAnsi="宋体" w:eastAsia="宋体" w:cs="宋体"/>
          <w:i w:val="0"/>
          <w:iCs w:val="0"/>
          <w:caps w:val="0"/>
          <w:color w:val="000000"/>
          <w:spacing w:val="0"/>
          <w:kern w:val="0"/>
          <w:sz w:val="32"/>
          <w:szCs w:val="32"/>
          <w:lang w:val="en-US" w:eastAsia="zh-CN" w:bidi="ar"/>
        </w:rPr>
        <w:t>          </w:t>
      </w:r>
      <w:r>
        <w:rPr>
          <w:rFonts w:hint="default" w:ascii="仿宋_GB2312" w:eastAsia="仿宋_GB2312" w:cs="仿宋_GB2312" w:hAnsiTheme="minorHAnsi"/>
          <w:i w:val="0"/>
          <w:iCs w:val="0"/>
          <w:caps w:val="0"/>
          <w:color w:val="000000"/>
          <w:spacing w:val="0"/>
          <w:kern w:val="0"/>
          <w:sz w:val="32"/>
          <w:szCs w:val="32"/>
          <w:lang w:val="en-US" w:eastAsia="zh-CN" w:bidi="ar"/>
        </w:rPr>
        <w:t>联系地址：</w:t>
      </w:r>
    </w:p>
    <w:p>
      <w:pPr>
        <w:keepNext w:val="0"/>
        <w:keepLines w:val="0"/>
        <w:widowControl/>
        <w:suppressLineNumbers w:val="0"/>
        <w:spacing w:before="0" w:beforeAutospacing="0" w:after="0" w:afterAutospacing="0"/>
        <w:ind w:left="0" w:right="0"/>
        <w:jc w:val="left"/>
        <w:rPr>
          <w:rFonts w:hint="default" w:ascii="仿宋_GB2312" w:eastAsia="仿宋_GB2312" w:cs="仿宋_GB2312"/>
          <w:sz w:val="32"/>
          <w:szCs w:val="32"/>
        </w:rPr>
      </w:pPr>
      <w:r>
        <w:rPr>
          <w:rFonts w:hint="eastAsia" w:ascii="宋体" w:hAnsi="宋体" w:eastAsia="宋体" w:cs="宋体"/>
          <w:i w:val="0"/>
          <w:iCs w:val="0"/>
          <w:caps w:val="0"/>
          <w:color w:val="000000"/>
          <w:spacing w:val="0"/>
          <w:kern w:val="0"/>
          <w:sz w:val="32"/>
          <w:szCs w:val="32"/>
          <w:lang w:val="en-US" w:eastAsia="zh-CN" w:bidi="ar"/>
        </w:rPr>
        <w:t> </w:t>
      </w:r>
    </w:p>
    <w:p>
      <w:pPr>
        <w:keepNext w:val="0"/>
        <w:keepLines w:val="0"/>
        <w:widowControl/>
        <w:suppressLineNumbers w:val="0"/>
        <w:spacing w:before="0" w:beforeAutospacing="0" w:after="0" w:afterAutospacing="0"/>
        <w:ind w:left="0" w:right="0"/>
        <w:jc w:val="left"/>
        <w:rPr>
          <w:rFonts w:hint="default" w:ascii="仿宋_GB2312" w:eastAsia="仿宋_GB2312" w:cs="仿宋_GB2312"/>
          <w:sz w:val="32"/>
          <w:szCs w:val="32"/>
        </w:rPr>
      </w:pPr>
      <w:r>
        <w:rPr>
          <w:rFonts w:hint="default" w:ascii="仿宋_GB2312" w:eastAsia="仿宋_GB2312" w:cs="仿宋_GB2312" w:hAnsiTheme="minorHAnsi"/>
          <w:i w:val="0"/>
          <w:iCs w:val="0"/>
          <w:caps w:val="0"/>
          <w:color w:val="000000"/>
          <w:spacing w:val="0"/>
          <w:kern w:val="0"/>
          <w:sz w:val="32"/>
          <w:szCs w:val="32"/>
          <w:lang w:val="en-US" w:eastAsia="zh-CN" w:bidi="ar"/>
        </w:rPr>
        <w:t>签定时间：</w:t>
      </w:r>
      <w:r>
        <w:rPr>
          <w:rFonts w:hint="eastAsia" w:ascii="宋体" w:hAnsi="宋体" w:eastAsia="宋体" w:cs="宋体"/>
          <w:i w:val="0"/>
          <w:iCs w:val="0"/>
          <w:caps w:val="0"/>
          <w:color w:val="000000"/>
          <w:spacing w:val="0"/>
          <w:kern w:val="0"/>
          <w:sz w:val="32"/>
          <w:szCs w:val="32"/>
          <w:lang w:val="en-US" w:eastAsia="zh-CN" w:bidi="ar"/>
        </w:rPr>
        <w:t> </w:t>
      </w:r>
      <w:r>
        <w:rPr>
          <w:rFonts w:hint="default" w:ascii="仿宋_GB2312" w:eastAsia="仿宋_GB2312" w:cs="仿宋_GB2312" w:hAnsiTheme="minorHAnsi"/>
          <w:i w:val="0"/>
          <w:iCs w:val="0"/>
          <w:caps w:val="0"/>
          <w:color w:val="000000"/>
          <w:spacing w:val="0"/>
          <w:kern w:val="0"/>
          <w:sz w:val="32"/>
          <w:szCs w:val="32"/>
          <w:lang w:val="en-US" w:eastAsia="zh-CN" w:bidi="ar"/>
        </w:rPr>
        <w:t>年</w:t>
      </w:r>
      <w:r>
        <w:rPr>
          <w:rFonts w:hint="eastAsia" w:ascii="宋体" w:hAnsi="宋体" w:eastAsia="宋体" w:cs="宋体"/>
          <w:i w:val="0"/>
          <w:iCs w:val="0"/>
          <w:caps w:val="0"/>
          <w:color w:val="000000"/>
          <w:spacing w:val="0"/>
          <w:kern w:val="0"/>
          <w:sz w:val="32"/>
          <w:szCs w:val="32"/>
          <w:lang w:val="en-US" w:eastAsia="zh-CN" w:bidi="ar"/>
        </w:rPr>
        <w:t> </w:t>
      </w:r>
      <w:r>
        <w:rPr>
          <w:rFonts w:hint="default" w:ascii="仿宋_GB2312" w:eastAsia="仿宋_GB2312" w:cs="仿宋_GB2312" w:hAnsiTheme="minorHAnsi"/>
          <w:i w:val="0"/>
          <w:iCs w:val="0"/>
          <w:caps w:val="0"/>
          <w:color w:val="000000"/>
          <w:spacing w:val="0"/>
          <w:kern w:val="0"/>
          <w:sz w:val="32"/>
          <w:szCs w:val="32"/>
          <w:lang w:val="en-US" w:eastAsia="zh-CN" w:bidi="ar"/>
        </w:rPr>
        <w:t>月  日</w:t>
      </w:r>
      <w:r>
        <w:rPr>
          <w:rFonts w:hint="eastAsia" w:ascii="宋体" w:hAnsi="宋体" w:eastAsia="宋体" w:cs="宋体"/>
          <w:i w:val="0"/>
          <w:iCs w:val="0"/>
          <w:caps w:val="0"/>
          <w:color w:val="000000"/>
          <w:spacing w:val="0"/>
          <w:kern w:val="0"/>
          <w:sz w:val="32"/>
          <w:szCs w:val="32"/>
          <w:lang w:val="en-US" w:eastAsia="zh-CN" w:bidi="ar"/>
        </w:rPr>
        <w:t>       </w:t>
      </w:r>
      <w:r>
        <w:rPr>
          <w:rFonts w:hint="default" w:ascii="仿宋_GB2312" w:eastAsia="仿宋_GB2312" w:cs="仿宋_GB2312" w:hAnsiTheme="minorHAnsi"/>
          <w:i w:val="0"/>
          <w:iCs w:val="0"/>
          <w:caps w:val="0"/>
          <w:color w:val="000000"/>
          <w:spacing w:val="0"/>
          <w:kern w:val="0"/>
          <w:sz w:val="32"/>
          <w:szCs w:val="32"/>
          <w:lang w:val="en-US" w:eastAsia="zh-CN" w:bidi="ar"/>
        </w:rPr>
        <w:t>签定时间：  年  月  日</w:t>
      </w:r>
    </w:p>
    <w:p>
      <w:pPr>
        <w:pStyle w:val="2"/>
        <w:ind w:firstLine="0"/>
        <w:rPr>
          <w:rFonts w:hint="eastAsia"/>
          <w:color w:val="auto"/>
          <w:highlight w:val="none"/>
        </w:rPr>
      </w:pPr>
    </w:p>
    <w:p>
      <w:pPr>
        <w:pStyle w:val="2"/>
        <w:ind w:firstLine="0"/>
        <w:rPr>
          <w:rFonts w:hint="eastAsia"/>
          <w:color w:val="auto"/>
          <w:highlight w:val="none"/>
        </w:rPr>
      </w:pPr>
    </w:p>
    <w:p>
      <w:pPr>
        <w:pStyle w:val="2"/>
        <w:ind w:firstLine="0"/>
        <w:rPr>
          <w:rFonts w:hint="eastAsia"/>
          <w:color w:val="auto"/>
          <w:highlight w:val="none"/>
        </w:rPr>
      </w:pPr>
    </w:p>
    <w:p>
      <w:pPr>
        <w:pStyle w:val="2"/>
        <w:ind w:firstLine="0"/>
        <w:rPr>
          <w:rFonts w:hint="eastAsia"/>
          <w:color w:val="auto"/>
          <w:highlight w:val="none"/>
        </w:rPr>
      </w:pPr>
    </w:p>
    <w:p>
      <w:pPr>
        <w:pStyle w:val="2"/>
        <w:ind w:firstLine="0"/>
        <w:rPr>
          <w:rFonts w:hint="eastAsia"/>
          <w:color w:val="auto"/>
          <w:highlight w:val="none"/>
        </w:rPr>
      </w:pPr>
    </w:p>
    <w:p>
      <w:pPr>
        <w:pStyle w:val="2"/>
        <w:ind w:firstLine="0"/>
        <w:rPr>
          <w:rFonts w:hint="eastAsia"/>
          <w:color w:val="auto"/>
          <w:highlight w:val="none"/>
        </w:rPr>
      </w:pPr>
    </w:p>
    <w:p>
      <w:pPr>
        <w:pStyle w:val="2"/>
        <w:ind w:firstLine="0"/>
        <w:rPr>
          <w:rFonts w:hint="eastAsia"/>
          <w:color w:val="auto"/>
          <w:highlight w:val="none"/>
        </w:rPr>
      </w:pPr>
    </w:p>
    <w:p>
      <w:pPr>
        <w:pStyle w:val="2"/>
        <w:ind w:firstLine="0"/>
        <w:rPr>
          <w:rFonts w:hint="eastAsia"/>
          <w:color w:val="auto"/>
          <w:highlight w:val="none"/>
        </w:rPr>
      </w:pPr>
    </w:p>
    <w:p>
      <w:pPr>
        <w:pStyle w:val="2"/>
        <w:ind w:firstLine="0"/>
        <w:rPr>
          <w:rFonts w:hint="eastAsia"/>
          <w:color w:val="auto"/>
          <w:highlight w:val="none"/>
        </w:rPr>
      </w:pPr>
    </w:p>
    <w:p>
      <w:pPr>
        <w:pStyle w:val="2"/>
        <w:ind w:firstLine="0"/>
        <w:rPr>
          <w:rFonts w:hint="eastAsia"/>
          <w:color w:val="auto"/>
          <w:highlight w:val="none"/>
        </w:rPr>
      </w:pPr>
    </w:p>
    <w:p>
      <w:pPr>
        <w:pStyle w:val="2"/>
        <w:ind w:firstLine="0"/>
        <w:rPr>
          <w:rFonts w:hint="eastAsia"/>
          <w:color w:val="auto"/>
          <w:highlight w:val="none"/>
        </w:rPr>
      </w:pPr>
    </w:p>
    <w:p>
      <w:pPr>
        <w:pStyle w:val="2"/>
        <w:ind w:firstLine="0"/>
        <w:rPr>
          <w:rFonts w:hint="eastAsia"/>
          <w:color w:val="auto"/>
          <w:highlight w:val="none"/>
        </w:rPr>
      </w:pPr>
    </w:p>
    <w:p>
      <w:pPr>
        <w:pStyle w:val="2"/>
        <w:ind w:firstLine="0"/>
        <w:rPr>
          <w:rFonts w:hint="eastAsia"/>
          <w:color w:val="auto"/>
          <w:highlight w:val="none"/>
        </w:rPr>
      </w:pPr>
    </w:p>
    <w:p>
      <w:pPr>
        <w:pStyle w:val="2"/>
        <w:ind w:firstLine="0"/>
        <w:rPr>
          <w:rFonts w:hint="eastAsia"/>
          <w:color w:val="auto"/>
          <w:highlight w:val="none"/>
        </w:rPr>
      </w:pPr>
    </w:p>
    <w:p>
      <w:pPr>
        <w:pStyle w:val="2"/>
        <w:ind w:firstLine="0"/>
        <w:rPr>
          <w:rFonts w:hint="eastAsia"/>
          <w:color w:val="auto"/>
          <w:highlight w:val="none"/>
        </w:rPr>
      </w:pPr>
    </w:p>
    <w:p>
      <w:pPr>
        <w:pStyle w:val="3"/>
        <w:rPr>
          <w:color w:val="auto"/>
          <w:highlight w:val="none"/>
        </w:rPr>
      </w:pPr>
      <w:r>
        <w:rPr>
          <w:color w:val="auto"/>
          <w:highlight w:val="none"/>
        </w:rPr>
        <mc:AlternateContent>
          <mc:Choice Requires="wps">
            <w:drawing>
              <wp:anchor distT="0" distB="0" distL="114300" distR="114300" simplePos="0" relativeHeight="251667456" behindDoc="0" locked="0" layoutInCell="1" allowOverlap="1">
                <wp:simplePos x="0" y="0"/>
                <wp:positionH relativeFrom="column">
                  <wp:posOffset>2296160</wp:posOffset>
                </wp:positionH>
                <wp:positionV relativeFrom="paragraph">
                  <wp:posOffset>570230</wp:posOffset>
                </wp:positionV>
                <wp:extent cx="958850" cy="0"/>
                <wp:effectExtent l="0" t="0" r="0" b="0"/>
                <wp:wrapNone/>
                <wp:docPr id="8" name="自选图形 11"/>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11" o:spid="_x0000_s1026" o:spt="32" type="#_x0000_t32" style="position:absolute;left:0pt;margin-left:180.8pt;margin-top:44.9pt;height:0pt;width:75.5pt;z-index:251667456;mso-width-relative:page;mso-height-relative:page;" filled="f" stroked="t" coordsize="21600,21600" o:gfxdata="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G8LSUDWAAAACQEAAA8AAAAAAAAAAQAgAAAAIgAAAGRycy9kb3ducmV2LnhtbFBLAQIUABQA&#10;AAAIAIdO4kBKAv7M8gEAAOMDAAAOAAAAAAAAAAEAIAAAACUBAABkcnMvZTJvRG9jLnhtbFBLBQYA&#10;AAAABgAGAFkBAACJBQAAAAA=&#10;">
                <v:fill on="f" focussize="0,0"/>
                <v:stroke color="#000000" joinstyle="round"/>
                <v:imagedata o:title=""/>
                <o:lock v:ext="edit" aspectratio="f"/>
              </v:shape>
            </w:pict>
          </mc:Fallback>
        </mc:AlternateContent>
      </w:r>
      <w:r>
        <w:rPr>
          <w:color w:val="auto"/>
          <w:highlight w:val="none"/>
        </w:rPr>
        <mc:AlternateContent>
          <mc:Choice Requires="wps">
            <w:drawing>
              <wp:anchor distT="0" distB="0" distL="114300" distR="114300" simplePos="0" relativeHeight="251666432" behindDoc="0" locked="0" layoutInCell="1" allowOverlap="1">
                <wp:simplePos x="0" y="0"/>
                <wp:positionH relativeFrom="column">
                  <wp:posOffset>2325370</wp:posOffset>
                </wp:positionH>
                <wp:positionV relativeFrom="paragraph">
                  <wp:posOffset>67945</wp:posOffset>
                </wp:positionV>
                <wp:extent cx="958850" cy="0"/>
                <wp:effectExtent l="0" t="0" r="0" b="0"/>
                <wp:wrapNone/>
                <wp:docPr id="7" name="自选图形 10"/>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10" o:spid="_x0000_s1026" o:spt="32" type="#_x0000_t32" style="position:absolute;left:0pt;margin-left:183.1pt;margin-top:5.35pt;height:0pt;width:75.5pt;z-index:251666432;mso-width-relative:page;mso-height-relative:page;" filled="f" stroked="t" coordsize="21600,21600" o:gfxdata="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LYNuGdYAAAAJAQAADwAAAAAAAAABACAAAAAiAAAAZHJzL2Rvd25yZXYueG1sUEsBAhQAFAAA&#10;AAgAh07iQELBwJnxAQAA4wMAAA4AAAAAAAAAAQAgAAAAJQEAAGRycy9lMm9Eb2MueG1sUEsFBgAA&#10;AAAGAAYAWQEAAIgFAAAAAA==&#10;">
                <v:fill on="f" focussize="0,0"/>
                <v:stroke color="#000000" joinstyle="round"/>
                <v:imagedata o:title=""/>
                <o:lock v:ext="edit" aspectratio="f"/>
              </v:shape>
            </w:pict>
          </mc:Fallback>
        </mc:AlternateContent>
      </w:r>
      <w:bookmarkStart w:id="86" w:name="_Toc23515"/>
      <w:bookmarkStart w:id="87" w:name="_Toc8147"/>
      <w:bookmarkStart w:id="88" w:name="_Toc6230"/>
      <w:bookmarkStart w:id="89" w:name="_Toc16552"/>
      <w:bookmarkStart w:id="90" w:name="_Toc3723"/>
      <w:bookmarkStart w:id="91" w:name="_Toc12169"/>
      <w:bookmarkStart w:id="92" w:name="_Toc30824"/>
      <w:bookmarkStart w:id="93" w:name="_Toc1563"/>
      <w:bookmarkStart w:id="94" w:name="_Toc28358"/>
      <w:bookmarkStart w:id="95" w:name="_Toc5129"/>
      <w:bookmarkStart w:id="96" w:name="_Toc21847"/>
      <w:r>
        <w:rPr>
          <w:rFonts w:hint="eastAsia"/>
          <w:color w:val="auto"/>
          <w:highlight w:val="none"/>
        </w:rPr>
        <w:t>第七章</w:t>
      </w:r>
      <w:bookmarkEnd w:id="86"/>
      <w:bookmarkEnd w:id="87"/>
      <w:bookmarkEnd w:id="88"/>
      <w:bookmarkEnd w:id="89"/>
      <w:bookmarkEnd w:id="90"/>
      <w:bookmarkEnd w:id="91"/>
      <w:bookmarkEnd w:id="92"/>
      <w:bookmarkEnd w:id="93"/>
      <w:bookmarkEnd w:id="94"/>
      <w:bookmarkEnd w:id="95"/>
      <w:bookmarkEnd w:id="96"/>
    </w:p>
    <w:p>
      <w:pPr>
        <w:pStyle w:val="39"/>
        <w:rPr>
          <w:color w:val="auto"/>
          <w:highlight w:val="none"/>
        </w:rPr>
      </w:pPr>
    </w:p>
    <w:p>
      <w:pPr>
        <w:pStyle w:val="3"/>
        <w:rPr>
          <w:color w:val="auto"/>
          <w:highlight w:val="none"/>
        </w:rPr>
      </w:pPr>
      <w:bookmarkStart w:id="97" w:name="_Toc5342"/>
      <w:bookmarkStart w:id="98" w:name="_Toc10840"/>
      <w:bookmarkStart w:id="99" w:name="_Toc88209951"/>
      <w:bookmarkStart w:id="100" w:name="_Toc17119"/>
      <w:bookmarkStart w:id="101" w:name="_Toc30157"/>
      <w:bookmarkStart w:id="102" w:name="_Toc87616388"/>
      <w:bookmarkStart w:id="103" w:name="_Toc12610"/>
      <w:bookmarkStart w:id="104" w:name="_Toc24490"/>
      <w:bookmarkStart w:id="105" w:name="_Toc24815"/>
      <w:bookmarkStart w:id="106" w:name="_Toc21675"/>
      <w:bookmarkStart w:id="107" w:name="_Toc12769"/>
      <w:bookmarkStart w:id="108" w:name="_Toc22764"/>
      <w:bookmarkStart w:id="109" w:name="_Toc31564"/>
      <w:r>
        <w:rPr>
          <w:rFonts w:hint="eastAsia"/>
          <w:color w:val="auto"/>
          <w:highlight w:val="none"/>
        </w:rPr>
        <w:t>响应文件</w:t>
      </w:r>
      <w:r>
        <w:rPr>
          <w:rFonts w:hint="eastAsia"/>
          <w:color w:val="auto"/>
          <w:highlight w:val="none"/>
          <w:lang w:val="en-US" w:eastAsia="zh-CN"/>
        </w:rPr>
        <w:t>格式要求</w:t>
      </w:r>
      <w:bookmarkEnd w:id="97"/>
      <w:bookmarkEnd w:id="98"/>
      <w:bookmarkEnd w:id="99"/>
      <w:bookmarkEnd w:id="100"/>
      <w:bookmarkEnd w:id="101"/>
      <w:bookmarkEnd w:id="102"/>
      <w:bookmarkEnd w:id="103"/>
      <w:bookmarkEnd w:id="104"/>
      <w:bookmarkEnd w:id="105"/>
      <w:bookmarkEnd w:id="106"/>
      <w:bookmarkEnd w:id="107"/>
      <w:bookmarkEnd w:id="108"/>
      <w:bookmarkEnd w:id="109"/>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pStyle w:val="2"/>
        <w:rPr>
          <w:rFonts w:ascii="方正小标宋简体" w:eastAsia="方正小标宋简体"/>
          <w:color w:val="auto"/>
          <w:sz w:val="44"/>
          <w:szCs w:val="44"/>
          <w:highlight w:val="none"/>
        </w:rPr>
      </w:pPr>
    </w:p>
    <w:p>
      <w:pPr>
        <w:pStyle w:val="2"/>
        <w:rPr>
          <w:rFonts w:ascii="方正小标宋简体" w:eastAsia="方正小标宋简体"/>
          <w:color w:val="auto"/>
          <w:sz w:val="44"/>
          <w:szCs w:val="44"/>
          <w:highlight w:val="none"/>
        </w:rPr>
      </w:pPr>
    </w:p>
    <w:p>
      <w:pPr>
        <w:pStyle w:val="2"/>
        <w:rPr>
          <w:rFonts w:ascii="方正小标宋简体" w:eastAsia="方正小标宋简体"/>
          <w:color w:val="auto"/>
          <w:sz w:val="44"/>
          <w:szCs w:val="44"/>
          <w:highlight w:val="none"/>
        </w:rPr>
      </w:pPr>
    </w:p>
    <w:p>
      <w:pPr>
        <w:pStyle w:val="2"/>
        <w:rPr>
          <w:rFonts w:ascii="方正小标宋简体" w:eastAsia="方正小标宋简体"/>
          <w:color w:val="auto"/>
          <w:sz w:val="44"/>
          <w:szCs w:val="44"/>
          <w:highlight w:val="none"/>
        </w:rPr>
      </w:pPr>
    </w:p>
    <w:p>
      <w:pPr>
        <w:pStyle w:val="2"/>
        <w:rPr>
          <w:rFonts w:ascii="方正小标宋简体" w:eastAsia="方正小标宋简体"/>
          <w:color w:val="auto"/>
          <w:sz w:val="44"/>
          <w:szCs w:val="44"/>
          <w:highlight w:val="none"/>
        </w:rPr>
      </w:pPr>
    </w:p>
    <w:p>
      <w:pPr>
        <w:pStyle w:val="2"/>
        <w:rPr>
          <w:rFonts w:ascii="方正小标宋简体" w:eastAsia="方正小标宋简体"/>
          <w:color w:val="auto"/>
          <w:sz w:val="44"/>
          <w:szCs w:val="44"/>
          <w:highlight w:val="none"/>
        </w:rPr>
      </w:pPr>
    </w:p>
    <w:p>
      <w:pPr>
        <w:pStyle w:val="2"/>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u w:val="single"/>
        </w:rPr>
      </w:pPr>
      <w:r>
        <w:rPr>
          <w:rFonts w:hint="eastAsia" w:ascii="方正小标宋简体" w:eastAsia="方正小标宋简体"/>
          <w:color w:val="auto"/>
          <w:sz w:val="44"/>
          <w:szCs w:val="44"/>
          <w:highlight w:val="none"/>
          <w:u w:val="single"/>
        </w:rPr>
        <w:t>（项目名称、标段/标包号）</w:t>
      </w:r>
    </w:p>
    <w:p>
      <w:pPr>
        <w:adjustRightInd w:val="0"/>
        <w:snapToGrid w:val="0"/>
        <w:spacing w:beforeLines="50" w:afterLines="50" w:line="600" w:lineRule="exact"/>
        <w:jc w:val="center"/>
        <w:rPr>
          <w:rFonts w:ascii="仿宋_GB2312" w:eastAsia="仿宋_GB2312"/>
          <w:color w:val="auto"/>
          <w:sz w:val="30"/>
          <w:szCs w:val="30"/>
          <w:highlight w:val="none"/>
        </w:rPr>
      </w:pPr>
    </w:p>
    <w:p>
      <w:pPr>
        <w:adjustRightInd w:val="0"/>
        <w:snapToGrid w:val="0"/>
        <w:spacing w:beforeLines="50" w:afterLines="50" w:line="600" w:lineRule="exact"/>
        <w:jc w:val="center"/>
        <w:rPr>
          <w:rFonts w:ascii="仿宋_GB2312" w:eastAsia="仿宋_GB2312"/>
          <w:color w:val="auto"/>
          <w:sz w:val="30"/>
          <w:szCs w:val="30"/>
          <w:highlight w:val="none"/>
        </w:rPr>
      </w:pPr>
      <w:r>
        <w:rPr>
          <w:rFonts w:hint="eastAsia" w:ascii="仿宋_GB2312" w:eastAsia="仿宋_GB2312"/>
          <w:color w:val="auto"/>
          <w:sz w:val="30"/>
          <w:szCs w:val="30"/>
          <w:highlight w:val="none"/>
        </w:rPr>
        <w:t>（项目编号：   ）</w:t>
      </w:r>
    </w:p>
    <w:p>
      <w:pPr>
        <w:pStyle w:val="2"/>
        <w:rPr>
          <w:rFonts w:ascii="方正小标宋简体" w:eastAsia="方正小标宋简体"/>
          <w:color w:val="auto"/>
          <w:sz w:val="44"/>
          <w:szCs w:val="44"/>
          <w:highlight w:val="none"/>
        </w:rPr>
      </w:pPr>
    </w:p>
    <w:p>
      <w:pPr>
        <w:pStyle w:val="2"/>
        <w:rPr>
          <w:rFonts w:ascii="方正小标宋简体" w:eastAsia="方正小标宋简体"/>
          <w:color w:val="auto"/>
          <w:sz w:val="44"/>
          <w:szCs w:val="44"/>
          <w:highlight w:val="none"/>
        </w:rPr>
      </w:pPr>
    </w:p>
    <w:p>
      <w:pPr>
        <w:pStyle w:val="2"/>
        <w:ind w:left="0" w:leftChars="0" w:firstLine="0" w:firstLineChars="0"/>
        <w:rPr>
          <w:rFonts w:ascii="方正小标宋简体" w:eastAsia="方正小标宋简体"/>
          <w:color w:val="auto"/>
          <w:sz w:val="44"/>
          <w:szCs w:val="44"/>
          <w:highlight w:val="none"/>
        </w:rPr>
      </w:pPr>
    </w:p>
    <w:p>
      <w:pPr>
        <w:pStyle w:val="2"/>
        <w:rPr>
          <w:rFonts w:ascii="方正小标宋简体" w:eastAsia="方正小标宋简体"/>
          <w:color w:val="auto"/>
          <w:sz w:val="44"/>
          <w:szCs w:val="44"/>
          <w:highlight w:val="none"/>
        </w:rPr>
      </w:pPr>
    </w:p>
    <w:p>
      <w:pPr>
        <w:jc w:val="center"/>
        <w:rPr>
          <w:rFonts w:hint="eastAsia" w:ascii="方正小标宋简体" w:eastAsia="方正小标宋简体"/>
          <w:color w:val="auto"/>
          <w:sz w:val="48"/>
          <w:szCs w:val="48"/>
          <w:highlight w:val="none"/>
        </w:rPr>
      </w:pPr>
    </w:p>
    <w:p>
      <w:pPr>
        <w:pStyle w:val="2"/>
        <w:rPr>
          <w:rFonts w:hint="eastAsia" w:ascii="方正小标宋简体" w:eastAsia="方正小标宋简体"/>
          <w:color w:val="auto"/>
          <w:sz w:val="48"/>
          <w:szCs w:val="48"/>
          <w:highlight w:val="none"/>
        </w:rPr>
      </w:pPr>
    </w:p>
    <w:p>
      <w:pPr>
        <w:pStyle w:val="2"/>
        <w:rPr>
          <w:rFonts w:hint="eastAsia" w:ascii="方正小标宋简体" w:eastAsia="方正小标宋简体"/>
          <w:color w:val="auto"/>
          <w:sz w:val="48"/>
          <w:szCs w:val="48"/>
          <w:highlight w:val="none"/>
        </w:rPr>
      </w:pPr>
    </w:p>
    <w:p>
      <w:pPr>
        <w:pStyle w:val="2"/>
        <w:ind w:firstLine="0"/>
        <w:rPr>
          <w:rFonts w:hint="eastAsia" w:ascii="方正小标宋简体" w:eastAsia="方正小标宋简体"/>
          <w:color w:val="auto"/>
          <w:sz w:val="48"/>
          <w:szCs w:val="48"/>
          <w:highlight w:val="none"/>
        </w:rPr>
      </w:pPr>
    </w:p>
    <w:p>
      <w:pPr>
        <w:adjustRightInd w:val="0"/>
        <w:snapToGrid w:val="0"/>
        <w:spacing w:line="600" w:lineRule="exact"/>
        <w:ind w:left="1" w:firstLine="709" w:firstLineChars="197"/>
        <w:jc w:val="center"/>
        <w:rPr>
          <w:rFonts w:ascii="仿宋_GB2312" w:eastAsia="仿宋_GB2312" w:hAnsiTheme="minorEastAsia"/>
          <w:color w:val="auto"/>
          <w:sz w:val="36"/>
          <w:szCs w:val="36"/>
          <w:highlight w:val="none"/>
        </w:rPr>
      </w:pPr>
      <w:r>
        <w:rPr>
          <w:rFonts w:hint="eastAsia" w:ascii="仿宋_GB2312" w:eastAsia="仿宋_GB2312" w:hAnsiTheme="minorEastAsia"/>
          <w:color w:val="auto"/>
          <w:sz w:val="36"/>
          <w:szCs w:val="36"/>
          <w:highlight w:val="none"/>
        </w:rPr>
        <w:t>供应商：</w:t>
      </w:r>
      <w:r>
        <w:rPr>
          <w:rFonts w:hint="eastAsia" w:ascii="仿宋_GB2312" w:eastAsia="仿宋_GB2312" w:hAnsiTheme="minorEastAsia"/>
          <w:color w:val="auto"/>
          <w:sz w:val="36"/>
          <w:szCs w:val="36"/>
          <w:highlight w:val="none"/>
          <w:u w:val="single"/>
        </w:rPr>
        <w:t xml:space="preserve">                 </w:t>
      </w:r>
      <w:r>
        <w:rPr>
          <w:rFonts w:hint="eastAsia" w:ascii="仿宋_GB2312" w:eastAsia="仿宋_GB2312" w:hAnsiTheme="minorEastAsia"/>
          <w:color w:val="auto"/>
          <w:sz w:val="36"/>
          <w:szCs w:val="36"/>
          <w:highlight w:val="none"/>
        </w:rPr>
        <w:t>（单位公章）</w:t>
      </w:r>
    </w:p>
    <w:p>
      <w:pPr>
        <w:adjustRightInd w:val="0"/>
        <w:snapToGrid w:val="0"/>
        <w:spacing w:line="600" w:lineRule="exact"/>
        <w:ind w:left="1" w:right="560" w:firstLine="709" w:firstLineChars="197"/>
        <w:jc w:val="center"/>
        <w:rPr>
          <w:rFonts w:ascii="仿宋_GB2312" w:eastAsia="仿宋_GB2312" w:hAnsiTheme="minorEastAsia"/>
          <w:color w:val="auto"/>
          <w:sz w:val="36"/>
          <w:szCs w:val="36"/>
          <w:highlight w:val="none"/>
        </w:rPr>
      </w:pPr>
      <w:r>
        <w:rPr>
          <w:rFonts w:hint="eastAsia" w:ascii="仿宋_GB2312" w:eastAsia="仿宋_GB2312" w:hAnsiTheme="minorEastAsia"/>
          <w:color w:val="auto"/>
          <w:sz w:val="36"/>
          <w:szCs w:val="36"/>
          <w:highlight w:val="none"/>
          <w:u w:val="single"/>
        </w:rPr>
        <w:t xml:space="preserve">    </w:t>
      </w:r>
      <w:r>
        <w:rPr>
          <w:rFonts w:hint="eastAsia" w:ascii="仿宋_GB2312" w:eastAsia="仿宋_GB2312" w:hAnsiTheme="minorEastAsia"/>
          <w:color w:val="auto"/>
          <w:sz w:val="36"/>
          <w:szCs w:val="36"/>
          <w:highlight w:val="none"/>
        </w:rPr>
        <w:t>年</w:t>
      </w:r>
      <w:r>
        <w:rPr>
          <w:rFonts w:hint="eastAsia" w:ascii="仿宋_GB2312" w:eastAsia="仿宋_GB2312" w:hAnsiTheme="minorEastAsia"/>
          <w:color w:val="auto"/>
          <w:sz w:val="36"/>
          <w:szCs w:val="36"/>
          <w:highlight w:val="none"/>
          <w:u w:val="single"/>
        </w:rPr>
        <w:t xml:space="preserve">    </w:t>
      </w:r>
      <w:r>
        <w:rPr>
          <w:rFonts w:hint="eastAsia" w:ascii="仿宋_GB2312" w:eastAsia="仿宋_GB2312" w:hAnsiTheme="minorEastAsia"/>
          <w:color w:val="auto"/>
          <w:sz w:val="36"/>
          <w:szCs w:val="36"/>
          <w:highlight w:val="none"/>
        </w:rPr>
        <w:t>月</w:t>
      </w:r>
      <w:r>
        <w:rPr>
          <w:rFonts w:hint="eastAsia" w:ascii="仿宋_GB2312" w:eastAsia="仿宋_GB2312" w:hAnsiTheme="minorEastAsia"/>
          <w:color w:val="auto"/>
          <w:sz w:val="36"/>
          <w:szCs w:val="36"/>
          <w:highlight w:val="none"/>
          <w:u w:val="single"/>
        </w:rPr>
        <w:t xml:space="preserve">    </w:t>
      </w:r>
      <w:r>
        <w:rPr>
          <w:rFonts w:hint="eastAsia" w:ascii="仿宋_GB2312" w:eastAsia="仿宋_GB2312" w:hAnsiTheme="minorEastAsia"/>
          <w:color w:val="auto"/>
          <w:sz w:val="36"/>
          <w:szCs w:val="36"/>
          <w:highlight w:val="none"/>
        </w:rPr>
        <w:t>日</w:t>
      </w:r>
    </w:p>
    <w:p>
      <w:pPr>
        <w:adjustRightInd w:val="0"/>
        <w:snapToGrid w:val="0"/>
        <w:spacing w:beforeLines="50" w:afterLines="50" w:line="600" w:lineRule="exact"/>
        <w:jc w:val="both"/>
        <w:rPr>
          <w:rFonts w:ascii="方正小标宋简体" w:eastAsia="方正小标宋简体"/>
          <w:color w:val="auto"/>
          <w:sz w:val="30"/>
          <w:szCs w:val="30"/>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r>
        <w:rPr>
          <w:rFonts w:ascii="方正小标宋简体" w:eastAsia="方正小标宋简体"/>
          <w:color w:val="auto"/>
          <w:sz w:val="44"/>
          <w:szCs w:val="44"/>
          <w:highlight w:val="none"/>
        </w:rPr>
        <w:t>目</w:t>
      </w:r>
      <w:r>
        <w:rPr>
          <w:rFonts w:hint="eastAsia" w:ascii="方正小标宋简体" w:eastAsia="方正小标宋简体"/>
          <w:color w:val="auto"/>
          <w:sz w:val="44"/>
          <w:szCs w:val="44"/>
          <w:highlight w:val="none"/>
        </w:rPr>
        <w:t xml:space="preserve">  </w:t>
      </w:r>
      <w:r>
        <w:rPr>
          <w:rFonts w:ascii="方正小标宋简体" w:eastAsia="方正小标宋简体"/>
          <w:color w:val="auto"/>
          <w:sz w:val="44"/>
          <w:szCs w:val="44"/>
          <w:highlight w:val="none"/>
        </w:rPr>
        <w:t>录</w:t>
      </w: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line="600" w:lineRule="exact"/>
        <w:jc w:val="center"/>
        <w:rPr>
          <w:rFonts w:ascii="方正小标宋简体" w:eastAsia="方正小标宋简体"/>
          <w:color w:val="auto"/>
          <w:sz w:val="44"/>
          <w:szCs w:val="44"/>
          <w:highlight w:val="none"/>
        </w:rPr>
      </w:pPr>
    </w:p>
    <w:p>
      <w:pPr>
        <w:spacing w:line="600" w:lineRule="exact"/>
        <w:rPr>
          <w:rFonts w:ascii="仿宋_GB2312" w:eastAsia="仿宋_GB2312"/>
          <w:color w:val="auto"/>
          <w:sz w:val="28"/>
          <w:szCs w:val="28"/>
          <w:highlight w:val="none"/>
        </w:rPr>
      </w:pPr>
      <w:bookmarkStart w:id="110" w:name="_Toc88209952"/>
      <w:bookmarkStart w:id="111" w:name="_Toc87616389"/>
      <w:r>
        <w:rPr>
          <w:rFonts w:hint="eastAsia" w:ascii="仿宋_GB2312" w:eastAsia="仿宋_GB2312"/>
          <w:color w:val="auto"/>
          <w:sz w:val="28"/>
          <w:szCs w:val="28"/>
          <w:highlight w:val="none"/>
        </w:rPr>
        <w:t>1.响应函</w:t>
      </w:r>
      <w:bookmarkEnd w:id="110"/>
      <w:bookmarkEnd w:id="111"/>
    </w:p>
    <w:p>
      <w:pPr>
        <w:spacing w:line="600" w:lineRule="exact"/>
        <w:rPr>
          <w:rFonts w:hint="eastAsia" w:ascii="仿宋_GB2312" w:eastAsia="仿宋_GB2312"/>
          <w:color w:val="auto"/>
          <w:sz w:val="28"/>
          <w:szCs w:val="28"/>
          <w:highlight w:val="none"/>
        </w:rPr>
      </w:pPr>
      <w:bookmarkStart w:id="112" w:name="_Toc88209953"/>
      <w:bookmarkStart w:id="113" w:name="_Toc87616390"/>
      <w:r>
        <w:rPr>
          <w:rFonts w:hint="eastAsia" w:ascii="仿宋_GB2312" w:eastAsia="仿宋_GB2312"/>
          <w:color w:val="auto"/>
          <w:sz w:val="28"/>
          <w:szCs w:val="28"/>
          <w:highlight w:val="none"/>
        </w:rPr>
        <w:t>2.法定代表人证明或授权委托书</w:t>
      </w:r>
      <w:bookmarkEnd w:id="112"/>
      <w:bookmarkEnd w:id="113"/>
      <w:bookmarkStart w:id="114" w:name="_Toc88209956"/>
      <w:bookmarkStart w:id="115" w:name="_Toc87616393"/>
      <w:r>
        <w:rPr>
          <w:rFonts w:hint="eastAsia" w:ascii="仿宋_GB2312" w:eastAsia="仿宋_GB2312"/>
          <w:color w:val="auto"/>
          <w:sz w:val="28"/>
          <w:szCs w:val="28"/>
          <w:highlight w:val="none"/>
        </w:rPr>
        <w:cr/>
      </w:r>
      <w:r>
        <w:rPr>
          <w:rFonts w:hint="eastAsia" w:ascii="仿宋_GB2312" w:eastAsia="仿宋_GB2312"/>
          <w:color w:val="auto"/>
          <w:sz w:val="28"/>
          <w:szCs w:val="28"/>
          <w:highlight w:val="none"/>
          <w:lang w:val="en-US" w:eastAsia="zh-CN"/>
        </w:rPr>
        <w:t>3</w:t>
      </w:r>
      <w:r>
        <w:rPr>
          <w:rFonts w:hint="eastAsia" w:ascii="仿宋_GB2312" w:eastAsia="仿宋_GB2312"/>
          <w:color w:val="auto"/>
          <w:sz w:val="28"/>
          <w:szCs w:val="28"/>
          <w:highlight w:val="none"/>
        </w:rPr>
        <w:t>.资格审查资料</w:t>
      </w:r>
      <w:r>
        <w:rPr>
          <w:rFonts w:hint="eastAsia" w:ascii="仿宋_GB2312" w:eastAsia="仿宋_GB2312"/>
          <w:color w:val="auto"/>
          <w:sz w:val="28"/>
          <w:szCs w:val="28"/>
          <w:highlight w:val="none"/>
        </w:rPr>
        <w:cr/>
      </w:r>
      <w:r>
        <w:rPr>
          <w:rFonts w:hint="eastAsia" w:ascii="仿宋_GB2312" w:eastAsia="仿宋_GB2312"/>
          <w:color w:val="auto"/>
          <w:sz w:val="28"/>
          <w:szCs w:val="28"/>
          <w:highlight w:val="none"/>
          <w:lang w:val="en-US" w:eastAsia="zh-CN"/>
        </w:rPr>
        <w:t>4</w:t>
      </w:r>
      <w:r>
        <w:rPr>
          <w:rFonts w:hint="eastAsia" w:ascii="仿宋_GB2312" w:eastAsia="仿宋_GB2312"/>
          <w:color w:val="auto"/>
          <w:sz w:val="28"/>
          <w:szCs w:val="28"/>
          <w:highlight w:val="none"/>
        </w:rPr>
        <w:t>.拟投入本项目的项目负责人情况表</w:t>
      </w:r>
    </w:p>
    <w:p>
      <w:pPr>
        <w:spacing w:line="600" w:lineRule="exact"/>
        <w:rPr>
          <w:rFonts w:hint="eastAsia" w:ascii="仿宋_GB2312" w:eastAsia="仿宋_GB2312"/>
          <w:color w:val="auto"/>
          <w:sz w:val="28"/>
          <w:szCs w:val="28"/>
          <w:highlight w:val="none"/>
        </w:rPr>
      </w:pPr>
      <w:r>
        <w:rPr>
          <w:rFonts w:hint="eastAsia" w:ascii="仿宋_GB2312" w:eastAsia="仿宋_GB2312"/>
          <w:color w:val="auto"/>
          <w:sz w:val="28"/>
          <w:szCs w:val="28"/>
          <w:highlight w:val="none"/>
          <w:lang w:val="en-US" w:eastAsia="zh-CN"/>
        </w:rPr>
        <w:t>5.</w:t>
      </w:r>
      <w:r>
        <w:rPr>
          <w:rFonts w:hint="eastAsia" w:ascii="仿宋_GB2312" w:eastAsia="仿宋_GB2312"/>
          <w:color w:val="auto"/>
          <w:sz w:val="28"/>
          <w:szCs w:val="28"/>
          <w:highlight w:val="none"/>
        </w:rPr>
        <w:t>报价表</w:t>
      </w:r>
      <w:r>
        <w:rPr>
          <w:rFonts w:hint="eastAsia" w:ascii="仿宋_GB2312" w:eastAsia="仿宋_GB2312"/>
          <w:color w:val="auto"/>
          <w:sz w:val="28"/>
          <w:szCs w:val="28"/>
          <w:highlight w:val="none"/>
        </w:rPr>
        <w:cr/>
      </w:r>
      <w:r>
        <w:rPr>
          <w:rFonts w:hint="eastAsia" w:ascii="仿宋_GB2312" w:eastAsia="仿宋_GB2312"/>
          <w:color w:val="auto"/>
          <w:sz w:val="28"/>
          <w:szCs w:val="28"/>
          <w:highlight w:val="none"/>
          <w:lang w:val="en-US" w:eastAsia="zh-CN"/>
        </w:rPr>
        <w:t>6</w:t>
      </w:r>
      <w:r>
        <w:rPr>
          <w:rFonts w:hint="eastAsia" w:ascii="仿宋_GB2312" w:eastAsia="仿宋_GB2312"/>
          <w:color w:val="auto"/>
          <w:sz w:val="28"/>
          <w:szCs w:val="28"/>
          <w:highlight w:val="none"/>
        </w:rPr>
        <w:t>.其他资料</w:t>
      </w:r>
      <w:bookmarkEnd w:id="114"/>
      <w:bookmarkEnd w:id="115"/>
    </w:p>
    <w:p>
      <w:pPr>
        <w:spacing w:line="600" w:lineRule="exact"/>
        <w:rPr>
          <w:rFonts w:hint="eastAsia" w:ascii="仿宋_GB2312" w:eastAsia="仿宋_GB2312"/>
          <w:color w:val="auto"/>
          <w:sz w:val="28"/>
          <w:szCs w:val="28"/>
          <w:highlight w:val="none"/>
          <w:lang w:val="en-US" w:eastAsia="zh-CN"/>
        </w:rPr>
      </w:pPr>
      <w:r>
        <w:rPr>
          <w:rFonts w:hint="eastAsia" w:ascii="仿宋_GB2312" w:eastAsia="仿宋_GB2312"/>
          <w:color w:val="auto"/>
          <w:sz w:val="28"/>
          <w:szCs w:val="28"/>
          <w:highlight w:val="none"/>
          <w:lang w:val="en-US" w:eastAsia="zh-CN"/>
        </w:rPr>
        <w:t>7.承诺函</w:t>
      </w:r>
    </w:p>
    <w:p>
      <w:pPr>
        <w:spacing w:line="600" w:lineRule="exact"/>
        <w:rPr>
          <w:rFonts w:ascii="仿宋_GB2312" w:eastAsia="仿宋_GB2312"/>
          <w:color w:val="auto"/>
          <w:sz w:val="28"/>
          <w:szCs w:val="28"/>
          <w:highlight w:val="none"/>
        </w:rPr>
      </w:pPr>
      <w:r>
        <w:rPr>
          <w:rFonts w:hint="eastAsia" w:ascii="仿宋_GB2312" w:eastAsia="仿宋_GB2312"/>
          <w:color w:val="auto"/>
          <w:sz w:val="28"/>
          <w:szCs w:val="28"/>
          <w:highlight w:val="none"/>
          <w:lang w:val="en-US" w:eastAsia="zh-CN"/>
        </w:rPr>
        <w:t>8.</w:t>
      </w:r>
      <w:r>
        <w:rPr>
          <w:rFonts w:ascii="仿宋_GB2312" w:eastAsia="仿宋_GB2312" w:hAnsiTheme="minorEastAsia"/>
          <w:color w:val="auto"/>
          <w:sz w:val="28"/>
          <w:szCs w:val="28"/>
          <w:highlight w:val="none"/>
        </w:rPr>
        <w:t>供应商须提交的其他资料</w:t>
      </w:r>
      <w:r>
        <w:rPr>
          <w:rFonts w:hint="eastAsia" w:ascii="仿宋_GB2312" w:eastAsia="仿宋_GB2312"/>
          <w:color w:val="auto"/>
          <w:sz w:val="28"/>
          <w:szCs w:val="28"/>
          <w:highlight w:val="none"/>
        </w:rPr>
        <w:cr/>
      </w: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pStyle w:val="2"/>
        <w:rPr>
          <w:rFonts w:ascii="方正小标宋简体" w:eastAsia="方正小标宋简体"/>
          <w:color w:val="auto"/>
          <w:sz w:val="44"/>
          <w:szCs w:val="44"/>
          <w:highlight w:val="none"/>
        </w:rPr>
      </w:pPr>
    </w:p>
    <w:p>
      <w:pPr>
        <w:pStyle w:val="2"/>
        <w:rPr>
          <w:rFonts w:ascii="方正小标宋简体" w:eastAsia="方正小标宋简体"/>
          <w:color w:val="auto"/>
          <w:sz w:val="44"/>
          <w:szCs w:val="44"/>
          <w:highlight w:val="none"/>
        </w:rPr>
      </w:pPr>
    </w:p>
    <w:p>
      <w:pPr>
        <w:pStyle w:val="2"/>
        <w:rPr>
          <w:rFonts w:ascii="方正小标宋简体" w:eastAsia="方正小标宋简体"/>
          <w:color w:val="auto"/>
          <w:sz w:val="44"/>
          <w:szCs w:val="44"/>
          <w:highlight w:val="none"/>
        </w:rPr>
      </w:pPr>
    </w:p>
    <w:p>
      <w:pPr>
        <w:pStyle w:val="2"/>
        <w:rPr>
          <w:rFonts w:ascii="方正小标宋简体" w:eastAsia="方正小标宋简体"/>
          <w:color w:val="auto"/>
          <w:sz w:val="44"/>
          <w:szCs w:val="44"/>
          <w:highlight w:val="none"/>
        </w:rPr>
      </w:pPr>
    </w:p>
    <w:p>
      <w:pPr>
        <w:pStyle w:val="5"/>
        <w:rPr>
          <w:rFonts w:asciiTheme="minorEastAsia" w:hAnsiTheme="minorEastAsia" w:eastAsiaTheme="minorEastAsia"/>
          <w:color w:val="auto"/>
          <w:sz w:val="28"/>
          <w:szCs w:val="28"/>
          <w:highlight w:val="none"/>
        </w:rPr>
      </w:pPr>
      <w:bookmarkStart w:id="116" w:name="_Toc88209957"/>
      <w:bookmarkStart w:id="117" w:name="_Toc6313"/>
      <w:bookmarkStart w:id="118" w:name="_Toc28619645"/>
      <w:bookmarkStart w:id="119" w:name="_Toc12665"/>
      <w:bookmarkStart w:id="120" w:name="_Toc87616394"/>
      <w:r>
        <w:rPr>
          <w:rFonts w:hint="eastAsia" w:asciiTheme="minorEastAsia" w:hAnsiTheme="minorEastAsia" w:eastAsiaTheme="minorEastAsia"/>
          <w:color w:val="auto"/>
          <w:sz w:val="28"/>
          <w:szCs w:val="28"/>
          <w:highlight w:val="none"/>
        </w:rPr>
        <w:t>1.响应函</w:t>
      </w:r>
      <w:bookmarkEnd w:id="116"/>
      <w:bookmarkEnd w:id="117"/>
      <w:bookmarkEnd w:id="118"/>
      <w:bookmarkEnd w:id="119"/>
      <w:bookmarkEnd w:id="120"/>
    </w:p>
    <w:p>
      <w:pPr>
        <w:spacing w:line="360" w:lineRule="auto"/>
        <w:rPr>
          <w:rFonts w:ascii="仿宋_GB2312" w:hAnsi="黑体" w:eastAsia="仿宋_GB2312"/>
          <w:color w:val="auto"/>
          <w:sz w:val="28"/>
          <w:szCs w:val="28"/>
          <w:highlight w:val="none"/>
        </w:rPr>
      </w:pPr>
      <w:r>
        <w:rPr>
          <w:rFonts w:hint="eastAsia" w:ascii="仿宋_GB2312" w:hAnsi="黑体" w:eastAsia="仿宋_GB2312"/>
          <w:color w:val="auto"/>
          <w:sz w:val="28"/>
          <w:szCs w:val="28"/>
          <w:highlight w:val="none"/>
        </w:rPr>
        <w:t>1.1响应函</w:t>
      </w:r>
    </w:p>
    <w:p>
      <w:pPr>
        <w:spacing w:line="360" w:lineRule="auto"/>
        <w:rPr>
          <w:rFonts w:ascii="仿宋_GB2312" w:hAnsi="黑体" w:eastAsia="仿宋_GB2312"/>
          <w:color w:val="auto"/>
          <w:sz w:val="28"/>
          <w:szCs w:val="28"/>
          <w:highlight w:val="none"/>
          <w:u w:val="single"/>
        </w:rPr>
      </w:pPr>
    </w:p>
    <w:p>
      <w:pPr>
        <w:spacing w:line="360" w:lineRule="auto"/>
        <w:rPr>
          <w:rFonts w:ascii="仿宋_GB2312" w:hAnsi="黑体" w:eastAsia="仿宋_GB2312"/>
          <w:color w:val="auto"/>
          <w:sz w:val="28"/>
          <w:szCs w:val="28"/>
          <w:highlight w:val="none"/>
          <w:u w:val="single"/>
        </w:rPr>
      </w:pPr>
      <w:r>
        <w:rPr>
          <w:rFonts w:hint="eastAsia" w:ascii="仿宋_GB2312" w:hAnsi="黑体" w:eastAsia="仿宋_GB2312"/>
          <w:color w:val="auto"/>
          <w:sz w:val="28"/>
          <w:szCs w:val="28"/>
          <w:highlight w:val="none"/>
          <w:u w:val="single"/>
        </w:rPr>
        <w:t>至（采购人名称）：</w:t>
      </w:r>
    </w:p>
    <w:p>
      <w:pPr>
        <w:spacing w:line="360" w:lineRule="auto"/>
        <w:ind w:firstLine="560" w:firstLineChars="200"/>
        <w:rPr>
          <w:rFonts w:ascii="仿宋_GB2312" w:hAnsi="黑体" w:eastAsia="仿宋_GB2312"/>
          <w:color w:val="auto"/>
          <w:sz w:val="28"/>
          <w:szCs w:val="28"/>
          <w:highlight w:val="none"/>
        </w:rPr>
      </w:pPr>
      <w:r>
        <w:rPr>
          <w:rFonts w:hint="eastAsia" w:ascii="仿宋_GB2312" w:hAnsi="黑体" w:eastAsia="仿宋_GB2312"/>
          <w:color w:val="auto"/>
          <w:sz w:val="28"/>
          <w:szCs w:val="28"/>
          <w:highlight w:val="none"/>
        </w:rPr>
        <w:t>1.我方已仔细研究了（项目名称、项目编号、标段/标包号）   采购文件的全部内容，愿意以含税价人民币（大写）     (¥      ）的报价完成/提供本项目□工程 □货物□服务并按合同约定履行义务。</w:t>
      </w:r>
    </w:p>
    <w:p>
      <w:pPr>
        <w:spacing w:line="360" w:lineRule="auto"/>
        <w:ind w:firstLine="560" w:firstLineChars="200"/>
        <w:rPr>
          <w:rFonts w:ascii="仿宋_GB2312" w:hAnsi="黑体" w:eastAsia="仿宋_GB2312"/>
          <w:color w:val="auto"/>
          <w:sz w:val="28"/>
          <w:szCs w:val="28"/>
          <w:highlight w:val="none"/>
        </w:rPr>
      </w:pPr>
      <w:r>
        <w:rPr>
          <w:rFonts w:hint="eastAsia" w:ascii="仿宋_GB2312" w:hAnsi="黑体" w:eastAsia="仿宋_GB2312"/>
          <w:color w:val="auto"/>
          <w:sz w:val="28"/>
          <w:szCs w:val="28"/>
          <w:highlight w:val="none"/>
        </w:rPr>
        <w:t>2.我方响应文件包括下列内容：</w:t>
      </w:r>
    </w:p>
    <w:p>
      <w:pPr>
        <w:spacing w:line="360" w:lineRule="auto"/>
        <w:ind w:firstLine="560" w:firstLineChars="200"/>
        <w:rPr>
          <w:rFonts w:hint="eastAsia" w:ascii="仿宋_GB2312" w:hAnsi="黑体" w:eastAsia="仿宋_GB2312"/>
          <w:color w:val="auto"/>
          <w:sz w:val="28"/>
          <w:szCs w:val="28"/>
          <w:highlight w:val="none"/>
        </w:rPr>
      </w:pP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rPr>
        <w:t>1</w:t>
      </w: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rPr>
        <w:t>响应函</w:t>
      </w:r>
    </w:p>
    <w:p>
      <w:pPr>
        <w:spacing w:line="360" w:lineRule="auto"/>
        <w:ind w:firstLine="560" w:firstLineChars="200"/>
        <w:rPr>
          <w:rFonts w:hint="eastAsia" w:ascii="仿宋_GB2312" w:hAnsi="黑体" w:eastAsia="仿宋_GB2312"/>
          <w:color w:val="auto"/>
          <w:sz w:val="28"/>
          <w:szCs w:val="28"/>
          <w:highlight w:val="none"/>
        </w:rPr>
      </w:pP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lang w:val="en-US" w:eastAsia="zh-CN"/>
        </w:rPr>
        <w:t>2</w:t>
      </w: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rPr>
        <w:t>法定代表人证明或授权委托书</w:t>
      </w:r>
    </w:p>
    <w:p>
      <w:pPr>
        <w:spacing w:line="360" w:lineRule="auto"/>
        <w:ind w:firstLine="560" w:firstLineChars="200"/>
        <w:rPr>
          <w:rFonts w:hint="eastAsia" w:ascii="仿宋_GB2312" w:hAnsi="黑体" w:eastAsia="仿宋_GB2312"/>
          <w:color w:val="auto"/>
          <w:sz w:val="28"/>
          <w:szCs w:val="28"/>
          <w:highlight w:val="none"/>
        </w:rPr>
      </w:pP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lang w:val="en-US" w:eastAsia="zh-CN"/>
        </w:rPr>
        <w:t>3</w:t>
      </w: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rPr>
        <w:t>资格审查资料</w:t>
      </w:r>
    </w:p>
    <w:p>
      <w:pPr>
        <w:spacing w:line="360" w:lineRule="auto"/>
        <w:ind w:firstLine="560" w:firstLineChars="200"/>
        <w:rPr>
          <w:rFonts w:hint="eastAsia" w:ascii="仿宋_GB2312" w:hAnsi="黑体" w:eastAsia="仿宋_GB2312"/>
          <w:color w:val="auto"/>
          <w:sz w:val="28"/>
          <w:szCs w:val="28"/>
          <w:highlight w:val="none"/>
        </w:rPr>
      </w:pP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lang w:val="en-US" w:eastAsia="zh-CN"/>
        </w:rPr>
        <w:t>4</w:t>
      </w: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rPr>
        <w:t>拟投入本项目的项目负责人情况表</w:t>
      </w:r>
    </w:p>
    <w:p>
      <w:pPr>
        <w:spacing w:line="360" w:lineRule="auto"/>
        <w:ind w:firstLine="560" w:firstLineChars="200"/>
        <w:rPr>
          <w:rFonts w:hint="eastAsia" w:ascii="仿宋_GB2312" w:hAnsi="黑体" w:eastAsia="仿宋_GB2312"/>
          <w:color w:val="auto"/>
          <w:sz w:val="28"/>
          <w:szCs w:val="28"/>
          <w:highlight w:val="none"/>
        </w:rPr>
      </w:pP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lang w:val="en-US" w:eastAsia="zh-CN"/>
        </w:rPr>
        <w:t>5</w:t>
      </w: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rPr>
        <w:t>报价表</w:t>
      </w:r>
    </w:p>
    <w:p>
      <w:pPr>
        <w:spacing w:line="360" w:lineRule="auto"/>
        <w:ind w:left="559" w:leftChars="266" w:firstLine="0" w:firstLineChars="0"/>
        <w:rPr>
          <w:rFonts w:hint="default" w:ascii="仿宋_GB2312" w:hAnsi="黑体" w:eastAsia="仿宋_GB2312"/>
          <w:color w:val="auto"/>
          <w:sz w:val="28"/>
          <w:szCs w:val="28"/>
          <w:highlight w:val="none"/>
          <w:lang w:val="en-US" w:eastAsia="zh-CN"/>
        </w:rPr>
      </w:pP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lang w:val="en-US" w:eastAsia="zh-CN"/>
        </w:rPr>
        <w:t>6</w:t>
      </w: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rPr>
        <w:t>其他资料</w:t>
      </w:r>
      <w:r>
        <w:rPr>
          <w:rFonts w:hint="eastAsia" w:ascii="仿宋_GB2312" w:hAnsi="黑体" w:eastAsia="仿宋_GB2312"/>
          <w:color w:val="auto"/>
          <w:sz w:val="28"/>
          <w:szCs w:val="28"/>
          <w:highlight w:val="none"/>
        </w:rPr>
        <w:br w:type="textWrapping"/>
      </w: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lang w:val="en-US" w:eastAsia="zh-CN"/>
        </w:rPr>
        <w:t>7</w:t>
      </w: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lang w:val="en-US" w:eastAsia="zh-CN"/>
        </w:rPr>
        <w:t>承诺函</w:t>
      </w:r>
      <w:r>
        <w:rPr>
          <w:rFonts w:hint="eastAsia" w:ascii="仿宋_GB2312" w:hAnsi="黑体" w:eastAsia="仿宋_GB2312"/>
          <w:color w:val="auto"/>
          <w:sz w:val="28"/>
          <w:szCs w:val="28"/>
          <w:highlight w:val="none"/>
          <w:lang w:val="en-US" w:eastAsia="zh-CN"/>
        </w:rPr>
        <w:br w:type="textWrapping"/>
      </w:r>
      <w:r>
        <w:rPr>
          <w:rFonts w:hint="eastAsia" w:ascii="仿宋_GB2312" w:hAnsi="黑体" w:eastAsia="仿宋_GB2312"/>
          <w:color w:val="auto"/>
          <w:sz w:val="28"/>
          <w:szCs w:val="28"/>
          <w:highlight w:val="none"/>
          <w:lang w:val="en-US" w:eastAsia="zh-CN"/>
        </w:rPr>
        <w:t>（8）</w:t>
      </w:r>
      <w:r>
        <w:rPr>
          <w:rFonts w:ascii="仿宋_GB2312" w:eastAsia="仿宋_GB2312" w:hAnsiTheme="minorEastAsia"/>
          <w:color w:val="auto"/>
          <w:sz w:val="28"/>
          <w:szCs w:val="28"/>
          <w:highlight w:val="none"/>
        </w:rPr>
        <w:t>供应商须提交的其他资料</w:t>
      </w:r>
    </w:p>
    <w:p>
      <w:pPr>
        <w:spacing w:line="360" w:lineRule="auto"/>
        <w:ind w:firstLine="560" w:firstLineChars="200"/>
        <w:rPr>
          <w:rFonts w:ascii="仿宋_GB2312" w:hAnsi="黑体" w:eastAsia="仿宋_GB2312"/>
          <w:color w:val="auto"/>
          <w:sz w:val="28"/>
          <w:szCs w:val="28"/>
          <w:highlight w:val="none"/>
        </w:rPr>
      </w:pPr>
      <w:r>
        <w:rPr>
          <w:rFonts w:hint="eastAsia" w:ascii="仿宋_GB2312" w:hAnsi="黑体" w:eastAsia="仿宋_GB2312"/>
          <w:color w:val="auto"/>
          <w:sz w:val="28"/>
          <w:szCs w:val="28"/>
          <w:highlight w:val="none"/>
        </w:rPr>
        <w:t>响应文件的上述组成部分如有不一致的内容，以响应函为准。</w:t>
      </w:r>
    </w:p>
    <w:p>
      <w:pPr>
        <w:spacing w:line="360" w:lineRule="auto"/>
        <w:ind w:firstLine="560" w:firstLineChars="200"/>
        <w:rPr>
          <w:rFonts w:ascii="仿宋_GB2312" w:hAnsi="黑体" w:eastAsia="仿宋_GB2312"/>
          <w:color w:val="auto"/>
          <w:sz w:val="28"/>
          <w:szCs w:val="28"/>
          <w:highlight w:val="none"/>
        </w:rPr>
      </w:pPr>
      <w:r>
        <w:rPr>
          <w:rFonts w:hint="eastAsia" w:ascii="仿宋_GB2312" w:hAnsi="黑体" w:eastAsia="仿宋_GB2312"/>
          <w:color w:val="auto"/>
          <w:sz w:val="28"/>
          <w:szCs w:val="28"/>
          <w:highlight w:val="none"/>
        </w:rPr>
        <w:t>3.我方完全理解询价文件中所有要求均为实质性响应条款，如有任何一条负偏离或者不满足将导致询价无效。由于我方提供资料不实或与需求书中所有条款不符而造成的责任和后果由我方承担。</w:t>
      </w:r>
    </w:p>
    <w:p>
      <w:pPr>
        <w:spacing w:line="360" w:lineRule="auto"/>
        <w:ind w:firstLine="560" w:firstLineChars="200"/>
        <w:rPr>
          <w:rFonts w:ascii="仿宋_GB2312" w:hAnsi="黑体" w:eastAsia="仿宋_GB2312"/>
          <w:color w:val="auto"/>
          <w:sz w:val="28"/>
          <w:szCs w:val="28"/>
          <w:highlight w:val="none"/>
        </w:rPr>
      </w:pPr>
      <w:r>
        <w:rPr>
          <w:rFonts w:ascii="仿宋_GB2312" w:hAnsi="黑体" w:eastAsia="仿宋_GB2312"/>
          <w:color w:val="auto"/>
          <w:sz w:val="28"/>
          <w:szCs w:val="28"/>
          <w:highlight w:val="none"/>
        </w:rPr>
        <w:t>4</w:t>
      </w:r>
      <w:r>
        <w:rPr>
          <w:rFonts w:hint="eastAsia" w:ascii="仿宋_GB2312" w:hAnsi="黑体" w:eastAsia="仿宋_GB2312"/>
          <w:color w:val="auto"/>
          <w:sz w:val="28"/>
          <w:szCs w:val="28"/>
          <w:highlight w:val="none"/>
        </w:rPr>
        <w:t>.</w:t>
      </w:r>
      <w:r>
        <w:rPr>
          <w:rFonts w:ascii="仿宋_GB2312" w:hAnsi="黑体" w:eastAsia="仿宋_GB2312"/>
          <w:color w:val="auto"/>
          <w:sz w:val="28"/>
          <w:szCs w:val="28"/>
          <w:highlight w:val="none"/>
        </w:rPr>
        <w:t>我方承诺在</w:t>
      </w:r>
      <w:r>
        <w:rPr>
          <w:rFonts w:hint="eastAsia" w:ascii="仿宋_GB2312" w:hAnsi="黑体" w:eastAsia="仿宋_GB2312"/>
          <w:color w:val="auto"/>
          <w:sz w:val="28"/>
          <w:szCs w:val="28"/>
          <w:highlight w:val="none"/>
        </w:rPr>
        <w:t>采购</w:t>
      </w:r>
      <w:r>
        <w:rPr>
          <w:rFonts w:ascii="仿宋_GB2312" w:hAnsi="黑体" w:eastAsia="仿宋_GB2312"/>
          <w:color w:val="auto"/>
          <w:sz w:val="28"/>
          <w:szCs w:val="28"/>
          <w:highlight w:val="none"/>
        </w:rPr>
        <w:t>文件有效期内不撤销响应文件。</w:t>
      </w:r>
    </w:p>
    <w:p>
      <w:pPr>
        <w:spacing w:line="360" w:lineRule="auto"/>
        <w:ind w:firstLine="560" w:firstLineChars="200"/>
        <w:rPr>
          <w:rFonts w:ascii="仿宋_GB2312" w:hAnsi="黑体" w:eastAsia="仿宋_GB2312"/>
          <w:color w:val="auto"/>
          <w:sz w:val="28"/>
          <w:szCs w:val="28"/>
          <w:highlight w:val="none"/>
        </w:rPr>
      </w:pPr>
      <w:r>
        <w:rPr>
          <w:rFonts w:ascii="仿宋_GB2312" w:hAnsi="黑体" w:eastAsia="仿宋_GB2312"/>
          <w:color w:val="auto"/>
          <w:sz w:val="28"/>
          <w:szCs w:val="28"/>
          <w:highlight w:val="none"/>
        </w:rPr>
        <w:t>5</w:t>
      </w:r>
      <w:r>
        <w:rPr>
          <w:rFonts w:hint="eastAsia" w:ascii="仿宋_GB2312" w:hAnsi="黑体" w:eastAsia="仿宋_GB2312"/>
          <w:color w:val="auto"/>
          <w:sz w:val="28"/>
          <w:szCs w:val="28"/>
          <w:highlight w:val="none"/>
        </w:rPr>
        <w:t>.</w:t>
      </w:r>
      <w:r>
        <w:rPr>
          <w:rFonts w:ascii="仿宋_GB2312" w:hAnsi="黑体" w:eastAsia="仿宋_GB2312"/>
          <w:color w:val="auto"/>
          <w:sz w:val="28"/>
          <w:szCs w:val="28"/>
          <w:highlight w:val="none"/>
        </w:rPr>
        <w:t>如我方</w:t>
      </w:r>
      <w:r>
        <w:rPr>
          <w:rFonts w:hint="eastAsia" w:ascii="仿宋_GB2312" w:hAnsi="黑体" w:eastAsia="仿宋_GB2312"/>
          <w:color w:val="auto"/>
          <w:sz w:val="28"/>
          <w:szCs w:val="28"/>
          <w:highlight w:val="none"/>
        </w:rPr>
        <w:t>成交</w:t>
      </w:r>
      <w:r>
        <w:rPr>
          <w:rFonts w:ascii="仿宋_GB2312" w:hAnsi="黑体" w:eastAsia="仿宋_GB2312"/>
          <w:color w:val="auto"/>
          <w:sz w:val="28"/>
          <w:szCs w:val="28"/>
          <w:highlight w:val="none"/>
        </w:rPr>
        <w:t>，我方承诺：</w:t>
      </w:r>
    </w:p>
    <w:p>
      <w:pPr>
        <w:spacing w:line="360" w:lineRule="auto"/>
        <w:ind w:firstLine="560" w:firstLineChars="200"/>
        <w:rPr>
          <w:rFonts w:ascii="仿宋_GB2312" w:hAnsi="黑体" w:eastAsia="仿宋_GB2312"/>
          <w:color w:val="auto"/>
          <w:sz w:val="28"/>
          <w:szCs w:val="28"/>
          <w:highlight w:val="none"/>
        </w:rPr>
      </w:pPr>
      <w:r>
        <w:rPr>
          <w:rFonts w:hint="eastAsia" w:ascii="仿宋_GB2312" w:hAnsi="黑体" w:eastAsia="仿宋_GB2312"/>
          <w:color w:val="auto"/>
          <w:sz w:val="28"/>
          <w:szCs w:val="28"/>
          <w:highlight w:val="none"/>
        </w:rPr>
        <w:t>（</w:t>
      </w:r>
      <w:r>
        <w:rPr>
          <w:rFonts w:ascii="仿宋_GB2312" w:hAnsi="黑体" w:eastAsia="仿宋_GB2312"/>
          <w:color w:val="auto"/>
          <w:sz w:val="28"/>
          <w:szCs w:val="28"/>
          <w:highlight w:val="none"/>
        </w:rPr>
        <w:t>1）在收到成交通知书后，在成交通知书规定的期限内与你方签订合同；</w:t>
      </w:r>
    </w:p>
    <w:p>
      <w:pPr>
        <w:spacing w:line="360" w:lineRule="auto"/>
        <w:ind w:firstLine="560" w:firstLineChars="200"/>
        <w:rPr>
          <w:rFonts w:ascii="仿宋_GB2312" w:hAnsi="黑体" w:eastAsia="仿宋_GB2312"/>
          <w:color w:val="auto"/>
          <w:sz w:val="28"/>
          <w:szCs w:val="28"/>
          <w:highlight w:val="none"/>
        </w:rPr>
      </w:pPr>
      <w:r>
        <w:rPr>
          <w:rFonts w:hint="eastAsia" w:ascii="仿宋_GB2312" w:hAnsi="黑体" w:eastAsia="仿宋_GB2312"/>
          <w:color w:val="auto"/>
          <w:sz w:val="28"/>
          <w:szCs w:val="28"/>
          <w:highlight w:val="none"/>
        </w:rPr>
        <w:t>（</w:t>
      </w:r>
      <w:r>
        <w:rPr>
          <w:rFonts w:ascii="仿宋_GB2312" w:hAnsi="黑体" w:eastAsia="仿宋_GB2312"/>
          <w:color w:val="auto"/>
          <w:sz w:val="28"/>
          <w:szCs w:val="28"/>
          <w:highlight w:val="none"/>
        </w:rPr>
        <w:t>2）在签订合同时不向你方提出附加条件；</w:t>
      </w:r>
    </w:p>
    <w:p>
      <w:pPr>
        <w:spacing w:line="360" w:lineRule="auto"/>
        <w:ind w:firstLine="560" w:firstLineChars="200"/>
        <w:rPr>
          <w:rFonts w:ascii="仿宋_GB2312" w:hAnsi="黑体" w:eastAsia="仿宋_GB2312"/>
          <w:color w:val="auto"/>
          <w:sz w:val="28"/>
          <w:szCs w:val="28"/>
          <w:highlight w:val="none"/>
        </w:rPr>
      </w:pPr>
      <w:r>
        <w:rPr>
          <w:rFonts w:hint="eastAsia" w:ascii="仿宋_GB2312" w:hAnsi="黑体" w:eastAsia="仿宋_GB2312"/>
          <w:color w:val="auto"/>
          <w:sz w:val="28"/>
          <w:szCs w:val="28"/>
          <w:highlight w:val="none"/>
        </w:rPr>
        <w:t>（</w:t>
      </w:r>
      <w:r>
        <w:rPr>
          <w:rFonts w:ascii="仿宋_GB2312" w:hAnsi="黑体" w:eastAsia="仿宋_GB2312"/>
          <w:color w:val="auto"/>
          <w:sz w:val="28"/>
          <w:szCs w:val="28"/>
          <w:highlight w:val="none"/>
        </w:rPr>
        <w:t>3）按照采购文件要求提交履约保证金；</w:t>
      </w:r>
    </w:p>
    <w:p>
      <w:pPr>
        <w:spacing w:line="360" w:lineRule="auto"/>
        <w:ind w:firstLine="560" w:firstLineChars="200"/>
        <w:rPr>
          <w:rFonts w:ascii="仿宋_GB2312" w:hAnsi="黑体" w:eastAsia="仿宋_GB2312"/>
          <w:color w:val="auto"/>
          <w:sz w:val="28"/>
          <w:szCs w:val="28"/>
          <w:highlight w:val="none"/>
        </w:rPr>
      </w:pPr>
      <w:r>
        <w:rPr>
          <w:rFonts w:hint="eastAsia" w:ascii="仿宋_GB2312" w:hAnsi="黑体" w:eastAsia="仿宋_GB2312"/>
          <w:color w:val="auto"/>
          <w:sz w:val="28"/>
          <w:szCs w:val="28"/>
          <w:highlight w:val="none"/>
        </w:rPr>
        <w:t>（</w:t>
      </w:r>
      <w:r>
        <w:rPr>
          <w:rFonts w:ascii="仿宋_GB2312" w:hAnsi="黑体" w:eastAsia="仿宋_GB2312"/>
          <w:color w:val="auto"/>
          <w:sz w:val="28"/>
          <w:szCs w:val="28"/>
          <w:highlight w:val="none"/>
        </w:rPr>
        <w:t>4）在合同约定的期限内完成合同规定的全部义务。</w:t>
      </w:r>
    </w:p>
    <w:p>
      <w:pPr>
        <w:pStyle w:val="23"/>
        <w:ind w:firstLine="560" w:firstLineChars="200"/>
        <w:rPr>
          <w:rFonts w:hint="eastAsia" w:eastAsia="仿宋_GB2312"/>
          <w:lang w:eastAsia="zh-CN"/>
        </w:rPr>
      </w:pPr>
      <w:r>
        <w:rPr>
          <w:rFonts w:hint="default" w:ascii="仿宋_GB2312" w:hAnsi="黑体" w:eastAsia="仿宋_GB2312" w:cstheme="minorBidi"/>
          <w:color w:val="auto"/>
          <w:kern w:val="2"/>
          <w:sz w:val="28"/>
          <w:szCs w:val="28"/>
          <w:highlight w:val="none"/>
          <w:lang w:eastAsia="zh-CN"/>
        </w:rPr>
        <w:t>（</w:t>
      </w:r>
      <w:r>
        <w:rPr>
          <w:rFonts w:hint="default" w:ascii="仿宋_GB2312" w:hAnsi="黑体" w:eastAsia="仿宋_GB2312" w:cstheme="minorBidi"/>
          <w:color w:val="auto"/>
          <w:kern w:val="2"/>
          <w:sz w:val="28"/>
          <w:szCs w:val="28"/>
          <w:highlight w:val="none"/>
          <w:lang w:val="en-US" w:eastAsia="zh-CN"/>
        </w:rPr>
        <w:t>5</w:t>
      </w:r>
      <w:r>
        <w:rPr>
          <w:rFonts w:hint="default" w:ascii="仿宋_GB2312" w:hAnsi="黑体" w:eastAsia="仿宋_GB2312" w:cstheme="minorBidi"/>
          <w:color w:val="auto"/>
          <w:kern w:val="2"/>
          <w:sz w:val="28"/>
          <w:szCs w:val="28"/>
          <w:highlight w:val="none"/>
          <w:lang w:eastAsia="zh-CN"/>
        </w:rPr>
        <w:t>）如放弃成交，我方依法</w:t>
      </w:r>
      <w:r>
        <w:rPr>
          <w:rFonts w:hint="eastAsia" w:ascii="仿宋_GB2312" w:hAnsi="黑体" w:eastAsia="仿宋_GB2312"/>
          <w:color w:val="auto"/>
          <w:sz w:val="28"/>
          <w:szCs w:val="28"/>
          <w:highlight w:val="none"/>
          <w:lang w:eastAsia="zh-CN"/>
        </w:rPr>
        <w:t>承担相应的法律责任。</w:t>
      </w:r>
    </w:p>
    <w:p>
      <w:pPr>
        <w:spacing w:line="360" w:lineRule="auto"/>
        <w:ind w:firstLine="560" w:firstLineChars="200"/>
        <w:rPr>
          <w:rFonts w:ascii="仿宋_GB2312" w:hAnsi="黑体" w:eastAsia="仿宋_GB2312"/>
          <w:color w:val="auto"/>
          <w:sz w:val="28"/>
          <w:szCs w:val="28"/>
          <w:highlight w:val="none"/>
        </w:rPr>
      </w:pPr>
      <w:r>
        <w:rPr>
          <w:rFonts w:ascii="仿宋_GB2312" w:hAnsi="黑体" w:eastAsia="仿宋_GB2312"/>
          <w:color w:val="auto"/>
          <w:sz w:val="28"/>
          <w:szCs w:val="28"/>
          <w:highlight w:val="none"/>
        </w:rPr>
        <w:t>6</w:t>
      </w:r>
      <w:r>
        <w:rPr>
          <w:rFonts w:hint="eastAsia" w:ascii="仿宋_GB2312" w:hAnsi="黑体" w:eastAsia="仿宋_GB2312"/>
          <w:color w:val="auto"/>
          <w:sz w:val="28"/>
          <w:szCs w:val="28"/>
          <w:highlight w:val="none"/>
        </w:rPr>
        <w:t>.我方在此声明，所递交的响应文件及有关资料内容完整、真实和准确，且不存在</w:t>
      </w:r>
      <w:r>
        <w:rPr>
          <w:rFonts w:hint="eastAsia" w:ascii="仿宋_GB2312" w:hAnsi="黑体" w:eastAsia="仿宋_GB2312"/>
          <w:color w:val="auto"/>
          <w:sz w:val="28"/>
          <w:szCs w:val="28"/>
          <w:highlight w:val="none"/>
          <w:lang w:eastAsia="zh-CN"/>
        </w:rPr>
        <w:t>采购公告（采购邀请书）</w:t>
      </w:r>
      <w:r>
        <w:rPr>
          <w:rFonts w:hint="eastAsia" w:ascii="仿宋_GB2312" w:hAnsi="黑体" w:eastAsia="仿宋_GB2312"/>
          <w:color w:val="auto"/>
          <w:sz w:val="28"/>
          <w:szCs w:val="28"/>
          <w:highlight w:val="none"/>
        </w:rPr>
        <w:t>中供应商不得存在的情形。</w:t>
      </w:r>
    </w:p>
    <w:p>
      <w:pPr>
        <w:spacing w:line="360" w:lineRule="auto"/>
        <w:ind w:firstLine="560" w:firstLineChars="200"/>
        <w:rPr>
          <w:rFonts w:ascii="仿宋_GB2312" w:hAnsi="黑体" w:eastAsia="仿宋_GB2312"/>
          <w:color w:val="auto"/>
          <w:sz w:val="28"/>
          <w:szCs w:val="28"/>
          <w:highlight w:val="none"/>
        </w:rPr>
      </w:pPr>
      <w:r>
        <w:rPr>
          <w:rFonts w:ascii="仿宋_GB2312" w:hAnsi="黑体" w:eastAsia="仿宋_GB2312"/>
          <w:color w:val="auto"/>
          <w:sz w:val="28"/>
          <w:szCs w:val="28"/>
          <w:highlight w:val="none"/>
        </w:rPr>
        <w:t>7</w:t>
      </w:r>
      <w:r>
        <w:rPr>
          <w:rFonts w:hint="eastAsia" w:ascii="仿宋_GB2312" w:hAnsi="黑体" w:eastAsia="仿宋_GB2312"/>
          <w:color w:val="auto"/>
          <w:sz w:val="28"/>
          <w:szCs w:val="28"/>
          <w:highlight w:val="none"/>
        </w:rPr>
        <w:t>.</w:t>
      </w:r>
      <w:r>
        <w:rPr>
          <w:rFonts w:hint="eastAsia" w:ascii="仿宋_GB2312" w:hAnsi="黑体" w:eastAsia="仿宋_GB2312"/>
          <w:color w:val="auto"/>
          <w:sz w:val="28"/>
          <w:szCs w:val="28"/>
          <w:highlight w:val="none"/>
          <w:u w:val="single"/>
        </w:rPr>
        <w:t xml:space="preserve">       （其他补充说明）</w:t>
      </w:r>
      <w:r>
        <w:rPr>
          <w:rFonts w:hint="eastAsia" w:ascii="仿宋_GB2312" w:hAnsi="黑体" w:eastAsia="仿宋_GB2312"/>
          <w:color w:val="auto"/>
          <w:sz w:val="28"/>
          <w:szCs w:val="28"/>
          <w:highlight w:val="none"/>
        </w:rPr>
        <w:t>。</w:t>
      </w:r>
    </w:p>
    <w:p>
      <w:pPr>
        <w:adjustRightInd w:val="0"/>
        <w:snapToGrid w:val="0"/>
        <w:spacing w:line="600" w:lineRule="exact"/>
        <w:ind w:left="1" w:firstLine="551" w:firstLineChars="197"/>
        <w:jc w:val="left"/>
        <w:rPr>
          <w:rFonts w:ascii="仿宋_GB2312" w:eastAsia="仿宋_GB2312" w:hAnsiTheme="minorEastAsia"/>
          <w:color w:val="auto"/>
          <w:sz w:val="28"/>
          <w:szCs w:val="28"/>
          <w:highlight w:val="none"/>
        </w:rPr>
      </w:pPr>
    </w:p>
    <w:p>
      <w:pPr>
        <w:adjustRightInd w:val="0"/>
        <w:snapToGrid w:val="0"/>
        <w:spacing w:line="600" w:lineRule="exact"/>
        <w:ind w:left="1" w:firstLine="551" w:firstLineChars="197"/>
        <w:jc w:val="left"/>
        <w:rPr>
          <w:rFonts w:ascii="仿宋_GB2312" w:eastAsia="仿宋_GB2312" w:hAnsiTheme="minorEastAsia"/>
          <w:color w:val="auto"/>
          <w:sz w:val="28"/>
          <w:szCs w:val="28"/>
          <w:highlight w:val="none"/>
        </w:rPr>
      </w:pPr>
    </w:p>
    <w:p>
      <w:pPr>
        <w:adjustRightInd w:val="0"/>
        <w:snapToGrid w:val="0"/>
        <w:spacing w:line="600" w:lineRule="exact"/>
        <w:ind w:left="1" w:firstLine="551" w:firstLineChars="197"/>
        <w:jc w:val="righ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供应商：</w:t>
      </w:r>
      <w:r>
        <w:rPr>
          <w:rFonts w:hint="eastAsia" w:ascii="仿宋_GB2312" w:eastAsia="仿宋_GB2312" w:hAnsiTheme="minorEastAsia"/>
          <w:color w:val="auto"/>
          <w:sz w:val="28"/>
          <w:szCs w:val="28"/>
          <w:highlight w:val="none"/>
          <w:u w:val="single"/>
        </w:rPr>
        <w:t xml:space="preserve">                 </w:t>
      </w:r>
      <w:r>
        <w:rPr>
          <w:rFonts w:hint="eastAsia" w:ascii="仿宋_GB2312" w:eastAsia="仿宋_GB2312" w:hAnsiTheme="minorEastAsia"/>
          <w:color w:val="auto"/>
          <w:sz w:val="28"/>
          <w:szCs w:val="28"/>
          <w:highlight w:val="none"/>
        </w:rPr>
        <w:t>（单位公章）</w:t>
      </w:r>
    </w:p>
    <w:p>
      <w:pPr>
        <w:adjustRightInd w:val="0"/>
        <w:snapToGrid w:val="0"/>
        <w:spacing w:line="600" w:lineRule="exact"/>
        <w:ind w:left="1" w:firstLine="551" w:firstLineChars="197"/>
        <w:jc w:val="righ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法定代表人或委托代理人：</w:t>
      </w:r>
      <w:r>
        <w:rPr>
          <w:rFonts w:hint="eastAsia" w:ascii="仿宋_GB2312" w:eastAsia="仿宋_GB2312" w:hAnsiTheme="minorEastAsia"/>
          <w:color w:val="auto"/>
          <w:sz w:val="28"/>
          <w:szCs w:val="28"/>
          <w:highlight w:val="none"/>
          <w:u w:val="single"/>
        </w:rPr>
        <w:t xml:space="preserve">                </w:t>
      </w:r>
      <w:r>
        <w:rPr>
          <w:rFonts w:hint="eastAsia" w:ascii="仿宋_GB2312" w:eastAsia="仿宋_GB2312" w:hAnsiTheme="minorEastAsia"/>
          <w:color w:val="auto"/>
          <w:sz w:val="28"/>
          <w:szCs w:val="28"/>
          <w:highlight w:val="none"/>
        </w:rPr>
        <w:t>（签字或盖章）</w:t>
      </w:r>
    </w:p>
    <w:p>
      <w:pPr>
        <w:adjustRightInd w:val="0"/>
        <w:snapToGrid w:val="0"/>
        <w:spacing w:line="600" w:lineRule="exact"/>
        <w:ind w:left="1" w:firstLine="3771" w:firstLineChars="1347"/>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地址：</w:t>
      </w:r>
      <w:r>
        <w:rPr>
          <w:rFonts w:hint="eastAsia" w:ascii="仿宋_GB2312" w:eastAsia="仿宋_GB2312" w:hAnsiTheme="minorEastAsia"/>
          <w:color w:val="auto"/>
          <w:sz w:val="28"/>
          <w:szCs w:val="28"/>
          <w:highlight w:val="none"/>
          <w:u w:val="single"/>
        </w:rPr>
        <w:t xml:space="preserve">                              </w:t>
      </w:r>
    </w:p>
    <w:p>
      <w:pPr>
        <w:adjustRightInd w:val="0"/>
        <w:snapToGrid w:val="0"/>
        <w:spacing w:line="600" w:lineRule="exact"/>
        <w:ind w:left="1" w:firstLine="3771" w:firstLineChars="1347"/>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电子邮箱：</w:t>
      </w:r>
      <w:r>
        <w:rPr>
          <w:rFonts w:hint="eastAsia" w:ascii="仿宋_GB2312" w:eastAsia="仿宋_GB2312" w:hAnsiTheme="minorEastAsia"/>
          <w:color w:val="auto"/>
          <w:sz w:val="28"/>
          <w:szCs w:val="28"/>
          <w:highlight w:val="none"/>
          <w:u w:val="single"/>
        </w:rPr>
        <w:t xml:space="preserve">                          </w:t>
      </w:r>
    </w:p>
    <w:p>
      <w:pPr>
        <w:adjustRightInd w:val="0"/>
        <w:snapToGrid w:val="0"/>
        <w:spacing w:line="600" w:lineRule="exact"/>
        <w:ind w:left="1" w:firstLine="3771" w:firstLineChars="1347"/>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电话：</w:t>
      </w:r>
      <w:r>
        <w:rPr>
          <w:rFonts w:hint="eastAsia" w:ascii="仿宋_GB2312" w:eastAsia="仿宋_GB2312" w:hAnsiTheme="minorEastAsia"/>
          <w:color w:val="auto"/>
          <w:sz w:val="28"/>
          <w:szCs w:val="28"/>
          <w:highlight w:val="none"/>
          <w:u w:val="single"/>
        </w:rPr>
        <w:t xml:space="preserve">                              </w:t>
      </w:r>
    </w:p>
    <w:p>
      <w:pPr>
        <w:adjustRightInd w:val="0"/>
        <w:snapToGrid w:val="0"/>
        <w:spacing w:line="600" w:lineRule="exact"/>
        <w:ind w:left="1" w:firstLine="3771" w:firstLineChars="1347"/>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传真：</w:t>
      </w:r>
      <w:r>
        <w:rPr>
          <w:rFonts w:hint="eastAsia" w:ascii="仿宋_GB2312" w:eastAsia="仿宋_GB2312" w:hAnsiTheme="minorEastAsia"/>
          <w:color w:val="auto"/>
          <w:sz w:val="28"/>
          <w:szCs w:val="28"/>
          <w:highlight w:val="none"/>
          <w:u w:val="single"/>
        </w:rPr>
        <w:t xml:space="preserve">                              </w:t>
      </w:r>
    </w:p>
    <w:p>
      <w:pPr>
        <w:spacing w:line="600" w:lineRule="exact"/>
        <w:ind w:left="1" w:firstLine="551" w:firstLineChars="197"/>
        <w:jc w:val="right"/>
        <w:rPr>
          <w:rFonts w:hint="eastAsia"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u w:val="single"/>
        </w:rPr>
        <w:t xml:space="preserve">    </w:t>
      </w:r>
      <w:r>
        <w:rPr>
          <w:rFonts w:hint="eastAsia" w:ascii="仿宋_GB2312" w:eastAsia="仿宋_GB2312" w:hAnsiTheme="minorEastAsia"/>
          <w:color w:val="auto"/>
          <w:sz w:val="28"/>
          <w:szCs w:val="28"/>
          <w:highlight w:val="none"/>
        </w:rPr>
        <w:t>年</w:t>
      </w:r>
      <w:r>
        <w:rPr>
          <w:rFonts w:hint="eastAsia" w:ascii="仿宋_GB2312" w:eastAsia="仿宋_GB2312" w:hAnsiTheme="minorEastAsia"/>
          <w:color w:val="auto"/>
          <w:sz w:val="28"/>
          <w:szCs w:val="28"/>
          <w:highlight w:val="none"/>
          <w:u w:val="single"/>
        </w:rPr>
        <w:t xml:space="preserve">    </w:t>
      </w:r>
      <w:r>
        <w:rPr>
          <w:rFonts w:hint="eastAsia" w:ascii="仿宋_GB2312" w:eastAsia="仿宋_GB2312" w:hAnsiTheme="minorEastAsia"/>
          <w:color w:val="auto"/>
          <w:sz w:val="28"/>
          <w:szCs w:val="28"/>
          <w:highlight w:val="none"/>
        </w:rPr>
        <w:t>月</w:t>
      </w:r>
      <w:r>
        <w:rPr>
          <w:rFonts w:hint="eastAsia" w:ascii="仿宋_GB2312" w:eastAsia="仿宋_GB2312" w:hAnsiTheme="minorEastAsia"/>
          <w:color w:val="auto"/>
          <w:sz w:val="28"/>
          <w:szCs w:val="28"/>
          <w:highlight w:val="none"/>
          <w:u w:val="single"/>
        </w:rPr>
        <w:t xml:space="preserve">    </w:t>
      </w:r>
      <w:r>
        <w:rPr>
          <w:rFonts w:hint="eastAsia" w:ascii="仿宋_GB2312" w:eastAsia="仿宋_GB2312" w:hAnsiTheme="minorEastAsia"/>
          <w:color w:val="auto"/>
          <w:sz w:val="28"/>
          <w:szCs w:val="28"/>
          <w:highlight w:val="none"/>
        </w:rPr>
        <w:t>日</w:t>
      </w:r>
    </w:p>
    <w:p>
      <w:pPr>
        <w:pStyle w:val="5"/>
        <w:spacing w:line="400" w:lineRule="exact"/>
        <w:rPr>
          <w:rFonts w:asciiTheme="minorEastAsia" w:hAnsiTheme="minorEastAsia" w:eastAsiaTheme="minorEastAsia"/>
          <w:color w:val="auto"/>
          <w:sz w:val="28"/>
          <w:szCs w:val="28"/>
          <w:highlight w:val="none"/>
        </w:rPr>
      </w:pPr>
      <w:bookmarkStart w:id="121" w:name="_Toc29833"/>
      <w:bookmarkStart w:id="122" w:name="_Toc22527"/>
      <w:bookmarkStart w:id="123" w:name="_Toc87616395"/>
      <w:bookmarkStart w:id="124" w:name="_Toc88209958"/>
      <w:r>
        <w:rPr>
          <w:rFonts w:hint="eastAsia" w:asciiTheme="minorEastAsia" w:hAnsiTheme="minorEastAsia" w:eastAsiaTheme="minorEastAsia"/>
          <w:color w:val="auto"/>
          <w:sz w:val="28"/>
          <w:szCs w:val="28"/>
          <w:highlight w:val="none"/>
        </w:rPr>
        <w:t>2.法定代表人证明或授权委托书</w:t>
      </w:r>
      <w:bookmarkEnd w:id="121"/>
      <w:bookmarkEnd w:id="122"/>
      <w:bookmarkEnd w:id="123"/>
      <w:bookmarkEnd w:id="124"/>
    </w:p>
    <w:p>
      <w:pPr>
        <w:spacing w:line="400" w:lineRule="exact"/>
        <w:rPr>
          <w:color w:val="auto"/>
          <w:highlight w:val="none"/>
        </w:rPr>
      </w:pPr>
      <w:r>
        <w:rPr>
          <w:rFonts w:hint="eastAsia" w:ascii="仿宋_GB2312" w:hAnsi="黑体" w:eastAsia="仿宋_GB2312"/>
          <w:color w:val="auto"/>
          <w:sz w:val="28"/>
          <w:szCs w:val="28"/>
          <w:highlight w:val="none"/>
        </w:rPr>
        <w:t>2.1法定代表人证明格式</w:t>
      </w:r>
    </w:p>
    <w:p>
      <w:pPr>
        <w:widowControl/>
        <w:adjustRightInd w:val="0"/>
        <w:snapToGrid w:val="0"/>
        <w:spacing w:beforeLines="50" w:afterLines="50" w:line="600" w:lineRule="exact"/>
        <w:jc w:val="center"/>
        <w:rPr>
          <w:rFonts w:ascii="方正小标宋简体" w:hAnsi="Times New Roman" w:eastAsia="方正小标宋简体" w:cs="Tahoma"/>
          <w:color w:val="auto"/>
          <w:kern w:val="0"/>
          <w:sz w:val="44"/>
          <w:szCs w:val="44"/>
          <w:highlight w:val="none"/>
        </w:rPr>
      </w:pPr>
      <w:r>
        <w:rPr>
          <w:rFonts w:hint="eastAsia" w:ascii="方正小标宋简体" w:hAnsi="Times New Roman" w:eastAsia="方正小标宋简体" w:cs="Tahoma"/>
          <w:color w:val="auto"/>
          <w:kern w:val="0"/>
          <w:sz w:val="44"/>
          <w:szCs w:val="44"/>
          <w:highlight w:val="none"/>
        </w:rPr>
        <w:t>法定代表人证明书</w:t>
      </w:r>
    </w:p>
    <w:p>
      <w:pPr>
        <w:pStyle w:val="41"/>
        <w:snapToGrid w:val="0"/>
        <w:spacing w:after="0" w:line="560" w:lineRule="exact"/>
        <w:jc w:val="both"/>
        <w:rPr>
          <w:rFonts w:ascii="仿宋_GB2312" w:hAnsi="宋体" w:eastAsia="仿宋_GB2312" w:cs="Times New Roman"/>
          <w:color w:val="auto"/>
          <w:sz w:val="30"/>
          <w:szCs w:val="30"/>
          <w:highlight w:val="none"/>
          <w:u w:val="single"/>
        </w:rPr>
      </w:pPr>
      <w:r>
        <w:rPr>
          <w:rFonts w:hint="eastAsia" w:ascii="仿宋_GB2312" w:hAnsi="宋体" w:eastAsia="仿宋_GB2312" w:cs="Times New Roman"/>
          <w:color w:val="auto"/>
          <w:sz w:val="32"/>
          <w:szCs w:val="32"/>
          <w:highlight w:val="none"/>
        </w:rPr>
        <w:t xml:space="preserve">     </w:t>
      </w:r>
      <w:r>
        <w:rPr>
          <w:rFonts w:hint="eastAsia" w:ascii="仿宋_GB2312" w:hAnsi="宋体" w:eastAsia="仿宋_GB2312" w:cs="Times New Roman"/>
          <w:color w:val="auto"/>
          <w:sz w:val="30"/>
          <w:szCs w:val="30"/>
          <w:highlight w:val="none"/>
        </w:rPr>
        <w:t>供应商名称：</w:t>
      </w:r>
      <w:r>
        <w:rPr>
          <w:rFonts w:hint="eastAsia" w:ascii="仿宋_GB2312" w:hAnsi="宋体" w:eastAsia="仿宋_GB2312" w:cs="Times New Roman"/>
          <w:color w:val="auto"/>
          <w:sz w:val="30"/>
          <w:szCs w:val="30"/>
          <w:highlight w:val="none"/>
          <w:u w:val="single"/>
        </w:rPr>
        <w:t xml:space="preserve">                          </w:t>
      </w:r>
    </w:p>
    <w:p>
      <w:pPr>
        <w:pStyle w:val="14"/>
        <w:snapToGrid w:val="0"/>
        <w:spacing w:line="560" w:lineRule="exact"/>
        <w:rPr>
          <w:rFonts w:ascii="仿宋_GB2312" w:hAnsi="宋体" w:eastAsia="仿宋_GB2312" w:cs="Times New Roman"/>
          <w:color w:val="auto"/>
          <w:sz w:val="30"/>
          <w:szCs w:val="30"/>
          <w:highlight w:val="none"/>
          <w:u w:val="single"/>
        </w:rPr>
      </w:pPr>
      <w:r>
        <w:rPr>
          <w:rFonts w:hint="eastAsia" w:ascii="仿宋_GB2312" w:hAnsi="宋体" w:eastAsia="仿宋_GB2312" w:cs="Times New Roman"/>
          <w:color w:val="auto"/>
          <w:sz w:val="30"/>
          <w:szCs w:val="30"/>
          <w:highlight w:val="none"/>
        </w:rPr>
        <w:t xml:space="preserve">     单位性质：</w:t>
      </w:r>
      <w:r>
        <w:rPr>
          <w:rFonts w:hint="eastAsia" w:ascii="仿宋_GB2312" w:hAnsi="宋体" w:eastAsia="仿宋_GB2312" w:cs="Times New Roman"/>
          <w:color w:val="auto"/>
          <w:sz w:val="30"/>
          <w:szCs w:val="30"/>
          <w:highlight w:val="none"/>
          <w:u w:val="single"/>
        </w:rPr>
        <w:t xml:space="preserve">                            </w:t>
      </w:r>
    </w:p>
    <w:p>
      <w:pPr>
        <w:pStyle w:val="40"/>
        <w:snapToGrid w:val="0"/>
        <w:spacing w:after="0" w:line="560" w:lineRule="exact"/>
        <w:ind w:firstLine="750" w:firstLineChars="250"/>
        <w:rPr>
          <w:rFonts w:ascii="仿宋_GB2312" w:hAnsi="宋体" w:eastAsia="仿宋_GB2312" w:cs="Times New Roman"/>
          <w:color w:val="auto"/>
          <w:sz w:val="30"/>
          <w:szCs w:val="30"/>
          <w:highlight w:val="none"/>
          <w:u w:val="single"/>
        </w:rPr>
      </w:pPr>
      <w:r>
        <w:rPr>
          <w:rFonts w:hint="eastAsia" w:ascii="仿宋_GB2312" w:hAnsi="宋体" w:eastAsia="仿宋_GB2312" w:cs="Times New Roman"/>
          <w:color w:val="auto"/>
          <w:sz w:val="30"/>
          <w:szCs w:val="30"/>
          <w:highlight w:val="none"/>
        </w:rPr>
        <w:t>地    址：</w:t>
      </w:r>
      <w:r>
        <w:rPr>
          <w:rFonts w:hint="eastAsia" w:ascii="仿宋_GB2312" w:hAnsi="宋体" w:eastAsia="仿宋_GB2312" w:cs="Times New Roman"/>
          <w:color w:val="auto"/>
          <w:sz w:val="30"/>
          <w:szCs w:val="30"/>
          <w:highlight w:val="none"/>
          <w:u w:val="single"/>
        </w:rPr>
        <w:t xml:space="preserve">                            </w:t>
      </w:r>
    </w:p>
    <w:p>
      <w:pPr>
        <w:pStyle w:val="14"/>
        <w:snapToGrid w:val="0"/>
        <w:spacing w:line="560" w:lineRule="exact"/>
        <w:ind w:firstLine="771" w:firstLineChars="257"/>
        <w:rPr>
          <w:rFonts w:ascii="仿宋_GB2312" w:hAnsi="宋体" w:eastAsia="仿宋_GB2312" w:cs="Times New Roman"/>
          <w:color w:val="auto"/>
          <w:sz w:val="30"/>
          <w:szCs w:val="30"/>
          <w:highlight w:val="none"/>
        </w:rPr>
      </w:pPr>
      <w:r>
        <w:rPr>
          <w:rFonts w:hint="eastAsia" w:ascii="仿宋_GB2312" w:hAnsi="宋体" w:eastAsia="仿宋_GB2312" w:cs="Times New Roman"/>
          <w:color w:val="auto"/>
          <w:sz w:val="30"/>
          <w:szCs w:val="30"/>
          <w:highlight w:val="none"/>
        </w:rPr>
        <w:t>成立时间：</w:t>
      </w:r>
      <w:r>
        <w:rPr>
          <w:rFonts w:hint="eastAsia" w:ascii="仿宋_GB2312" w:hAnsi="宋体" w:eastAsia="仿宋_GB2312" w:cs="Times New Roman"/>
          <w:color w:val="auto"/>
          <w:sz w:val="30"/>
          <w:szCs w:val="30"/>
          <w:highlight w:val="none"/>
          <w:u w:val="single"/>
        </w:rPr>
        <w:t xml:space="preserve">        </w:t>
      </w:r>
      <w:r>
        <w:rPr>
          <w:rFonts w:hint="eastAsia" w:ascii="仿宋_GB2312" w:hAnsi="宋体" w:eastAsia="仿宋_GB2312" w:cs="Times New Roman"/>
          <w:color w:val="auto"/>
          <w:sz w:val="30"/>
          <w:szCs w:val="30"/>
          <w:highlight w:val="none"/>
        </w:rPr>
        <w:t>年</w:t>
      </w:r>
      <w:r>
        <w:rPr>
          <w:rFonts w:hint="eastAsia" w:ascii="仿宋_GB2312" w:hAnsi="宋体" w:eastAsia="仿宋_GB2312" w:cs="Times New Roman"/>
          <w:color w:val="auto"/>
          <w:sz w:val="30"/>
          <w:szCs w:val="30"/>
          <w:highlight w:val="none"/>
          <w:u w:val="single"/>
        </w:rPr>
        <w:t xml:space="preserve">       </w:t>
      </w:r>
      <w:r>
        <w:rPr>
          <w:rFonts w:hint="eastAsia" w:ascii="仿宋_GB2312" w:hAnsi="宋体" w:eastAsia="仿宋_GB2312" w:cs="Times New Roman"/>
          <w:color w:val="auto"/>
          <w:sz w:val="30"/>
          <w:szCs w:val="30"/>
          <w:highlight w:val="none"/>
        </w:rPr>
        <w:t>月</w:t>
      </w:r>
      <w:r>
        <w:rPr>
          <w:rFonts w:hint="eastAsia" w:ascii="仿宋_GB2312" w:hAnsi="宋体" w:eastAsia="仿宋_GB2312" w:cs="Times New Roman"/>
          <w:color w:val="auto"/>
          <w:sz w:val="30"/>
          <w:szCs w:val="30"/>
          <w:highlight w:val="none"/>
          <w:u w:val="single"/>
        </w:rPr>
        <w:t xml:space="preserve">       </w:t>
      </w:r>
      <w:r>
        <w:rPr>
          <w:rFonts w:hint="eastAsia" w:ascii="仿宋_GB2312" w:hAnsi="宋体" w:eastAsia="仿宋_GB2312" w:cs="Times New Roman"/>
          <w:color w:val="auto"/>
          <w:sz w:val="30"/>
          <w:szCs w:val="30"/>
          <w:highlight w:val="none"/>
        </w:rPr>
        <w:t>日</w:t>
      </w:r>
    </w:p>
    <w:p>
      <w:pPr>
        <w:pStyle w:val="14"/>
        <w:snapToGrid w:val="0"/>
        <w:spacing w:line="560" w:lineRule="exact"/>
        <w:ind w:firstLine="771" w:firstLineChars="257"/>
        <w:rPr>
          <w:rFonts w:ascii="仿宋_GB2312" w:hAnsi="宋体" w:eastAsia="仿宋_GB2312" w:cs="Times New Roman"/>
          <w:color w:val="auto"/>
          <w:sz w:val="30"/>
          <w:szCs w:val="30"/>
          <w:highlight w:val="none"/>
        </w:rPr>
      </w:pPr>
      <w:r>
        <w:rPr>
          <w:rFonts w:hint="eastAsia" w:ascii="仿宋_GB2312" w:hAnsi="宋体" w:eastAsia="仿宋_GB2312" w:cs="Times New Roman"/>
          <w:color w:val="auto"/>
          <w:sz w:val="30"/>
          <w:szCs w:val="30"/>
          <w:highlight w:val="none"/>
        </w:rPr>
        <w:t>经营期限：</w:t>
      </w:r>
      <w:r>
        <w:rPr>
          <w:rFonts w:hint="eastAsia" w:ascii="仿宋_GB2312" w:hAnsi="宋体" w:eastAsia="仿宋_GB2312" w:cs="Times New Roman"/>
          <w:color w:val="auto"/>
          <w:sz w:val="30"/>
          <w:szCs w:val="30"/>
          <w:highlight w:val="none"/>
          <w:u w:val="single"/>
        </w:rPr>
        <w:t xml:space="preserve">                            </w:t>
      </w:r>
      <w:r>
        <w:rPr>
          <w:rFonts w:hint="eastAsia" w:ascii="仿宋_GB2312" w:hAnsi="宋体" w:eastAsia="仿宋_GB2312" w:cs="Times New Roman"/>
          <w:color w:val="auto"/>
          <w:sz w:val="30"/>
          <w:szCs w:val="30"/>
          <w:highlight w:val="none"/>
        </w:rPr>
        <w:t xml:space="preserve">   </w:t>
      </w:r>
    </w:p>
    <w:p>
      <w:pPr>
        <w:pStyle w:val="14"/>
        <w:snapToGrid w:val="0"/>
        <w:spacing w:line="560" w:lineRule="exact"/>
        <w:ind w:firstLine="771" w:firstLineChars="257"/>
        <w:rPr>
          <w:rFonts w:ascii="仿宋_GB2312" w:hAnsi="宋体" w:eastAsia="仿宋_GB2312" w:cs="Times New Roman"/>
          <w:color w:val="auto"/>
          <w:sz w:val="30"/>
          <w:szCs w:val="30"/>
          <w:highlight w:val="none"/>
        </w:rPr>
      </w:pPr>
      <w:r>
        <w:rPr>
          <w:rFonts w:hint="eastAsia" w:ascii="仿宋_GB2312" w:hAnsi="宋体" w:eastAsia="仿宋_GB2312" w:cs="Times New Roman"/>
          <w:color w:val="auto"/>
          <w:sz w:val="30"/>
          <w:szCs w:val="30"/>
          <w:highlight w:val="none"/>
        </w:rPr>
        <w:t>姓名：</w:t>
      </w:r>
      <w:r>
        <w:rPr>
          <w:rFonts w:hint="eastAsia" w:ascii="仿宋_GB2312" w:hAnsi="宋体" w:eastAsia="仿宋_GB2312" w:cs="Times New Roman"/>
          <w:color w:val="auto"/>
          <w:sz w:val="30"/>
          <w:szCs w:val="30"/>
          <w:highlight w:val="none"/>
          <w:u w:val="single"/>
        </w:rPr>
        <w:t xml:space="preserve">     </w:t>
      </w:r>
      <w:r>
        <w:rPr>
          <w:rFonts w:hint="eastAsia" w:ascii="仿宋_GB2312" w:hAnsi="宋体" w:eastAsia="仿宋_GB2312" w:cs="Times New Roman"/>
          <w:color w:val="auto"/>
          <w:sz w:val="30"/>
          <w:szCs w:val="30"/>
          <w:highlight w:val="none"/>
        </w:rPr>
        <w:t xml:space="preserve"> 性别：</w:t>
      </w:r>
      <w:r>
        <w:rPr>
          <w:rFonts w:hint="eastAsia" w:ascii="仿宋_GB2312" w:hAnsi="宋体" w:eastAsia="仿宋_GB2312" w:cs="Times New Roman"/>
          <w:color w:val="auto"/>
          <w:sz w:val="30"/>
          <w:szCs w:val="30"/>
          <w:highlight w:val="none"/>
          <w:u w:val="single"/>
        </w:rPr>
        <w:t xml:space="preserve">    </w:t>
      </w:r>
      <w:r>
        <w:rPr>
          <w:rFonts w:hint="eastAsia" w:ascii="仿宋_GB2312" w:hAnsi="宋体" w:eastAsia="仿宋_GB2312" w:cs="Times New Roman"/>
          <w:color w:val="auto"/>
          <w:sz w:val="30"/>
          <w:szCs w:val="30"/>
          <w:highlight w:val="none"/>
        </w:rPr>
        <w:t xml:space="preserve"> 年龄：</w:t>
      </w:r>
      <w:r>
        <w:rPr>
          <w:rFonts w:hint="eastAsia" w:ascii="仿宋_GB2312" w:hAnsi="宋体" w:eastAsia="仿宋_GB2312" w:cs="Times New Roman"/>
          <w:color w:val="auto"/>
          <w:sz w:val="30"/>
          <w:szCs w:val="30"/>
          <w:highlight w:val="none"/>
          <w:u w:val="single"/>
        </w:rPr>
        <w:t xml:space="preserve">    </w:t>
      </w:r>
      <w:r>
        <w:rPr>
          <w:rFonts w:hint="eastAsia" w:ascii="仿宋_GB2312" w:hAnsi="宋体" w:eastAsia="仿宋_GB2312" w:cs="Times New Roman"/>
          <w:color w:val="auto"/>
          <w:sz w:val="30"/>
          <w:szCs w:val="30"/>
          <w:highlight w:val="none"/>
        </w:rPr>
        <w:t xml:space="preserve"> 身份证号码：</w:t>
      </w:r>
      <w:r>
        <w:rPr>
          <w:rFonts w:hint="eastAsia" w:ascii="仿宋_GB2312" w:hAnsi="宋体" w:eastAsia="仿宋_GB2312" w:cs="Times New Roman"/>
          <w:color w:val="auto"/>
          <w:sz w:val="30"/>
          <w:szCs w:val="30"/>
          <w:highlight w:val="none"/>
          <w:u w:val="single"/>
        </w:rPr>
        <w:t xml:space="preserve">          </w:t>
      </w:r>
    </w:p>
    <w:p>
      <w:pPr>
        <w:pStyle w:val="14"/>
        <w:snapToGrid w:val="0"/>
        <w:spacing w:line="560" w:lineRule="exact"/>
        <w:ind w:firstLine="771" w:firstLineChars="257"/>
        <w:rPr>
          <w:rFonts w:ascii="仿宋_GB2312" w:hAnsi="宋体" w:eastAsia="仿宋_GB2312" w:cs="Times New Roman"/>
          <w:color w:val="auto"/>
          <w:sz w:val="30"/>
          <w:szCs w:val="30"/>
          <w:highlight w:val="none"/>
        </w:rPr>
      </w:pPr>
      <w:r>
        <w:rPr>
          <w:rFonts w:hint="eastAsia" w:ascii="仿宋_GB2312" w:hAnsi="宋体" w:eastAsia="仿宋_GB2312" w:cs="Times New Roman"/>
          <w:color w:val="auto"/>
          <w:sz w:val="30"/>
          <w:szCs w:val="30"/>
          <w:highlight w:val="none"/>
        </w:rPr>
        <w:t>职务：</w:t>
      </w:r>
      <w:r>
        <w:rPr>
          <w:rFonts w:hint="eastAsia" w:ascii="仿宋_GB2312" w:hAnsi="宋体" w:eastAsia="仿宋_GB2312" w:cs="Times New Roman"/>
          <w:color w:val="auto"/>
          <w:sz w:val="30"/>
          <w:szCs w:val="30"/>
          <w:highlight w:val="none"/>
          <w:u w:val="single"/>
        </w:rPr>
        <w:t xml:space="preserve">         </w:t>
      </w:r>
      <w:r>
        <w:rPr>
          <w:rFonts w:hint="eastAsia" w:ascii="仿宋_GB2312" w:hAnsi="宋体" w:eastAsia="仿宋_GB2312" w:cs="Times New Roman"/>
          <w:color w:val="auto"/>
          <w:sz w:val="30"/>
          <w:szCs w:val="30"/>
          <w:highlight w:val="none"/>
        </w:rPr>
        <w:t>系</w:t>
      </w:r>
      <w:r>
        <w:rPr>
          <w:rFonts w:hint="eastAsia" w:ascii="仿宋_GB2312" w:hAnsi="宋体" w:eastAsia="仿宋_GB2312" w:cs="Times New Roman"/>
          <w:color w:val="auto"/>
          <w:sz w:val="30"/>
          <w:szCs w:val="30"/>
          <w:highlight w:val="none"/>
          <w:u w:val="single"/>
        </w:rPr>
        <w:t xml:space="preserve">     (供应商名称)       </w:t>
      </w:r>
      <w:r>
        <w:rPr>
          <w:rFonts w:hint="eastAsia" w:ascii="仿宋_GB2312" w:hAnsi="宋体" w:eastAsia="仿宋_GB2312" w:cs="Times New Roman"/>
          <w:color w:val="auto"/>
          <w:sz w:val="30"/>
          <w:szCs w:val="30"/>
          <w:highlight w:val="none"/>
        </w:rPr>
        <w:t xml:space="preserve"> 的法定代表人。</w:t>
      </w:r>
    </w:p>
    <w:p>
      <w:pPr>
        <w:pStyle w:val="14"/>
        <w:snapToGrid w:val="0"/>
        <w:spacing w:line="560" w:lineRule="exact"/>
        <w:ind w:firstLine="771" w:firstLineChars="257"/>
        <w:rPr>
          <w:rFonts w:ascii="仿宋_GB2312" w:hAnsi="宋体" w:eastAsia="仿宋_GB2312" w:cs="Times New Roman"/>
          <w:color w:val="auto"/>
          <w:sz w:val="30"/>
          <w:szCs w:val="30"/>
          <w:highlight w:val="none"/>
        </w:rPr>
      </w:pPr>
      <w:r>
        <w:rPr>
          <w:rFonts w:hint="eastAsia" w:ascii="仿宋_GB2312" w:hAnsi="宋体" w:eastAsia="仿宋_GB2312" w:cs="Times New Roman"/>
          <w:color w:val="auto"/>
          <w:sz w:val="30"/>
          <w:szCs w:val="30"/>
          <w:highlight w:val="none"/>
        </w:rPr>
        <w:t>特此证明。</w:t>
      </w:r>
    </w:p>
    <w:p>
      <w:pPr>
        <w:adjustRightInd w:val="0"/>
        <w:snapToGrid w:val="0"/>
        <w:spacing w:line="560" w:lineRule="exact"/>
        <w:ind w:firstLine="702" w:firstLineChars="234"/>
        <w:rPr>
          <w:rFonts w:ascii="仿宋_GB2312" w:hAnsi="宋体" w:eastAsia="仿宋_GB2312"/>
          <w:color w:val="auto"/>
          <w:sz w:val="30"/>
          <w:szCs w:val="30"/>
          <w:highlight w:val="none"/>
        </w:rPr>
      </w:pPr>
      <w:r>
        <w:rPr>
          <w:rFonts w:hint="eastAsia" w:ascii="仿宋_GB2312" w:hAnsi="宋体" w:eastAsia="仿宋_GB2312"/>
          <w:color w:val="auto"/>
          <w:sz w:val="30"/>
          <w:szCs w:val="30"/>
          <w:highlight w:val="none"/>
        </w:rPr>
        <w:t>附：法定代表人身份证(正反两面)复印件</w:t>
      </w:r>
    </w:p>
    <w:p>
      <w:pPr>
        <w:pStyle w:val="14"/>
        <w:snapToGrid w:val="0"/>
        <w:spacing w:line="600" w:lineRule="exact"/>
        <w:ind w:firstLine="3907" w:firstLineChars="1221"/>
        <w:rPr>
          <w:rFonts w:ascii="仿宋_GB2312" w:hAnsi="宋体" w:eastAsia="仿宋_GB2312" w:cs="Times New Roman"/>
          <w:color w:val="auto"/>
          <w:sz w:val="32"/>
          <w:szCs w:val="32"/>
          <w:highlight w:val="none"/>
        </w:rPr>
      </w:pPr>
    </w:p>
    <w:p>
      <w:pPr>
        <w:pStyle w:val="14"/>
        <w:snapToGrid w:val="0"/>
        <w:spacing w:line="600" w:lineRule="exact"/>
        <w:ind w:firstLine="3663" w:firstLineChars="1221"/>
        <w:rPr>
          <w:rFonts w:ascii="仿宋_GB2312" w:hAnsi="宋体" w:eastAsia="仿宋_GB2312" w:cs="Times New Roman"/>
          <w:color w:val="auto"/>
          <w:sz w:val="30"/>
          <w:szCs w:val="30"/>
          <w:highlight w:val="none"/>
        </w:rPr>
      </w:pPr>
      <w:r>
        <w:rPr>
          <w:rFonts w:hint="eastAsia" w:ascii="仿宋_GB2312" w:hAnsi="宋体" w:eastAsia="仿宋_GB2312" w:cs="Times New Roman"/>
          <w:color w:val="auto"/>
          <w:sz w:val="30"/>
          <w:szCs w:val="30"/>
          <w:highlight w:val="none"/>
        </w:rPr>
        <w:t>供应商：</w:t>
      </w:r>
      <w:r>
        <w:rPr>
          <w:rFonts w:hint="eastAsia" w:ascii="仿宋_GB2312" w:hAnsi="宋体" w:eastAsia="仿宋_GB2312" w:cs="Times New Roman"/>
          <w:color w:val="auto"/>
          <w:sz w:val="30"/>
          <w:szCs w:val="30"/>
          <w:highlight w:val="none"/>
          <w:u w:val="single"/>
        </w:rPr>
        <w:t xml:space="preserve">       (盖单位章)      </w:t>
      </w:r>
    </w:p>
    <w:p>
      <w:pPr>
        <w:widowControl/>
        <w:adjustRightInd w:val="0"/>
        <w:snapToGrid w:val="0"/>
        <w:spacing w:line="600" w:lineRule="exact"/>
        <w:jc w:val="right"/>
        <w:rPr>
          <w:rFonts w:ascii="仿宋_GB2312" w:hAnsi="宋体" w:eastAsia="仿宋_GB2312"/>
          <w:color w:val="auto"/>
          <w:sz w:val="30"/>
          <w:szCs w:val="30"/>
          <w:highlight w:val="none"/>
        </w:rPr>
      </w:pPr>
      <w:r>
        <w:rPr>
          <w:rFonts w:hint="eastAsia" w:ascii="仿宋_GB2312" w:hAnsi="宋体" w:eastAsia="仿宋_GB2312"/>
          <w:color w:val="auto"/>
          <w:sz w:val="30"/>
          <w:szCs w:val="30"/>
          <w:highlight w:val="none"/>
        </w:rPr>
        <w:t>日  期：</w:t>
      </w:r>
      <w:r>
        <w:rPr>
          <w:rFonts w:hint="eastAsia" w:ascii="仿宋_GB2312" w:hAnsi="宋体" w:eastAsia="仿宋_GB2312"/>
          <w:color w:val="auto"/>
          <w:sz w:val="30"/>
          <w:szCs w:val="30"/>
          <w:highlight w:val="none"/>
          <w:u w:val="single"/>
        </w:rPr>
        <w:t xml:space="preserve">          </w:t>
      </w:r>
      <w:r>
        <w:rPr>
          <w:rFonts w:hint="eastAsia" w:ascii="仿宋_GB2312" w:hAnsi="宋体" w:eastAsia="仿宋_GB2312"/>
          <w:color w:val="auto"/>
          <w:sz w:val="30"/>
          <w:szCs w:val="30"/>
          <w:highlight w:val="none"/>
        </w:rPr>
        <w:t>年</w:t>
      </w:r>
      <w:r>
        <w:rPr>
          <w:rFonts w:hint="eastAsia" w:ascii="仿宋_GB2312" w:hAnsi="宋体" w:eastAsia="仿宋_GB2312"/>
          <w:color w:val="auto"/>
          <w:sz w:val="30"/>
          <w:szCs w:val="30"/>
          <w:highlight w:val="none"/>
          <w:u w:val="single"/>
        </w:rPr>
        <w:t xml:space="preserve">    </w:t>
      </w:r>
      <w:r>
        <w:rPr>
          <w:rFonts w:hint="eastAsia" w:ascii="仿宋_GB2312" w:hAnsi="宋体" w:eastAsia="仿宋_GB2312"/>
          <w:color w:val="auto"/>
          <w:sz w:val="30"/>
          <w:szCs w:val="30"/>
          <w:highlight w:val="none"/>
        </w:rPr>
        <w:t>月</w:t>
      </w:r>
      <w:r>
        <w:rPr>
          <w:rFonts w:hint="eastAsia" w:ascii="仿宋_GB2312" w:hAnsi="宋体" w:eastAsia="仿宋_GB2312"/>
          <w:color w:val="auto"/>
          <w:sz w:val="30"/>
          <w:szCs w:val="30"/>
          <w:highlight w:val="none"/>
          <w:u w:val="single"/>
        </w:rPr>
        <w:t xml:space="preserve">    </w:t>
      </w:r>
      <w:r>
        <w:rPr>
          <w:rFonts w:hint="eastAsia" w:ascii="仿宋_GB2312" w:hAnsi="宋体" w:eastAsia="仿宋_GB2312"/>
          <w:color w:val="auto"/>
          <w:sz w:val="30"/>
          <w:szCs w:val="30"/>
          <w:highlight w:val="none"/>
        </w:rPr>
        <w:t>日</w:t>
      </w:r>
    </w:p>
    <w:p>
      <w:pPr>
        <w:widowControl/>
        <w:adjustRightInd w:val="0"/>
        <w:snapToGrid w:val="0"/>
        <w:spacing w:line="600" w:lineRule="exact"/>
        <w:jc w:val="left"/>
        <w:rPr>
          <w:rFonts w:ascii="仿宋_GB2312" w:hAnsi="宋体" w:eastAsia="仿宋_GB2312" w:cs="宋体"/>
          <w:color w:val="auto"/>
          <w:kern w:val="0"/>
          <w:sz w:val="28"/>
          <w:szCs w:val="28"/>
          <w:highlight w:val="none"/>
        </w:rPr>
      </w:pPr>
      <w:r>
        <w:rPr>
          <w:rFonts w:ascii="仿宋_GB2312" w:hAnsi="宋体" w:eastAsia="仿宋_GB2312" w:cs="宋体"/>
          <w:color w:val="auto"/>
          <w:kern w:val="0"/>
          <w:sz w:val="28"/>
          <w:szCs w:val="28"/>
          <w:highlight w:val="none"/>
        </w:rPr>
        <mc:AlternateContent>
          <mc:Choice Requires="wps">
            <w:drawing>
              <wp:anchor distT="0" distB="0" distL="114300" distR="114300" simplePos="0" relativeHeight="251668480" behindDoc="0" locked="0" layoutInCell="1" allowOverlap="1">
                <wp:simplePos x="0" y="0"/>
                <wp:positionH relativeFrom="column">
                  <wp:posOffset>406400</wp:posOffset>
                </wp:positionH>
                <wp:positionV relativeFrom="paragraph">
                  <wp:posOffset>187960</wp:posOffset>
                </wp:positionV>
                <wp:extent cx="3771900" cy="1287780"/>
                <wp:effectExtent l="4445" t="5080" r="14605" b="21590"/>
                <wp:wrapSquare wrapText="bothSides"/>
                <wp:docPr id="9" name="文本框 2"/>
                <wp:cNvGraphicFramePr/>
                <a:graphic xmlns:a="http://schemas.openxmlformats.org/drawingml/2006/main">
                  <a:graphicData uri="http://schemas.microsoft.com/office/word/2010/wordprocessingShape">
                    <wps:wsp>
                      <wps:cNvSpPr txBox="1">
                        <a:spLocks noChangeArrowheads="1"/>
                      </wps:cNvSpPr>
                      <wps:spPr bwMode="auto">
                        <a:xfrm>
                          <a:off x="0" y="0"/>
                          <a:ext cx="3771900" cy="1287780"/>
                        </a:xfrm>
                        <a:prstGeom prst="rect">
                          <a:avLst/>
                        </a:prstGeom>
                        <a:solidFill>
                          <a:srgbClr val="FFFFFF"/>
                        </a:solidFill>
                        <a:ln w="9525">
                          <a:solidFill>
                            <a:srgbClr val="000000"/>
                          </a:solidFill>
                          <a:miter lim="800000"/>
                        </a:ln>
                        <a:effectLst/>
                      </wps:spPr>
                      <wps:txbx>
                        <w:txbxContent>
                          <w:p>
                            <w:pPr>
                              <w:jc w:val="center"/>
                              <w:rPr>
                                <w:sz w:val="24"/>
                              </w:rPr>
                            </w:pPr>
                          </w:p>
                          <w:p>
                            <w:pPr>
                              <w:jc w:val="center"/>
                              <w:rPr>
                                <w:color w:val="FF0000"/>
                                <w:sz w:val="24"/>
                              </w:rPr>
                            </w:pPr>
                          </w:p>
                          <w:p>
                            <w:pPr>
                              <w:jc w:val="center"/>
                              <w:rPr>
                                <w:sz w:val="24"/>
                              </w:rPr>
                            </w:pPr>
                            <w:r>
                              <w:rPr>
                                <w:rFonts w:hint="eastAsia"/>
                                <w:sz w:val="24"/>
                              </w:rPr>
                              <w:t>身份证复印件（含正反面）</w:t>
                            </w:r>
                          </w:p>
                        </w:txbxContent>
                      </wps:txbx>
                      <wps:bodyPr rot="0" vert="horz" wrap="square" lIns="91440" tIns="45720" rIns="91440" bIns="45720" anchor="t" anchorCtr="0" upright="1">
                        <a:noAutofit/>
                      </wps:bodyPr>
                    </wps:wsp>
                  </a:graphicData>
                </a:graphic>
              </wp:anchor>
            </w:drawing>
          </mc:Choice>
          <mc:Fallback>
            <w:pict>
              <v:shape id="文本框 2" o:spid="_x0000_s1026" o:spt="202" type="#_x0000_t202" style="position:absolute;left:0pt;margin-left:32pt;margin-top:14.8pt;height:101.4pt;width:297pt;mso-wrap-distance-bottom:0pt;mso-wrap-distance-left:9pt;mso-wrap-distance-right:9pt;mso-wrap-distance-top:0pt;z-index:251668480;mso-width-relative:page;mso-height-relative:page;" fillcolor="#FFFFFF" filled="t" stroked="t" coordsize="21600,21600" o:gfxdata="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D2qfxf2AAAAAkBAAAPAAAAAAAAAAEA&#10;IAAAACIAAABkcnMvZG93bnJldi54bWxQSwECFAAUAAAACACHTuJArjLyqUgCAACWBAAADgAAAAAA&#10;AAABACAAAAAnAQAAZHJzL2Uyb0RvYy54bWxQSwUGAAAAAAYABgBZAQAA4QUAAAAA&#10;">
                <v:fill on="t" focussize="0,0"/>
                <v:stroke color="#000000" miterlimit="8" joinstyle="miter"/>
                <v:imagedata o:title=""/>
                <o:lock v:ext="edit" aspectratio="f"/>
                <v:textbox>
                  <w:txbxContent>
                    <w:p>
                      <w:pPr>
                        <w:jc w:val="center"/>
                        <w:rPr>
                          <w:sz w:val="24"/>
                        </w:rPr>
                      </w:pPr>
                    </w:p>
                    <w:p>
                      <w:pPr>
                        <w:jc w:val="center"/>
                        <w:rPr>
                          <w:color w:val="FF0000"/>
                          <w:sz w:val="24"/>
                        </w:rPr>
                      </w:pPr>
                    </w:p>
                    <w:p>
                      <w:pPr>
                        <w:jc w:val="center"/>
                        <w:rPr>
                          <w:sz w:val="24"/>
                        </w:rPr>
                      </w:pPr>
                      <w:r>
                        <w:rPr>
                          <w:rFonts w:hint="eastAsia"/>
                          <w:sz w:val="24"/>
                        </w:rPr>
                        <w:t>身份证复印件（含正反面）</w:t>
                      </w:r>
                    </w:p>
                  </w:txbxContent>
                </v:textbox>
                <w10:wrap type="square"/>
              </v:shape>
            </w:pict>
          </mc:Fallback>
        </mc:AlternateContent>
      </w:r>
    </w:p>
    <w:p>
      <w:pPr>
        <w:widowControl/>
        <w:adjustRightInd w:val="0"/>
        <w:snapToGrid w:val="0"/>
        <w:spacing w:line="600" w:lineRule="exact"/>
        <w:jc w:val="left"/>
        <w:rPr>
          <w:rFonts w:ascii="仿宋_GB2312" w:hAnsi="宋体" w:eastAsia="仿宋_GB2312" w:cs="宋体"/>
          <w:color w:val="auto"/>
          <w:kern w:val="0"/>
          <w:sz w:val="28"/>
          <w:szCs w:val="28"/>
          <w:highlight w:val="none"/>
        </w:rPr>
      </w:pPr>
    </w:p>
    <w:p>
      <w:pPr>
        <w:widowControl/>
        <w:adjustRightInd w:val="0"/>
        <w:snapToGrid w:val="0"/>
        <w:spacing w:line="600" w:lineRule="exact"/>
        <w:jc w:val="left"/>
        <w:rPr>
          <w:rFonts w:ascii="仿宋_GB2312" w:hAnsi="宋体" w:eastAsia="仿宋_GB2312" w:cs="宋体"/>
          <w:color w:val="auto"/>
          <w:kern w:val="0"/>
          <w:sz w:val="28"/>
          <w:szCs w:val="28"/>
          <w:highlight w:val="none"/>
        </w:rPr>
      </w:pPr>
    </w:p>
    <w:p>
      <w:pPr>
        <w:widowControl/>
        <w:adjustRightInd w:val="0"/>
        <w:snapToGrid w:val="0"/>
        <w:spacing w:line="600" w:lineRule="exact"/>
        <w:jc w:val="left"/>
        <w:rPr>
          <w:rFonts w:ascii="仿宋_GB2312" w:hAnsi="宋体" w:eastAsia="仿宋_GB2312" w:cs="宋体"/>
          <w:color w:val="auto"/>
          <w:kern w:val="0"/>
          <w:sz w:val="28"/>
          <w:szCs w:val="28"/>
          <w:highlight w:val="none"/>
        </w:rPr>
      </w:pPr>
    </w:p>
    <w:p>
      <w:pPr>
        <w:adjustRightInd w:val="0"/>
        <w:snapToGrid w:val="0"/>
        <w:spacing w:line="600" w:lineRule="exact"/>
        <w:ind w:firstLine="480"/>
        <w:rPr>
          <w:rFonts w:ascii="仿宋_GB2312" w:eastAsia="仿宋_GB2312"/>
          <w:color w:val="auto"/>
          <w:highlight w:val="none"/>
        </w:rPr>
      </w:pPr>
      <w:r>
        <w:rPr>
          <w:rFonts w:hint="eastAsia" w:ascii="仿宋_GB2312" w:hAnsi="宋体" w:eastAsia="仿宋_GB2312"/>
          <w:color w:val="auto"/>
          <w:kern w:val="0"/>
          <w:szCs w:val="21"/>
          <w:highlight w:val="none"/>
        </w:rPr>
        <w:t>注：法定代表人证明书亦可采用工商行政管理局统一制订的格式。</w:t>
      </w:r>
    </w:p>
    <w:p>
      <w:pPr>
        <w:spacing w:line="360" w:lineRule="auto"/>
        <w:rPr>
          <w:color w:val="auto"/>
          <w:highlight w:val="none"/>
        </w:rPr>
      </w:pPr>
      <w:r>
        <w:rPr>
          <w:rFonts w:hint="eastAsia" w:ascii="宋体" w:hAnsi="宋体" w:cs="宋体"/>
          <w:color w:val="auto"/>
          <w:kern w:val="0"/>
          <w:sz w:val="28"/>
          <w:szCs w:val="28"/>
          <w:highlight w:val="none"/>
        </w:rPr>
        <w:br w:type="page"/>
      </w:r>
      <w:r>
        <w:rPr>
          <w:rFonts w:hint="eastAsia" w:ascii="仿宋_GB2312" w:hAnsi="黑体" w:eastAsia="仿宋_GB2312"/>
          <w:color w:val="auto"/>
          <w:sz w:val="28"/>
          <w:szCs w:val="28"/>
          <w:highlight w:val="none"/>
        </w:rPr>
        <w:t>2.2法人授权委托书</w:t>
      </w:r>
    </w:p>
    <w:p>
      <w:pPr>
        <w:adjustRightInd w:val="0"/>
        <w:snapToGrid w:val="0"/>
        <w:spacing w:beforeLines="50" w:afterLines="50" w:line="600" w:lineRule="exact"/>
        <w:jc w:val="center"/>
        <w:rPr>
          <w:rFonts w:ascii="方正小标宋简体" w:hAnsi="Times New Roman" w:eastAsia="方正小标宋简体" w:cs="Tahoma"/>
          <w:color w:val="auto"/>
          <w:kern w:val="0"/>
          <w:sz w:val="44"/>
          <w:szCs w:val="44"/>
          <w:highlight w:val="none"/>
        </w:rPr>
      </w:pPr>
      <w:r>
        <w:rPr>
          <w:rFonts w:hint="eastAsia" w:ascii="方正小标宋简体" w:hAnsi="Times New Roman" w:eastAsia="方正小标宋简体" w:cs="Tahoma"/>
          <w:color w:val="auto"/>
          <w:kern w:val="0"/>
          <w:sz w:val="44"/>
          <w:szCs w:val="44"/>
          <w:highlight w:val="none"/>
        </w:rPr>
        <w:t>法定代表人授权委托书</w:t>
      </w:r>
    </w:p>
    <w:p>
      <w:pPr>
        <w:adjustRightInd w:val="0"/>
        <w:snapToGrid w:val="0"/>
        <w:spacing w:line="600" w:lineRule="exact"/>
        <w:ind w:firstLine="600" w:firstLineChars="200"/>
        <w:rPr>
          <w:rFonts w:ascii="仿宋_GB2312" w:hAnsi="宋体" w:eastAsia="仿宋_GB2312"/>
          <w:color w:val="auto"/>
          <w:sz w:val="30"/>
          <w:szCs w:val="30"/>
          <w:highlight w:val="none"/>
        </w:rPr>
      </w:pPr>
      <w:r>
        <w:rPr>
          <w:rFonts w:hint="eastAsia" w:ascii="仿宋_GB2312" w:hAnsi="宋体" w:eastAsia="仿宋_GB2312"/>
          <w:color w:val="auto"/>
          <w:sz w:val="30"/>
          <w:szCs w:val="30"/>
          <w:highlight w:val="none"/>
        </w:rPr>
        <w:t>本人</w:t>
      </w:r>
      <w:r>
        <w:rPr>
          <w:rFonts w:hint="eastAsia" w:ascii="仿宋_GB2312" w:hAnsi="宋体" w:eastAsia="仿宋_GB2312"/>
          <w:color w:val="auto"/>
          <w:sz w:val="30"/>
          <w:szCs w:val="30"/>
          <w:highlight w:val="none"/>
          <w:u w:val="single"/>
        </w:rPr>
        <w:t xml:space="preserve">   (姓名)    </w:t>
      </w:r>
      <w:r>
        <w:rPr>
          <w:rFonts w:hint="eastAsia" w:ascii="仿宋_GB2312" w:hAnsi="宋体" w:eastAsia="仿宋_GB2312"/>
          <w:color w:val="auto"/>
          <w:sz w:val="30"/>
          <w:szCs w:val="30"/>
          <w:highlight w:val="none"/>
        </w:rPr>
        <w:t>系</w:t>
      </w:r>
      <w:r>
        <w:rPr>
          <w:rFonts w:hint="eastAsia" w:ascii="仿宋_GB2312" w:hAnsi="宋体" w:eastAsia="仿宋_GB2312"/>
          <w:color w:val="auto"/>
          <w:sz w:val="30"/>
          <w:szCs w:val="30"/>
          <w:highlight w:val="none"/>
          <w:u w:val="single"/>
        </w:rPr>
        <w:t xml:space="preserve">        (供应商名称)          </w:t>
      </w:r>
      <w:r>
        <w:rPr>
          <w:rFonts w:hint="eastAsia" w:ascii="仿宋_GB2312" w:hAnsi="宋体" w:eastAsia="仿宋_GB2312"/>
          <w:color w:val="auto"/>
          <w:sz w:val="30"/>
          <w:szCs w:val="30"/>
          <w:highlight w:val="none"/>
        </w:rPr>
        <w:t>的法定代表人，现授权</w:t>
      </w:r>
      <w:r>
        <w:rPr>
          <w:rFonts w:hint="eastAsia" w:ascii="仿宋_GB2312" w:hAnsi="宋体" w:eastAsia="仿宋_GB2312"/>
          <w:color w:val="auto"/>
          <w:sz w:val="30"/>
          <w:szCs w:val="30"/>
          <w:highlight w:val="none"/>
          <w:u w:val="single"/>
        </w:rPr>
        <w:t xml:space="preserve">   (姓名)   </w:t>
      </w:r>
      <w:r>
        <w:rPr>
          <w:rFonts w:hint="eastAsia" w:ascii="仿宋_GB2312" w:hAnsi="宋体" w:eastAsia="仿宋_GB2312"/>
          <w:color w:val="auto"/>
          <w:sz w:val="30"/>
          <w:szCs w:val="30"/>
          <w:highlight w:val="none"/>
        </w:rPr>
        <w:t>为我方代理人。代理人根据授权，以我方名义签署、澄清、说明、提交、撤回、修改</w:t>
      </w:r>
      <w:r>
        <w:rPr>
          <w:rFonts w:hint="eastAsia" w:ascii="仿宋_GB2312" w:hAnsi="宋体" w:eastAsia="仿宋_GB2312"/>
          <w:color w:val="auto"/>
          <w:sz w:val="30"/>
          <w:szCs w:val="30"/>
          <w:highlight w:val="none"/>
          <w:u w:val="single"/>
        </w:rPr>
        <w:t xml:space="preserve"> （项目名称、项目编号、标段/标包号）  </w:t>
      </w:r>
      <w:r>
        <w:rPr>
          <w:rFonts w:hint="eastAsia" w:ascii="仿宋_GB2312" w:hAnsi="宋体" w:eastAsia="仿宋_GB2312"/>
          <w:color w:val="auto"/>
          <w:sz w:val="30"/>
          <w:szCs w:val="30"/>
          <w:highlight w:val="none"/>
        </w:rPr>
        <w:t>的响应文件、签订合同和处理有关事宜，其法律后果由我方承担。</w:t>
      </w:r>
    </w:p>
    <w:p>
      <w:pPr>
        <w:adjustRightInd w:val="0"/>
        <w:snapToGrid w:val="0"/>
        <w:spacing w:line="600" w:lineRule="exact"/>
        <w:ind w:firstLine="590"/>
        <w:rPr>
          <w:rFonts w:ascii="仿宋_GB2312" w:hAnsi="宋体" w:eastAsia="仿宋_GB2312"/>
          <w:color w:val="auto"/>
          <w:sz w:val="30"/>
          <w:szCs w:val="30"/>
          <w:highlight w:val="none"/>
        </w:rPr>
      </w:pPr>
      <w:r>
        <w:rPr>
          <w:rFonts w:hint="eastAsia" w:ascii="仿宋_GB2312" w:hAnsi="宋体" w:eastAsia="仿宋_GB2312"/>
          <w:color w:val="auto"/>
          <w:sz w:val="30"/>
          <w:szCs w:val="30"/>
          <w:highlight w:val="none"/>
        </w:rPr>
        <w:t>委托期限：</w:t>
      </w:r>
      <w:r>
        <w:rPr>
          <w:rFonts w:hint="eastAsia" w:ascii="仿宋_GB2312" w:hAnsi="宋体" w:eastAsia="仿宋_GB2312"/>
          <w:color w:val="auto"/>
          <w:sz w:val="30"/>
          <w:szCs w:val="30"/>
          <w:highlight w:val="none"/>
          <w:u w:val="single"/>
        </w:rPr>
        <w:t xml:space="preserve">                </w:t>
      </w:r>
      <w:r>
        <w:rPr>
          <w:rFonts w:hint="eastAsia" w:ascii="仿宋_GB2312" w:hAnsi="宋体" w:eastAsia="仿宋_GB2312"/>
          <w:color w:val="auto"/>
          <w:sz w:val="30"/>
          <w:szCs w:val="30"/>
          <w:highlight w:val="none"/>
        </w:rPr>
        <w:t>。</w:t>
      </w:r>
    </w:p>
    <w:p>
      <w:pPr>
        <w:adjustRightInd w:val="0"/>
        <w:snapToGrid w:val="0"/>
        <w:spacing w:line="600" w:lineRule="exact"/>
        <w:ind w:firstLine="590"/>
        <w:rPr>
          <w:rFonts w:ascii="仿宋_GB2312" w:hAnsi="宋体" w:eastAsia="仿宋_GB2312"/>
          <w:color w:val="auto"/>
          <w:sz w:val="30"/>
          <w:szCs w:val="30"/>
          <w:highlight w:val="none"/>
        </w:rPr>
      </w:pPr>
      <w:r>
        <w:rPr>
          <w:rFonts w:hint="eastAsia" w:ascii="仿宋_GB2312" w:hAnsi="宋体" w:eastAsia="仿宋_GB2312"/>
          <w:color w:val="auto"/>
          <w:sz w:val="30"/>
          <w:szCs w:val="30"/>
          <w:highlight w:val="none"/>
        </w:rPr>
        <w:t>代理人无转委托权。</w:t>
      </w:r>
    </w:p>
    <w:p>
      <w:pPr>
        <w:adjustRightInd w:val="0"/>
        <w:snapToGrid w:val="0"/>
        <w:spacing w:line="600" w:lineRule="exact"/>
        <w:ind w:firstLine="590"/>
        <w:rPr>
          <w:rFonts w:ascii="仿宋_GB2312" w:hAnsi="宋体" w:eastAsia="仿宋_GB2312"/>
          <w:color w:val="auto"/>
          <w:sz w:val="30"/>
          <w:szCs w:val="30"/>
          <w:highlight w:val="none"/>
        </w:rPr>
      </w:pPr>
      <w:r>
        <w:rPr>
          <w:rFonts w:hint="eastAsia" w:ascii="仿宋_GB2312" w:hAnsi="宋体" w:eastAsia="仿宋_GB2312"/>
          <w:color w:val="auto"/>
          <w:sz w:val="30"/>
          <w:szCs w:val="30"/>
          <w:highlight w:val="none"/>
        </w:rPr>
        <w:t>附：</w:t>
      </w:r>
      <w:r>
        <w:rPr>
          <w:rFonts w:hint="eastAsia" w:ascii="仿宋_GB2312" w:hAnsi="宋体" w:eastAsia="仿宋_GB2312"/>
          <w:color w:val="auto"/>
          <w:sz w:val="30"/>
          <w:szCs w:val="30"/>
          <w:highlight w:val="none"/>
          <w:lang w:val="en-US" w:eastAsia="zh-CN"/>
        </w:rPr>
        <w:t>1.</w:t>
      </w:r>
      <w:r>
        <w:rPr>
          <w:rFonts w:hint="eastAsia" w:ascii="仿宋_GB2312" w:hAnsi="宋体" w:eastAsia="仿宋_GB2312"/>
          <w:color w:val="auto"/>
          <w:sz w:val="30"/>
          <w:szCs w:val="30"/>
          <w:highlight w:val="none"/>
        </w:rPr>
        <w:t>委托代理人身份证(正反两面)复印件</w:t>
      </w:r>
    </w:p>
    <w:p>
      <w:pPr>
        <w:pStyle w:val="39"/>
        <w:ind w:firstLine="1200" w:firstLineChars="400"/>
        <w:rPr>
          <w:rFonts w:hint="eastAsia" w:ascii="仿宋_GB2312" w:hAnsi="宋体" w:eastAsia="仿宋_GB2312"/>
          <w:color w:val="auto"/>
          <w:sz w:val="30"/>
          <w:szCs w:val="30"/>
          <w:highlight w:val="none"/>
          <w:lang w:val="en-US" w:eastAsia="zh-CN"/>
        </w:rPr>
      </w:pPr>
      <w:r>
        <w:rPr>
          <w:rFonts w:hint="eastAsia" w:ascii="仿宋_GB2312" w:hAnsi="宋体" w:eastAsia="仿宋_GB2312"/>
          <w:color w:val="auto"/>
          <w:sz w:val="30"/>
          <w:szCs w:val="30"/>
          <w:highlight w:val="none"/>
          <w:lang w:val="en-US" w:eastAsia="zh-CN"/>
        </w:rPr>
        <w:t>2.提供授权委托人在本单位近三个月社保记录（以加盖社会保险基金管理中心印章的《缴费历史明细表》或《社会保险参保人员证明》为准），否则为无效代理人，询价响应文件无效。</w:t>
      </w:r>
    </w:p>
    <w:p>
      <w:pPr>
        <w:pStyle w:val="14"/>
        <w:snapToGrid w:val="0"/>
        <w:spacing w:line="600" w:lineRule="exact"/>
        <w:ind w:firstLine="3618" w:firstLineChars="1005"/>
        <w:rPr>
          <w:rFonts w:ascii="仿宋_GB2312" w:hAnsi="宋体" w:eastAsia="仿宋_GB2312" w:cs="Times New Roman"/>
          <w:color w:val="auto"/>
          <w:sz w:val="30"/>
          <w:szCs w:val="30"/>
          <w:highlight w:val="none"/>
        </w:rPr>
      </w:pPr>
      <w:r>
        <w:rPr>
          <w:rFonts w:hint="eastAsia" w:ascii="仿宋_GB2312" w:hAnsi="宋体" w:eastAsia="仿宋_GB2312" w:cs="Times New Roman"/>
          <w:color w:val="auto"/>
          <w:spacing w:val="30"/>
          <w:sz w:val="30"/>
          <w:szCs w:val="30"/>
          <w:highlight w:val="none"/>
        </w:rPr>
        <w:t>供应商</w:t>
      </w:r>
      <w:r>
        <w:rPr>
          <w:rFonts w:hint="eastAsia" w:ascii="仿宋_GB2312" w:hAnsi="宋体" w:eastAsia="仿宋_GB2312" w:cs="Times New Roman"/>
          <w:color w:val="auto"/>
          <w:sz w:val="30"/>
          <w:szCs w:val="30"/>
          <w:highlight w:val="none"/>
        </w:rPr>
        <w:t>：</w:t>
      </w:r>
      <w:r>
        <w:rPr>
          <w:rFonts w:hint="eastAsia" w:ascii="仿宋_GB2312" w:hAnsi="宋体" w:eastAsia="仿宋_GB2312" w:cs="Times New Roman"/>
          <w:color w:val="auto"/>
          <w:sz w:val="30"/>
          <w:szCs w:val="30"/>
          <w:highlight w:val="none"/>
          <w:u w:val="single"/>
        </w:rPr>
        <w:t xml:space="preserve">      (单位公章)         </w:t>
      </w:r>
    </w:p>
    <w:p>
      <w:pPr>
        <w:pStyle w:val="14"/>
        <w:snapToGrid w:val="0"/>
        <w:spacing w:line="600" w:lineRule="exact"/>
        <w:ind w:firstLine="3600" w:firstLineChars="1200"/>
        <w:rPr>
          <w:rFonts w:ascii="仿宋_GB2312" w:hAnsi="宋体" w:eastAsia="仿宋_GB2312" w:cs="Times New Roman"/>
          <w:color w:val="auto"/>
          <w:sz w:val="30"/>
          <w:szCs w:val="30"/>
          <w:highlight w:val="none"/>
        </w:rPr>
      </w:pPr>
      <w:r>
        <w:rPr>
          <w:rFonts w:hint="eastAsia" w:ascii="仿宋_GB2312" w:hAnsi="宋体" w:eastAsia="仿宋_GB2312" w:cs="Times New Roman"/>
          <w:color w:val="auto"/>
          <w:sz w:val="30"/>
          <w:szCs w:val="30"/>
          <w:highlight w:val="none"/>
        </w:rPr>
        <w:t>法定代表人：</w:t>
      </w:r>
      <w:r>
        <w:rPr>
          <w:rFonts w:hint="eastAsia" w:ascii="仿宋_GB2312" w:hAnsi="宋体" w:eastAsia="仿宋_GB2312" w:cs="Times New Roman"/>
          <w:color w:val="auto"/>
          <w:sz w:val="30"/>
          <w:szCs w:val="30"/>
          <w:highlight w:val="none"/>
          <w:u w:val="single"/>
        </w:rPr>
        <w:t xml:space="preserve">       (签字)            </w:t>
      </w:r>
    </w:p>
    <w:p>
      <w:pPr>
        <w:pStyle w:val="14"/>
        <w:snapToGrid w:val="0"/>
        <w:spacing w:line="600" w:lineRule="exact"/>
        <w:ind w:firstLine="3600" w:firstLineChars="1200"/>
        <w:rPr>
          <w:rFonts w:ascii="仿宋_GB2312" w:hAnsi="宋体" w:eastAsia="仿宋_GB2312" w:cs="Times New Roman"/>
          <w:color w:val="auto"/>
          <w:sz w:val="30"/>
          <w:szCs w:val="30"/>
          <w:highlight w:val="none"/>
        </w:rPr>
      </w:pPr>
      <w:r>
        <w:rPr>
          <w:rFonts w:hint="eastAsia" w:ascii="仿宋_GB2312" w:hAnsi="宋体" w:eastAsia="仿宋_GB2312" w:cs="Times New Roman"/>
          <w:color w:val="auto"/>
          <w:sz w:val="30"/>
          <w:szCs w:val="30"/>
          <w:highlight w:val="none"/>
        </w:rPr>
        <w:t>委托代理人：</w:t>
      </w:r>
      <w:r>
        <w:rPr>
          <w:rFonts w:hint="eastAsia" w:ascii="仿宋_GB2312" w:hAnsi="宋体" w:eastAsia="仿宋_GB2312" w:cs="Times New Roman"/>
          <w:color w:val="auto"/>
          <w:sz w:val="30"/>
          <w:szCs w:val="30"/>
          <w:highlight w:val="none"/>
          <w:u w:val="single"/>
        </w:rPr>
        <w:t xml:space="preserve">       (签字)            </w:t>
      </w:r>
    </w:p>
    <w:p>
      <w:pPr>
        <w:widowControl/>
        <w:adjustRightInd w:val="0"/>
        <w:snapToGrid w:val="0"/>
        <w:spacing w:line="600" w:lineRule="exact"/>
        <w:rPr>
          <w:rFonts w:hint="eastAsia" w:ascii="仿宋_GB2312" w:hAnsi="宋体" w:eastAsia="仿宋_GB2312"/>
          <w:color w:val="auto"/>
          <w:sz w:val="30"/>
          <w:szCs w:val="30"/>
          <w:highlight w:val="none"/>
        </w:rPr>
      </w:pPr>
      <w:r>
        <w:rPr>
          <w:rFonts w:hint="eastAsia" w:ascii="仿宋_GB2312" w:hAnsi="宋体" w:eastAsia="仿宋_GB2312"/>
          <w:color w:val="auto"/>
          <w:sz w:val="30"/>
          <w:szCs w:val="30"/>
          <w:highlight w:val="none"/>
        </w:rPr>
        <w:t xml:space="preserve">                        日    期：</w:t>
      </w:r>
      <w:r>
        <w:rPr>
          <w:rFonts w:hint="eastAsia" w:ascii="仿宋_GB2312" w:hAnsi="宋体" w:eastAsia="仿宋_GB2312"/>
          <w:color w:val="auto"/>
          <w:sz w:val="30"/>
          <w:szCs w:val="30"/>
          <w:highlight w:val="none"/>
          <w:u w:val="single"/>
        </w:rPr>
        <w:t xml:space="preserve">      </w:t>
      </w:r>
      <w:r>
        <w:rPr>
          <w:rFonts w:hint="eastAsia" w:ascii="仿宋_GB2312" w:hAnsi="宋体" w:eastAsia="仿宋_GB2312"/>
          <w:color w:val="auto"/>
          <w:sz w:val="30"/>
          <w:szCs w:val="30"/>
          <w:highlight w:val="none"/>
        </w:rPr>
        <w:t>年</w:t>
      </w:r>
      <w:r>
        <w:rPr>
          <w:rFonts w:hint="eastAsia" w:ascii="仿宋_GB2312" w:hAnsi="宋体" w:eastAsia="仿宋_GB2312"/>
          <w:color w:val="auto"/>
          <w:sz w:val="30"/>
          <w:szCs w:val="30"/>
          <w:highlight w:val="none"/>
          <w:u w:val="single"/>
        </w:rPr>
        <w:t xml:space="preserve">    </w:t>
      </w:r>
      <w:r>
        <w:rPr>
          <w:rFonts w:hint="eastAsia" w:ascii="仿宋_GB2312" w:hAnsi="宋体" w:eastAsia="仿宋_GB2312"/>
          <w:color w:val="auto"/>
          <w:sz w:val="30"/>
          <w:szCs w:val="30"/>
          <w:highlight w:val="none"/>
        </w:rPr>
        <w:t>月</w:t>
      </w:r>
      <w:r>
        <w:rPr>
          <w:rFonts w:hint="eastAsia" w:ascii="仿宋_GB2312" w:hAnsi="宋体" w:eastAsia="仿宋_GB2312"/>
          <w:color w:val="auto"/>
          <w:sz w:val="30"/>
          <w:szCs w:val="30"/>
          <w:highlight w:val="none"/>
          <w:u w:val="single"/>
        </w:rPr>
        <w:t xml:space="preserve">     </w:t>
      </w:r>
      <w:r>
        <w:rPr>
          <w:rFonts w:hint="eastAsia" w:ascii="仿宋_GB2312" w:hAnsi="宋体" w:eastAsia="仿宋_GB2312"/>
          <w:color w:val="auto"/>
          <w:sz w:val="30"/>
          <w:szCs w:val="30"/>
          <w:highlight w:val="none"/>
        </w:rPr>
        <w:t>日</w:t>
      </w:r>
    </w:p>
    <w:p>
      <w:pPr>
        <w:pStyle w:val="23"/>
        <w:rPr>
          <w:rFonts w:hint="eastAsia" w:ascii="仿宋_GB2312" w:hAnsi="宋体" w:eastAsia="仿宋_GB2312"/>
          <w:color w:val="auto"/>
          <w:sz w:val="30"/>
          <w:szCs w:val="30"/>
          <w:highlight w:val="none"/>
        </w:rPr>
      </w:pPr>
    </w:p>
    <w:p>
      <w:pPr>
        <w:pStyle w:val="23"/>
        <w:rPr>
          <w:rFonts w:hint="eastAsia" w:ascii="仿宋_GB2312" w:hAnsi="宋体" w:eastAsia="仿宋_GB2312"/>
          <w:color w:val="auto"/>
          <w:sz w:val="30"/>
          <w:szCs w:val="30"/>
          <w:highlight w:val="none"/>
        </w:rPr>
      </w:pPr>
    </w:p>
    <w:p>
      <w:pPr>
        <w:pStyle w:val="23"/>
        <w:rPr>
          <w:rFonts w:hint="eastAsia" w:ascii="仿宋_GB2312" w:hAnsi="宋体" w:eastAsia="仿宋_GB2312"/>
          <w:color w:val="auto"/>
          <w:sz w:val="30"/>
          <w:szCs w:val="30"/>
          <w:highlight w:val="none"/>
        </w:rPr>
      </w:pPr>
    </w:p>
    <w:p>
      <w:pPr>
        <w:pStyle w:val="23"/>
        <w:rPr>
          <w:rFonts w:hint="eastAsia" w:ascii="仿宋_GB2312" w:hAnsi="宋体" w:eastAsia="仿宋_GB2312"/>
          <w:color w:val="auto"/>
          <w:sz w:val="30"/>
          <w:szCs w:val="30"/>
          <w:highlight w:val="none"/>
        </w:rPr>
      </w:pPr>
    </w:p>
    <w:p>
      <w:pPr>
        <w:pStyle w:val="2"/>
        <w:spacing w:after="0" w:line="600" w:lineRule="exact"/>
        <w:rPr>
          <w:rFonts w:ascii="仿宋_GB2312" w:eastAsia="仿宋_GB2312"/>
          <w:color w:val="auto"/>
          <w:highlight w:val="none"/>
        </w:rPr>
      </w:pPr>
      <w:r>
        <w:rPr>
          <w:rFonts w:ascii="仿宋_GB2312" w:eastAsia="仿宋_GB2312"/>
          <w:color w:val="auto"/>
          <w:sz w:val="44"/>
          <w:szCs w:val="44"/>
          <w:highlight w:val="none"/>
          <w:u w:val="single"/>
        </w:rPr>
        <mc:AlternateContent>
          <mc:Choice Requires="wps">
            <w:drawing>
              <wp:anchor distT="0" distB="0" distL="114300" distR="114300" simplePos="0" relativeHeight="251669504" behindDoc="0" locked="0" layoutInCell="1" allowOverlap="1">
                <wp:simplePos x="0" y="0"/>
                <wp:positionH relativeFrom="column">
                  <wp:posOffset>615950</wp:posOffset>
                </wp:positionH>
                <wp:positionV relativeFrom="paragraph">
                  <wp:posOffset>200025</wp:posOffset>
                </wp:positionV>
                <wp:extent cx="3771900" cy="1287780"/>
                <wp:effectExtent l="4445" t="5080" r="14605" b="21590"/>
                <wp:wrapSquare wrapText="bothSides"/>
                <wp:docPr id="10" name="文本框 2"/>
                <wp:cNvGraphicFramePr/>
                <a:graphic xmlns:a="http://schemas.openxmlformats.org/drawingml/2006/main">
                  <a:graphicData uri="http://schemas.microsoft.com/office/word/2010/wordprocessingShape">
                    <wps:wsp>
                      <wps:cNvSpPr txBox="1">
                        <a:spLocks noChangeArrowheads="1"/>
                      </wps:cNvSpPr>
                      <wps:spPr bwMode="auto">
                        <a:xfrm>
                          <a:off x="0" y="0"/>
                          <a:ext cx="3771900" cy="1287780"/>
                        </a:xfrm>
                        <a:prstGeom prst="rect">
                          <a:avLst/>
                        </a:prstGeom>
                        <a:solidFill>
                          <a:srgbClr val="FFFFFF"/>
                        </a:solidFill>
                        <a:ln w="9525">
                          <a:solidFill>
                            <a:srgbClr val="000000"/>
                          </a:solidFill>
                          <a:miter lim="800000"/>
                        </a:ln>
                        <a:effectLst/>
                      </wps:spPr>
                      <wps:txbx>
                        <w:txbxContent>
                          <w:p>
                            <w:pPr>
                              <w:jc w:val="center"/>
                              <w:rPr>
                                <w:sz w:val="24"/>
                              </w:rPr>
                            </w:pPr>
                          </w:p>
                          <w:p>
                            <w:pPr>
                              <w:jc w:val="center"/>
                              <w:rPr>
                                <w:color w:val="FF0000"/>
                                <w:sz w:val="24"/>
                              </w:rPr>
                            </w:pPr>
                          </w:p>
                          <w:p>
                            <w:pPr>
                              <w:jc w:val="center"/>
                              <w:rPr>
                                <w:sz w:val="24"/>
                              </w:rPr>
                            </w:pPr>
                            <w:r>
                              <w:rPr>
                                <w:rFonts w:hint="eastAsia"/>
                                <w:sz w:val="24"/>
                              </w:rPr>
                              <w:t>身份证复印件（含正反面）</w:t>
                            </w:r>
                          </w:p>
                        </w:txbxContent>
                      </wps:txbx>
                      <wps:bodyPr rot="0" vert="horz" wrap="square" lIns="91440" tIns="45720" rIns="91440" bIns="45720" anchor="t" anchorCtr="0" upright="1">
                        <a:noAutofit/>
                      </wps:bodyPr>
                    </wps:wsp>
                  </a:graphicData>
                </a:graphic>
              </wp:anchor>
            </w:drawing>
          </mc:Choice>
          <mc:Fallback>
            <w:pict>
              <v:shape id="文本框 2" o:spid="_x0000_s1026" o:spt="202" type="#_x0000_t202" style="position:absolute;left:0pt;margin-left:48.5pt;margin-top:15.75pt;height:101.4pt;width:297pt;mso-wrap-distance-bottom:0pt;mso-wrap-distance-left:9pt;mso-wrap-distance-right:9pt;mso-wrap-distance-top:0pt;z-index:251669504;mso-width-relative:page;mso-height-relative:page;" fillcolor="#FFFFFF" filled="t" stroked="t" coordsize="21600,21600" o:gfxdata="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PUyKI7ZAAAACQEAAA8AAAAAAAAA&#10;AQAgAAAAIgAAAGRycy9kb3ducmV2LnhtbFBLAQIUABQAAAAIAIdO4kCLD53XSQIAAJcEAAAOAAAA&#10;AAAAAAEAIAAAACgBAABkcnMvZTJvRG9jLnhtbFBLBQYAAAAABgAGAFkBAADjBQAAAAA=&#10;">
                <v:fill on="t" focussize="0,0"/>
                <v:stroke color="#000000" miterlimit="8" joinstyle="miter"/>
                <v:imagedata o:title=""/>
                <o:lock v:ext="edit" aspectratio="f"/>
                <v:textbox>
                  <w:txbxContent>
                    <w:p>
                      <w:pPr>
                        <w:jc w:val="center"/>
                        <w:rPr>
                          <w:sz w:val="24"/>
                        </w:rPr>
                      </w:pPr>
                    </w:p>
                    <w:p>
                      <w:pPr>
                        <w:jc w:val="center"/>
                        <w:rPr>
                          <w:color w:val="FF0000"/>
                          <w:sz w:val="24"/>
                        </w:rPr>
                      </w:pPr>
                    </w:p>
                    <w:p>
                      <w:pPr>
                        <w:jc w:val="center"/>
                        <w:rPr>
                          <w:sz w:val="24"/>
                        </w:rPr>
                      </w:pPr>
                      <w:r>
                        <w:rPr>
                          <w:rFonts w:hint="eastAsia"/>
                          <w:sz w:val="24"/>
                        </w:rPr>
                        <w:t>身份证复印件（含正反面）</w:t>
                      </w:r>
                    </w:p>
                  </w:txbxContent>
                </v:textbox>
                <w10:wrap type="square"/>
              </v:shape>
            </w:pict>
          </mc:Fallback>
        </mc:AlternateContent>
      </w:r>
    </w:p>
    <w:p>
      <w:pPr>
        <w:pStyle w:val="2"/>
        <w:spacing w:after="0" w:line="600" w:lineRule="exact"/>
        <w:rPr>
          <w:rFonts w:ascii="仿宋_GB2312" w:eastAsia="仿宋_GB2312"/>
          <w:color w:val="auto"/>
          <w:highlight w:val="none"/>
        </w:rPr>
      </w:pPr>
    </w:p>
    <w:p>
      <w:pPr>
        <w:pStyle w:val="2"/>
        <w:spacing w:after="0" w:line="600" w:lineRule="exact"/>
        <w:rPr>
          <w:rFonts w:ascii="仿宋_GB2312" w:eastAsia="仿宋_GB2312"/>
          <w:color w:val="auto"/>
          <w:highlight w:val="none"/>
        </w:rPr>
      </w:pPr>
    </w:p>
    <w:p>
      <w:pPr>
        <w:pStyle w:val="2"/>
        <w:spacing w:after="0" w:line="600" w:lineRule="exact"/>
        <w:ind w:firstLine="0"/>
        <w:rPr>
          <w:rFonts w:ascii="仿宋_GB2312" w:eastAsia="仿宋_GB2312"/>
          <w:color w:val="auto"/>
          <w:highlight w:val="none"/>
        </w:rPr>
      </w:pPr>
    </w:p>
    <w:p>
      <w:pPr>
        <w:pStyle w:val="2"/>
        <w:spacing w:after="0" w:line="600" w:lineRule="exact"/>
        <w:rPr>
          <w:rFonts w:ascii="仿宋_GB2312" w:eastAsia="仿宋_GB2312"/>
          <w:color w:val="auto"/>
          <w:highlight w:val="none"/>
        </w:rPr>
      </w:pPr>
    </w:p>
    <w:p>
      <w:pPr>
        <w:adjustRightInd w:val="0"/>
        <w:snapToGrid w:val="0"/>
        <w:spacing w:line="600" w:lineRule="exact"/>
        <w:ind w:firstLine="480"/>
        <w:rPr>
          <w:rFonts w:hint="eastAsia" w:ascii="仿宋_GB2312" w:hAnsi="宋体" w:eastAsia="仿宋_GB2312"/>
          <w:color w:val="auto"/>
          <w:kern w:val="0"/>
          <w:szCs w:val="21"/>
          <w:highlight w:val="none"/>
        </w:rPr>
      </w:pPr>
      <w:r>
        <w:rPr>
          <w:rFonts w:hint="eastAsia" w:ascii="仿宋_GB2312" w:hAnsi="宋体" w:eastAsia="仿宋_GB2312"/>
          <w:color w:val="auto"/>
          <w:kern w:val="0"/>
          <w:szCs w:val="21"/>
          <w:highlight w:val="none"/>
        </w:rPr>
        <w:t>注：法人授权委托书亦可采用工商行政管理局统一制订的格式。</w:t>
      </w:r>
    </w:p>
    <w:tbl>
      <w:tblPr>
        <w:tblStyle w:val="2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146" w:hRule="atLeast"/>
        </w:trPr>
        <w:tc>
          <w:tcPr>
            <w:tcW w:w="9608" w:type="dxa"/>
            <w:noWrap w:val="0"/>
            <w:vAlign w:val="top"/>
          </w:tcPr>
          <w:p>
            <w:pPr>
              <w:spacing w:line="360" w:lineRule="auto"/>
              <w:jc w:val="both"/>
              <w:rPr>
                <w:rFonts w:hint="eastAsia" w:ascii="宋体" w:hAnsi="宋体" w:eastAsia="宋体" w:cs="Times New Roman"/>
                <w:color w:val="auto"/>
                <w:sz w:val="24"/>
                <w:szCs w:val="24"/>
                <w:highlight w:val="none"/>
              </w:rPr>
            </w:pPr>
          </w:p>
          <w:p>
            <w:pPr>
              <w:spacing w:line="360" w:lineRule="auto"/>
              <w:jc w:val="center"/>
              <w:rPr>
                <w:rFonts w:hint="eastAsia" w:ascii="宋体" w:hAnsi="宋体" w:eastAsia="宋体" w:cs="Times New Roman"/>
                <w:color w:val="auto"/>
                <w:sz w:val="24"/>
                <w:szCs w:val="24"/>
                <w:highlight w:val="none"/>
              </w:rPr>
            </w:pPr>
          </w:p>
          <w:p>
            <w:pPr>
              <w:spacing w:line="360" w:lineRule="auto"/>
              <w:jc w:val="center"/>
              <w:rPr>
                <w:rFonts w:hint="eastAsia" w:ascii="宋体" w:hAnsi="宋体"/>
                <w:color w:val="auto"/>
                <w:sz w:val="24"/>
                <w:szCs w:val="24"/>
                <w:highlight w:val="none"/>
                <w:lang w:val="en-US" w:eastAsia="zh-CN"/>
              </w:rPr>
            </w:pPr>
            <w:r>
              <w:rPr>
                <w:rFonts w:hint="eastAsia" w:ascii="宋体" w:hAnsi="宋体" w:cs="Times New Roman"/>
                <w:color w:val="auto"/>
                <w:sz w:val="24"/>
                <w:szCs w:val="24"/>
                <w:highlight w:val="none"/>
                <w:lang w:eastAsia="zh-CN"/>
              </w:rPr>
              <w:t>授权代理人在本单位近三个月社保记录，（以加盖社会保险基金管理中心印章的《缴费历史明细表》或《社会保险参保人员证明》为准，</w:t>
            </w:r>
            <w:r>
              <w:rPr>
                <w:rFonts w:hint="eastAsia" w:ascii="宋体" w:hAnsi="宋体" w:cs="Times New Roman"/>
                <w:color w:val="auto"/>
                <w:sz w:val="24"/>
                <w:szCs w:val="24"/>
                <w:highlight w:val="none"/>
                <w:lang w:val="en-US" w:eastAsia="zh-CN"/>
              </w:rPr>
              <w:t>加</w:t>
            </w:r>
            <w:r>
              <w:rPr>
                <w:rFonts w:hint="eastAsia" w:ascii="宋体" w:hAnsi="宋体"/>
                <w:color w:val="auto"/>
                <w:sz w:val="24"/>
                <w:szCs w:val="24"/>
                <w:highlight w:val="none"/>
                <w:lang w:val="en-US" w:eastAsia="zh-CN"/>
              </w:rPr>
              <w:t>盖单位公章</w:t>
            </w:r>
          </w:p>
          <w:p>
            <w:pPr>
              <w:spacing w:line="360" w:lineRule="auto"/>
              <w:jc w:val="center"/>
              <w:rPr>
                <w:rFonts w:hint="eastAsia" w:ascii="宋体" w:hAnsi="宋体"/>
                <w:color w:val="auto"/>
                <w:sz w:val="24"/>
                <w:szCs w:val="24"/>
                <w:highlight w:val="none"/>
                <w:lang w:val="en-US" w:eastAsia="zh-CN"/>
              </w:rPr>
            </w:pPr>
          </w:p>
          <w:p>
            <w:pPr>
              <w:spacing w:line="360" w:lineRule="auto"/>
              <w:jc w:val="left"/>
              <w:rPr>
                <w:rFonts w:ascii="宋体" w:hAnsi="宋体"/>
                <w:color w:val="auto"/>
                <w:sz w:val="24"/>
                <w:szCs w:val="24"/>
                <w:highlight w:val="none"/>
              </w:rPr>
            </w:pPr>
          </w:p>
          <w:p>
            <w:pPr>
              <w:spacing w:line="360" w:lineRule="auto"/>
              <w:jc w:val="left"/>
              <w:rPr>
                <w:rFonts w:ascii="宋体" w:hAnsi="宋体"/>
                <w:color w:val="auto"/>
                <w:sz w:val="24"/>
                <w:szCs w:val="24"/>
                <w:highlight w:val="none"/>
              </w:rPr>
            </w:pPr>
          </w:p>
        </w:tc>
      </w:tr>
    </w:tbl>
    <w:p>
      <w:pPr>
        <w:spacing w:line="440" w:lineRule="exact"/>
        <w:ind w:firstLine="859" w:firstLineChars="307"/>
        <w:rPr>
          <w:rFonts w:ascii="仿宋" w:hAnsi="仿宋" w:eastAsia="仿宋" w:cs="仿宋_GB2312"/>
          <w:color w:val="auto"/>
          <w:sz w:val="28"/>
          <w:szCs w:val="28"/>
          <w:highlight w:val="none"/>
        </w:rPr>
      </w:pPr>
    </w:p>
    <w:p>
      <w:pPr>
        <w:spacing w:line="480" w:lineRule="exact"/>
        <w:ind w:firstLine="843" w:firstLineChars="300"/>
        <w:rPr>
          <w:rFonts w:ascii="仿宋" w:hAnsi="仿宋" w:eastAsia="仿宋" w:cs="仿宋_GB2312"/>
          <w:b/>
          <w:color w:val="auto"/>
          <w:sz w:val="28"/>
          <w:szCs w:val="28"/>
          <w:highlight w:val="none"/>
        </w:rPr>
      </w:pPr>
    </w:p>
    <w:p>
      <w:pPr>
        <w:pStyle w:val="23"/>
        <w:rPr>
          <w:color w:val="auto"/>
          <w:highlight w:val="none"/>
        </w:rPr>
      </w:pPr>
    </w:p>
    <w:p>
      <w:pPr>
        <w:pStyle w:val="23"/>
        <w:rPr>
          <w:color w:val="auto"/>
          <w:highlight w:val="none"/>
        </w:rPr>
      </w:pPr>
    </w:p>
    <w:p>
      <w:pPr>
        <w:pStyle w:val="23"/>
        <w:rPr>
          <w:color w:val="auto"/>
          <w:highlight w:val="none"/>
        </w:rPr>
      </w:pPr>
    </w:p>
    <w:p>
      <w:pPr>
        <w:pStyle w:val="23"/>
        <w:rPr>
          <w:color w:val="auto"/>
          <w:highlight w:val="none"/>
        </w:rPr>
      </w:pPr>
    </w:p>
    <w:p>
      <w:pPr>
        <w:pStyle w:val="5"/>
        <w:rPr>
          <w:rFonts w:asciiTheme="minorEastAsia" w:hAnsiTheme="minorEastAsia" w:eastAsiaTheme="minorEastAsia"/>
          <w:color w:val="auto"/>
          <w:sz w:val="28"/>
          <w:szCs w:val="28"/>
          <w:highlight w:val="none"/>
        </w:rPr>
      </w:pPr>
      <w:r>
        <w:rPr>
          <w:rFonts w:hint="eastAsia" w:ascii="仿宋_GB2312" w:eastAsia="仿宋_GB2312" w:hAnsiTheme="minorEastAsia"/>
          <w:color w:val="auto"/>
          <w:sz w:val="28"/>
          <w:szCs w:val="28"/>
          <w:highlight w:val="none"/>
        </w:rPr>
        <w:t xml:space="preserve"> </w:t>
      </w:r>
      <w:bookmarkStart w:id="125" w:name="_Toc87616400"/>
      <w:bookmarkStart w:id="126" w:name="_Toc19830"/>
      <w:bookmarkStart w:id="127" w:name="_Toc88209963"/>
      <w:bookmarkStart w:id="128" w:name="_Toc8086"/>
      <w:r>
        <w:rPr>
          <w:rFonts w:hint="eastAsia" w:ascii="仿宋_GB2312" w:eastAsia="仿宋_GB2312" w:hAnsiTheme="minorEastAsia"/>
          <w:color w:val="auto"/>
          <w:sz w:val="28"/>
          <w:szCs w:val="28"/>
          <w:highlight w:val="none"/>
          <w:lang w:val="en-US" w:eastAsia="zh-CN"/>
        </w:rPr>
        <w:t>3</w:t>
      </w:r>
      <w:r>
        <w:rPr>
          <w:rFonts w:hint="eastAsia" w:asciiTheme="minorEastAsia" w:hAnsiTheme="minorEastAsia" w:eastAsiaTheme="minorEastAsia"/>
          <w:color w:val="auto"/>
          <w:sz w:val="28"/>
          <w:szCs w:val="28"/>
          <w:highlight w:val="none"/>
        </w:rPr>
        <w:t>.资格审查资料</w:t>
      </w:r>
      <w:bookmarkEnd w:id="125"/>
      <w:bookmarkEnd w:id="126"/>
      <w:bookmarkEnd w:id="127"/>
      <w:bookmarkEnd w:id="128"/>
    </w:p>
    <w:p>
      <w:pPr>
        <w:spacing w:line="360" w:lineRule="auto"/>
        <w:rPr>
          <w:rFonts w:ascii="仿宋_GB2312" w:hAnsi="黑体" w:eastAsia="仿宋_GB2312"/>
          <w:color w:val="auto"/>
          <w:sz w:val="28"/>
          <w:szCs w:val="28"/>
          <w:highlight w:val="none"/>
        </w:rPr>
      </w:pPr>
      <w:r>
        <w:rPr>
          <w:rFonts w:hint="eastAsia" w:ascii="仿宋_GB2312" w:hAnsi="黑体" w:eastAsia="仿宋_GB2312"/>
          <w:color w:val="auto"/>
          <w:sz w:val="28"/>
          <w:szCs w:val="28"/>
          <w:highlight w:val="none"/>
          <w:lang w:val="en-US" w:eastAsia="zh-CN"/>
        </w:rPr>
        <w:t>3</w:t>
      </w:r>
      <w:r>
        <w:rPr>
          <w:rFonts w:hint="eastAsia" w:ascii="仿宋_GB2312" w:hAnsi="黑体" w:eastAsia="仿宋_GB2312"/>
          <w:color w:val="auto"/>
          <w:sz w:val="28"/>
          <w:szCs w:val="28"/>
          <w:highlight w:val="none"/>
        </w:rPr>
        <w:t>.1供应商基本情况表</w:t>
      </w:r>
    </w:p>
    <w:tbl>
      <w:tblPr>
        <w:tblStyle w:val="25"/>
        <w:tblW w:w="9264" w:type="dxa"/>
        <w:tblInd w:w="-204"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1986"/>
        <w:gridCol w:w="1134"/>
        <w:gridCol w:w="966"/>
        <w:gridCol w:w="1018"/>
        <w:gridCol w:w="142"/>
        <w:gridCol w:w="283"/>
        <w:gridCol w:w="1145"/>
        <w:gridCol w:w="840"/>
        <w:gridCol w:w="455"/>
        <w:gridCol w:w="1295"/>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供应商名称</w:t>
            </w:r>
          </w:p>
        </w:tc>
        <w:tc>
          <w:tcPr>
            <w:tcW w:w="7278" w:type="dxa"/>
            <w:gridSpan w:val="9"/>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注册地址</w:t>
            </w:r>
          </w:p>
        </w:tc>
        <w:tc>
          <w:tcPr>
            <w:tcW w:w="3118" w:type="dxa"/>
            <w:gridSpan w:val="3"/>
          </w:tcPr>
          <w:p>
            <w:pPr>
              <w:adjustRightInd w:val="0"/>
              <w:snapToGrid w:val="0"/>
              <w:spacing w:line="600" w:lineRule="exact"/>
              <w:rPr>
                <w:rFonts w:ascii="仿宋_GB2312" w:eastAsia="仿宋_GB2312" w:hAnsiTheme="minorEastAsia"/>
                <w:color w:val="auto"/>
                <w:sz w:val="28"/>
                <w:szCs w:val="28"/>
                <w:highlight w:val="none"/>
              </w:rPr>
            </w:pPr>
          </w:p>
        </w:tc>
        <w:tc>
          <w:tcPr>
            <w:tcW w:w="1570" w:type="dxa"/>
            <w:gridSpan w:val="3"/>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邮政编码</w:t>
            </w:r>
          </w:p>
        </w:tc>
        <w:tc>
          <w:tcPr>
            <w:tcW w:w="2590" w:type="dxa"/>
            <w:gridSpan w:val="3"/>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vMerge w:val="restart"/>
            <w:vAlign w:val="center"/>
          </w:tcPr>
          <w:p>
            <w:pPr>
              <w:adjustRightInd w:val="0"/>
              <w:snapToGrid w:val="0"/>
              <w:spacing w:line="600" w:lineRule="exact"/>
              <w:jc w:val="center"/>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联系方式</w:t>
            </w:r>
          </w:p>
        </w:tc>
        <w:tc>
          <w:tcPr>
            <w:tcW w:w="1134" w:type="dxa"/>
            <w:vAlign w:val="center"/>
          </w:tcPr>
          <w:p>
            <w:pPr>
              <w:adjustRightInd w:val="0"/>
              <w:snapToGrid w:val="0"/>
              <w:spacing w:line="600" w:lineRule="exact"/>
              <w:jc w:val="center"/>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联系人</w:t>
            </w:r>
          </w:p>
        </w:tc>
        <w:tc>
          <w:tcPr>
            <w:tcW w:w="1984" w:type="dxa"/>
            <w:gridSpan w:val="2"/>
            <w:vAlign w:val="center"/>
          </w:tcPr>
          <w:p>
            <w:pPr>
              <w:adjustRightInd w:val="0"/>
              <w:snapToGrid w:val="0"/>
              <w:spacing w:line="600" w:lineRule="exact"/>
              <w:jc w:val="center"/>
              <w:rPr>
                <w:rFonts w:ascii="仿宋_GB2312" w:eastAsia="仿宋_GB2312" w:hAnsiTheme="minorEastAsia"/>
                <w:color w:val="auto"/>
                <w:sz w:val="28"/>
                <w:szCs w:val="28"/>
                <w:highlight w:val="none"/>
              </w:rPr>
            </w:pPr>
          </w:p>
        </w:tc>
        <w:tc>
          <w:tcPr>
            <w:tcW w:w="1570" w:type="dxa"/>
            <w:gridSpan w:val="3"/>
            <w:vAlign w:val="center"/>
          </w:tcPr>
          <w:p>
            <w:pPr>
              <w:adjustRightInd w:val="0"/>
              <w:snapToGrid w:val="0"/>
              <w:spacing w:line="600" w:lineRule="exact"/>
              <w:jc w:val="center"/>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电话</w:t>
            </w:r>
          </w:p>
        </w:tc>
        <w:tc>
          <w:tcPr>
            <w:tcW w:w="2590" w:type="dxa"/>
            <w:gridSpan w:val="3"/>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vMerge w:val="continue"/>
            <w:vAlign w:val="center"/>
          </w:tcPr>
          <w:p>
            <w:pPr>
              <w:adjustRightInd w:val="0"/>
              <w:snapToGrid w:val="0"/>
              <w:spacing w:line="600" w:lineRule="exact"/>
              <w:jc w:val="center"/>
              <w:rPr>
                <w:rFonts w:ascii="仿宋_GB2312" w:eastAsia="仿宋_GB2312" w:hAnsiTheme="minorEastAsia"/>
                <w:color w:val="auto"/>
                <w:sz w:val="28"/>
                <w:szCs w:val="28"/>
                <w:highlight w:val="none"/>
              </w:rPr>
            </w:pPr>
          </w:p>
        </w:tc>
        <w:tc>
          <w:tcPr>
            <w:tcW w:w="1134" w:type="dxa"/>
            <w:vAlign w:val="center"/>
          </w:tcPr>
          <w:p>
            <w:pPr>
              <w:adjustRightInd w:val="0"/>
              <w:snapToGrid w:val="0"/>
              <w:spacing w:line="600" w:lineRule="exact"/>
              <w:jc w:val="center"/>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传真</w:t>
            </w:r>
          </w:p>
        </w:tc>
        <w:tc>
          <w:tcPr>
            <w:tcW w:w="1984" w:type="dxa"/>
            <w:gridSpan w:val="2"/>
            <w:vAlign w:val="center"/>
          </w:tcPr>
          <w:p>
            <w:pPr>
              <w:adjustRightInd w:val="0"/>
              <w:snapToGrid w:val="0"/>
              <w:spacing w:line="600" w:lineRule="exact"/>
              <w:jc w:val="center"/>
              <w:rPr>
                <w:rFonts w:ascii="仿宋_GB2312" w:eastAsia="仿宋_GB2312" w:hAnsiTheme="minorEastAsia"/>
                <w:color w:val="auto"/>
                <w:sz w:val="28"/>
                <w:szCs w:val="28"/>
                <w:highlight w:val="none"/>
              </w:rPr>
            </w:pPr>
          </w:p>
        </w:tc>
        <w:tc>
          <w:tcPr>
            <w:tcW w:w="1570" w:type="dxa"/>
            <w:gridSpan w:val="3"/>
            <w:vAlign w:val="center"/>
          </w:tcPr>
          <w:p>
            <w:pPr>
              <w:adjustRightInd w:val="0"/>
              <w:snapToGrid w:val="0"/>
              <w:spacing w:line="600" w:lineRule="exact"/>
              <w:jc w:val="center"/>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网址</w:t>
            </w:r>
          </w:p>
        </w:tc>
        <w:tc>
          <w:tcPr>
            <w:tcW w:w="2590" w:type="dxa"/>
            <w:gridSpan w:val="3"/>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组织结构</w:t>
            </w:r>
          </w:p>
        </w:tc>
        <w:tc>
          <w:tcPr>
            <w:tcW w:w="7278" w:type="dxa"/>
            <w:gridSpan w:val="9"/>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法定代表人</w:t>
            </w:r>
          </w:p>
        </w:tc>
        <w:tc>
          <w:tcPr>
            <w:tcW w:w="1134"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姓名</w:t>
            </w:r>
          </w:p>
        </w:tc>
        <w:tc>
          <w:tcPr>
            <w:tcW w:w="966" w:type="dxa"/>
          </w:tcPr>
          <w:p>
            <w:pPr>
              <w:adjustRightInd w:val="0"/>
              <w:snapToGrid w:val="0"/>
              <w:spacing w:line="600" w:lineRule="exact"/>
              <w:rPr>
                <w:rFonts w:ascii="仿宋_GB2312" w:eastAsia="仿宋_GB2312" w:hAnsiTheme="minorEastAsia"/>
                <w:color w:val="auto"/>
                <w:sz w:val="28"/>
                <w:szCs w:val="28"/>
                <w:highlight w:val="none"/>
              </w:rPr>
            </w:pPr>
          </w:p>
        </w:tc>
        <w:tc>
          <w:tcPr>
            <w:tcW w:w="1443" w:type="dxa"/>
            <w:gridSpan w:val="3"/>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技术职称</w:t>
            </w:r>
          </w:p>
        </w:tc>
        <w:tc>
          <w:tcPr>
            <w:tcW w:w="1145" w:type="dxa"/>
          </w:tcPr>
          <w:p>
            <w:pPr>
              <w:adjustRightInd w:val="0"/>
              <w:snapToGrid w:val="0"/>
              <w:spacing w:line="600" w:lineRule="exact"/>
              <w:rPr>
                <w:rFonts w:ascii="仿宋_GB2312" w:eastAsia="仿宋_GB2312" w:hAnsiTheme="minorEastAsia"/>
                <w:color w:val="auto"/>
                <w:sz w:val="28"/>
                <w:szCs w:val="28"/>
                <w:highlight w:val="none"/>
              </w:rPr>
            </w:pPr>
          </w:p>
        </w:tc>
        <w:tc>
          <w:tcPr>
            <w:tcW w:w="1295" w:type="dxa"/>
            <w:gridSpan w:val="2"/>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电话</w:t>
            </w:r>
          </w:p>
        </w:tc>
        <w:tc>
          <w:tcPr>
            <w:tcW w:w="1295" w:type="dxa"/>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技术负责人</w:t>
            </w:r>
          </w:p>
        </w:tc>
        <w:tc>
          <w:tcPr>
            <w:tcW w:w="1134"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姓名</w:t>
            </w:r>
          </w:p>
        </w:tc>
        <w:tc>
          <w:tcPr>
            <w:tcW w:w="966" w:type="dxa"/>
          </w:tcPr>
          <w:p>
            <w:pPr>
              <w:adjustRightInd w:val="0"/>
              <w:snapToGrid w:val="0"/>
              <w:spacing w:line="600" w:lineRule="exact"/>
              <w:rPr>
                <w:rFonts w:ascii="仿宋_GB2312" w:eastAsia="仿宋_GB2312" w:hAnsiTheme="minorEastAsia"/>
                <w:color w:val="auto"/>
                <w:sz w:val="28"/>
                <w:szCs w:val="28"/>
                <w:highlight w:val="none"/>
              </w:rPr>
            </w:pPr>
          </w:p>
        </w:tc>
        <w:tc>
          <w:tcPr>
            <w:tcW w:w="1443" w:type="dxa"/>
            <w:gridSpan w:val="3"/>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技术职称</w:t>
            </w:r>
          </w:p>
        </w:tc>
        <w:tc>
          <w:tcPr>
            <w:tcW w:w="1145" w:type="dxa"/>
          </w:tcPr>
          <w:p>
            <w:pPr>
              <w:adjustRightInd w:val="0"/>
              <w:snapToGrid w:val="0"/>
              <w:spacing w:line="600" w:lineRule="exact"/>
              <w:rPr>
                <w:rFonts w:ascii="仿宋_GB2312" w:eastAsia="仿宋_GB2312" w:hAnsiTheme="minorEastAsia"/>
                <w:color w:val="auto"/>
                <w:sz w:val="28"/>
                <w:szCs w:val="28"/>
                <w:highlight w:val="none"/>
              </w:rPr>
            </w:pPr>
          </w:p>
        </w:tc>
        <w:tc>
          <w:tcPr>
            <w:tcW w:w="1295" w:type="dxa"/>
            <w:gridSpan w:val="2"/>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电话</w:t>
            </w:r>
          </w:p>
        </w:tc>
        <w:tc>
          <w:tcPr>
            <w:tcW w:w="1295" w:type="dxa"/>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成立时间</w:t>
            </w:r>
          </w:p>
        </w:tc>
        <w:tc>
          <w:tcPr>
            <w:tcW w:w="2100" w:type="dxa"/>
            <w:gridSpan w:val="2"/>
          </w:tcPr>
          <w:p>
            <w:pPr>
              <w:adjustRightInd w:val="0"/>
              <w:snapToGrid w:val="0"/>
              <w:spacing w:line="600" w:lineRule="exact"/>
              <w:rPr>
                <w:rFonts w:ascii="仿宋_GB2312" w:eastAsia="仿宋_GB2312" w:hAnsiTheme="minorEastAsia"/>
                <w:color w:val="auto"/>
                <w:sz w:val="28"/>
                <w:szCs w:val="28"/>
                <w:highlight w:val="none"/>
              </w:rPr>
            </w:pPr>
          </w:p>
        </w:tc>
        <w:tc>
          <w:tcPr>
            <w:tcW w:w="5178" w:type="dxa"/>
            <w:gridSpan w:val="7"/>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□员工总人数：</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企业资质等级</w:t>
            </w:r>
          </w:p>
        </w:tc>
        <w:tc>
          <w:tcPr>
            <w:tcW w:w="2100" w:type="dxa"/>
            <w:gridSpan w:val="2"/>
          </w:tcPr>
          <w:p>
            <w:pPr>
              <w:adjustRightInd w:val="0"/>
              <w:snapToGrid w:val="0"/>
              <w:spacing w:line="600" w:lineRule="exact"/>
              <w:rPr>
                <w:rFonts w:ascii="仿宋_GB2312" w:eastAsia="仿宋_GB2312" w:hAnsiTheme="minorEastAsia"/>
                <w:color w:val="auto"/>
                <w:sz w:val="28"/>
                <w:szCs w:val="28"/>
                <w:highlight w:val="none"/>
              </w:rPr>
            </w:pPr>
          </w:p>
        </w:tc>
        <w:tc>
          <w:tcPr>
            <w:tcW w:w="1160" w:type="dxa"/>
            <w:gridSpan w:val="2"/>
            <w:vMerge w:val="restart"/>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其中</w:t>
            </w:r>
          </w:p>
        </w:tc>
        <w:tc>
          <w:tcPr>
            <w:tcW w:w="2268" w:type="dxa"/>
            <w:gridSpan w:val="3"/>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项目负责人</w:t>
            </w:r>
          </w:p>
        </w:tc>
        <w:tc>
          <w:tcPr>
            <w:tcW w:w="1750" w:type="dxa"/>
            <w:gridSpan w:val="2"/>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营业执照号</w:t>
            </w:r>
          </w:p>
        </w:tc>
        <w:tc>
          <w:tcPr>
            <w:tcW w:w="2100" w:type="dxa"/>
            <w:gridSpan w:val="2"/>
          </w:tcPr>
          <w:p>
            <w:pPr>
              <w:adjustRightInd w:val="0"/>
              <w:snapToGrid w:val="0"/>
              <w:spacing w:line="600" w:lineRule="exact"/>
              <w:rPr>
                <w:rFonts w:ascii="仿宋_GB2312" w:eastAsia="仿宋_GB2312" w:hAnsiTheme="minorEastAsia"/>
                <w:color w:val="auto"/>
                <w:sz w:val="28"/>
                <w:szCs w:val="28"/>
                <w:highlight w:val="none"/>
              </w:rPr>
            </w:pPr>
          </w:p>
        </w:tc>
        <w:tc>
          <w:tcPr>
            <w:tcW w:w="1160" w:type="dxa"/>
            <w:gridSpan w:val="2"/>
            <w:vMerge w:val="continue"/>
          </w:tcPr>
          <w:p>
            <w:pPr>
              <w:adjustRightInd w:val="0"/>
              <w:snapToGrid w:val="0"/>
              <w:spacing w:line="600" w:lineRule="exact"/>
              <w:rPr>
                <w:rFonts w:ascii="仿宋_GB2312" w:eastAsia="仿宋_GB2312" w:hAnsiTheme="minorEastAsia"/>
                <w:color w:val="auto"/>
                <w:sz w:val="28"/>
                <w:szCs w:val="28"/>
                <w:highlight w:val="none"/>
              </w:rPr>
            </w:pPr>
          </w:p>
        </w:tc>
        <w:tc>
          <w:tcPr>
            <w:tcW w:w="2268" w:type="dxa"/>
            <w:gridSpan w:val="3"/>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□高级职称人员</w:t>
            </w:r>
          </w:p>
        </w:tc>
        <w:tc>
          <w:tcPr>
            <w:tcW w:w="1750" w:type="dxa"/>
            <w:gridSpan w:val="2"/>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注册资金</w:t>
            </w:r>
          </w:p>
        </w:tc>
        <w:tc>
          <w:tcPr>
            <w:tcW w:w="2100" w:type="dxa"/>
            <w:gridSpan w:val="2"/>
          </w:tcPr>
          <w:p>
            <w:pPr>
              <w:adjustRightInd w:val="0"/>
              <w:snapToGrid w:val="0"/>
              <w:spacing w:line="600" w:lineRule="exact"/>
              <w:rPr>
                <w:rFonts w:ascii="仿宋_GB2312" w:eastAsia="仿宋_GB2312" w:hAnsiTheme="minorEastAsia"/>
                <w:color w:val="auto"/>
                <w:sz w:val="28"/>
                <w:szCs w:val="28"/>
                <w:highlight w:val="none"/>
              </w:rPr>
            </w:pPr>
          </w:p>
        </w:tc>
        <w:tc>
          <w:tcPr>
            <w:tcW w:w="1160" w:type="dxa"/>
            <w:gridSpan w:val="2"/>
            <w:vMerge w:val="continue"/>
          </w:tcPr>
          <w:p>
            <w:pPr>
              <w:adjustRightInd w:val="0"/>
              <w:snapToGrid w:val="0"/>
              <w:spacing w:line="600" w:lineRule="exact"/>
              <w:rPr>
                <w:rFonts w:ascii="仿宋_GB2312" w:eastAsia="仿宋_GB2312" w:hAnsiTheme="minorEastAsia"/>
                <w:color w:val="auto"/>
                <w:sz w:val="28"/>
                <w:szCs w:val="28"/>
                <w:highlight w:val="none"/>
              </w:rPr>
            </w:pPr>
          </w:p>
        </w:tc>
        <w:tc>
          <w:tcPr>
            <w:tcW w:w="2268" w:type="dxa"/>
            <w:gridSpan w:val="3"/>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□中级职称人员</w:t>
            </w:r>
          </w:p>
        </w:tc>
        <w:tc>
          <w:tcPr>
            <w:tcW w:w="1750" w:type="dxa"/>
            <w:gridSpan w:val="2"/>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开户银行</w:t>
            </w:r>
          </w:p>
        </w:tc>
        <w:tc>
          <w:tcPr>
            <w:tcW w:w="2100" w:type="dxa"/>
            <w:gridSpan w:val="2"/>
          </w:tcPr>
          <w:p>
            <w:pPr>
              <w:adjustRightInd w:val="0"/>
              <w:snapToGrid w:val="0"/>
              <w:spacing w:line="600" w:lineRule="exact"/>
              <w:rPr>
                <w:rFonts w:ascii="仿宋_GB2312" w:eastAsia="仿宋_GB2312" w:hAnsiTheme="minorEastAsia"/>
                <w:color w:val="auto"/>
                <w:sz w:val="28"/>
                <w:szCs w:val="28"/>
                <w:highlight w:val="none"/>
              </w:rPr>
            </w:pPr>
          </w:p>
        </w:tc>
        <w:tc>
          <w:tcPr>
            <w:tcW w:w="1160" w:type="dxa"/>
            <w:gridSpan w:val="2"/>
            <w:vMerge w:val="continue"/>
          </w:tcPr>
          <w:p>
            <w:pPr>
              <w:adjustRightInd w:val="0"/>
              <w:snapToGrid w:val="0"/>
              <w:spacing w:line="600" w:lineRule="exact"/>
              <w:rPr>
                <w:rFonts w:ascii="仿宋_GB2312" w:eastAsia="仿宋_GB2312" w:hAnsiTheme="minorEastAsia"/>
                <w:color w:val="auto"/>
                <w:sz w:val="28"/>
                <w:szCs w:val="28"/>
                <w:highlight w:val="none"/>
              </w:rPr>
            </w:pPr>
          </w:p>
        </w:tc>
        <w:tc>
          <w:tcPr>
            <w:tcW w:w="2268" w:type="dxa"/>
            <w:gridSpan w:val="3"/>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□初级职称人员</w:t>
            </w:r>
          </w:p>
        </w:tc>
        <w:tc>
          <w:tcPr>
            <w:tcW w:w="1750" w:type="dxa"/>
            <w:gridSpan w:val="2"/>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账户</w:t>
            </w:r>
          </w:p>
        </w:tc>
        <w:tc>
          <w:tcPr>
            <w:tcW w:w="2100" w:type="dxa"/>
            <w:gridSpan w:val="2"/>
          </w:tcPr>
          <w:p>
            <w:pPr>
              <w:adjustRightInd w:val="0"/>
              <w:snapToGrid w:val="0"/>
              <w:spacing w:line="600" w:lineRule="exact"/>
              <w:rPr>
                <w:rFonts w:ascii="仿宋_GB2312" w:eastAsia="仿宋_GB2312" w:hAnsiTheme="minorEastAsia"/>
                <w:color w:val="auto"/>
                <w:sz w:val="28"/>
                <w:szCs w:val="28"/>
                <w:highlight w:val="none"/>
              </w:rPr>
            </w:pPr>
          </w:p>
        </w:tc>
        <w:tc>
          <w:tcPr>
            <w:tcW w:w="1160" w:type="dxa"/>
            <w:gridSpan w:val="2"/>
            <w:vMerge w:val="continue"/>
          </w:tcPr>
          <w:p>
            <w:pPr>
              <w:adjustRightInd w:val="0"/>
              <w:snapToGrid w:val="0"/>
              <w:spacing w:line="600" w:lineRule="exact"/>
              <w:rPr>
                <w:rFonts w:ascii="仿宋_GB2312" w:eastAsia="仿宋_GB2312" w:hAnsiTheme="minorEastAsia"/>
                <w:color w:val="auto"/>
                <w:sz w:val="28"/>
                <w:szCs w:val="28"/>
                <w:highlight w:val="none"/>
              </w:rPr>
            </w:pPr>
          </w:p>
        </w:tc>
        <w:tc>
          <w:tcPr>
            <w:tcW w:w="2268" w:type="dxa"/>
            <w:gridSpan w:val="3"/>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□技工</w:t>
            </w:r>
          </w:p>
        </w:tc>
        <w:tc>
          <w:tcPr>
            <w:tcW w:w="1750" w:type="dxa"/>
            <w:gridSpan w:val="2"/>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186" w:hRule="atLeast"/>
        </w:trPr>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经营范围</w:t>
            </w:r>
          </w:p>
        </w:tc>
        <w:tc>
          <w:tcPr>
            <w:tcW w:w="7278" w:type="dxa"/>
            <w:gridSpan w:val="9"/>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712" w:hRule="atLeast"/>
        </w:trPr>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备注</w:t>
            </w:r>
          </w:p>
        </w:tc>
        <w:tc>
          <w:tcPr>
            <w:tcW w:w="7278" w:type="dxa"/>
            <w:gridSpan w:val="9"/>
          </w:tcPr>
          <w:p>
            <w:pPr>
              <w:adjustRightInd w:val="0"/>
              <w:snapToGrid w:val="0"/>
              <w:spacing w:line="600" w:lineRule="exact"/>
              <w:rPr>
                <w:rFonts w:ascii="仿宋_GB2312" w:eastAsia="仿宋_GB2312" w:hAnsiTheme="minorEastAsia"/>
                <w:color w:val="auto"/>
                <w:sz w:val="28"/>
                <w:szCs w:val="28"/>
                <w:highlight w:val="none"/>
              </w:rPr>
            </w:pPr>
          </w:p>
        </w:tc>
      </w:tr>
    </w:tbl>
    <w:p>
      <w:pPr>
        <w:adjustRightInd w:val="0"/>
        <w:snapToGrid w:val="0"/>
        <w:ind w:firstLine="573"/>
        <w:rPr>
          <w:rFonts w:hint="eastAsia" w:cs="Times New Roman" w:asciiTheme="minorEastAsia" w:hAnsiTheme="minorEastAsia" w:eastAsiaTheme="minorEastAsia"/>
          <w:b/>
          <w:bCs/>
          <w:color w:val="auto"/>
          <w:sz w:val="28"/>
          <w:szCs w:val="28"/>
          <w:highlight w:val="none"/>
          <w:lang w:eastAsia="zh-CN"/>
        </w:rPr>
      </w:pPr>
      <w:r>
        <w:rPr>
          <w:rFonts w:ascii="仿宋_GB2312" w:eastAsia="仿宋_GB2312" w:hAnsiTheme="minorEastAsia"/>
          <w:color w:val="auto"/>
          <w:sz w:val="28"/>
          <w:szCs w:val="28"/>
          <w:highlight w:val="none"/>
        </w:rPr>
        <w:t>注</w:t>
      </w:r>
      <w:r>
        <w:rPr>
          <w:rFonts w:hint="eastAsia" w:ascii="仿宋_GB2312" w:eastAsia="仿宋_GB2312" w:hAnsiTheme="minorEastAsia"/>
          <w:color w:val="auto"/>
          <w:sz w:val="28"/>
          <w:szCs w:val="28"/>
          <w:highlight w:val="none"/>
        </w:rPr>
        <w:t>：</w:t>
      </w:r>
      <w:r>
        <w:rPr>
          <w:rFonts w:ascii="仿宋_GB2312" w:eastAsia="仿宋_GB2312" w:hAnsiTheme="minorEastAsia"/>
          <w:color w:val="auto"/>
          <w:sz w:val="28"/>
          <w:szCs w:val="28"/>
          <w:highlight w:val="none"/>
        </w:rPr>
        <w:t>供应商应按供应商须知的要求提供主体资格证明材料及相关资质证明材料</w:t>
      </w:r>
      <w:r>
        <w:rPr>
          <w:rFonts w:hint="eastAsia" w:ascii="仿宋_GB2312" w:eastAsia="仿宋_GB2312" w:hAnsiTheme="minorEastAsia"/>
          <w:color w:val="auto"/>
          <w:sz w:val="28"/>
          <w:szCs w:val="28"/>
          <w:highlight w:val="none"/>
          <w:lang w:eastAsia="zh-CN"/>
        </w:rPr>
        <w:t>。</w:t>
      </w:r>
      <w:r>
        <w:rPr>
          <w:rFonts w:hint="eastAsia" w:cs="Times New Roman" w:asciiTheme="minorEastAsia" w:hAnsiTheme="minorEastAsia" w:eastAsiaTheme="minorEastAsia"/>
          <w:b/>
          <w:bCs/>
          <w:color w:val="auto"/>
          <w:sz w:val="28"/>
          <w:szCs w:val="28"/>
          <w:highlight w:val="none"/>
          <w:lang w:val="en-US" w:eastAsia="zh-CN"/>
        </w:rPr>
        <w:t>（</w:t>
      </w:r>
      <w:r>
        <w:rPr>
          <w:rFonts w:hint="eastAsia" w:cs="Times New Roman" w:asciiTheme="minorEastAsia" w:hAnsiTheme="minorEastAsia" w:eastAsiaTheme="minorEastAsia"/>
          <w:b/>
          <w:bCs/>
          <w:color w:val="auto"/>
          <w:sz w:val="28"/>
          <w:szCs w:val="28"/>
          <w:highlight w:val="none"/>
        </w:rPr>
        <w:t>相关证明文件附后</w:t>
      </w:r>
      <w:r>
        <w:rPr>
          <w:rFonts w:hint="eastAsia" w:cs="Times New Roman" w:asciiTheme="minorEastAsia" w:hAnsiTheme="minorEastAsia" w:eastAsiaTheme="minorEastAsia"/>
          <w:b/>
          <w:bCs/>
          <w:color w:val="auto"/>
          <w:sz w:val="28"/>
          <w:szCs w:val="28"/>
          <w:highlight w:val="none"/>
          <w:lang w:eastAsia="zh-CN"/>
        </w:rPr>
        <w:t>）</w:t>
      </w:r>
    </w:p>
    <w:p>
      <w:pPr>
        <w:adjustRightInd w:val="0"/>
        <w:snapToGrid w:val="0"/>
        <w:spacing w:line="360" w:lineRule="auto"/>
        <w:jc w:val="right"/>
        <w:outlineLvl w:val="9"/>
        <w:rPr>
          <w:rFonts w:hint="eastAsia" w:cs="Times New Roman" w:asciiTheme="minorEastAsia" w:hAnsiTheme="minorEastAsia" w:eastAsiaTheme="minorEastAsia"/>
          <w:b/>
          <w:bCs/>
          <w:color w:val="auto"/>
          <w:sz w:val="28"/>
          <w:szCs w:val="28"/>
          <w:highlight w:val="none"/>
          <w:lang w:val="en-US" w:eastAsia="zh-CN"/>
        </w:rPr>
      </w:pPr>
      <w:bookmarkStart w:id="129" w:name="_Hlk59025866"/>
      <w:r>
        <w:rPr>
          <w:rFonts w:hint="eastAsia" w:ascii="宋体" w:hAnsi="宋体" w:eastAsia="宋体" w:cs="宋体"/>
          <w:color w:val="auto"/>
          <w:kern w:val="2"/>
          <w:sz w:val="24"/>
          <w:szCs w:val="24"/>
          <w:highlight w:val="none"/>
          <w:lang w:val="en-GB"/>
        </w:rPr>
        <w:t>供应商名称（加盖公章）：</w:t>
      </w:r>
    </w:p>
    <w:p>
      <w:pPr>
        <w:adjustRightInd w:val="0"/>
        <w:snapToGrid w:val="0"/>
        <w:spacing w:line="360" w:lineRule="auto"/>
        <w:jc w:val="left"/>
        <w:outlineLvl w:val="9"/>
        <w:rPr>
          <w:rFonts w:hint="eastAsia" w:cs="Times New Roman" w:asciiTheme="minorEastAsia" w:hAnsiTheme="minorEastAsia" w:eastAsiaTheme="minorEastAsia"/>
          <w:b/>
          <w:bCs/>
          <w:color w:val="auto"/>
          <w:sz w:val="28"/>
          <w:szCs w:val="28"/>
          <w:highlight w:val="none"/>
        </w:rPr>
      </w:pPr>
      <w:r>
        <w:rPr>
          <w:rFonts w:hint="eastAsia" w:cs="Times New Roman" w:asciiTheme="minorEastAsia" w:hAnsiTheme="minorEastAsia" w:eastAsiaTheme="minorEastAsia"/>
          <w:b/>
          <w:bCs/>
          <w:color w:val="auto"/>
          <w:sz w:val="28"/>
          <w:szCs w:val="28"/>
          <w:highlight w:val="none"/>
          <w:lang w:val="en-US" w:eastAsia="zh-CN"/>
        </w:rPr>
        <w:t>3.2不得存在情形</w:t>
      </w:r>
      <w:r>
        <w:rPr>
          <w:rFonts w:hint="eastAsia" w:cs="Times New Roman" w:asciiTheme="minorEastAsia" w:hAnsiTheme="minorEastAsia" w:eastAsiaTheme="minorEastAsia"/>
          <w:b/>
          <w:bCs/>
          <w:color w:val="auto"/>
          <w:sz w:val="28"/>
          <w:szCs w:val="28"/>
          <w:highlight w:val="none"/>
        </w:rPr>
        <w:t>承诺函</w:t>
      </w:r>
    </w:p>
    <w:bookmarkEnd w:id="129"/>
    <w:p>
      <w:pPr>
        <w:adjustRightInd w:val="0"/>
        <w:snapToGrid w:val="0"/>
        <w:spacing w:line="360" w:lineRule="auto"/>
        <w:rPr>
          <w:rFonts w:hint="eastAsia" w:ascii="宋体" w:hAnsi="宋体" w:eastAsia="宋体" w:cs="宋体"/>
          <w:color w:val="auto"/>
          <w:kern w:val="2"/>
          <w:sz w:val="24"/>
          <w:szCs w:val="24"/>
          <w:highlight w:val="none"/>
          <w:lang w:val="en-GB"/>
        </w:rPr>
      </w:pPr>
    </w:p>
    <w:p>
      <w:pPr>
        <w:adjustRightInd w:val="0"/>
        <w:snapToGrid w:val="0"/>
        <w:spacing w:line="360" w:lineRule="auto"/>
        <w:rPr>
          <w:rFonts w:hint="eastAsia" w:ascii="宋体" w:hAnsi="宋体" w:eastAsia="宋体" w:cs="宋体"/>
          <w:color w:val="auto"/>
          <w:kern w:val="2"/>
          <w:sz w:val="24"/>
          <w:szCs w:val="24"/>
          <w:highlight w:val="none"/>
          <w:lang w:val="en-GB"/>
        </w:rPr>
      </w:pPr>
      <w:r>
        <w:rPr>
          <w:rFonts w:hint="eastAsia" w:ascii="宋体" w:hAnsi="宋体" w:eastAsia="宋体" w:cs="宋体"/>
          <w:color w:val="auto"/>
          <w:kern w:val="2"/>
          <w:sz w:val="24"/>
          <w:szCs w:val="24"/>
          <w:highlight w:val="none"/>
          <w:lang w:val="en-GB"/>
        </w:rPr>
        <w:t>致：</w:t>
      </w:r>
      <w:r>
        <w:rPr>
          <w:rFonts w:hint="eastAsia" w:ascii="宋体" w:hAnsi="宋体" w:eastAsia="宋体" w:cs="宋体"/>
          <w:b/>
          <w:bCs/>
          <w:color w:val="auto"/>
          <w:sz w:val="24"/>
          <w:szCs w:val="24"/>
          <w:highlight w:val="none"/>
          <w:shd w:val="clear" w:color="auto" w:fill="FFFFFF"/>
        </w:rPr>
        <w:t>广州市净水有限公司</w:t>
      </w:r>
    </w:p>
    <w:p>
      <w:pPr>
        <w:adjustRightInd w:val="0"/>
        <w:snapToGrid w:val="0"/>
        <w:spacing w:line="360" w:lineRule="auto"/>
        <w:ind w:firstLine="480" w:firstLineChars="200"/>
        <w:jc w:val="both"/>
        <w:rPr>
          <w:rFonts w:hint="eastAsia" w:ascii="仿宋_GB2312" w:eastAsia="仿宋_GB2312"/>
          <w:color w:val="auto"/>
          <w:sz w:val="28"/>
          <w:szCs w:val="28"/>
          <w:highlight w:val="none"/>
          <w:lang w:eastAsia="zh-CN"/>
        </w:rPr>
      </w:pPr>
      <w:r>
        <w:rPr>
          <w:rFonts w:hint="eastAsia" w:ascii="宋体" w:hAnsi="宋体" w:eastAsia="宋体" w:cs="宋体"/>
          <w:color w:val="auto"/>
          <w:kern w:val="2"/>
          <w:sz w:val="24"/>
          <w:szCs w:val="24"/>
          <w:highlight w:val="none"/>
          <w:lang w:val="en-GB"/>
        </w:rPr>
        <w:t>我方郑重承诺，在参与</w:t>
      </w:r>
      <w:r>
        <w:rPr>
          <w:rFonts w:hint="eastAsia" w:ascii="宋体" w:hAnsi="宋体" w:eastAsia="宋体" w:cs="宋体"/>
          <w:color w:val="auto"/>
          <w:kern w:val="2"/>
          <w:sz w:val="24"/>
          <w:szCs w:val="24"/>
          <w:highlight w:val="none"/>
          <w:u w:val="single"/>
          <w:lang w:val="en-GB" w:eastAsia="zh-CN"/>
        </w:rPr>
        <w:t>广州市净水有限公司2023年大坦沙分公司日常维护维修项目（机电维修类）（第三次）</w:t>
      </w:r>
      <w:r>
        <w:rPr>
          <w:rFonts w:hint="eastAsia" w:ascii="宋体" w:hAnsi="宋体" w:eastAsia="宋体" w:cs="宋体"/>
          <w:color w:val="auto"/>
          <w:kern w:val="2"/>
          <w:sz w:val="24"/>
          <w:szCs w:val="24"/>
          <w:highlight w:val="none"/>
          <w:u w:val="single"/>
          <w:lang w:val="en-GB"/>
        </w:rPr>
        <w:t xml:space="preserve">（项目编号： </w:t>
      </w:r>
      <w:r>
        <w:rPr>
          <w:rFonts w:hint="eastAsia" w:ascii="宋体" w:hAnsi="宋体" w:eastAsia="宋体" w:cs="宋体"/>
          <w:color w:val="auto"/>
          <w:kern w:val="2"/>
          <w:sz w:val="24"/>
          <w:szCs w:val="24"/>
          <w:highlight w:val="none"/>
          <w:u w:val="single"/>
          <w:lang w:val="en-GB" w:eastAsia="zh-CN"/>
        </w:rPr>
        <w:t>******</w:t>
      </w:r>
      <w:r>
        <w:rPr>
          <w:rFonts w:hint="eastAsia" w:ascii="宋体" w:hAnsi="宋体" w:eastAsia="宋体" w:cs="宋体"/>
          <w:color w:val="auto"/>
          <w:kern w:val="2"/>
          <w:sz w:val="24"/>
          <w:szCs w:val="24"/>
          <w:highlight w:val="none"/>
          <w:u w:val="single"/>
          <w:lang w:val="en-GB"/>
        </w:rPr>
        <w:t>）</w:t>
      </w:r>
      <w:r>
        <w:rPr>
          <w:rFonts w:hint="eastAsia" w:ascii="宋体" w:hAnsi="宋体" w:eastAsia="宋体" w:cs="宋体"/>
          <w:color w:val="auto"/>
          <w:kern w:val="2"/>
          <w:sz w:val="24"/>
          <w:szCs w:val="24"/>
          <w:highlight w:val="none"/>
          <w:lang w:val="en-GB"/>
        </w:rPr>
        <w:t>采购期间，未被</w:t>
      </w:r>
      <w:r>
        <w:rPr>
          <w:rFonts w:hint="eastAsia" w:ascii="仿宋_GB2312" w:eastAsia="仿宋_GB2312"/>
          <w:color w:val="auto"/>
          <w:sz w:val="28"/>
          <w:szCs w:val="28"/>
          <w:highlight w:val="none"/>
          <w:lang w:val="en-US" w:eastAsia="zh-CN"/>
        </w:rPr>
        <w:t>列入</w:t>
      </w:r>
      <w:r>
        <w:rPr>
          <w:rFonts w:hint="eastAsia" w:ascii="仿宋_GB2312" w:eastAsia="仿宋_GB2312"/>
          <w:color w:val="auto"/>
          <w:sz w:val="28"/>
          <w:szCs w:val="28"/>
          <w:highlight w:val="none"/>
        </w:rPr>
        <w:t>下列情形之一</w:t>
      </w:r>
      <w:r>
        <w:rPr>
          <w:rFonts w:hint="eastAsia" w:ascii="仿宋_GB2312" w:eastAsia="仿宋_GB2312"/>
          <w:color w:val="auto"/>
          <w:sz w:val="28"/>
          <w:szCs w:val="28"/>
          <w:highlight w:val="none"/>
          <w:lang w:eastAsia="zh-CN"/>
        </w:rPr>
        <w:t>：</w:t>
      </w:r>
    </w:p>
    <w:p>
      <w:pPr>
        <w:adjustRightInd w:val="0"/>
        <w:snapToGrid w:val="0"/>
        <w:spacing w:line="360" w:lineRule="auto"/>
        <w:ind w:firstLine="480" w:firstLineChars="200"/>
        <w:jc w:val="both"/>
        <w:rPr>
          <w:rFonts w:hint="eastAsia" w:ascii="宋体" w:hAnsi="宋体" w:cs="宋体" w:eastAsiaTheme="minorEastAsia"/>
          <w:color w:val="auto"/>
          <w:sz w:val="24"/>
          <w:szCs w:val="24"/>
          <w:highlight w:val="none"/>
          <w:lang w:val="en-GB"/>
        </w:rPr>
      </w:pPr>
      <w:r>
        <w:rPr>
          <w:rFonts w:hint="eastAsia" w:ascii="宋体" w:hAnsi="宋体" w:cs="宋体" w:eastAsiaTheme="minorEastAsia"/>
          <w:color w:val="auto"/>
          <w:sz w:val="24"/>
          <w:szCs w:val="24"/>
          <w:highlight w:val="none"/>
          <w:lang w:val="en-GB"/>
        </w:rPr>
        <w:t>（1）与本项目其他供应商的单位负责人为同一人。</w:t>
      </w:r>
    </w:p>
    <w:p>
      <w:pPr>
        <w:adjustRightInd w:val="0"/>
        <w:snapToGrid w:val="0"/>
        <w:spacing w:line="360" w:lineRule="auto"/>
        <w:ind w:firstLine="480" w:firstLineChars="200"/>
        <w:jc w:val="both"/>
        <w:rPr>
          <w:rFonts w:hint="eastAsia" w:ascii="宋体" w:hAnsi="宋体" w:cs="宋体" w:eastAsiaTheme="minorEastAsia"/>
          <w:color w:val="auto"/>
          <w:sz w:val="24"/>
          <w:szCs w:val="24"/>
          <w:highlight w:val="none"/>
          <w:lang w:val="en-GB"/>
        </w:rPr>
      </w:pPr>
      <w:r>
        <w:rPr>
          <w:rFonts w:hint="eastAsia" w:ascii="宋体" w:hAnsi="宋体" w:cs="宋体" w:eastAsiaTheme="minorEastAsia"/>
          <w:color w:val="auto"/>
          <w:sz w:val="24"/>
          <w:szCs w:val="24"/>
          <w:highlight w:val="none"/>
          <w:lang w:val="en-GB"/>
        </w:rPr>
        <w:t>（2）与本项目其他供应商存在控股</w:t>
      </w:r>
      <w:r>
        <w:rPr>
          <w:rFonts w:hint="eastAsia" w:ascii="宋体" w:hAnsi="宋体" w:cs="宋体"/>
          <w:color w:val="auto"/>
          <w:sz w:val="24"/>
          <w:szCs w:val="24"/>
          <w:highlight w:val="none"/>
          <w:lang w:val="en-US" w:eastAsia="zh-CN"/>
        </w:rPr>
        <w:t>或</w:t>
      </w:r>
      <w:r>
        <w:rPr>
          <w:rFonts w:hint="eastAsia" w:ascii="宋体" w:hAnsi="宋体" w:cs="宋体" w:eastAsiaTheme="minorEastAsia"/>
          <w:color w:val="auto"/>
          <w:sz w:val="24"/>
          <w:szCs w:val="24"/>
          <w:highlight w:val="none"/>
          <w:lang w:val="en-GB"/>
        </w:rPr>
        <w:t>管理关系。</w:t>
      </w:r>
    </w:p>
    <w:p>
      <w:pPr>
        <w:adjustRightInd w:val="0"/>
        <w:snapToGrid w:val="0"/>
        <w:spacing w:line="360" w:lineRule="auto"/>
        <w:ind w:firstLine="480" w:firstLineChars="200"/>
        <w:jc w:val="both"/>
        <w:rPr>
          <w:rFonts w:hint="eastAsia" w:ascii="宋体" w:hAnsi="宋体" w:cs="宋体" w:eastAsiaTheme="minorEastAsia"/>
          <w:color w:val="auto"/>
          <w:sz w:val="24"/>
          <w:szCs w:val="24"/>
          <w:highlight w:val="none"/>
          <w:lang w:val="en-GB"/>
        </w:rPr>
      </w:pPr>
      <w:r>
        <w:rPr>
          <w:rFonts w:hint="eastAsia" w:ascii="宋体" w:hAnsi="宋体" w:cs="宋体" w:eastAsiaTheme="minorEastAsia"/>
          <w:color w:val="auto"/>
          <w:sz w:val="24"/>
          <w:szCs w:val="24"/>
          <w:highlight w:val="none"/>
          <w:lang w:val="en-GB"/>
        </w:rPr>
        <w:t>（</w:t>
      </w:r>
      <w:r>
        <w:rPr>
          <w:rFonts w:hint="eastAsia" w:ascii="宋体" w:hAnsi="宋体" w:cs="宋体"/>
          <w:color w:val="auto"/>
          <w:sz w:val="24"/>
          <w:szCs w:val="24"/>
          <w:highlight w:val="none"/>
          <w:lang w:val="en-US" w:eastAsia="zh-CN"/>
        </w:rPr>
        <w:t>3</w:t>
      </w:r>
      <w:r>
        <w:rPr>
          <w:rFonts w:hint="eastAsia" w:ascii="宋体" w:hAnsi="宋体" w:cs="宋体" w:eastAsiaTheme="minorEastAsia"/>
          <w:color w:val="auto"/>
          <w:sz w:val="24"/>
          <w:szCs w:val="24"/>
          <w:highlight w:val="none"/>
          <w:lang w:val="en-GB"/>
        </w:rPr>
        <w:t>）被本项目所在地省级以上行业主管部门依法暂停、取消投标或禁止参加采购活动且处于有效期内的。</w:t>
      </w:r>
    </w:p>
    <w:p>
      <w:pPr>
        <w:adjustRightInd w:val="0"/>
        <w:snapToGrid w:val="0"/>
        <w:spacing w:line="360" w:lineRule="auto"/>
        <w:ind w:firstLine="480" w:firstLineChars="200"/>
        <w:jc w:val="both"/>
        <w:rPr>
          <w:rFonts w:hint="eastAsia" w:ascii="宋体" w:hAnsi="宋体" w:cs="宋体" w:eastAsiaTheme="minorEastAsia"/>
          <w:color w:val="auto"/>
          <w:sz w:val="24"/>
          <w:szCs w:val="24"/>
          <w:highlight w:val="none"/>
          <w:lang w:val="en-GB"/>
        </w:rPr>
      </w:pPr>
      <w:r>
        <w:rPr>
          <w:rFonts w:hint="eastAsia" w:ascii="宋体" w:hAnsi="宋体" w:cs="宋体" w:eastAsiaTheme="minorEastAsia"/>
          <w:color w:val="auto"/>
          <w:sz w:val="24"/>
          <w:szCs w:val="24"/>
          <w:highlight w:val="none"/>
          <w:lang w:val="en-GB"/>
        </w:rPr>
        <w:t>（</w:t>
      </w:r>
      <w:r>
        <w:rPr>
          <w:rFonts w:hint="eastAsia" w:ascii="宋体" w:hAnsi="宋体" w:cs="宋体"/>
          <w:color w:val="auto"/>
          <w:sz w:val="24"/>
          <w:szCs w:val="24"/>
          <w:highlight w:val="none"/>
          <w:lang w:val="en-US" w:eastAsia="zh-CN"/>
        </w:rPr>
        <w:t>4</w:t>
      </w:r>
      <w:r>
        <w:rPr>
          <w:rFonts w:hint="eastAsia" w:ascii="宋体" w:hAnsi="宋体" w:cs="宋体" w:eastAsiaTheme="minorEastAsia"/>
          <w:color w:val="auto"/>
          <w:sz w:val="24"/>
          <w:szCs w:val="24"/>
          <w:highlight w:val="none"/>
          <w:lang w:val="en-GB"/>
        </w:rPr>
        <w:t>）处于被责令停产停业、暂扣或者吊销执照、暂扣或者吊销许可证、吊销资质证书状态。</w:t>
      </w:r>
    </w:p>
    <w:p>
      <w:pPr>
        <w:adjustRightInd w:val="0"/>
        <w:snapToGrid w:val="0"/>
        <w:spacing w:line="360" w:lineRule="auto"/>
        <w:ind w:firstLine="480" w:firstLineChars="200"/>
        <w:jc w:val="both"/>
        <w:rPr>
          <w:rFonts w:hint="eastAsia" w:ascii="宋体" w:hAnsi="宋体" w:cs="宋体" w:eastAsiaTheme="minorEastAsia"/>
          <w:color w:val="auto"/>
          <w:sz w:val="24"/>
          <w:szCs w:val="24"/>
          <w:highlight w:val="none"/>
          <w:lang w:val="en-GB"/>
        </w:rPr>
      </w:pPr>
      <w:r>
        <w:rPr>
          <w:rFonts w:hint="eastAsia" w:ascii="宋体" w:hAnsi="宋体" w:cs="宋体" w:eastAsiaTheme="minorEastAsia"/>
          <w:color w:val="auto"/>
          <w:sz w:val="24"/>
          <w:szCs w:val="24"/>
          <w:highlight w:val="none"/>
          <w:lang w:val="en-GB"/>
        </w:rPr>
        <w:t>（</w:t>
      </w:r>
      <w:r>
        <w:rPr>
          <w:rFonts w:hint="eastAsia" w:ascii="宋体" w:hAnsi="宋体" w:cs="宋体"/>
          <w:color w:val="auto"/>
          <w:sz w:val="24"/>
          <w:szCs w:val="24"/>
          <w:highlight w:val="none"/>
          <w:lang w:val="en-US" w:eastAsia="zh-CN"/>
        </w:rPr>
        <w:t>5</w:t>
      </w:r>
      <w:r>
        <w:rPr>
          <w:rFonts w:hint="eastAsia" w:ascii="宋体" w:hAnsi="宋体" w:cs="宋体" w:eastAsiaTheme="minorEastAsia"/>
          <w:color w:val="auto"/>
          <w:sz w:val="24"/>
          <w:szCs w:val="24"/>
          <w:highlight w:val="none"/>
          <w:lang w:val="en-GB"/>
        </w:rPr>
        <w:t>）进入清算程序，或被宣告破产，或其他丧失履约能力情形的。</w:t>
      </w:r>
    </w:p>
    <w:p>
      <w:pPr>
        <w:adjustRightInd w:val="0"/>
        <w:snapToGrid w:val="0"/>
        <w:spacing w:line="360" w:lineRule="auto"/>
        <w:ind w:firstLine="480" w:firstLineChars="200"/>
        <w:jc w:val="both"/>
        <w:rPr>
          <w:rFonts w:hint="eastAsia" w:ascii="宋体" w:hAnsi="宋体" w:cs="宋体" w:eastAsiaTheme="minorEastAsia"/>
          <w:color w:val="auto"/>
          <w:sz w:val="24"/>
          <w:szCs w:val="24"/>
          <w:highlight w:val="none"/>
          <w:lang w:val="en-GB"/>
        </w:rPr>
      </w:pPr>
      <w:r>
        <w:rPr>
          <w:rFonts w:hint="eastAsia" w:ascii="宋体" w:hAnsi="宋体" w:cs="宋体" w:eastAsiaTheme="minorEastAsia"/>
          <w:color w:val="auto"/>
          <w:sz w:val="24"/>
          <w:szCs w:val="24"/>
          <w:highlight w:val="none"/>
          <w:lang w:val="en-GB"/>
        </w:rPr>
        <w:t>（</w:t>
      </w:r>
      <w:r>
        <w:rPr>
          <w:rFonts w:hint="eastAsia" w:ascii="宋体" w:hAnsi="宋体" w:cs="宋体"/>
          <w:color w:val="auto"/>
          <w:sz w:val="24"/>
          <w:szCs w:val="24"/>
          <w:highlight w:val="none"/>
          <w:lang w:val="en-US" w:eastAsia="zh-CN"/>
        </w:rPr>
        <w:t>6</w:t>
      </w:r>
      <w:r>
        <w:rPr>
          <w:rFonts w:hint="eastAsia" w:ascii="宋体" w:hAnsi="宋体" w:cs="宋体" w:eastAsiaTheme="minorEastAsia"/>
          <w:color w:val="auto"/>
          <w:sz w:val="24"/>
          <w:szCs w:val="24"/>
          <w:highlight w:val="none"/>
          <w:lang w:val="en-GB"/>
        </w:rPr>
        <w:t>）近三年内因发生质量或安全生产事故等受到行政处罚且在处罚期内的。</w:t>
      </w:r>
    </w:p>
    <w:p>
      <w:pPr>
        <w:adjustRightInd w:val="0"/>
        <w:snapToGrid w:val="0"/>
        <w:spacing w:line="360" w:lineRule="auto"/>
        <w:ind w:firstLine="480" w:firstLineChars="200"/>
        <w:jc w:val="both"/>
        <w:rPr>
          <w:rFonts w:hint="eastAsia" w:ascii="宋体" w:hAnsi="宋体" w:cs="宋体" w:eastAsiaTheme="minorEastAsia"/>
          <w:color w:val="auto"/>
          <w:sz w:val="24"/>
          <w:szCs w:val="24"/>
          <w:highlight w:val="none"/>
          <w:lang w:val="en-GB"/>
        </w:rPr>
      </w:pPr>
      <w:r>
        <w:rPr>
          <w:rFonts w:hint="eastAsia" w:ascii="宋体" w:hAnsi="宋体" w:cs="宋体" w:eastAsiaTheme="minorEastAsia"/>
          <w:color w:val="auto"/>
          <w:sz w:val="24"/>
          <w:szCs w:val="24"/>
          <w:highlight w:val="none"/>
          <w:lang w:val="en-GB"/>
        </w:rPr>
        <w:t>（</w:t>
      </w:r>
      <w:r>
        <w:rPr>
          <w:rFonts w:hint="eastAsia" w:ascii="宋体" w:hAnsi="宋体" w:cs="宋体"/>
          <w:color w:val="auto"/>
          <w:sz w:val="24"/>
          <w:szCs w:val="24"/>
          <w:highlight w:val="none"/>
          <w:lang w:val="en-US" w:eastAsia="zh-CN"/>
        </w:rPr>
        <w:t>7</w:t>
      </w:r>
      <w:r>
        <w:rPr>
          <w:rFonts w:hint="eastAsia" w:ascii="宋体" w:hAnsi="宋体" w:cs="宋体" w:eastAsiaTheme="minorEastAsia"/>
          <w:color w:val="auto"/>
          <w:sz w:val="24"/>
          <w:szCs w:val="24"/>
          <w:highlight w:val="none"/>
          <w:lang w:val="en-GB"/>
        </w:rPr>
        <w:t>）被最高人民法院在“信用中国”网站（www.creditchina.gov.cn）或各级信用信息共享平台中列入失信被执行人名单。</w:t>
      </w:r>
    </w:p>
    <w:p>
      <w:pPr>
        <w:pStyle w:val="23"/>
        <w:ind w:firstLine="480" w:firstLineChars="200"/>
        <w:rPr>
          <w:rFonts w:hint="eastAsia" w:cs="宋体" w:eastAsiaTheme="minorEastAsia"/>
          <w:color w:val="auto"/>
          <w:kern w:val="2"/>
          <w:highlight w:val="none"/>
          <w:lang w:val="en-GB"/>
        </w:rPr>
      </w:pPr>
      <w:r>
        <w:rPr>
          <w:rFonts w:hint="eastAsia" w:ascii="宋体" w:hAnsi="宋体" w:cs="宋体" w:eastAsiaTheme="minorEastAsia"/>
          <w:color w:val="auto"/>
          <w:sz w:val="24"/>
          <w:szCs w:val="24"/>
          <w:highlight w:val="none"/>
          <w:lang w:val="en-GB"/>
        </w:rPr>
        <w:t>（</w:t>
      </w:r>
      <w:r>
        <w:rPr>
          <w:rFonts w:hint="eastAsia" w:ascii="宋体" w:hAnsi="宋体" w:cs="宋体"/>
          <w:color w:val="auto"/>
          <w:sz w:val="24"/>
          <w:szCs w:val="24"/>
          <w:highlight w:val="none"/>
          <w:lang w:val="en-US" w:eastAsia="zh-CN"/>
        </w:rPr>
        <w:t>8</w:t>
      </w:r>
      <w:r>
        <w:rPr>
          <w:rFonts w:hint="eastAsia" w:ascii="宋体" w:hAnsi="宋体" w:cs="宋体" w:eastAsiaTheme="minorEastAsia"/>
          <w:color w:val="auto"/>
          <w:sz w:val="24"/>
          <w:szCs w:val="24"/>
          <w:highlight w:val="none"/>
          <w:lang w:val="en-GB"/>
        </w:rPr>
        <w:t>）</w:t>
      </w:r>
      <w:r>
        <w:rPr>
          <w:rFonts w:hint="eastAsia" w:cs="宋体" w:eastAsiaTheme="minorEastAsia"/>
          <w:color w:val="auto"/>
          <w:kern w:val="2"/>
          <w:highlight w:val="none"/>
          <w:lang w:val="en-GB"/>
        </w:rPr>
        <w:t>被“全国企业信用信息公示系统”（网址：http://www.gsxt.gov.cn/）</w:t>
      </w:r>
    </w:p>
    <w:p>
      <w:pPr>
        <w:pStyle w:val="23"/>
        <w:rPr>
          <w:rFonts w:hint="eastAsia" w:cs="宋体" w:eastAsiaTheme="minorEastAsia"/>
          <w:color w:val="auto"/>
          <w:kern w:val="2"/>
          <w:highlight w:val="none"/>
          <w:lang w:val="en-GB"/>
        </w:rPr>
      </w:pPr>
      <w:r>
        <w:rPr>
          <w:rFonts w:hint="eastAsia" w:cs="宋体" w:eastAsiaTheme="minorEastAsia"/>
          <w:color w:val="auto"/>
          <w:kern w:val="2"/>
          <w:highlight w:val="none"/>
          <w:lang w:val="en-GB"/>
        </w:rPr>
        <w:t>列入经营异常名录和严重违法企业名单。</w:t>
      </w:r>
    </w:p>
    <w:p>
      <w:pPr>
        <w:adjustRightInd w:val="0"/>
        <w:snapToGrid w:val="0"/>
        <w:spacing w:line="360" w:lineRule="auto"/>
        <w:ind w:firstLine="480" w:firstLineChars="200"/>
        <w:jc w:val="both"/>
        <w:rPr>
          <w:rFonts w:hint="eastAsia" w:ascii="宋体" w:hAnsi="宋体" w:cs="宋体" w:eastAsiaTheme="minorEastAsia"/>
          <w:color w:val="auto"/>
          <w:sz w:val="24"/>
          <w:szCs w:val="24"/>
          <w:highlight w:val="none"/>
          <w:lang w:val="en-GB"/>
        </w:rPr>
      </w:pPr>
      <w:r>
        <w:rPr>
          <w:rFonts w:hint="eastAsia" w:ascii="宋体" w:hAnsi="宋体" w:cs="宋体" w:eastAsiaTheme="minorEastAsia"/>
          <w:color w:val="auto"/>
          <w:sz w:val="24"/>
          <w:szCs w:val="24"/>
          <w:highlight w:val="none"/>
          <w:lang w:val="en-GB"/>
        </w:rPr>
        <w:t>（</w:t>
      </w:r>
      <w:r>
        <w:rPr>
          <w:rFonts w:hint="eastAsia" w:ascii="宋体" w:hAnsi="宋体" w:cs="宋体"/>
          <w:color w:val="auto"/>
          <w:sz w:val="24"/>
          <w:szCs w:val="24"/>
          <w:highlight w:val="none"/>
          <w:lang w:val="en-US" w:eastAsia="zh-CN"/>
        </w:rPr>
        <w:t>9</w:t>
      </w:r>
      <w:r>
        <w:rPr>
          <w:rFonts w:hint="eastAsia" w:ascii="宋体" w:hAnsi="宋体" w:cs="宋体" w:eastAsiaTheme="minorEastAsia"/>
          <w:color w:val="auto"/>
          <w:sz w:val="24"/>
          <w:szCs w:val="24"/>
          <w:highlight w:val="none"/>
          <w:lang w:val="en-GB"/>
        </w:rPr>
        <w:t>）被“信用广州”网站纳入失信被执行人名单（失信黑名单）。</w:t>
      </w:r>
    </w:p>
    <w:p>
      <w:pPr>
        <w:adjustRightInd w:val="0"/>
        <w:snapToGrid w:val="0"/>
        <w:spacing w:line="360" w:lineRule="auto"/>
        <w:ind w:firstLine="480" w:firstLineChars="200"/>
        <w:rPr>
          <w:rFonts w:hint="eastAsia" w:ascii="宋体" w:hAnsi="宋体" w:cs="宋体" w:eastAsiaTheme="minorEastAsia"/>
          <w:color w:val="auto"/>
          <w:sz w:val="24"/>
          <w:szCs w:val="24"/>
          <w:highlight w:val="none"/>
          <w:lang w:val="en-GB"/>
        </w:rPr>
      </w:pPr>
      <w:r>
        <w:rPr>
          <w:rFonts w:hint="eastAsia" w:ascii="宋体" w:hAnsi="宋体" w:cs="宋体" w:eastAsiaTheme="minorEastAsia"/>
          <w:color w:val="auto"/>
          <w:sz w:val="24"/>
          <w:szCs w:val="24"/>
          <w:highlight w:val="none"/>
          <w:lang w:val="en-GB"/>
        </w:rPr>
        <w:t>（1</w:t>
      </w:r>
      <w:r>
        <w:rPr>
          <w:rFonts w:hint="eastAsia" w:ascii="宋体" w:hAnsi="宋体" w:cs="宋体"/>
          <w:color w:val="auto"/>
          <w:sz w:val="24"/>
          <w:szCs w:val="24"/>
          <w:highlight w:val="none"/>
          <w:lang w:val="en-US" w:eastAsia="zh-CN"/>
        </w:rPr>
        <w:t>0</w:t>
      </w:r>
      <w:r>
        <w:rPr>
          <w:rFonts w:hint="eastAsia" w:ascii="宋体" w:hAnsi="宋体" w:cs="宋体" w:eastAsiaTheme="minorEastAsia"/>
          <w:color w:val="auto"/>
          <w:sz w:val="24"/>
          <w:szCs w:val="24"/>
          <w:highlight w:val="none"/>
          <w:lang w:val="en-GB"/>
        </w:rPr>
        <w:t>）其他违法违纪行为，经审查认为不宜被邀请参加采购活动的。</w:t>
      </w:r>
    </w:p>
    <w:p>
      <w:pPr>
        <w:adjustRightInd w:val="0"/>
        <w:snapToGrid w:val="0"/>
        <w:spacing w:line="360" w:lineRule="auto"/>
        <w:rPr>
          <w:rFonts w:hint="eastAsia" w:ascii="宋体" w:hAnsi="宋体" w:eastAsia="宋体" w:cs="宋体"/>
          <w:b/>
          <w:color w:val="auto"/>
          <w:sz w:val="21"/>
          <w:szCs w:val="21"/>
          <w:highlight w:val="none"/>
        </w:rPr>
      </w:pPr>
    </w:p>
    <w:p>
      <w:pPr>
        <w:adjustRightInd w:val="0"/>
        <w:snapToGrid w:val="0"/>
        <w:spacing w:line="360" w:lineRule="auto"/>
        <w:jc w:val="right"/>
        <w:rPr>
          <w:rFonts w:hint="eastAsia" w:ascii="宋体" w:hAnsi="宋体" w:eastAsia="宋体" w:cs="宋体"/>
          <w:color w:val="auto"/>
          <w:kern w:val="2"/>
          <w:sz w:val="24"/>
          <w:szCs w:val="24"/>
          <w:highlight w:val="none"/>
          <w:lang w:val="en-GB"/>
        </w:rPr>
      </w:pPr>
      <w:r>
        <w:rPr>
          <w:rFonts w:hint="eastAsia" w:ascii="宋体" w:hAnsi="宋体" w:eastAsia="宋体" w:cs="宋体"/>
          <w:color w:val="auto"/>
          <w:kern w:val="2"/>
          <w:sz w:val="24"/>
          <w:szCs w:val="24"/>
          <w:highlight w:val="none"/>
          <w:lang w:val="en-GB"/>
        </w:rPr>
        <w:t xml:space="preserve">供应商名称（加盖公章）： </w:t>
      </w:r>
    </w:p>
    <w:p>
      <w:pPr>
        <w:ind w:firstLine="0"/>
        <w:jc w:val="right"/>
        <w:rPr>
          <w:rFonts w:hint="eastAsia"/>
          <w:color w:val="auto"/>
          <w:highlight w:val="none"/>
          <w:lang w:eastAsia="zh-CN"/>
        </w:rPr>
      </w:pPr>
      <w:r>
        <w:rPr>
          <w:rFonts w:hint="eastAsia" w:ascii="宋体" w:hAnsi="宋体" w:eastAsia="宋体" w:cs="宋体"/>
          <w:color w:val="auto"/>
          <w:kern w:val="2"/>
          <w:sz w:val="24"/>
          <w:szCs w:val="24"/>
          <w:highlight w:val="none"/>
          <w:lang w:val="en-GB"/>
        </w:rPr>
        <w:t>年  月  日</w:t>
      </w:r>
    </w:p>
    <w:p>
      <w:pPr>
        <w:jc w:val="left"/>
        <w:rPr>
          <w:rFonts w:hint="eastAsia" w:cs="Times New Roman" w:asciiTheme="minorEastAsia" w:hAnsiTheme="minorEastAsia"/>
          <w:b/>
          <w:bCs/>
          <w:color w:val="auto"/>
          <w:sz w:val="28"/>
          <w:szCs w:val="28"/>
          <w:highlight w:val="none"/>
          <w:lang w:val="en-US" w:eastAsia="zh-CN"/>
        </w:rPr>
      </w:pPr>
    </w:p>
    <w:p>
      <w:pPr>
        <w:pStyle w:val="2"/>
        <w:rPr>
          <w:rFonts w:hint="eastAsia" w:cs="Times New Roman" w:asciiTheme="minorEastAsia" w:hAnsiTheme="minorEastAsia"/>
          <w:b/>
          <w:bCs/>
          <w:color w:val="auto"/>
          <w:sz w:val="28"/>
          <w:szCs w:val="28"/>
          <w:highlight w:val="none"/>
          <w:lang w:val="en-US" w:eastAsia="zh-CN"/>
        </w:rPr>
      </w:pPr>
    </w:p>
    <w:p>
      <w:pPr>
        <w:jc w:val="left"/>
        <w:rPr>
          <w:rFonts w:hint="eastAsia" w:cs="Times New Roman" w:asciiTheme="minorEastAsia" w:hAnsiTheme="minorEastAsia"/>
          <w:b/>
          <w:bCs/>
          <w:color w:val="auto"/>
          <w:sz w:val="28"/>
          <w:szCs w:val="28"/>
          <w:highlight w:val="none"/>
          <w:lang w:val="en-US" w:eastAsia="zh-CN"/>
        </w:rPr>
      </w:pPr>
    </w:p>
    <w:p>
      <w:pPr>
        <w:jc w:val="left"/>
        <w:rPr>
          <w:rFonts w:hint="eastAsia" w:cs="Times New Roman" w:asciiTheme="minorEastAsia" w:hAnsiTheme="minorEastAsia" w:eastAsiaTheme="minorEastAsia"/>
          <w:b/>
          <w:bCs/>
          <w:color w:val="auto"/>
          <w:sz w:val="28"/>
          <w:szCs w:val="28"/>
          <w:highlight w:val="none"/>
        </w:rPr>
      </w:pPr>
      <w:r>
        <w:rPr>
          <w:rFonts w:hint="eastAsia" w:cs="Times New Roman" w:asciiTheme="minorEastAsia" w:hAnsiTheme="minorEastAsia"/>
          <w:b/>
          <w:bCs/>
          <w:color w:val="auto"/>
          <w:sz w:val="28"/>
          <w:szCs w:val="28"/>
          <w:highlight w:val="none"/>
          <w:lang w:val="en-US" w:eastAsia="zh-CN"/>
        </w:rPr>
        <w:t>4</w:t>
      </w:r>
      <w:r>
        <w:rPr>
          <w:rFonts w:hint="eastAsia" w:cs="Times New Roman" w:asciiTheme="minorEastAsia" w:hAnsiTheme="minorEastAsia" w:eastAsiaTheme="minorEastAsia"/>
          <w:b/>
          <w:bCs/>
          <w:color w:val="auto"/>
          <w:sz w:val="28"/>
          <w:szCs w:val="28"/>
          <w:highlight w:val="none"/>
          <w:lang w:val="en-US" w:eastAsia="zh-CN"/>
        </w:rPr>
        <w:t>.</w:t>
      </w:r>
      <w:r>
        <w:rPr>
          <w:rFonts w:hint="eastAsia" w:cs="Times New Roman" w:asciiTheme="minorEastAsia" w:hAnsiTheme="minorEastAsia" w:eastAsiaTheme="minorEastAsia"/>
          <w:b/>
          <w:bCs/>
          <w:color w:val="auto"/>
          <w:sz w:val="28"/>
          <w:szCs w:val="28"/>
          <w:highlight w:val="none"/>
        </w:rPr>
        <w:t>拟投入本项目的项目负责人情况表</w:t>
      </w:r>
    </w:p>
    <w:p>
      <w:pPr>
        <w:pStyle w:val="23"/>
        <w:rPr>
          <w:rFonts w:hint="eastAsia" w:ascii="仿宋_GB2312" w:eastAsia="仿宋_GB2312" w:hAnsiTheme="minorEastAsia"/>
          <w:color w:val="auto"/>
          <w:sz w:val="28"/>
          <w:szCs w:val="28"/>
          <w:highlight w:val="none"/>
          <w:lang w:val="en-US" w:eastAsia="zh-CN"/>
        </w:rPr>
      </w:pPr>
    </w:p>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 xml:space="preserve"> 拟投入本项目的项目负责人情况表</w:t>
      </w:r>
    </w:p>
    <w:tbl>
      <w:tblPr>
        <w:tblStyle w:val="24"/>
        <w:tblW w:w="942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1"/>
        <w:gridCol w:w="332"/>
        <w:gridCol w:w="1165"/>
        <w:gridCol w:w="828"/>
        <w:gridCol w:w="785"/>
        <w:gridCol w:w="1208"/>
        <w:gridCol w:w="129"/>
        <w:gridCol w:w="1864"/>
        <w:gridCol w:w="334"/>
        <w:gridCol w:w="11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1" w:type="dxa"/>
            <w:noWrap w:val="0"/>
            <w:vAlign w:val="top"/>
          </w:tcPr>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姓名</w:t>
            </w:r>
          </w:p>
        </w:tc>
        <w:tc>
          <w:tcPr>
            <w:tcW w:w="1497" w:type="dxa"/>
            <w:gridSpan w:val="2"/>
            <w:noWrap w:val="0"/>
            <w:vAlign w:val="top"/>
          </w:tcPr>
          <w:p>
            <w:pPr>
              <w:jc w:val="center"/>
              <w:rPr>
                <w:rFonts w:ascii="仿宋" w:hAnsi="仿宋" w:eastAsia="仿宋" w:cs="仿宋_GB2312"/>
                <w:b/>
                <w:color w:val="auto"/>
                <w:sz w:val="28"/>
                <w:szCs w:val="28"/>
                <w:highlight w:val="none"/>
              </w:rPr>
            </w:pPr>
          </w:p>
        </w:tc>
        <w:tc>
          <w:tcPr>
            <w:tcW w:w="1613" w:type="dxa"/>
            <w:gridSpan w:val="2"/>
            <w:noWrap w:val="0"/>
            <w:vAlign w:val="top"/>
          </w:tcPr>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出生年月</w:t>
            </w:r>
          </w:p>
        </w:tc>
        <w:tc>
          <w:tcPr>
            <w:tcW w:w="1337" w:type="dxa"/>
            <w:gridSpan w:val="2"/>
            <w:noWrap w:val="0"/>
            <w:vAlign w:val="top"/>
          </w:tcPr>
          <w:p>
            <w:pPr>
              <w:jc w:val="center"/>
              <w:rPr>
                <w:rFonts w:ascii="仿宋" w:hAnsi="仿宋" w:eastAsia="仿宋" w:cs="仿宋_GB2312"/>
                <w:b/>
                <w:color w:val="auto"/>
                <w:sz w:val="28"/>
                <w:szCs w:val="28"/>
                <w:highlight w:val="none"/>
              </w:rPr>
            </w:pPr>
          </w:p>
        </w:tc>
        <w:tc>
          <w:tcPr>
            <w:tcW w:w="2198" w:type="dxa"/>
            <w:gridSpan w:val="2"/>
            <w:noWrap w:val="0"/>
            <w:vAlign w:val="top"/>
          </w:tcPr>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学历</w:t>
            </w:r>
          </w:p>
        </w:tc>
        <w:tc>
          <w:tcPr>
            <w:tcW w:w="1119" w:type="dxa"/>
            <w:noWrap w:val="0"/>
            <w:vAlign w:val="top"/>
          </w:tcPr>
          <w:p>
            <w:pPr>
              <w:jc w:val="center"/>
              <w:rPr>
                <w:rFonts w:ascii="仿宋" w:hAnsi="仿宋" w:eastAsia="仿宋" w:cs="仿宋_GB2312"/>
                <w:b/>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1" w:type="dxa"/>
            <w:noWrap w:val="0"/>
            <w:vAlign w:val="top"/>
          </w:tcPr>
          <w:p>
            <w:pPr>
              <w:spacing w:line="360" w:lineRule="exact"/>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职称</w:t>
            </w:r>
          </w:p>
        </w:tc>
        <w:tc>
          <w:tcPr>
            <w:tcW w:w="1497" w:type="dxa"/>
            <w:gridSpan w:val="2"/>
            <w:noWrap w:val="0"/>
            <w:vAlign w:val="top"/>
          </w:tcPr>
          <w:p>
            <w:pPr>
              <w:spacing w:line="360" w:lineRule="exact"/>
              <w:jc w:val="center"/>
              <w:rPr>
                <w:rFonts w:ascii="仿宋" w:hAnsi="仿宋" w:eastAsia="仿宋" w:cs="仿宋_GB2312"/>
                <w:b/>
                <w:color w:val="auto"/>
                <w:sz w:val="28"/>
                <w:szCs w:val="28"/>
                <w:highlight w:val="none"/>
              </w:rPr>
            </w:pPr>
          </w:p>
        </w:tc>
        <w:tc>
          <w:tcPr>
            <w:tcW w:w="1613" w:type="dxa"/>
            <w:gridSpan w:val="2"/>
            <w:noWrap w:val="0"/>
            <w:vAlign w:val="top"/>
          </w:tcPr>
          <w:p>
            <w:pPr>
              <w:spacing w:line="360" w:lineRule="exact"/>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职务</w:t>
            </w:r>
          </w:p>
        </w:tc>
        <w:tc>
          <w:tcPr>
            <w:tcW w:w="1337" w:type="dxa"/>
            <w:gridSpan w:val="2"/>
            <w:noWrap w:val="0"/>
            <w:vAlign w:val="top"/>
          </w:tcPr>
          <w:p>
            <w:pPr>
              <w:spacing w:line="360" w:lineRule="exact"/>
              <w:jc w:val="center"/>
              <w:rPr>
                <w:rFonts w:ascii="仿宋" w:hAnsi="仿宋" w:eastAsia="仿宋" w:cs="仿宋_GB2312"/>
                <w:b/>
                <w:color w:val="auto"/>
                <w:sz w:val="28"/>
                <w:szCs w:val="28"/>
                <w:highlight w:val="none"/>
              </w:rPr>
            </w:pPr>
          </w:p>
        </w:tc>
        <w:tc>
          <w:tcPr>
            <w:tcW w:w="2198" w:type="dxa"/>
            <w:gridSpan w:val="2"/>
            <w:noWrap w:val="0"/>
            <w:vAlign w:val="top"/>
          </w:tcPr>
          <w:p>
            <w:pPr>
              <w:spacing w:line="360" w:lineRule="exact"/>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从事本工作时间</w:t>
            </w:r>
          </w:p>
        </w:tc>
        <w:tc>
          <w:tcPr>
            <w:tcW w:w="1119" w:type="dxa"/>
            <w:noWrap w:val="0"/>
            <w:vAlign w:val="top"/>
          </w:tcPr>
          <w:p>
            <w:pPr>
              <w:spacing w:line="360" w:lineRule="exact"/>
              <w:jc w:val="center"/>
              <w:rPr>
                <w:rFonts w:ascii="仿宋" w:hAnsi="仿宋" w:eastAsia="仿宋" w:cs="仿宋_GB2312"/>
                <w:b/>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trPr>
        <w:tc>
          <w:tcPr>
            <w:tcW w:w="1661" w:type="dxa"/>
            <w:noWrap w:val="0"/>
            <w:vAlign w:val="top"/>
          </w:tcPr>
          <w:p>
            <w:pPr>
              <w:spacing w:line="360" w:lineRule="exact"/>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毕业院校</w:t>
            </w:r>
          </w:p>
        </w:tc>
        <w:tc>
          <w:tcPr>
            <w:tcW w:w="1497" w:type="dxa"/>
            <w:gridSpan w:val="2"/>
            <w:noWrap w:val="0"/>
            <w:vAlign w:val="top"/>
          </w:tcPr>
          <w:p>
            <w:pPr>
              <w:spacing w:line="360" w:lineRule="exact"/>
              <w:jc w:val="center"/>
              <w:rPr>
                <w:rFonts w:ascii="仿宋" w:hAnsi="仿宋" w:eastAsia="仿宋" w:cs="仿宋_GB2312"/>
                <w:b/>
                <w:color w:val="auto"/>
                <w:sz w:val="28"/>
                <w:szCs w:val="28"/>
                <w:highlight w:val="none"/>
              </w:rPr>
            </w:pPr>
          </w:p>
        </w:tc>
        <w:tc>
          <w:tcPr>
            <w:tcW w:w="1613" w:type="dxa"/>
            <w:gridSpan w:val="2"/>
            <w:noWrap w:val="0"/>
            <w:vAlign w:val="top"/>
          </w:tcPr>
          <w:p>
            <w:pPr>
              <w:spacing w:line="360" w:lineRule="exact"/>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毕业时间</w:t>
            </w:r>
          </w:p>
        </w:tc>
        <w:tc>
          <w:tcPr>
            <w:tcW w:w="1337" w:type="dxa"/>
            <w:gridSpan w:val="2"/>
            <w:noWrap w:val="0"/>
            <w:vAlign w:val="top"/>
          </w:tcPr>
          <w:p>
            <w:pPr>
              <w:spacing w:line="360" w:lineRule="exact"/>
              <w:jc w:val="center"/>
              <w:rPr>
                <w:rFonts w:ascii="仿宋" w:hAnsi="仿宋" w:eastAsia="仿宋" w:cs="仿宋_GB2312"/>
                <w:b/>
                <w:color w:val="auto"/>
                <w:sz w:val="28"/>
                <w:szCs w:val="28"/>
                <w:highlight w:val="none"/>
              </w:rPr>
            </w:pPr>
          </w:p>
        </w:tc>
        <w:tc>
          <w:tcPr>
            <w:tcW w:w="2198" w:type="dxa"/>
            <w:gridSpan w:val="2"/>
            <w:noWrap w:val="0"/>
            <w:vAlign w:val="top"/>
          </w:tcPr>
          <w:p>
            <w:pPr>
              <w:spacing w:line="360" w:lineRule="exact"/>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专业</w:t>
            </w:r>
          </w:p>
        </w:tc>
        <w:tc>
          <w:tcPr>
            <w:tcW w:w="1119" w:type="dxa"/>
            <w:noWrap w:val="0"/>
            <w:vAlign w:val="top"/>
          </w:tcPr>
          <w:p>
            <w:pPr>
              <w:spacing w:line="360" w:lineRule="exact"/>
              <w:jc w:val="center"/>
              <w:rPr>
                <w:rFonts w:ascii="仿宋" w:hAnsi="仿宋" w:eastAsia="仿宋" w:cs="仿宋_GB2312"/>
                <w:b/>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58" w:type="dxa"/>
            <w:gridSpan w:val="3"/>
            <w:noWrap w:val="0"/>
            <w:vAlign w:val="top"/>
          </w:tcPr>
          <w:p>
            <w:pPr>
              <w:spacing w:line="360" w:lineRule="exact"/>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注册证书等级</w:t>
            </w:r>
          </w:p>
          <w:p>
            <w:pPr>
              <w:spacing w:line="360" w:lineRule="exact"/>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和专业</w:t>
            </w:r>
          </w:p>
        </w:tc>
        <w:tc>
          <w:tcPr>
            <w:tcW w:w="2950" w:type="dxa"/>
            <w:gridSpan w:val="4"/>
            <w:noWrap w:val="0"/>
            <w:vAlign w:val="top"/>
          </w:tcPr>
          <w:p>
            <w:pPr>
              <w:spacing w:line="360" w:lineRule="exact"/>
              <w:jc w:val="center"/>
              <w:rPr>
                <w:rFonts w:ascii="仿宋" w:hAnsi="仿宋" w:eastAsia="仿宋" w:cs="仿宋_GB2312"/>
                <w:b/>
                <w:color w:val="auto"/>
                <w:sz w:val="28"/>
                <w:szCs w:val="28"/>
                <w:highlight w:val="none"/>
              </w:rPr>
            </w:pPr>
          </w:p>
        </w:tc>
        <w:tc>
          <w:tcPr>
            <w:tcW w:w="2198" w:type="dxa"/>
            <w:gridSpan w:val="2"/>
            <w:noWrap w:val="0"/>
            <w:vAlign w:val="top"/>
          </w:tcPr>
          <w:p>
            <w:pPr>
              <w:spacing w:line="360" w:lineRule="exact"/>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证书编号</w:t>
            </w:r>
          </w:p>
        </w:tc>
        <w:tc>
          <w:tcPr>
            <w:tcW w:w="1119" w:type="dxa"/>
            <w:noWrap w:val="0"/>
            <w:vAlign w:val="top"/>
          </w:tcPr>
          <w:p>
            <w:pPr>
              <w:spacing w:line="360" w:lineRule="exact"/>
              <w:jc w:val="center"/>
              <w:rPr>
                <w:rFonts w:ascii="仿宋" w:hAnsi="仿宋" w:eastAsia="仿宋" w:cs="仿宋_GB2312"/>
                <w:b/>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58" w:type="dxa"/>
            <w:gridSpan w:val="3"/>
            <w:noWrap w:val="0"/>
            <w:vAlign w:val="top"/>
          </w:tcPr>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职称证专业</w:t>
            </w:r>
          </w:p>
        </w:tc>
        <w:tc>
          <w:tcPr>
            <w:tcW w:w="2950" w:type="dxa"/>
            <w:gridSpan w:val="4"/>
            <w:noWrap w:val="0"/>
            <w:vAlign w:val="top"/>
          </w:tcPr>
          <w:p>
            <w:pPr>
              <w:jc w:val="center"/>
              <w:rPr>
                <w:rFonts w:ascii="仿宋" w:hAnsi="仿宋" w:eastAsia="仿宋" w:cs="仿宋_GB2312"/>
                <w:b/>
                <w:color w:val="auto"/>
                <w:sz w:val="28"/>
                <w:szCs w:val="28"/>
                <w:highlight w:val="none"/>
              </w:rPr>
            </w:pPr>
          </w:p>
        </w:tc>
        <w:tc>
          <w:tcPr>
            <w:tcW w:w="2198" w:type="dxa"/>
            <w:gridSpan w:val="2"/>
            <w:noWrap w:val="0"/>
            <w:vAlign w:val="top"/>
          </w:tcPr>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证书编号</w:t>
            </w:r>
          </w:p>
        </w:tc>
        <w:tc>
          <w:tcPr>
            <w:tcW w:w="1119" w:type="dxa"/>
            <w:noWrap w:val="0"/>
            <w:vAlign w:val="top"/>
          </w:tcPr>
          <w:p>
            <w:pPr>
              <w:jc w:val="center"/>
              <w:rPr>
                <w:rFonts w:ascii="仿宋" w:hAnsi="仿宋" w:eastAsia="仿宋" w:cs="仿宋_GB2312"/>
                <w:b/>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25" w:type="dxa"/>
            <w:gridSpan w:val="10"/>
            <w:noWrap w:val="0"/>
            <w:vAlign w:val="top"/>
          </w:tcPr>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参加过的项目情况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3" w:type="dxa"/>
            <w:gridSpan w:val="2"/>
            <w:noWrap w:val="0"/>
            <w:vAlign w:val="top"/>
          </w:tcPr>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项目名称</w:t>
            </w:r>
          </w:p>
        </w:tc>
        <w:tc>
          <w:tcPr>
            <w:tcW w:w="1993" w:type="dxa"/>
            <w:gridSpan w:val="2"/>
            <w:noWrap w:val="0"/>
            <w:vAlign w:val="top"/>
          </w:tcPr>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合同金额</w:t>
            </w:r>
          </w:p>
        </w:tc>
        <w:tc>
          <w:tcPr>
            <w:tcW w:w="1993" w:type="dxa"/>
            <w:gridSpan w:val="2"/>
            <w:noWrap w:val="0"/>
            <w:vAlign w:val="top"/>
          </w:tcPr>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开、竣工时间</w:t>
            </w:r>
          </w:p>
        </w:tc>
        <w:tc>
          <w:tcPr>
            <w:tcW w:w="1993" w:type="dxa"/>
            <w:gridSpan w:val="2"/>
            <w:noWrap w:val="0"/>
            <w:vAlign w:val="top"/>
          </w:tcPr>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担任职务</w:t>
            </w:r>
          </w:p>
        </w:tc>
        <w:tc>
          <w:tcPr>
            <w:tcW w:w="1453" w:type="dxa"/>
            <w:gridSpan w:val="2"/>
            <w:noWrap w:val="0"/>
            <w:vAlign w:val="top"/>
          </w:tcPr>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发包人及联系电话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3" w:type="dxa"/>
            <w:gridSpan w:val="2"/>
            <w:noWrap w:val="0"/>
            <w:vAlign w:val="top"/>
          </w:tcPr>
          <w:p>
            <w:pPr>
              <w:jc w:val="center"/>
              <w:rPr>
                <w:rFonts w:ascii="仿宋" w:hAnsi="仿宋" w:eastAsia="仿宋" w:cs="仿宋_GB2312"/>
                <w:b/>
                <w:color w:val="auto"/>
                <w:sz w:val="28"/>
                <w:szCs w:val="28"/>
                <w:highlight w:val="none"/>
              </w:rPr>
            </w:pPr>
          </w:p>
        </w:tc>
        <w:tc>
          <w:tcPr>
            <w:tcW w:w="1993" w:type="dxa"/>
            <w:gridSpan w:val="2"/>
            <w:noWrap w:val="0"/>
            <w:vAlign w:val="top"/>
          </w:tcPr>
          <w:p>
            <w:pPr>
              <w:jc w:val="center"/>
              <w:rPr>
                <w:rFonts w:ascii="仿宋" w:hAnsi="仿宋" w:eastAsia="仿宋" w:cs="仿宋_GB2312"/>
                <w:b/>
                <w:color w:val="auto"/>
                <w:sz w:val="28"/>
                <w:szCs w:val="28"/>
                <w:highlight w:val="none"/>
              </w:rPr>
            </w:pPr>
          </w:p>
        </w:tc>
        <w:tc>
          <w:tcPr>
            <w:tcW w:w="1993" w:type="dxa"/>
            <w:gridSpan w:val="2"/>
            <w:noWrap w:val="0"/>
            <w:vAlign w:val="top"/>
          </w:tcPr>
          <w:p>
            <w:pPr>
              <w:jc w:val="center"/>
              <w:rPr>
                <w:rFonts w:ascii="仿宋" w:hAnsi="仿宋" w:eastAsia="仿宋" w:cs="仿宋_GB2312"/>
                <w:b/>
                <w:color w:val="auto"/>
                <w:sz w:val="28"/>
                <w:szCs w:val="28"/>
                <w:highlight w:val="none"/>
              </w:rPr>
            </w:pPr>
          </w:p>
        </w:tc>
        <w:tc>
          <w:tcPr>
            <w:tcW w:w="1993" w:type="dxa"/>
            <w:gridSpan w:val="2"/>
            <w:noWrap w:val="0"/>
            <w:vAlign w:val="top"/>
          </w:tcPr>
          <w:p>
            <w:pPr>
              <w:jc w:val="center"/>
              <w:rPr>
                <w:rFonts w:ascii="仿宋" w:hAnsi="仿宋" w:eastAsia="仿宋" w:cs="仿宋_GB2312"/>
                <w:b/>
                <w:color w:val="auto"/>
                <w:sz w:val="28"/>
                <w:szCs w:val="28"/>
                <w:highlight w:val="none"/>
              </w:rPr>
            </w:pPr>
          </w:p>
        </w:tc>
        <w:tc>
          <w:tcPr>
            <w:tcW w:w="1453" w:type="dxa"/>
            <w:gridSpan w:val="2"/>
            <w:noWrap w:val="0"/>
            <w:vAlign w:val="top"/>
          </w:tcPr>
          <w:p>
            <w:pPr>
              <w:jc w:val="center"/>
              <w:rPr>
                <w:rFonts w:ascii="仿宋" w:hAnsi="仿宋" w:eastAsia="仿宋" w:cs="仿宋_GB2312"/>
                <w:b/>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3" w:type="dxa"/>
            <w:gridSpan w:val="2"/>
            <w:noWrap w:val="0"/>
            <w:vAlign w:val="top"/>
          </w:tcPr>
          <w:p>
            <w:pPr>
              <w:jc w:val="center"/>
              <w:rPr>
                <w:rFonts w:ascii="仿宋" w:hAnsi="仿宋" w:eastAsia="仿宋" w:cs="仿宋_GB2312"/>
                <w:b/>
                <w:color w:val="auto"/>
                <w:sz w:val="28"/>
                <w:szCs w:val="28"/>
                <w:highlight w:val="none"/>
              </w:rPr>
            </w:pPr>
          </w:p>
        </w:tc>
        <w:tc>
          <w:tcPr>
            <w:tcW w:w="1993" w:type="dxa"/>
            <w:gridSpan w:val="2"/>
            <w:noWrap w:val="0"/>
            <w:vAlign w:val="top"/>
          </w:tcPr>
          <w:p>
            <w:pPr>
              <w:jc w:val="center"/>
              <w:rPr>
                <w:rFonts w:ascii="仿宋" w:hAnsi="仿宋" w:eastAsia="仿宋" w:cs="仿宋_GB2312"/>
                <w:b/>
                <w:color w:val="auto"/>
                <w:sz w:val="28"/>
                <w:szCs w:val="28"/>
                <w:highlight w:val="none"/>
              </w:rPr>
            </w:pPr>
          </w:p>
        </w:tc>
        <w:tc>
          <w:tcPr>
            <w:tcW w:w="1993" w:type="dxa"/>
            <w:gridSpan w:val="2"/>
            <w:noWrap w:val="0"/>
            <w:vAlign w:val="top"/>
          </w:tcPr>
          <w:p>
            <w:pPr>
              <w:jc w:val="center"/>
              <w:rPr>
                <w:rFonts w:ascii="仿宋" w:hAnsi="仿宋" w:eastAsia="仿宋" w:cs="仿宋_GB2312"/>
                <w:b/>
                <w:color w:val="auto"/>
                <w:sz w:val="28"/>
                <w:szCs w:val="28"/>
                <w:highlight w:val="none"/>
              </w:rPr>
            </w:pPr>
          </w:p>
        </w:tc>
        <w:tc>
          <w:tcPr>
            <w:tcW w:w="1993" w:type="dxa"/>
            <w:gridSpan w:val="2"/>
            <w:noWrap w:val="0"/>
            <w:vAlign w:val="top"/>
          </w:tcPr>
          <w:p>
            <w:pPr>
              <w:jc w:val="center"/>
              <w:rPr>
                <w:rFonts w:ascii="仿宋" w:hAnsi="仿宋" w:eastAsia="仿宋" w:cs="仿宋_GB2312"/>
                <w:b/>
                <w:color w:val="auto"/>
                <w:sz w:val="28"/>
                <w:szCs w:val="28"/>
                <w:highlight w:val="none"/>
              </w:rPr>
            </w:pPr>
          </w:p>
        </w:tc>
        <w:tc>
          <w:tcPr>
            <w:tcW w:w="1453" w:type="dxa"/>
            <w:gridSpan w:val="2"/>
            <w:noWrap w:val="0"/>
            <w:vAlign w:val="top"/>
          </w:tcPr>
          <w:p>
            <w:pPr>
              <w:jc w:val="center"/>
              <w:rPr>
                <w:rFonts w:ascii="仿宋" w:hAnsi="仿宋" w:eastAsia="仿宋" w:cs="仿宋_GB2312"/>
                <w:b/>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3" w:type="dxa"/>
            <w:gridSpan w:val="2"/>
            <w:noWrap w:val="0"/>
            <w:vAlign w:val="top"/>
          </w:tcPr>
          <w:p>
            <w:pPr>
              <w:jc w:val="center"/>
              <w:rPr>
                <w:rFonts w:ascii="仿宋" w:hAnsi="仿宋" w:eastAsia="仿宋" w:cs="仿宋_GB2312"/>
                <w:b/>
                <w:color w:val="auto"/>
                <w:sz w:val="28"/>
                <w:szCs w:val="28"/>
                <w:highlight w:val="none"/>
              </w:rPr>
            </w:pPr>
          </w:p>
        </w:tc>
        <w:tc>
          <w:tcPr>
            <w:tcW w:w="1993" w:type="dxa"/>
            <w:gridSpan w:val="2"/>
            <w:noWrap w:val="0"/>
            <w:vAlign w:val="top"/>
          </w:tcPr>
          <w:p>
            <w:pPr>
              <w:jc w:val="center"/>
              <w:rPr>
                <w:rFonts w:ascii="仿宋" w:hAnsi="仿宋" w:eastAsia="仿宋" w:cs="仿宋_GB2312"/>
                <w:b/>
                <w:color w:val="auto"/>
                <w:sz w:val="28"/>
                <w:szCs w:val="28"/>
                <w:highlight w:val="none"/>
              </w:rPr>
            </w:pPr>
          </w:p>
        </w:tc>
        <w:tc>
          <w:tcPr>
            <w:tcW w:w="1993" w:type="dxa"/>
            <w:gridSpan w:val="2"/>
            <w:noWrap w:val="0"/>
            <w:vAlign w:val="top"/>
          </w:tcPr>
          <w:p>
            <w:pPr>
              <w:jc w:val="center"/>
              <w:rPr>
                <w:rFonts w:ascii="仿宋" w:hAnsi="仿宋" w:eastAsia="仿宋" w:cs="仿宋_GB2312"/>
                <w:b/>
                <w:color w:val="auto"/>
                <w:sz w:val="28"/>
                <w:szCs w:val="28"/>
                <w:highlight w:val="none"/>
              </w:rPr>
            </w:pPr>
          </w:p>
        </w:tc>
        <w:tc>
          <w:tcPr>
            <w:tcW w:w="1993" w:type="dxa"/>
            <w:gridSpan w:val="2"/>
            <w:noWrap w:val="0"/>
            <w:vAlign w:val="top"/>
          </w:tcPr>
          <w:p>
            <w:pPr>
              <w:jc w:val="center"/>
              <w:rPr>
                <w:rFonts w:ascii="仿宋" w:hAnsi="仿宋" w:eastAsia="仿宋" w:cs="仿宋_GB2312"/>
                <w:b/>
                <w:color w:val="auto"/>
                <w:sz w:val="28"/>
                <w:szCs w:val="28"/>
                <w:highlight w:val="none"/>
              </w:rPr>
            </w:pPr>
          </w:p>
        </w:tc>
        <w:tc>
          <w:tcPr>
            <w:tcW w:w="1453" w:type="dxa"/>
            <w:gridSpan w:val="2"/>
            <w:noWrap w:val="0"/>
            <w:vAlign w:val="top"/>
          </w:tcPr>
          <w:p>
            <w:pPr>
              <w:jc w:val="center"/>
              <w:rPr>
                <w:rFonts w:ascii="仿宋" w:hAnsi="仿宋" w:eastAsia="仿宋" w:cs="仿宋_GB2312"/>
                <w:b/>
                <w:color w:val="auto"/>
                <w:sz w:val="28"/>
                <w:szCs w:val="28"/>
                <w:highlight w:val="none"/>
              </w:rPr>
            </w:pPr>
          </w:p>
        </w:tc>
      </w:tr>
    </w:tbl>
    <w:p>
      <w:pPr>
        <w:pStyle w:val="23"/>
        <w:rPr>
          <w:rFonts w:hint="default" w:ascii="仿宋_GB2312" w:eastAsia="仿宋_GB2312" w:hAnsiTheme="minorEastAsia"/>
          <w:color w:val="auto"/>
          <w:sz w:val="28"/>
          <w:szCs w:val="28"/>
          <w:highlight w:val="none"/>
          <w:lang w:val="en-US" w:eastAsia="zh-CN"/>
        </w:rPr>
      </w:pPr>
    </w:p>
    <w:p>
      <w:pPr>
        <w:pStyle w:val="23"/>
        <w:rPr>
          <w:rFonts w:hint="default" w:ascii="仿宋_GB2312" w:eastAsia="仿宋_GB2312" w:hAnsiTheme="minorEastAsia"/>
          <w:color w:val="auto"/>
          <w:sz w:val="28"/>
          <w:szCs w:val="28"/>
          <w:highlight w:val="none"/>
          <w:lang w:val="en-US" w:eastAsia="zh-CN"/>
        </w:rPr>
      </w:pPr>
    </w:p>
    <w:p>
      <w:pPr>
        <w:adjustRightInd w:val="0"/>
        <w:snapToGrid w:val="0"/>
        <w:spacing w:line="360" w:lineRule="auto"/>
        <w:jc w:val="right"/>
        <w:rPr>
          <w:rFonts w:hint="eastAsia" w:ascii="宋体" w:hAnsi="宋体" w:eastAsia="宋体" w:cs="宋体"/>
          <w:color w:val="auto"/>
          <w:kern w:val="2"/>
          <w:sz w:val="24"/>
          <w:szCs w:val="24"/>
          <w:highlight w:val="none"/>
          <w:lang w:val="en-GB"/>
        </w:rPr>
      </w:pPr>
      <w:r>
        <w:rPr>
          <w:rFonts w:hint="eastAsia" w:ascii="宋体" w:hAnsi="宋体" w:eastAsia="宋体" w:cs="宋体"/>
          <w:color w:val="auto"/>
          <w:kern w:val="2"/>
          <w:sz w:val="24"/>
          <w:szCs w:val="24"/>
          <w:highlight w:val="none"/>
          <w:lang w:val="en-GB"/>
        </w:rPr>
        <w:t xml:space="preserve">供应商名称（加盖公章）： </w:t>
      </w:r>
    </w:p>
    <w:p>
      <w:pPr>
        <w:adjustRightInd w:val="0"/>
        <w:snapToGrid w:val="0"/>
        <w:spacing w:line="360" w:lineRule="auto"/>
        <w:jc w:val="right"/>
        <w:rPr>
          <w:rFonts w:hint="eastAsia" w:ascii="宋体" w:hAnsi="宋体" w:eastAsia="宋体" w:cs="宋体"/>
          <w:color w:val="auto"/>
          <w:kern w:val="2"/>
          <w:sz w:val="24"/>
          <w:szCs w:val="24"/>
          <w:highlight w:val="none"/>
          <w:lang w:val="en-GB"/>
        </w:rPr>
      </w:pPr>
      <w:r>
        <w:rPr>
          <w:rFonts w:hint="eastAsia" w:ascii="宋体" w:hAnsi="宋体" w:eastAsia="宋体" w:cs="宋体"/>
          <w:color w:val="auto"/>
          <w:kern w:val="2"/>
          <w:sz w:val="24"/>
          <w:szCs w:val="24"/>
          <w:highlight w:val="none"/>
          <w:lang w:val="en-GB"/>
        </w:rPr>
        <w:t>年  月  日</w:t>
      </w:r>
    </w:p>
    <w:p>
      <w:pPr>
        <w:pStyle w:val="23"/>
        <w:rPr>
          <w:rFonts w:hint="default" w:ascii="仿宋_GB2312" w:eastAsia="仿宋_GB2312" w:hAnsiTheme="minorEastAsia"/>
          <w:color w:val="auto"/>
          <w:sz w:val="28"/>
          <w:szCs w:val="28"/>
          <w:highlight w:val="none"/>
          <w:lang w:val="en-US" w:eastAsia="zh-CN"/>
        </w:rPr>
      </w:pPr>
    </w:p>
    <w:p>
      <w:pPr>
        <w:pStyle w:val="23"/>
        <w:rPr>
          <w:rFonts w:hint="default" w:ascii="仿宋_GB2312" w:eastAsia="仿宋_GB2312" w:hAnsiTheme="minorEastAsia"/>
          <w:color w:val="auto"/>
          <w:sz w:val="28"/>
          <w:szCs w:val="28"/>
          <w:highlight w:val="none"/>
          <w:lang w:val="en-US" w:eastAsia="zh-CN"/>
        </w:rPr>
      </w:pPr>
    </w:p>
    <w:p>
      <w:pPr>
        <w:pStyle w:val="5"/>
        <w:numPr>
          <w:ilvl w:val="0"/>
          <w:numId w:val="8"/>
        </w:numPr>
        <w:rPr>
          <w:rFonts w:hint="eastAsia" w:asciiTheme="minorEastAsia" w:hAnsiTheme="minorEastAsia" w:eastAsiaTheme="minorEastAsia"/>
          <w:color w:val="auto"/>
          <w:sz w:val="28"/>
          <w:szCs w:val="28"/>
          <w:highlight w:val="none"/>
        </w:rPr>
      </w:pPr>
      <w:bookmarkStart w:id="130" w:name="_Toc19423"/>
      <w:bookmarkStart w:id="131" w:name="_Toc32430"/>
      <w:r>
        <w:rPr>
          <w:rFonts w:hint="eastAsia" w:asciiTheme="minorEastAsia" w:hAnsiTheme="minorEastAsia" w:eastAsiaTheme="minorEastAsia"/>
          <w:color w:val="auto"/>
          <w:sz w:val="28"/>
          <w:szCs w:val="28"/>
          <w:highlight w:val="none"/>
        </w:rPr>
        <w:t>报价表</w:t>
      </w:r>
    </w:p>
    <w:p>
      <w:pPr>
        <w:jc w:val="both"/>
        <w:rPr>
          <w:rFonts w:hint="eastAsia" w:asciiTheme="minorEastAsia" w:hAnsiTheme="minorEastAsia"/>
          <w:color w:val="auto"/>
          <w:sz w:val="28"/>
          <w:szCs w:val="28"/>
          <w:highlight w:val="none"/>
          <w:lang w:val="en-US" w:eastAsia="zh-CN"/>
        </w:rPr>
      </w:pPr>
      <w:r>
        <w:rPr>
          <w:rFonts w:hint="eastAsia" w:asciiTheme="minorEastAsia" w:hAnsiTheme="minorEastAsia"/>
          <w:color w:val="auto"/>
          <w:sz w:val="28"/>
          <w:szCs w:val="28"/>
          <w:highlight w:val="none"/>
          <w:lang w:val="en-US" w:eastAsia="zh-CN"/>
        </w:rPr>
        <w:t>广州市净水有限公司2023年大坦沙分公司日常维护维修项目（机电维修类）（第三次）报价表</w:t>
      </w:r>
    </w:p>
    <w:bookmarkEnd w:id="130"/>
    <w:bookmarkEnd w:id="131"/>
    <w:tbl>
      <w:tblPr>
        <w:tblStyle w:val="24"/>
        <w:tblW w:w="9729"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149"/>
        <w:gridCol w:w="334"/>
        <w:gridCol w:w="332"/>
        <w:gridCol w:w="292"/>
        <w:gridCol w:w="343"/>
        <w:gridCol w:w="793"/>
        <w:gridCol w:w="1136"/>
        <w:gridCol w:w="865"/>
        <w:gridCol w:w="434"/>
        <w:gridCol w:w="57"/>
        <w:gridCol w:w="463"/>
        <w:gridCol w:w="299"/>
        <w:gridCol w:w="224"/>
        <w:gridCol w:w="431"/>
        <w:gridCol w:w="38"/>
        <w:gridCol w:w="49"/>
        <w:gridCol w:w="474"/>
        <w:gridCol w:w="274"/>
        <w:gridCol w:w="97"/>
        <w:gridCol w:w="54"/>
        <w:gridCol w:w="751"/>
        <w:gridCol w:w="151"/>
        <w:gridCol w:w="457"/>
        <w:gridCol w:w="491"/>
        <w:gridCol w:w="188"/>
        <w:gridCol w:w="55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gridAfter w:val="1"/>
          <w:wAfter w:w="553" w:type="dxa"/>
          <w:trHeight w:val="1387" w:hRule="atLeast"/>
          <w:jc w:val="center"/>
        </w:trPr>
        <w:tc>
          <w:tcPr>
            <w:tcW w:w="483" w:type="dxa"/>
            <w:gridSpan w:val="2"/>
            <w:tcBorders>
              <w:top w:val="single" w:color="auto" w:sz="4" w:space="0"/>
              <w:left w:val="single" w:color="auto" w:sz="4" w:space="0"/>
              <w:bottom w:val="single" w:color="auto"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b/>
                <w:bCs/>
                <w:i w:val="0"/>
                <w:color w:val="000000"/>
                <w:kern w:val="0"/>
                <w:sz w:val="22"/>
                <w:szCs w:val="22"/>
                <w:u w:val="none"/>
                <w:lang w:val="en-US" w:eastAsia="zh-CN" w:bidi="ar"/>
              </w:rPr>
            </w:pPr>
            <w:r>
              <w:rPr>
                <w:rFonts w:hint="eastAsia" w:ascii="宋体" w:hAnsi="宋体" w:eastAsia="宋体" w:cs="宋体"/>
                <w:b/>
                <w:bCs/>
                <w:i w:val="0"/>
                <w:color w:val="000000"/>
                <w:kern w:val="0"/>
                <w:sz w:val="22"/>
                <w:szCs w:val="22"/>
                <w:u w:val="none"/>
                <w:lang w:val="en-US" w:eastAsia="zh-CN" w:bidi="ar"/>
              </w:rPr>
              <w:t>序号</w:t>
            </w:r>
          </w:p>
        </w:tc>
        <w:tc>
          <w:tcPr>
            <w:tcW w:w="967" w:type="dxa"/>
            <w:gridSpan w:val="3"/>
            <w:tcBorders>
              <w:top w:val="single" w:color="auto" w:sz="4" w:space="0"/>
              <w:left w:val="single" w:color="auto" w:sz="4" w:space="0"/>
              <w:bottom w:val="single" w:color="auto"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bCs/>
                <w:i w:val="0"/>
                <w:color w:val="000000"/>
                <w:kern w:val="0"/>
                <w:sz w:val="22"/>
                <w:szCs w:val="22"/>
                <w:u w:val="none"/>
                <w:lang w:val="en-US" w:eastAsia="zh-CN" w:bidi="ar"/>
              </w:rPr>
            </w:pPr>
            <w:r>
              <w:rPr>
                <w:rFonts w:hint="eastAsia" w:ascii="宋体" w:hAnsi="宋体" w:eastAsia="宋体" w:cs="宋体"/>
                <w:b/>
                <w:bCs/>
                <w:i w:val="0"/>
                <w:color w:val="000000"/>
                <w:kern w:val="0"/>
                <w:sz w:val="22"/>
                <w:szCs w:val="22"/>
                <w:u w:val="none"/>
                <w:lang w:val="en-US" w:eastAsia="zh-CN" w:bidi="ar"/>
              </w:rPr>
              <w:t>所属单位</w:t>
            </w:r>
          </w:p>
        </w:tc>
        <w:tc>
          <w:tcPr>
            <w:tcW w:w="2794" w:type="dxa"/>
            <w:gridSpan w:val="3"/>
            <w:tcBorders>
              <w:top w:val="single" w:color="auto" w:sz="4" w:space="0"/>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bCs/>
                <w:i w:val="0"/>
                <w:color w:val="000000"/>
                <w:kern w:val="0"/>
                <w:sz w:val="22"/>
                <w:szCs w:val="22"/>
                <w:u w:val="none"/>
                <w:lang w:val="en-US" w:eastAsia="zh-CN" w:bidi="ar"/>
              </w:rPr>
            </w:pPr>
            <w:r>
              <w:rPr>
                <w:rFonts w:hint="eastAsia" w:ascii="宋体" w:hAnsi="宋体" w:eastAsia="宋体" w:cs="宋体"/>
                <w:b/>
                <w:bCs/>
                <w:i w:val="0"/>
                <w:color w:val="000000"/>
                <w:kern w:val="0"/>
                <w:sz w:val="22"/>
                <w:szCs w:val="22"/>
                <w:u w:val="none"/>
                <w:lang w:val="en-US" w:eastAsia="zh-CN" w:bidi="ar"/>
              </w:rPr>
              <w:t>子项目名称</w:t>
            </w:r>
          </w:p>
        </w:tc>
        <w:tc>
          <w:tcPr>
            <w:tcW w:w="954" w:type="dxa"/>
            <w:gridSpan w:val="3"/>
            <w:tcBorders>
              <w:top w:val="single" w:color="auto" w:sz="4" w:space="0"/>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bCs/>
                <w:i w:val="0"/>
                <w:color w:val="000000"/>
                <w:kern w:val="0"/>
                <w:sz w:val="22"/>
                <w:szCs w:val="22"/>
                <w:u w:val="none"/>
                <w:lang w:val="en-US" w:eastAsia="zh-CN" w:bidi="ar"/>
              </w:rPr>
            </w:pPr>
            <w:r>
              <w:rPr>
                <w:rFonts w:hint="eastAsia" w:ascii="宋体" w:hAnsi="宋体" w:eastAsia="宋体" w:cs="宋体"/>
                <w:b/>
                <w:bCs/>
                <w:i w:val="0"/>
                <w:color w:val="000000"/>
                <w:kern w:val="0"/>
                <w:sz w:val="22"/>
                <w:szCs w:val="22"/>
                <w:u w:val="none"/>
                <w:lang w:val="en-US" w:eastAsia="zh-CN" w:bidi="ar"/>
              </w:rPr>
              <w:t>含税价（元）</w:t>
            </w:r>
          </w:p>
        </w:tc>
        <w:tc>
          <w:tcPr>
            <w:tcW w:w="954" w:type="dxa"/>
            <w:gridSpan w:val="3"/>
            <w:tcBorders>
              <w:top w:val="single" w:color="auto" w:sz="4" w:space="0"/>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bCs/>
                <w:i w:val="0"/>
                <w:color w:val="000000"/>
                <w:kern w:val="0"/>
                <w:sz w:val="22"/>
                <w:szCs w:val="22"/>
                <w:u w:val="none"/>
                <w:lang w:val="en-US" w:eastAsia="zh-CN" w:bidi="ar"/>
              </w:rPr>
            </w:pPr>
            <w:r>
              <w:rPr>
                <w:rFonts w:hint="eastAsia" w:ascii="宋体" w:hAnsi="宋体" w:eastAsia="宋体" w:cs="宋体"/>
                <w:b/>
                <w:bCs/>
                <w:i w:val="0"/>
                <w:color w:val="000000"/>
                <w:kern w:val="0"/>
                <w:sz w:val="22"/>
                <w:szCs w:val="22"/>
                <w:u w:val="none"/>
                <w:lang w:val="en-US" w:eastAsia="zh-CN" w:bidi="ar"/>
              </w:rPr>
              <w:t>税前价   （元）</w:t>
            </w:r>
          </w:p>
        </w:tc>
        <w:tc>
          <w:tcPr>
            <w:tcW w:w="932" w:type="dxa"/>
            <w:gridSpan w:val="5"/>
            <w:tcBorders>
              <w:top w:val="single" w:color="auto" w:sz="4" w:space="0"/>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bCs/>
                <w:i w:val="0"/>
                <w:color w:val="000000"/>
                <w:kern w:val="0"/>
                <w:sz w:val="22"/>
                <w:szCs w:val="22"/>
                <w:u w:val="none"/>
                <w:lang w:val="en-US" w:eastAsia="zh-CN" w:bidi="ar"/>
              </w:rPr>
            </w:pPr>
            <w:r>
              <w:rPr>
                <w:rFonts w:hint="eastAsia" w:ascii="宋体" w:hAnsi="宋体" w:eastAsia="宋体" w:cs="宋体"/>
                <w:b/>
                <w:bCs/>
                <w:i w:val="0"/>
                <w:color w:val="000000"/>
                <w:kern w:val="0"/>
                <w:sz w:val="22"/>
                <w:szCs w:val="22"/>
                <w:u w:val="none"/>
                <w:lang w:val="en-US" w:eastAsia="zh-CN" w:bidi="ar"/>
              </w:rPr>
              <w:t>税率</w:t>
            </w:r>
          </w:p>
        </w:tc>
        <w:tc>
          <w:tcPr>
            <w:tcW w:w="956" w:type="dxa"/>
            <w:gridSpan w:val="3"/>
            <w:tcBorders>
              <w:top w:val="single" w:color="auto" w:sz="4" w:space="0"/>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bCs/>
                <w:i w:val="0"/>
                <w:color w:val="000000"/>
                <w:kern w:val="0"/>
                <w:sz w:val="22"/>
                <w:szCs w:val="22"/>
                <w:u w:val="none"/>
                <w:lang w:val="en-US" w:eastAsia="zh-CN" w:bidi="ar"/>
              </w:rPr>
            </w:pPr>
            <w:r>
              <w:rPr>
                <w:rFonts w:hint="eastAsia" w:ascii="宋体" w:hAnsi="宋体" w:eastAsia="宋体" w:cs="宋体"/>
                <w:b/>
                <w:bCs/>
                <w:i w:val="0"/>
                <w:color w:val="000000"/>
                <w:kern w:val="0"/>
                <w:sz w:val="22"/>
                <w:szCs w:val="22"/>
                <w:u w:val="none"/>
                <w:lang w:val="en-US" w:eastAsia="zh-CN" w:bidi="ar"/>
              </w:rPr>
              <w:t>绿色施工安全防护措施费（元）</w:t>
            </w:r>
          </w:p>
        </w:tc>
        <w:tc>
          <w:tcPr>
            <w:tcW w:w="1136" w:type="dxa"/>
            <w:gridSpan w:val="3"/>
            <w:tcBorders>
              <w:top w:val="single" w:color="auto" w:sz="4" w:space="0"/>
              <w:left w:val="single" w:color="000000"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bCs/>
                <w:i w:val="0"/>
                <w:color w:val="000000"/>
                <w:kern w:val="0"/>
                <w:sz w:val="22"/>
                <w:szCs w:val="22"/>
                <w:u w:val="none"/>
                <w:lang w:val="en-US" w:eastAsia="zh-CN" w:bidi="ar"/>
              </w:rPr>
            </w:pPr>
            <w:r>
              <w:rPr>
                <w:rFonts w:hint="eastAsia" w:ascii="宋体" w:hAnsi="宋体" w:eastAsia="宋体" w:cs="宋体"/>
                <w:b/>
                <w:bCs/>
                <w:i w:val="0"/>
                <w:color w:val="000000"/>
                <w:kern w:val="0"/>
                <w:sz w:val="22"/>
                <w:szCs w:val="22"/>
                <w:u w:val="none"/>
                <w:lang w:val="en-US" w:eastAsia="zh-CN" w:bidi="ar"/>
              </w:rPr>
              <w:t>暂列金（元）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gridAfter w:val="1"/>
          <w:wAfter w:w="553" w:type="dxa"/>
          <w:trHeight w:val="725" w:hRule="atLeast"/>
          <w:jc w:val="center"/>
        </w:trPr>
        <w:tc>
          <w:tcPr>
            <w:tcW w:w="483"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1</w:t>
            </w:r>
          </w:p>
        </w:tc>
        <w:tc>
          <w:tcPr>
            <w:tcW w:w="967"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0"/>
                <w:szCs w:val="20"/>
                <w:u w:val="none"/>
                <w:lang w:val="en-US" w:eastAsia="zh-CN" w:bidi="ar"/>
              </w:rPr>
              <w:t>大坦沙分公司</w:t>
            </w:r>
          </w:p>
        </w:tc>
        <w:tc>
          <w:tcPr>
            <w:tcW w:w="2794"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wordWrap/>
              <w:spacing w:line="240" w:lineRule="auto"/>
              <w:jc w:val="center"/>
              <w:textAlignment w:val="center"/>
              <w:rPr>
                <w:rFonts w:hint="eastAsia" w:ascii="宋体" w:hAnsi="宋体" w:eastAsia="宋体" w:cs="宋体"/>
                <w:i w:val="0"/>
                <w:color w:val="000000"/>
                <w:sz w:val="21"/>
                <w:szCs w:val="21"/>
                <w:u w:val="none"/>
              </w:rPr>
            </w:pPr>
            <w:r>
              <w:rPr>
                <w:rFonts w:hint="eastAsia" w:ascii="宋体" w:hAnsi="宋体" w:eastAsia="宋体" w:cs="宋体"/>
                <w:color w:val="000000"/>
                <w:kern w:val="0"/>
                <w:sz w:val="20"/>
                <w:szCs w:val="20"/>
                <w:lang w:val="en-US" w:eastAsia="zh-CN" w:bidi="ar"/>
              </w:rPr>
              <w:t>大坦沙分公司一三期滤池反冲洗进气碟阀维修项目</w:t>
            </w:r>
          </w:p>
        </w:tc>
        <w:tc>
          <w:tcPr>
            <w:tcW w:w="954"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sz w:val="21"/>
                <w:szCs w:val="21"/>
                <w:u w:val="none"/>
                <w:lang w:val="en-US"/>
              </w:rPr>
            </w:pPr>
          </w:p>
        </w:tc>
        <w:tc>
          <w:tcPr>
            <w:tcW w:w="954"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lang w:val="en-US" w:eastAsia="zh-CN"/>
              </w:rPr>
            </w:pPr>
          </w:p>
        </w:tc>
        <w:tc>
          <w:tcPr>
            <w:tcW w:w="932" w:type="dxa"/>
            <w:gridSpan w:val="5"/>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lang w:val="en-US" w:eastAsia="zh-CN"/>
              </w:rPr>
            </w:pPr>
          </w:p>
        </w:tc>
        <w:tc>
          <w:tcPr>
            <w:tcW w:w="956"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wordWrap/>
              <w:spacing w:line="240" w:lineRule="auto"/>
              <w:jc w:val="center"/>
              <w:textAlignment w:val="center"/>
              <w:rPr>
                <w:rFonts w:hint="eastAsia" w:ascii="宋体" w:hAnsi="宋体" w:eastAsia="宋体" w:cs="宋体"/>
                <w:i w:val="0"/>
                <w:color w:val="000000"/>
                <w:sz w:val="21"/>
                <w:szCs w:val="21"/>
                <w:u w:val="none"/>
                <w:lang w:val="en-US" w:eastAsia="zh-CN"/>
              </w:rPr>
            </w:pPr>
            <w:r>
              <w:rPr>
                <w:rFonts w:hint="eastAsia" w:ascii="宋体" w:hAnsi="宋体" w:eastAsia="宋体" w:cs="宋体"/>
                <w:color w:val="000000"/>
                <w:kern w:val="0"/>
                <w:sz w:val="20"/>
                <w:szCs w:val="20"/>
                <w:lang w:val="en-US" w:eastAsia="zh-CN" w:bidi="ar"/>
              </w:rPr>
              <w:t>33155.89</w:t>
            </w:r>
          </w:p>
        </w:tc>
        <w:tc>
          <w:tcPr>
            <w:tcW w:w="1136"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wordWrap/>
              <w:spacing w:line="240" w:lineRule="auto"/>
              <w:jc w:val="center"/>
              <w:textAlignment w:val="center"/>
              <w:rPr>
                <w:rFonts w:hint="eastAsia" w:ascii="宋体" w:hAnsi="宋体" w:eastAsia="宋体" w:cs="宋体"/>
                <w:i w:val="0"/>
                <w:color w:val="000000"/>
                <w:sz w:val="21"/>
                <w:szCs w:val="21"/>
                <w:u w:val="none"/>
                <w:lang w:val="en-US" w:eastAsia="zh-CN"/>
              </w:rPr>
            </w:pPr>
            <w:r>
              <w:rPr>
                <w:rFonts w:hint="eastAsia" w:ascii="宋体" w:hAnsi="宋体" w:eastAsia="宋体" w:cs="宋体"/>
                <w:color w:val="000000"/>
                <w:kern w:val="0"/>
                <w:sz w:val="20"/>
                <w:szCs w:val="20"/>
                <w:lang w:val="en-US" w:eastAsia="zh-CN" w:bidi="ar"/>
              </w:rPr>
              <w:t>19292.15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gridAfter w:val="1"/>
          <w:wAfter w:w="553" w:type="dxa"/>
          <w:trHeight w:val="725" w:hRule="atLeast"/>
          <w:jc w:val="center"/>
        </w:trPr>
        <w:tc>
          <w:tcPr>
            <w:tcW w:w="483"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2</w:t>
            </w:r>
          </w:p>
        </w:tc>
        <w:tc>
          <w:tcPr>
            <w:tcW w:w="967"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0"/>
                <w:szCs w:val="20"/>
                <w:u w:val="none"/>
                <w:lang w:val="en-US" w:eastAsia="zh-CN" w:bidi="ar"/>
              </w:rPr>
              <w:t>大坦沙分公司</w:t>
            </w:r>
          </w:p>
        </w:tc>
        <w:tc>
          <w:tcPr>
            <w:tcW w:w="2794"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wordWrap/>
              <w:spacing w:line="240" w:lineRule="auto"/>
              <w:jc w:val="center"/>
              <w:textAlignment w:val="center"/>
              <w:rPr>
                <w:rFonts w:hint="eastAsia" w:ascii="宋体" w:hAnsi="宋体" w:eastAsia="宋体" w:cs="宋体"/>
                <w:i w:val="0"/>
                <w:color w:val="000000"/>
                <w:sz w:val="21"/>
                <w:szCs w:val="21"/>
                <w:u w:val="none"/>
              </w:rPr>
            </w:pPr>
            <w:r>
              <w:rPr>
                <w:rFonts w:hint="eastAsia" w:ascii="宋体" w:hAnsi="宋体" w:eastAsia="宋体" w:cs="宋体"/>
                <w:color w:val="000000"/>
                <w:kern w:val="0"/>
                <w:sz w:val="20"/>
                <w:szCs w:val="20"/>
                <w:lang w:val="en-US" w:eastAsia="zh-CN" w:bidi="ar"/>
              </w:rPr>
              <w:t>大坦沙分公司污泥干化柴油储存间整改项目</w:t>
            </w:r>
          </w:p>
        </w:tc>
        <w:tc>
          <w:tcPr>
            <w:tcW w:w="954"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sz w:val="21"/>
                <w:szCs w:val="21"/>
                <w:u w:val="none"/>
                <w:lang w:val="en-US"/>
              </w:rPr>
            </w:pPr>
          </w:p>
        </w:tc>
        <w:tc>
          <w:tcPr>
            <w:tcW w:w="954"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lang w:val="en-US" w:eastAsia="zh-CN"/>
              </w:rPr>
            </w:pPr>
          </w:p>
        </w:tc>
        <w:tc>
          <w:tcPr>
            <w:tcW w:w="932" w:type="dxa"/>
            <w:gridSpan w:val="5"/>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lang w:val="en-US" w:eastAsia="zh-CN"/>
              </w:rPr>
            </w:pPr>
          </w:p>
        </w:tc>
        <w:tc>
          <w:tcPr>
            <w:tcW w:w="956"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wordWrap/>
              <w:spacing w:line="240" w:lineRule="auto"/>
              <w:jc w:val="center"/>
              <w:textAlignment w:val="center"/>
              <w:rPr>
                <w:rFonts w:hint="eastAsia" w:ascii="宋体" w:hAnsi="宋体" w:eastAsia="宋体" w:cs="宋体"/>
                <w:i w:val="0"/>
                <w:color w:val="000000"/>
                <w:sz w:val="21"/>
                <w:szCs w:val="21"/>
                <w:u w:val="none"/>
                <w:lang w:val="en-US" w:eastAsia="zh-CN"/>
              </w:rPr>
            </w:pPr>
            <w:r>
              <w:rPr>
                <w:rFonts w:hint="eastAsia" w:ascii="宋体" w:hAnsi="宋体" w:eastAsia="宋体" w:cs="宋体"/>
                <w:color w:val="000000"/>
                <w:kern w:val="0"/>
                <w:sz w:val="20"/>
                <w:szCs w:val="20"/>
                <w:lang w:val="en-US" w:eastAsia="zh-CN" w:bidi="ar"/>
              </w:rPr>
              <w:t>1663.93</w:t>
            </w:r>
          </w:p>
        </w:tc>
        <w:tc>
          <w:tcPr>
            <w:tcW w:w="1136"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wordWrap/>
              <w:spacing w:line="240" w:lineRule="auto"/>
              <w:jc w:val="center"/>
              <w:textAlignment w:val="center"/>
              <w:rPr>
                <w:rFonts w:hint="eastAsia" w:ascii="宋体" w:hAnsi="宋体" w:eastAsia="宋体" w:cs="宋体"/>
                <w:i w:val="0"/>
                <w:color w:val="000000"/>
                <w:sz w:val="21"/>
                <w:szCs w:val="21"/>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gridAfter w:val="1"/>
          <w:wAfter w:w="553" w:type="dxa"/>
          <w:trHeight w:val="725" w:hRule="atLeast"/>
          <w:jc w:val="center"/>
        </w:trPr>
        <w:tc>
          <w:tcPr>
            <w:tcW w:w="483"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3</w:t>
            </w:r>
          </w:p>
        </w:tc>
        <w:tc>
          <w:tcPr>
            <w:tcW w:w="967"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0"/>
                <w:szCs w:val="20"/>
                <w:u w:val="none"/>
                <w:lang w:val="en-US" w:eastAsia="zh-CN" w:bidi="ar"/>
              </w:rPr>
              <w:t>大坦沙分公司</w:t>
            </w:r>
          </w:p>
        </w:tc>
        <w:tc>
          <w:tcPr>
            <w:tcW w:w="2794"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wordWrap/>
              <w:spacing w:line="240" w:lineRule="auto"/>
              <w:jc w:val="center"/>
              <w:textAlignment w:val="center"/>
              <w:rPr>
                <w:rFonts w:hint="eastAsia" w:ascii="宋体" w:hAnsi="宋体" w:eastAsia="宋体" w:cs="宋体"/>
                <w:i w:val="0"/>
                <w:color w:val="000000"/>
                <w:sz w:val="21"/>
                <w:szCs w:val="21"/>
                <w:u w:val="none"/>
              </w:rPr>
            </w:pPr>
            <w:r>
              <w:rPr>
                <w:rFonts w:hint="eastAsia" w:ascii="宋体" w:hAnsi="宋体" w:eastAsia="宋体" w:cs="宋体"/>
                <w:color w:val="000000"/>
                <w:kern w:val="0"/>
                <w:sz w:val="20"/>
                <w:szCs w:val="20"/>
                <w:lang w:val="en-US" w:eastAsia="zh-CN" w:bidi="ar"/>
              </w:rPr>
              <w:t>大坦沙分公司一二期水质自动采样器维修</w:t>
            </w:r>
            <w:r>
              <w:rPr>
                <w:rFonts w:ascii="宋体" w:hAnsi="宋体" w:eastAsia="宋体" w:cs="宋体"/>
                <w:color w:val="000000"/>
                <w:kern w:val="0"/>
                <w:sz w:val="20"/>
                <w:szCs w:val="20"/>
                <w:lang w:val="en-US" w:eastAsia="zh-CN" w:bidi="ar"/>
              </w:rPr>
              <w:t>项目</w:t>
            </w:r>
          </w:p>
        </w:tc>
        <w:tc>
          <w:tcPr>
            <w:tcW w:w="954"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sz w:val="21"/>
                <w:szCs w:val="21"/>
                <w:u w:val="none"/>
                <w:lang w:val="en-US"/>
              </w:rPr>
            </w:pPr>
          </w:p>
        </w:tc>
        <w:tc>
          <w:tcPr>
            <w:tcW w:w="954"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lang w:val="en-US" w:eastAsia="zh-CN"/>
              </w:rPr>
            </w:pPr>
          </w:p>
        </w:tc>
        <w:tc>
          <w:tcPr>
            <w:tcW w:w="932" w:type="dxa"/>
            <w:gridSpan w:val="5"/>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lang w:val="en-US" w:eastAsia="zh-CN"/>
              </w:rPr>
            </w:pPr>
          </w:p>
        </w:tc>
        <w:tc>
          <w:tcPr>
            <w:tcW w:w="956"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wordWrap/>
              <w:spacing w:line="240" w:lineRule="auto"/>
              <w:jc w:val="center"/>
              <w:textAlignment w:val="center"/>
              <w:rPr>
                <w:rFonts w:hint="eastAsia" w:ascii="宋体" w:hAnsi="宋体" w:eastAsia="宋体" w:cs="宋体"/>
                <w:i w:val="0"/>
                <w:color w:val="000000"/>
                <w:sz w:val="21"/>
                <w:szCs w:val="21"/>
                <w:u w:val="none"/>
                <w:lang w:val="en-US" w:eastAsia="zh-CN"/>
              </w:rPr>
            </w:pPr>
            <w:r>
              <w:rPr>
                <w:rFonts w:hint="eastAsia" w:ascii="宋体" w:hAnsi="宋体" w:eastAsia="宋体" w:cs="宋体"/>
                <w:i w:val="0"/>
                <w:color w:val="000000"/>
                <w:sz w:val="21"/>
                <w:szCs w:val="21"/>
                <w:u w:val="none"/>
                <w:lang w:val="en-US" w:eastAsia="zh-CN"/>
              </w:rPr>
              <w:t>/</w:t>
            </w:r>
          </w:p>
        </w:tc>
        <w:tc>
          <w:tcPr>
            <w:tcW w:w="1136"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wordWrap/>
              <w:spacing w:line="240" w:lineRule="auto"/>
              <w:jc w:val="center"/>
              <w:textAlignment w:val="center"/>
              <w:rPr>
                <w:rFonts w:hint="eastAsia" w:ascii="宋体" w:hAnsi="宋体" w:eastAsia="宋体" w:cs="宋体"/>
                <w:i w:val="0"/>
                <w:color w:val="000000"/>
                <w:sz w:val="21"/>
                <w:szCs w:val="21"/>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gridAfter w:val="1"/>
          <w:wAfter w:w="553" w:type="dxa"/>
          <w:trHeight w:val="725" w:hRule="atLeast"/>
          <w:jc w:val="center"/>
        </w:trPr>
        <w:tc>
          <w:tcPr>
            <w:tcW w:w="483"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4</w:t>
            </w:r>
          </w:p>
        </w:tc>
        <w:tc>
          <w:tcPr>
            <w:tcW w:w="967"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0"/>
                <w:szCs w:val="20"/>
                <w:u w:val="none"/>
                <w:lang w:val="en-US" w:eastAsia="zh-CN" w:bidi="ar"/>
              </w:rPr>
              <w:t>大坦沙分公司</w:t>
            </w:r>
          </w:p>
        </w:tc>
        <w:tc>
          <w:tcPr>
            <w:tcW w:w="2794"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wordWrap/>
              <w:spacing w:line="240" w:lineRule="auto"/>
              <w:jc w:val="center"/>
              <w:textAlignment w:val="center"/>
              <w:rPr>
                <w:rFonts w:hint="eastAsia" w:ascii="宋体" w:hAnsi="宋体" w:eastAsia="宋体" w:cs="宋体"/>
                <w:i w:val="0"/>
                <w:color w:val="000000"/>
                <w:sz w:val="21"/>
                <w:szCs w:val="21"/>
                <w:u w:val="none"/>
              </w:rPr>
            </w:pPr>
            <w:r>
              <w:rPr>
                <w:rFonts w:hint="eastAsia" w:ascii="宋体" w:hAnsi="宋体" w:eastAsia="宋体" w:cs="宋体"/>
                <w:color w:val="000000"/>
                <w:kern w:val="0"/>
                <w:sz w:val="20"/>
                <w:szCs w:val="20"/>
                <w:lang w:val="en-US" w:eastAsia="zh-CN" w:bidi="ar"/>
              </w:rPr>
              <w:t>大坦沙分公司化验班生化培养箱维修项目</w:t>
            </w:r>
          </w:p>
        </w:tc>
        <w:tc>
          <w:tcPr>
            <w:tcW w:w="954"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sz w:val="21"/>
                <w:szCs w:val="21"/>
                <w:u w:val="none"/>
                <w:lang w:val="en-US"/>
              </w:rPr>
            </w:pPr>
          </w:p>
        </w:tc>
        <w:tc>
          <w:tcPr>
            <w:tcW w:w="954"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lang w:val="en-US" w:eastAsia="zh-CN"/>
              </w:rPr>
            </w:pPr>
          </w:p>
        </w:tc>
        <w:tc>
          <w:tcPr>
            <w:tcW w:w="932" w:type="dxa"/>
            <w:gridSpan w:val="5"/>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lang w:val="en-US" w:eastAsia="zh-CN"/>
              </w:rPr>
            </w:pPr>
          </w:p>
        </w:tc>
        <w:tc>
          <w:tcPr>
            <w:tcW w:w="956"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wordWrap/>
              <w:spacing w:line="240" w:lineRule="auto"/>
              <w:jc w:val="center"/>
              <w:textAlignment w:val="center"/>
              <w:rPr>
                <w:rFonts w:hint="eastAsia" w:ascii="宋体" w:hAnsi="宋体" w:eastAsia="宋体" w:cs="宋体"/>
                <w:i w:val="0"/>
                <w:color w:val="000000"/>
                <w:sz w:val="21"/>
                <w:szCs w:val="21"/>
                <w:u w:val="none"/>
                <w:lang w:val="en-US" w:eastAsia="zh-CN"/>
              </w:rPr>
            </w:pPr>
            <w:r>
              <w:rPr>
                <w:rFonts w:hint="eastAsia" w:ascii="宋体" w:hAnsi="宋体" w:eastAsia="宋体" w:cs="宋体"/>
                <w:color w:val="000000"/>
                <w:kern w:val="0"/>
                <w:sz w:val="20"/>
                <w:szCs w:val="20"/>
                <w:lang w:val="en-US" w:eastAsia="zh-CN" w:bidi="ar"/>
              </w:rPr>
              <w:t>/</w:t>
            </w:r>
          </w:p>
        </w:tc>
        <w:tc>
          <w:tcPr>
            <w:tcW w:w="1136"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wordWrap/>
              <w:spacing w:line="240" w:lineRule="auto"/>
              <w:jc w:val="center"/>
              <w:textAlignment w:val="center"/>
              <w:rPr>
                <w:rFonts w:hint="eastAsia" w:ascii="宋体" w:hAnsi="宋体" w:eastAsia="宋体" w:cs="宋体"/>
                <w:i w:val="0"/>
                <w:color w:val="000000"/>
                <w:sz w:val="21"/>
                <w:szCs w:val="21"/>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gridAfter w:val="1"/>
          <w:wAfter w:w="553" w:type="dxa"/>
          <w:trHeight w:val="725" w:hRule="atLeast"/>
          <w:jc w:val="center"/>
        </w:trPr>
        <w:tc>
          <w:tcPr>
            <w:tcW w:w="483"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5</w:t>
            </w:r>
          </w:p>
        </w:tc>
        <w:tc>
          <w:tcPr>
            <w:tcW w:w="967"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大坦沙分公司</w:t>
            </w:r>
          </w:p>
        </w:tc>
        <w:tc>
          <w:tcPr>
            <w:tcW w:w="2794"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wordWrap/>
              <w:spacing w:line="240" w:lineRule="auto"/>
              <w:jc w:val="center"/>
              <w:textAlignment w:val="center"/>
              <w:rPr>
                <w:rFonts w:hint="default" w:ascii="宋体" w:hAnsi="宋体" w:eastAsia="宋体" w:cs="宋体"/>
                <w:color w:val="000000"/>
                <w:kern w:val="0"/>
                <w:sz w:val="20"/>
                <w:szCs w:val="20"/>
                <w:lang w:val="en-US" w:eastAsia="zh-CN" w:bidi="ar"/>
              </w:rPr>
            </w:pPr>
            <w:r>
              <w:rPr>
                <w:rFonts w:hint="eastAsia" w:ascii="宋体" w:hAnsi="宋体" w:eastAsia="宋体" w:cs="宋体"/>
                <w:color w:val="000000"/>
                <w:kern w:val="0"/>
                <w:sz w:val="20"/>
                <w:szCs w:val="20"/>
                <w:lang w:val="en-US" w:eastAsia="zh-CN" w:bidi="ar"/>
              </w:rPr>
              <w:t>大坦沙分公司三期中控室UPS电源维修项目</w:t>
            </w:r>
          </w:p>
        </w:tc>
        <w:tc>
          <w:tcPr>
            <w:tcW w:w="954"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sz w:val="21"/>
                <w:szCs w:val="21"/>
                <w:u w:val="none"/>
                <w:lang w:val="en-US"/>
              </w:rPr>
            </w:pPr>
          </w:p>
        </w:tc>
        <w:tc>
          <w:tcPr>
            <w:tcW w:w="954"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sz w:val="21"/>
                <w:szCs w:val="21"/>
                <w:u w:val="none"/>
                <w:lang w:val="en-US" w:eastAsia="zh-CN"/>
              </w:rPr>
            </w:pPr>
          </w:p>
        </w:tc>
        <w:tc>
          <w:tcPr>
            <w:tcW w:w="932" w:type="dxa"/>
            <w:gridSpan w:val="5"/>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sz w:val="21"/>
                <w:szCs w:val="21"/>
                <w:u w:val="none"/>
                <w:lang w:val="en-US" w:eastAsia="zh-CN"/>
              </w:rPr>
            </w:pPr>
          </w:p>
        </w:tc>
        <w:tc>
          <w:tcPr>
            <w:tcW w:w="956"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wordWrap/>
              <w:spacing w:line="240" w:lineRule="auto"/>
              <w:jc w:val="center"/>
              <w:textAlignment w:val="center"/>
              <w:rPr>
                <w:rFonts w:hint="default" w:ascii="宋体" w:hAnsi="宋体" w:eastAsia="宋体" w:cs="宋体"/>
                <w:i w:val="0"/>
                <w:color w:val="000000"/>
                <w:sz w:val="21"/>
                <w:szCs w:val="21"/>
                <w:u w:val="none"/>
                <w:lang w:val="en-US" w:eastAsia="zh-CN"/>
              </w:rPr>
            </w:pPr>
            <w:r>
              <w:rPr>
                <w:rFonts w:hint="eastAsia" w:ascii="宋体" w:hAnsi="宋体" w:eastAsia="宋体" w:cs="宋体"/>
                <w:color w:val="000000"/>
                <w:kern w:val="0"/>
                <w:sz w:val="20"/>
                <w:szCs w:val="20"/>
                <w:lang w:val="en-US" w:eastAsia="zh-CN" w:bidi="ar"/>
              </w:rPr>
              <w:t>896.10</w:t>
            </w:r>
          </w:p>
        </w:tc>
        <w:tc>
          <w:tcPr>
            <w:tcW w:w="1136"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wordWrap/>
              <w:spacing w:line="240" w:lineRule="auto"/>
              <w:jc w:val="center"/>
              <w:textAlignment w:val="center"/>
              <w:rPr>
                <w:rFonts w:hint="default" w:ascii="宋体" w:hAnsi="宋体" w:eastAsia="宋体" w:cs="宋体"/>
                <w:i w:val="0"/>
                <w:color w:val="000000"/>
                <w:sz w:val="21"/>
                <w:szCs w:val="21"/>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gridAfter w:val="1"/>
          <w:wAfter w:w="553" w:type="dxa"/>
          <w:trHeight w:val="740" w:hRule="atLeast"/>
          <w:jc w:val="center"/>
        </w:trPr>
        <w:tc>
          <w:tcPr>
            <w:tcW w:w="483"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keepNext w:val="0"/>
              <w:keepLines w:val="0"/>
              <w:widowControl/>
              <w:suppressLineNumbers w:val="0"/>
              <w:ind w:firstLine="1320" w:firstLineChars="600"/>
              <w:jc w:val="left"/>
              <w:textAlignment w:val="center"/>
              <w:rPr>
                <w:rFonts w:hint="eastAsia" w:ascii="宋体" w:hAnsi="宋体" w:eastAsia="宋体" w:cs="宋体"/>
                <w:i w:val="0"/>
                <w:color w:val="000000"/>
                <w:kern w:val="0"/>
                <w:sz w:val="22"/>
                <w:szCs w:val="22"/>
                <w:u w:val="none"/>
                <w:lang w:val="en-US" w:eastAsia="zh-CN" w:bidi="ar"/>
              </w:rPr>
            </w:pPr>
          </w:p>
        </w:tc>
        <w:tc>
          <w:tcPr>
            <w:tcW w:w="8693" w:type="dxa"/>
            <w:gridSpan w:val="2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keepNext w:val="0"/>
              <w:keepLines w:val="0"/>
              <w:widowControl/>
              <w:suppressLineNumbers w:val="0"/>
              <w:jc w:val="left"/>
              <w:textAlignment w:val="center"/>
              <w:rPr>
                <w:rFonts w:hint="eastAsia" w:ascii="宋体" w:hAnsi="宋体" w:eastAsia="宋体" w:cs="宋体"/>
                <w:i w:val="0"/>
                <w:color w:val="000000"/>
                <w:kern w:val="0"/>
                <w:sz w:val="22"/>
                <w:szCs w:val="22"/>
                <w:u w:val="none"/>
                <w:lang w:val="en-US" w:eastAsia="zh-CN" w:bidi="ar"/>
              </w:rPr>
            </w:pPr>
          </w:p>
          <w:p>
            <w:pPr>
              <w:keepNext w:val="0"/>
              <w:keepLines w:val="0"/>
              <w:widowControl/>
              <w:suppressLineNumbers w:val="0"/>
              <w:jc w:val="center"/>
              <w:textAlignment w:val="center"/>
              <w:rPr>
                <w:rFonts w:hint="default" w:ascii="宋体" w:hAnsi="宋体" w:eastAsia="宋体" w:cs="宋体"/>
                <w:i w:val="0"/>
                <w:color w:val="000000"/>
                <w:sz w:val="21"/>
                <w:szCs w:val="21"/>
                <w:u w:val="none"/>
                <w:lang w:val="en-US" w:eastAsia="zh-CN"/>
              </w:rPr>
            </w:pPr>
            <w:r>
              <w:rPr>
                <w:rFonts w:hint="eastAsia" w:ascii="宋体" w:hAnsi="宋体" w:eastAsia="宋体" w:cs="宋体"/>
                <w:i w:val="0"/>
                <w:color w:val="000000"/>
                <w:kern w:val="0"/>
                <w:sz w:val="22"/>
                <w:szCs w:val="22"/>
                <w:u w:val="none"/>
                <w:lang w:val="en-US" w:eastAsia="zh-CN" w:bidi="ar"/>
              </w:rPr>
              <w:t>合计：    元（含税：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gridAfter w:val="3"/>
          <w:wBefore w:w="149" w:type="dxa"/>
          <w:wAfter w:w="1232" w:type="dxa"/>
          <w:trHeight w:val="738" w:hRule="atLeast"/>
          <w:jc w:val="center"/>
        </w:trPr>
        <w:tc>
          <w:tcPr>
            <w:tcW w:w="8348" w:type="dxa"/>
            <w:gridSpan w:val="22"/>
            <w:tcBorders>
              <w:top w:val="nil"/>
              <w:left w:val="nil"/>
              <w:bottom w:val="nil"/>
              <w:right w:val="nil"/>
            </w:tcBorders>
            <w:shd w:val="clear" w:color="FFFFFF" w:fill="FFFFFF"/>
            <w:vAlign w:val="top"/>
          </w:tcPr>
          <w:p>
            <w:pPr>
              <w:keepNext w:val="0"/>
              <w:keepLines w:val="0"/>
              <w:widowControl/>
              <w:suppressLineNumbers w:val="0"/>
              <w:jc w:val="both"/>
              <w:textAlignment w:val="center"/>
              <w:rPr>
                <w:rFonts w:hint="eastAsia" w:ascii="宋体" w:hAnsi="宋体" w:eastAsia="宋体" w:cs="宋体"/>
                <w:b/>
                <w:bCs/>
                <w:i w:val="0"/>
                <w:iCs w:val="0"/>
                <w:color w:val="000000"/>
                <w:sz w:val="40"/>
                <w:szCs w:val="40"/>
                <w:u w:val="none"/>
              </w:rPr>
            </w:pPr>
            <w:r>
              <w:rPr>
                <w:rFonts w:hint="eastAsia" w:ascii="宋体" w:hAnsi="宋体" w:eastAsia="宋体" w:cs="宋体"/>
                <w:b/>
                <w:bCs/>
                <w:i w:val="0"/>
                <w:iCs w:val="0"/>
                <w:color w:val="000000"/>
                <w:kern w:val="0"/>
                <w:sz w:val="40"/>
                <w:szCs w:val="40"/>
                <w:u w:val="none"/>
                <w:lang w:val="en-US" w:eastAsia="zh-CN" w:bidi="ar"/>
              </w:rPr>
              <w:t>单位工程招标控制价汇总表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gridAfter w:val="3"/>
          <w:wBefore w:w="149" w:type="dxa"/>
          <w:wAfter w:w="1232" w:type="dxa"/>
          <w:trHeight w:val="617" w:hRule="atLeast"/>
          <w:jc w:val="center"/>
        </w:trPr>
        <w:tc>
          <w:tcPr>
            <w:tcW w:w="4586" w:type="dxa"/>
            <w:gridSpan w:val="9"/>
            <w:tcBorders>
              <w:top w:val="nil"/>
              <w:left w:val="nil"/>
              <w:bottom w:val="nil"/>
              <w:right w:val="nil"/>
            </w:tcBorders>
            <w:shd w:val="clear" w:color="FFFFFF" w:fill="FFFFFF"/>
            <w:vAlign w:val="top"/>
          </w:tcPr>
          <w:p>
            <w:pPr>
              <w:keepNext w:val="0"/>
              <w:keepLines w:val="0"/>
              <w:widowControl/>
              <w:suppressLineNumbers w:val="0"/>
              <w:jc w:val="both"/>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工程名称：大坦沙分公司一三期滤池反冲洗进气蝶阀维修等项目</w:t>
            </w:r>
          </w:p>
        </w:tc>
        <w:tc>
          <w:tcPr>
            <w:tcW w:w="1504" w:type="dxa"/>
            <w:gridSpan w:val="6"/>
            <w:tcBorders>
              <w:top w:val="nil"/>
              <w:left w:val="nil"/>
              <w:bottom w:val="nil"/>
              <w:right w:val="nil"/>
            </w:tcBorders>
            <w:shd w:val="clear" w:color="FFFFFF" w:fill="FFFFFF"/>
            <w:vAlign w:val="top"/>
          </w:tcPr>
          <w:p>
            <w:pPr>
              <w:keepNext w:val="0"/>
              <w:keepLines w:val="0"/>
              <w:widowControl/>
              <w:suppressLineNumbers w:val="0"/>
              <w:jc w:val="both"/>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标段：</w:t>
            </w:r>
          </w:p>
        </w:tc>
        <w:tc>
          <w:tcPr>
            <w:tcW w:w="2258" w:type="dxa"/>
            <w:gridSpan w:val="7"/>
            <w:tcBorders>
              <w:top w:val="nil"/>
              <w:left w:val="nil"/>
              <w:bottom w:val="nil"/>
              <w:right w:val="nil"/>
            </w:tcBorders>
            <w:shd w:val="clear" w:color="FFFFFF" w:fill="FFFFFF"/>
            <w:vAlign w:val="top"/>
          </w:tcPr>
          <w:p>
            <w:pPr>
              <w:keepNext w:val="0"/>
              <w:keepLines w:val="0"/>
              <w:widowControl/>
              <w:suppressLineNumbers w:val="0"/>
              <w:jc w:val="both"/>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第 1 页  共 1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gridAfter w:val="3"/>
          <w:wBefore w:w="149" w:type="dxa"/>
          <w:wAfter w:w="1232" w:type="dxa"/>
          <w:trHeight w:val="387" w:hRule="atLeast"/>
          <w:jc w:val="center"/>
        </w:trPr>
        <w:tc>
          <w:tcPr>
            <w:tcW w:w="958" w:type="dxa"/>
            <w:gridSpan w:val="3"/>
            <w:tcBorders>
              <w:top w:val="single" w:color="000000" w:sz="8" w:space="0"/>
              <w:left w:val="single" w:color="000000" w:sz="8" w:space="0"/>
              <w:bottom w:val="single" w:color="000000" w:sz="4" w:space="0"/>
              <w:right w:val="single" w:color="000000" w:sz="4" w:space="0"/>
            </w:tcBorders>
            <w:shd w:val="clear" w:color="FFFFFF" w:fill="FFFFFF"/>
            <w:vAlign w:val="top"/>
          </w:tcPr>
          <w:p>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序号</w:t>
            </w:r>
          </w:p>
        </w:tc>
        <w:tc>
          <w:tcPr>
            <w:tcW w:w="3571" w:type="dxa"/>
            <w:gridSpan w:val="5"/>
            <w:tcBorders>
              <w:top w:val="single" w:color="000000" w:sz="8" w:space="0"/>
              <w:left w:val="single" w:color="000000" w:sz="4" w:space="0"/>
              <w:bottom w:val="single" w:color="000000" w:sz="4" w:space="0"/>
              <w:right w:val="single" w:color="000000" w:sz="4" w:space="0"/>
            </w:tcBorders>
            <w:shd w:val="clear" w:color="FFFFFF" w:fill="FFFFFF"/>
            <w:vAlign w:val="top"/>
          </w:tcPr>
          <w:p>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汇总内容</w:t>
            </w:r>
          </w:p>
        </w:tc>
        <w:tc>
          <w:tcPr>
            <w:tcW w:w="2035" w:type="dxa"/>
            <w:gridSpan w:val="8"/>
            <w:tcBorders>
              <w:top w:val="single" w:color="000000" w:sz="8" w:space="0"/>
              <w:left w:val="single" w:color="000000" w:sz="4" w:space="0"/>
              <w:bottom w:val="single" w:color="000000" w:sz="4" w:space="0"/>
              <w:right w:val="single" w:color="000000" w:sz="4" w:space="0"/>
            </w:tcBorders>
            <w:shd w:val="clear" w:color="FFFFFF" w:fill="FFFFFF"/>
            <w:vAlign w:val="top"/>
          </w:tcPr>
          <w:p>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金额:(元)</w:t>
            </w:r>
          </w:p>
        </w:tc>
        <w:tc>
          <w:tcPr>
            <w:tcW w:w="1784" w:type="dxa"/>
            <w:gridSpan w:val="6"/>
            <w:tcBorders>
              <w:top w:val="single" w:color="000000" w:sz="8" w:space="0"/>
              <w:left w:val="single" w:color="000000" w:sz="4" w:space="0"/>
              <w:bottom w:val="single" w:color="000000" w:sz="4" w:space="0"/>
              <w:right w:val="single" w:color="000000" w:sz="8" w:space="0"/>
            </w:tcBorders>
            <w:shd w:val="clear" w:color="FFFFFF" w:fill="FFFFFF"/>
            <w:vAlign w:val="top"/>
          </w:tcPr>
          <w:p>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其中：暂估价(元)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gridAfter w:val="3"/>
          <w:wBefore w:w="149" w:type="dxa"/>
          <w:wAfter w:w="1232" w:type="dxa"/>
          <w:trHeight w:val="353" w:hRule="atLeast"/>
          <w:jc w:val="center"/>
        </w:trPr>
        <w:tc>
          <w:tcPr>
            <w:tcW w:w="958" w:type="dxa"/>
            <w:gridSpan w:val="3"/>
            <w:tcBorders>
              <w:top w:val="single" w:color="000000" w:sz="4" w:space="0"/>
              <w:left w:val="single" w:color="000000" w:sz="8" w:space="0"/>
              <w:bottom w:val="single" w:color="000000" w:sz="4" w:space="0"/>
              <w:right w:val="single" w:color="000000" w:sz="4" w:space="0"/>
            </w:tcBorders>
            <w:shd w:val="clear" w:color="FFFFFF" w:fill="FFFFFF"/>
            <w:vAlign w:val="top"/>
          </w:tcPr>
          <w:p>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3571" w:type="dxa"/>
            <w:gridSpan w:val="5"/>
            <w:tcBorders>
              <w:top w:val="single" w:color="000000" w:sz="4" w:space="0"/>
              <w:left w:val="single" w:color="000000" w:sz="4" w:space="0"/>
              <w:bottom w:val="single" w:color="000000" w:sz="4" w:space="0"/>
              <w:right w:val="single" w:color="000000" w:sz="4" w:space="0"/>
            </w:tcBorders>
            <w:shd w:val="clear" w:color="FFFFFF" w:fill="FFFFFF"/>
            <w:vAlign w:val="top"/>
          </w:tcPr>
          <w:p>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分部分项合计</w:t>
            </w:r>
          </w:p>
        </w:tc>
        <w:tc>
          <w:tcPr>
            <w:tcW w:w="2035" w:type="dxa"/>
            <w:gridSpan w:val="8"/>
            <w:tcBorders>
              <w:top w:val="single" w:color="000000" w:sz="4" w:space="0"/>
              <w:left w:val="single" w:color="000000" w:sz="4" w:space="0"/>
              <w:bottom w:val="single" w:color="000000" w:sz="4" w:space="0"/>
              <w:right w:val="single" w:color="000000" w:sz="4" w:space="0"/>
            </w:tcBorders>
            <w:shd w:val="clear" w:color="FFFFFF" w:fill="FFFFFF"/>
            <w:vAlign w:val="top"/>
          </w:tcPr>
          <w:p>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p>
        </w:tc>
        <w:tc>
          <w:tcPr>
            <w:tcW w:w="1784" w:type="dxa"/>
            <w:gridSpan w:val="6"/>
            <w:tcBorders>
              <w:top w:val="single" w:color="000000" w:sz="4" w:space="0"/>
              <w:left w:val="single" w:color="000000" w:sz="4" w:space="0"/>
              <w:bottom w:val="single" w:color="000000" w:sz="4" w:space="0"/>
              <w:right w:val="single" w:color="000000" w:sz="8" w:space="0"/>
            </w:tcBorders>
            <w:shd w:val="clear" w:color="FFFFFF" w:fill="FFFFFF"/>
            <w:vAlign w:val="top"/>
          </w:tcPr>
          <w:p>
            <w:pPr>
              <w:jc w:val="both"/>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gridAfter w:val="3"/>
          <w:wBefore w:w="149" w:type="dxa"/>
          <w:wAfter w:w="1232" w:type="dxa"/>
          <w:trHeight w:val="353" w:hRule="atLeast"/>
          <w:jc w:val="center"/>
        </w:trPr>
        <w:tc>
          <w:tcPr>
            <w:tcW w:w="958" w:type="dxa"/>
            <w:gridSpan w:val="3"/>
            <w:tcBorders>
              <w:top w:val="single" w:color="000000" w:sz="4" w:space="0"/>
              <w:left w:val="single" w:color="000000" w:sz="8" w:space="0"/>
              <w:bottom w:val="single" w:color="000000" w:sz="4" w:space="0"/>
              <w:right w:val="single" w:color="000000" w:sz="4" w:space="0"/>
            </w:tcBorders>
            <w:shd w:val="clear" w:color="FFFFFF" w:fill="FFFFFF"/>
            <w:vAlign w:val="top"/>
          </w:tcPr>
          <w:p>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w:t>
            </w:r>
          </w:p>
        </w:tc>
        <w:tc>
          <w:tcPr>
            <w:tcW w:w="3571" w:type="dxa"/>
            <w:gridSpan w:val="5"/>
            <w:tcBorders>
              <w:top w:val="single" w:color="000000" w:sz="4" w:space="0"/>
              <w:left w:val="single" w:color="000000" w:sz="4" w:space="0"/>
              <w:bottom w:val="single" w:color="000000" w:sz="4" w:space="0"/>
              <w:right w:val="single" w:color="000000" w:sz="4" w:space="0"/>
            </w:tcBorders>
            <w:shd w:val="clear" w:color="FFFFFF" w:fill="FFFFFF"/>
            <w:vAlign w:val="top"/>
          </w:tcPr>
          <w:p>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气动法兰式蝶阀更换DN500</w:t>
            </w:r>
          </w:p>
        </w:tc>
        <w:tc>
          <w:tcPr>
            <w:tcW w:w="2035" w:type="dxa"/>
            <w:gridSpan w:val="8"/>
            <w:tcBorders>
              <w:top w:val="single" w:color="000000" w:sz="4" w:space="0"/>
              <w:left w:val="single" w:color="000000" w:sz="4" w:space="0"/>
              <w:bottom w:val="single" w:color="000000" w:sz="4" w:space="0"/>
              <w:right w:val="single" w:color="000000" w:sz="4" w:space="0"/>
            </w:tcBorders>
            <w:shd w:val="clear" w:color="FFFFFF" w:fill="FFFFFF"/>
            <w:vAlign w:val="top"/>
          </w:tcPr>
          <w:p>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p>
        </w:tc>
        <w:tc>
          <w:tcPr>
            <w:tcW w:w="1784" w:type="dxa"/>
            <w:gridSpan w:val="6"/>
            <w:tcBorders>
              <w:top w:val="single" w:color="000000" w:sz="4" w:space="0"/>
              <w:left w:val="single" w:color="000000" w:sz="4" w:space="0"/>
              <w:bottom w:val="single" w:color="000000" w:sz="4" w:space="0"/>
              <w:right w:val="single" w:color="000000" w:sz="8" w:space="0"/>
            </w:tcBorders>
            <w:shd w:val="clear" w:color="FFFFFF" w:fill="FFFFFF"/>
            <w:vAlign w:val="top"/>
          </w:tcPr>
          <w:p>
            <w:pPr>
              <w:jc w:val="both"/>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gridAfter w:val="3"/>
          <w:wBefore w:w="149" w:type="dxa"/>
          <w:wAfter w:w="1232" w:type="dxa"/>
          <w:trHeight w:val="353" w:hRule="atLeast"/>
          <w:jc w:val="center"/>
        </w:trPr>
        <w:tc>
          <w:tcPr>
            <w:tcW w:w="958" w:type="dxa"/>
            <w:gridSpan w:val="3"/>
            <w:tcBorders>
              <w:top w:val="single" w:color="000000" w:sz="4" w:space="0"/>
              <w:left w:val="single" w:color="000000" w:sz="8" w:space="0"/>
              <w:bottom w:val="single" w:color="000000" w:sz="4" w:space="0"/>
              <w:right w:val="single" w:color="000000" w:sz="4" w:space="0"/>
            </w:tcBorders>
            <w:shd w:val="clear" w:color="FFFFFF" w:fill="FFFFFF"/>
            <w:vAlign w:val="top"/>
          </w:tcPr>
          <w:p>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3571" w:type="dxa"/>
            <w:gridSpan w:val="5"/>
            <w:tcBorders>
              <w:top w:val="single" w:color="000000" w:sz="4" w:space="0"/>
              <w:left w:val="single" w:color="000000" w:sz="4" w:space="0"/>
              <w:bottom w:val="single" w:color="000000" w:sz="4" w:space="0"/>
              <w:right w:val="single" w:color="000000" w:sz="4" w:space="0"/>
            </w:tcBorders>
            <w:shd w:val="clear" w:color="FFFFFF" w:fill="FFFFFF"/>
            <w:vAlign w:val="top"/>
          </w:tcPr>
          <w:p>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气动法兰式蝶阀维修 DN500</w:t>
            </w:r>
          </w:p>
        </w:tc>
        <w:tc>
          <w:tcPr>
            <w:tcW w:w="2035" w:type="dxa"/>
            <w:gridSpan w:val="8"/>
            <w:tcBorders>
              <w:top w:val="single" w:color="000000" w:sz="4" w:space="0"/>
              <w:left w:val="single" w:color="000000" w:sz="4" w:space="0"/>
              <w:bottom w:val="single" w:color="000000" w:sz="4" w:space="0"/>
              <w:right w:val="single" w:color="000000" w:sz="4" w:space="0"/>
            </w:tcBorders>
            <w:shd w:val="clear" w:color="FFFFFF" w:fill="FFFFFF"/>
            <w:vAlign w:val="top"/>
          </w:tcPr>
          <w:p>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p>
        </w:tc>
        <w:tc>
          <w:tcPr>
            <w:tcW w:w="1784" w:type="dxa"/>
            <w:gridSpan w:val="6"/>
            <w:tcBorders>
              <w:top w:val="single" w:color="000000" w:sz="4" w:space="0"/>
              <w:left w:val="single" w:color="000000" w:sz="4" w:space="0"/>
              <w:bottom w:val="single" w:color="000000" w:sz="4" w:space="0"/>
              <w:right w:val="single" w:color="000000" w:sz="8" w:space="0"/>
            </w:tcBorders>
            <w:shd w:val="clear" w:color="FFFFFF" w:fill="FFFFFF"/>
            <w:vAlign w:val="top"/>
          </w:tcPr>
          <w:p>
            <w:pPr>
              <w:jc w:val="both"/>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gridAfter w:val="3"/>
          <w:wBefore w:w="149" w:type="dxa"/>
          <w:wAfter w:w="1232" w:type="dxa"/>
          <w:trHeight w:val="353" w:hRule="atLeast"/>
          <w:jc w:val="center"/>
        </w:trPr>
        <w:tc>
          <w:tcPr>
            <w:tcW w:w="958" w:type="dxa"/>
            <w:gridSpan w:val="3"/>
            <w:tcBorders>
              <w:top w:val="single" w:color="000000" w:sz="4" w:space="0"/>
              <w:left w:val="single" w:color="000000" w:sz="8" w:space="0"/>
              <w:bottom w:val="single" w:color="000000" w:sz="4" w:space="0"/>
              <w:right w:val="single" w:color="000000" w:sz="4" w:space="0"/>
            </w:tcBorders>
            <w:shd w:val="clear" w:color="FFFFFF" w:fill="FFFFFF"/>
            <w:vAlign w:val="top"/>
          </w:tcPr>
          <w:p>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w:t>
            </w:r>
          </w:p>
        </w:tc>
        <w:tc>
          <w:tcPr>
            <w:tcW w:w="3571" w:type="dxa"/>
            <w:gridSpan w:val="5"/>
            <w:tcBorders>
              <w:top w:val="single" w:color="000000" w:sz="4" w:space="0"/>
              <w:left w:val="single" w:color="000000" w:sz="4" w:space="0"/>
              <w:bottom w:val="single" w:color="000000" w:sz="4" w:space="0"/>
              <w:right w:val="single" w:color="000000" w:sz="4" w:space="0"/>
            </w:tcBorders>
            <w:shd w:val="clear" w:color="FFFFFF" w:fill="FFFFFF"/>
            <w:vAlign w:val="top"/>
          </w:tcPr>
          <w:p>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气动法兰式蝶阀更换 DN600</w:t>
            </w:r>
          </w:p>
        </w:tc>
        <w:tc>
          <w:tcPr>
            <w:tcW w:w="2035" w:type="dxa"/>
            <w:gridSpan w:val="8"/>
            <w:tcBorders>
              <w:top w:val="single" w:color="000000" w:sz="4" w:space="0"/>
              <w:left w:val="single" w:color="000000" w:sz="4" w:space="0"/>
              <w:bottom w:val="single" w:color="000000" w:sz="4" w:space="0"/>
              <w:right w:val="single" w:color="000000" w:sz="4" w:space="0"/>
            </w:tcBorders>
            <w:shd w:val="clear" w:color="FFFFFF" w:fill="FFFFFF"/>
            <w:vAlign w:val="top"/>
          </w:tcPr>
          <w:p>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p>
        </w:tc>
        <w:tc>
          <w:tcPr>
            <w:tcW w:w="1784" w:type="dxa"/>
            <w:gridSpan w:val="6"/>
            <w:tcBorders>
              <w:top w:val="single" w:color="000000" w:sz="4" w:space="0"/>
              <w:left w:val="single" w:color="000000" w:sz="4" w:space="0"/>
              <w:bottom w:val="single" w:color="000000" w:sz="4" w:space="0"/>
              <w:right w:val="single" w:color="000000" w:sz="8" w:space="0"/>
            </w:tcBorders>
            <w:shd w:val="clear" w:color="FFFFFF" w:fill="FFFFFF"/>
            <w:vAlign w:val="top"/>
          </w:tcPr>
          <w:p>
            <w:pPr>
              <w:jc w:val="both"/>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gridAfter w:val="3"/>
          <w:wBefore w:w="149" w:type="dxa"/>
          <w:wAfter w:w="1232" w:type="dxa"/>
          <w:trHeight w:val="353" w:hRule="atLeast"/>
          <w:jc w:val="center"/>
        </w:trPr>
        <w:tc>
          <w:tcPr>
            <w:tcW w:w="958" w:type="dxa"/>
            <w:gridSpan w:val="3"/>
            <w:tcBorders>
              <w:top w:val="single" w:color="000000" w:sz="4" w:space="0"/>
              <w:left w:val="single" w:color="000000" w:sz="8" w:space="0"/>
              <w:bottom w:val="single" w:color="000000" w:sz="4" w:space="0"/>
              <w:right w:val="single" w:color="000000" w:sz="4" w:space="0"/>
            </w:tcBorders>
            <w:shd w:val="clear" w:color="FFFFFF" w:fill="FFFFFF"/>
            <w:vAlign w:val="top"/>
          </w:tcPr>
          <w:p>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w:t>
            </w:r>
          </w:p>
        </w:tc>
        <w:tc>
          <w:tcPr>
            <w:tcW w:w="3571" w:type="dxa"/>
            <w:gridSpan w:val="5"/>
            <w:tcBorders>
              <w:top w:val="single" w:color="000000" w:sz="4" w:space="0"/>
              <w:left w:val="single" w:color="000000" w:sz="4" w:space="0"/>
              <w:bottom w:val="single" w:color="000000" w:sz="4" w:space="0"/>
              <w:right w:val="single" w:color="000000" w:sz="4" w:space="0"/>
            </w:tcBorders>
            <w:shd w:val="clear" w:color="FFFFFF" w:fill="FFFFFF"/>
            <w:vAlign w:val="top"/>
          </w:tcPr>
          <w:p>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气动法兰式蝶阀更换 DN800</w:t>
            </w:r>
          </w:p>
        </w:tc>
        <w:tc>
          <w:tcPr>
            <w:tcW w:w="2035" w:type="dxa"/>
            <w:gridSpan w:val="8"/>
            <w:tcBorders>
              <w:top w:val="single" w:color="000000" w:sz="4" w:space="0"/>
              <w:left w:val="single" w:color="000000" w:sz="4" w:space="0"/>
              <w:bottom w:val="single" w:color="000000" w:sz="4" w:space="0"/>
              <w:right w:val="single" w:color="000000" w:sz="4" w:space="0"/>
            </w:tcBorders>
            <w:shd w:val="clear" w:color="FFFFFF" w:fill="FFFFFF"/>
            <w:vAlign w:val="top"/>
          </w:tcPr>
          <w:p>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p>
        </w:tc>
        <w:tc>
          <w:tcPr>
            <w:tcW w:w="1784" w:type="dxa"/>
            <w:gridSpan w:val="6"/>
            <w:tcBorders>
              <w:top w:val="single" w:color="000000" w:sz="4" w:space="0"/>
              <w:left w:val="single" w:color="000000" w:sz="4" w:space="0"/>
              <w:bottom w:val="single" w:color="000000" w:sz="4" w:space="0"/>
              <w:right w:val="single" w:color="000000" w:sz="8" w:space="0"/>
            </w:tcBorders>
            <w:shd w:val="clear" w:color="FFFFFF" w:fill="FFFFFF"/>
            <w:vAlign w:val="top"/>
          </w:tcPr>
          <w:p>
            <w:pPr>
              <w:jc w:val="both"/>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gridAfter w:val="3"/>
          <w:wBefore w:w="149" w:type="dxa"/>
          <w:wAfter w:w="1232" w:type="dxa"/>
          <w:trHeight w:val="353" w:hRule="atLeast"/>
          <w:jc w:val="center"/>
        </w:trPr>
        <w:tc>
          <w:tcPr>
            <w:tcW w:w="958" w:type="dxa"/>
            <w:gridSpan w:val="3"/>
            <w:tcBorders>
              <w:top w:val="single" w:color="000000" w:sz="4" w:space="0"/>
              <w:left w:val="single" w:color="000000" w:sz="8" w:space="0"/>
              <w:bottom w:val="single" w:color="000000" w:sz="4" w:space="0"/>
              <w:right w:val="single" w:color="000000" w:sz="4" w:space="0"/>
            </w:tcBorders>
            <w:shd w:val="clear" w:color="FFFFFF" w:fill="FFFFFF"/>
            <w:vAlign w:val="top"/>
          </w:tcPr>
          <w:p>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w:t>
            </w:r>
          </w:p>
        </w:tc>
        <w:tc>
          <w:tcPr>
            <w:tcW w:w="3571" w:type="dxa"/>
            <w:gridSpan w:val="5"/>
            <w:tcBorders>
              <w:top w:val="single" w:color="000000" w:sz="4" w:space="0"/>
              <w:left w:val="single" w:color="000000" w:sz="4" w:space="0"/>
              <w:bottom w:val="single" w:color="000000" w:sz="4" w:space="0"/>
              <w:right w:val="single" w:color="000000" w:sz="4" w:space="0"/>
            </w:tcBorders>
            <w:shd w:val="clear" w:color="FFFFFF" w:fill="FFFFFF"/>
            <w:vAlign w:val="top"/>
          </w:tcPr>
          <w:p>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立式搅拌器基础加固</w:t>
            </w:r>
          </w:p>
        </w:tc>
        <w:tc>
          <w:tcPr>
            <w:tcW w:w="2035" w:type="dxa"/>
            <w:gridSpan w:val="8"/>
            <w:tcBorders>
              <w:top w:val="single" w:color="000000" w:sz="4" w:space="0"/>
              <w:left w:val="single" w:color="000000" w:sz="4" w:space="0"/>
              <w:bottom w:val="single" w:color="000000" w:sz="4" w:space="0"/>
              <w:right w:val="single" w:color="000000" w:sz="4" w:space="0"/>
            </w:tcBorders>
            <w:shd w:val="clear" w:color="FFFFFF" w:fill="FFFFFF"/>
            <w:vAlign w:val="top"/>
          </w:tcPr>
          <w:p>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p>
        </w:tc>
        <w:tc>
          <w:tcPr>
            <w:tcW w:w="1784" w:type="dxa"/>
            <w:gridSpan w:val="6"/>
            <w:tcBorders>
              <w:top w:val="single" w:color="000000" w:sz="4" w:space="0"/>
              <w:left w:val="single" w:color="000000" w:sz="4" w:space="0"/>
              <w:bottom w:val="single" w:color="000000" w:sz="4" w:space="0"/>
              <w:right w:val="single" w:color="000000" w:sz="8" w:space="0"/>
            </w:tcBorders>
            <w:shd w:val="clear" w:color="FFFFFF" w:fill="FFFFFF"/>
            <w:vAlign w:val="top"/>
          </w:tcPr>
          <w:p>
            <w:pPr>
              <w:jc w:val="both"/>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gridAfter w:val="3"/>
          <w:wBefore w:w="149" w:type="dxa"/>
          <w:wAfter w:w="1232" w:type="dxa"/>
          <w:trHeight w:val="353" w:hRule="atLeast"/>
          <w:jc w:val="center"/>
        </w:trPr>
        <w:tc>
          <w:tcPr>
            <w:tcW w:w="958" w:type="dxa"/>
            <w:gridSpan w:val="3"/>
            <w:tcBorders>
              <w:top w:val="single" w:color="000000" w:sz="4" w:space="0"/>
              <w:left w:val="single" w:color="000000" w:sz="8" w:space="0"/>
              <w:bottom w:val="single" w:color="000000" w:sz="4" w:space="0"/>
              <w:right w:val="single" w:color="000000" w:sz="4" w:space="0"/>
            </w:tcBorders>
            <w:shd w:val="clear" w:color="FFFFFF" w:fill="FFFFFF"/>
            <w:vAlign w:val="top"/>
          </w:tcPr>
          <w:p>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3571" w:type="dxa"/>
            <w:gridSpan w:val="5"/>
            <w:tcBorders>
              <w:top w:val="single" w:color="000000" w:sz="4" w:space="0"/>
              <w:left w:val="single" w:color="000000" w:sz="4" w:space="0"/>
              <w:bottom w:val="single" w:color="000000" w:sz="4" w:space="0"/>
              <w:right w:val="single" w:color="000000" w:sz="4" w:space="0"/>
            </w:tcBorders>
            <w:shd w:val="clear" w:color="FFFFFF" w:fill="FFFFFF"/>
            <w:vAlign w:val="top"/>
          </w:tcPr>
          <w:p>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措施合计</w:t>
            </w:r>
          </w:p>
        </w:tc>
        <w:tc>
          <w:tcPr>
            <w:tcW w:w="2035" w:type="dxa"/>
            <w:gridSpan w:val="8"/>
            <w:tcBorders>
              <w:top w:val="single" w:color="000000" w:sz="4" w:space="0"/>
              <w:left w:val="single" w:color="000000" w:sz="4" w:space="0"/>
              <w:bottom w:val="single" w:color="000000" w:sz="4" w:space="0"/>
              <w:right w:val="single" w:color="000000" w:sz="4" w:space="0"/>
            </w:tcBorders>
            <w:shd w:val="clear" w:color="FFFFFF" w:fill="FFFFFF"/>
            <w:vAlign w:val="top"/>
          </w:tcPr>
          <w:p>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p>
        </w:tc>
        <w:tc>
          <w:tcPr>
            <w:tcW w:w="1784" w:type="dxa"/>
            <w:gridSpan w:val="6"/>
            <w:tcBorders>
              <w:top w:val="single" w:color="000000" w:sz="4" w:space="0"/>
              <w:left w:val="single" w:color="000000" w:sz="4" w:space="0"/>
              <w:bottom w:val="single" w:color="000000" w:sz="4" w:space="0"/>
              <w:right w:val="single" w:color="000000" w:sz="8" w:space="0"/>
            </w:tcBorders>
            <w:shd w:val="clear" w:color="FFFFFF" w:fill="FFFFFF"/>
            <w:vAlign w:val="top"/>
          </w:tcPr>
          <w:p>
            <w:pPr>
              <w:jc w:val="both"/>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gridAfter w:val="3"/>
          <w:wBefore w:w="149" w:type="dxa"/>
          <w:wAfter w:w="1232" w:type="dxa"/>
          <w:trHeight w:val="353" w:hRule="atLeast"/>
          <w:jc w:val="center"/>
        </w:trPr>
        <w:tc>
          <w:tcPr>
            <w:tcW w:w="958" w:type="dxa"/>
            <w:gridSpan w:val="3"/>
            <w:tcBorders>
              <w:top w:val="single" w:color="000000" w:sz="4" w:space="0"/>
              <w:left w:val="single" w:color="000000" w:sz="8" w:space="0"/>
              <w:bottom w:val="single" w:color="000000" w:sz="4" w:space="0"/>
              <w:right w:val="single" w:color="000000" w:sz="4" w:space="0"/>
            </w:tcBorders>
            <w:shd w:val="clear" w:color="FFFFFF" w:fill="FFFFFF"/>
            <w:vAlign w:val="top"/>
          </w:tcPr>
          <w:p>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w:t>
            </w:r>
          </w:p>
        </w:tc>
        <w:tc>
          <w:tcPr>
            <w:tcW w:w="3571" w:type="dxa"/>
            <w:gridSpan w:val="5"/>
            <w:tcBorders>
              <w:top w:val="single" w:color="000000" w:sz="4" w:space="0"/>
              <w:left w:val="single" w:color="000000" w:sz="4" w:space="0"/>
              <w:bottom w:val="single" w:color="000000" w:sz="4" w:space="0"/>
              <w:right w:val="single" w:color="000000" w:sz="4" w:space="0"/>
            </w:tcBorders>
            <w:shd w:val="clear" w:color="FFFFFF" w:fill="FFFFFF"/>
            <w:vAlign w:val="top"/>
          </w:tcPr>
          <w:p>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绿色施工安全防护措施费</w:t>
            </w:r>
          </w:p>
        </w:tc>
        <w:tc>
          <w:tcPr>
            <w:tcW w:w="2035" w:type="dxa"/>
            <w:gridSpan w:val="8"/>
            <w:tcBorders>
              <w:top w:val="single" w:color="000000" w:sz="4" w:space="0"/>
              <w:left w:val="single" w:color="000000" w:sz="4" w:space="0"/>
              <w:bottom w:val="single" w:color="000000" w:sz="4" w:space="0"/>
              <w:right w:val="single" w:color="000000" w:sz="4" w:space="0"/>
            </w:tcBorders>
            <w:shd w:val="clear" w:color="FFFFFF" w:fill="FFFFFF"/>
            <w:vAlign w:val="top"/>
          </w:tcPr>
          <w:p>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p>
        </w:tc>
        <w:tc>
          <w:tcPr>
            <w:tcW w:w="1784" w:type="dxa"/>
            <w:gridSpan w:val="6"/>
            <w:tcBorders>
              <w:top w:val="single" w:color="000000" w:sz="4" w:space="0"/>
              <w:left w:val="single" w:color="000000" w:sz="4" w:space="0"/>
              <w:bottom w:val="single" w:color="000000" w:sz="4" w:space="0"/>
              <w:right w:val="single" w:color="000000" w:sz="8" w:space="0"/>
            </w:tcBorders>
            <w:shd w:val="clear" w:color="FFFFFF" w:fill="FFFFFF"/>
            <w:vAlign w:val="top"/>
          </w:tcPr>
          <w:p>
            <w:pPr>
              <w:jc w:val="both"/>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gridAfter w:val="3"/>
          <w:wBefore w:w="149" w:type="dxa"/>
          <w:wAfter w:w="1232" w:type="dxa"/>
          <w:trHeight w:val="353" w:hRule="atLeast"/>
          <w:jc w:val="center"/>
        </w:trPr>
        <w:tc>
          <w:tcPr>
            <w:tcW w:w="958" w:type="dxa"/>
            <w:gridSpan w:val="3"/>
            <w:tcBorders>
              <w:top w:val="single" w:color="000000" w:sz="4" w:space="0"/>
              <w:left w:val="single" w:color="000000" w:sz="8" w:space="0"/>
              <w:bottom w:val="single" w:color="000000" w:sz="4" w:space="0"/>
              <w:right w:val="single" w:color="000000" w:sz="4" w:space="0"/>
            </w:tcBorders>
            <w:shd w:val="clear" w:color="FFFFFF" w:fill="FFFFFF"/>
            <w:vAlign w:val="top"/>
          </w:tcPr>
          <w:p>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w:t>
            </w:r>
          </w:p>
        </w:tc>
        <w:tc>
          <w:tcPr>
            <w:tcW w:w="3571" w:type="dxa"/>
            <w:gridSpan w:val="5"/>
            <w:tcBorders>
              <w:top w:val="single" w:color="000000" w:sz="4" w:space="0"/>
              <w:left w:val="single" w:color="000000" w:sz="4" w:space="0"/>
              <w:bottom w:val="single" w:color="000000" w:sz="4" w:space="0"/>
              <w:right w:val="single" w:color="000000" w:sz="4" w:space="0"/>
            </w:tcBorders>
            <w:shd w:val="clear" w:color="FFFFFF" w:fill="FFFFFF"/>
            <w:vAlign w:val="top"/>
          </w:tcPr>
          <w:p>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其他措施费</w:t>
            </w:r>
          </w:p>
        </w:tc>
        <w:tc>
          <w:tcPr>
            <w:tcW w:w="2035" w:type="dxa"/>
            <w:gridSpan w:val="8"/>
            <w:tcBorders>
              <w:top w:val="single" w:color="000000" w:sz="4" w:space="0"/>
              <w:left w:val="single" w:color="000000" w:sz="4" w:space="0"/>
              <w:bottom w:val="single" w:color="000000" w:sz="4" w:space="0"/>
              <w:right w:val="single" w:color="000000" w:sz="4" w:space="0"/>
            </w:tcBorders>
            <w:shd w:val="clear" w:color="FFFFFF" w:fill="FFFFFF"/>
            <w:vAlign w:val="top"/>
          </w:tcPr>
          <w:p>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p>
        </w:tc>
        <w:tc>
          <w:tcPr>
            <w:tcW w:w="1784" w:type="dxa"/>
            <w:gridSpan w:val="6"/>
            <w:tcBorders>
              <w:top w:val="single" w:color="000000" w:sz="4" w:space="0"/>
              <w:left w:val="single" w:color="000000" w:sz="4" w:space="0"/>
              <w:bottom w:val="single" w:color="000000" w:sz="4" w:space="0"/>
              <w:right w:val="single" w:color="000000" w:sz="8" w:space="0"/>
            </w:tcBorders>
            <w:shd w:val="clear" w:color="FFFFFF" w:fill="FFFFFF"/>
            <w:vAlign w:val="top"/>
          </w:tcPr>
          <w:p>
            <w:pPr>
              <w:jc w:val="both"/>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gridAfter w:val="3"/>
          <w:wBefore w:w="149" w:type="dxa"/>
          <w:wAfter w:w="1232" w:type="dxa"/>
          <w:trHeight w:val="353" w:hRule="atLeast"/>
          <w:jc w:val="center"/>
        </w:trPr>
        <w:tc>
          <w:tcPr>
            <w:tcW w:w="958" w:type="dxa"/>
            <w:gridSpan w:val="3"/>
            <w:tcBorders>
              <w:top w:val="single" w:color="000000" w:sz="4" w:space="0"/>
              <w:left w:val="single" w:color="000000" w:sz="8" w:space="0"/>
              <w:bottom w:val="single" w:color="000000" w:sz="4" w:space="0"/>
              <w:right w:val="single" w:color="000000" w:sz="4" w:space="0"/>
            </w:tcBorders>
            <w:shd w:val="clear" w:color="FFFFFF" w:fill="FFFFFF"/>
            <w:vAlign w:val="top"/>
          </w:tcPr>
          <w:p>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3571" w:type="dxa"/>
            <w:gridSpan w:val="5"/>
            <w:tcBorders>
              <w:top w:val="single" w:color="000000" w:sz="4" w:space="0"/>
              <w:left w:val="single" w:color="000000" w:sz="4" w:space="0"/>
              <w:bottom w:val="single" w:color="000000" w:sz="4" w:space="0"/>
              <w:right w:val="single" w:color="000000" w:sz="4" w:space="0"/>
            </w:tcBorders>
            <w:shd w:val="clear" w:color="FFFFFF" w:fill="FFFFFF"/>
            <w:vAlign w:val="top"/>
          </w:tcPr>
          <w:p>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其他项目</w:t>
            </w:r>
          </w:p>
        </w:tc>
        <w:tc>
          <w:tcPr>
            <w:tcW w:w="2035" w:type="dxa"/>
            <w:gridSpan w:val="8"/>
            <w:tcBorders>
              <w:top w:val="single" w:color="000000" w:sz="4" w:space="0"/>
              <w:left w:val="single" w:color="000000" w:sz="4" w:space="0"/>
              <w:bottom w:val="single" w:color="000000" w:sz="4" w:space="0"/>
              <w:right w:val="single" w:color="000000" w:sz="4" w:space="0"/>
            </w:tcBorders>
            <w:shd w:val="clear" w:color="FFFFFF" w:fill="FFFFFF"/>
            <w:vAlign w:val="top"/>
          </w:tcPr>
          <w:p>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p>
        </w:tc>
        <w:tc>
          <w:tcPr>
            <w:tcW w:w="1784" w:type="dxa"/>
            <w:gridSpan w:val="6"/>
            <w:tcBorders>
              <w:top w:val="single" w:color="000000" w:sz="4" w:space="0"/>
              <w:left w:val="single" w:color="000000" w:sz="4" w:space="0"/>
              <w:bottom w:val="single" w:color="000000" w:sz="4" w:space="0"/>
              <w:right w:val="single" w:color="000000" w:sz="8" w:space="0"/>
            </w:tcBorders>
            <w:shd w:val="clear" w:color="FFFFFF" w:fill="FFFFFF"/>
            <w:vAlign w:val="top"/>
          </w:tcPr>
          <w:p>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gridAfter w:val="3"/>
          <w:wBefore w:w="149" w:type="dxa"/>
          <w:wAfter w:w="1232" w:type="dxa"/>
          <w:trHeight w:val="353" w:hRule="atLeast"/>
          <w:jc w:val="center"/>
        </w:trPr>
        <w:tc>
          <w:tcPr>
            <w:tcW w:w="958" w:type="dxa"/>
            <w:gridSpan w:val="3"/>
            <w:tcBorders>
              <w:top w:val="single" w:color="000000" w:sz="4" w:space="0"/>
              <w:left w:val="single" w:color="000000" w:sz="8" w:space="0"/>
              <w:bottom w:val="single" w:color="000000" w:sz="4" w:space="0"/>
              <w:right w:val="single" w:color="000000" w:sz="4" w:space="0"/>
            </w:tcBorders>
            <w:shd w:val="clear" w:color="FFFFFF" w:fill="FFFFFF"/>
            <w:vAlign w:val="top"/>
          </w:tcPr>
          <w:p>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3.1</w:t>
            </w:r>
          </w:p>
        </w:tc>
        <w:tc>
          <w:tcPr>
            <w:tcW w:w="3571" w:type="dxa"/>
            <w:gridSpan w:val="5"/>
            <w:tcBorders>
              <w:top w:val="single" w:color="000000" w:sz="4" w:space="0"/>
              <w:left w:val="single" w:color="000000" w:sz="4" w:space="0"/>
              <w:bottom w:val="single" w:color="000000" w:sz="4" w:space="0"/>
              <w:right w:val="single" w:color="000000" w:sz="4" w:space="0"/>
            </w:tcBorders>
            <w:shd w:val="clear" w:color="FFFFFF" w:fill="FFFFFF"/>
            <w:vAlign w:val="top"/>
          </w:tcPr>
          <w:p>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暂列金额</w:t>
            </w:r>
          </w:p>
        </w:tc>
        <w:tc>
          <w:tcPr>
            <w:tcW w:w="2035" w:type="dxa"/>
            <w:gridSpan w:val="8"/>
            <w:tcBorders>
              <w:top w:val="single" w:color="000000" w:sz="4" w:space="0"/>
              <w:left w:val="single" w:color="000000" w:sz="4" w:space="0"/>
              <w:bottom w:val="single" w:color="000000" w:sz="4" w:space="0"/>
              <w:right w:val="single" w:color="000000" w:sz="4" w:space="0"/>
            </w:tcBorders>
            <w:shd w:val="clear" w:color="FFFFFF" w:fill="FFFFFF"/>
            <w:vAlign w:val="top"/>
          </w:tcPr>
          <w:p>
            <w:pPr>
              <w:keepNext w:val="0"/>
              <w:keepLines w:val="0"/>
              <w:widowControl/>
              <w:suppressLineNumbers w:val="0"/>
              <w:jc w:val="both"/>
              <w:textAlignment w:val="center"/>
              <w:rPr>
                <w:rFonts w:hint="default" w:ascii="宋体" w:hAnsi="宋体" w:eastAsia="宋体" w:cs="宋体"/>
                <w:i w:val="0"/>
                <w:iCs w:val="0"/>
                <w:color w:val="000000"/>
                <w:sz w:val="20"/>
                <w:szCs w:val="20"/>
                <w:u w:val="none"/>
                <w:lang w:val="en-US"/>
              </w:rPr>
            </w:pPr>
            <w:r>
              <w:rPr>
                <w:rFonts w:hint="eastAsia" w:ascii="宋体" w:hAnsi="宋体" w:eastAsia="宋体" w:cs="宋体"/>
                <w:i w:val="0"/>
                <w:iCs w:val="0"/>
                <w:color w:val="000000"/>
                <w:kern w:val="0"/>
                <w:sz w:val="20"/>
                <w:szCs w:val="20"/>
                <w:u w:val="none"/>
                <w:lang w:val="en-US" w:eastAsia="zh-CN" w:bidi="ar"/>
              </w:rPr>
              <w:t>19292.15</w:t>
            </w:r>
          </w:p>
        </w:tc>
        <w:tc>
          <w:tcPr>
            <w:tcW w:w="1784" w:type="dxa"/>
            <w:gridSpan w:val="6"/>
            <w:tcBorders>
              <w:top w:val="single" w:color="000000" w:sz="4" w:space="0"/>
              <w:left w:val="single" w:color="000000" w:sz="4" w:space="0"/>
              <w:bottom w:val="single" w:color="000000" w:sz="4" w:space="0"/>
              <w:right w:val="single" w:color="000000" w:sz="8" w:space="0"/>
            </w:tcBorders>
            <w:shd w:val="clear" w:color="FFFFFF" w:fill="FFFFFF"/>
            <w:vAlign w:val="top"/>
          </w:tcPr>
          <w:p>
            <w:pPr>
              <w:jc w:val="both"/>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gridAfter w:val="3"/>
          <w:wBefore w:w="149" w:type="dxa"/>
          <w:wAfter w:w="1232" w:type="dxa"/>
          <w:trHeight w:val="353" w:hRule="atLeast"/>
          <w:jc w:val="center"/>
        </w:trPr>
        <w:tc>
          <w:tcPr>
            <w:tcW w:w="958" w:type="dxa"/>
            <w:gridSpan w:val="3"/>
            <w:tcBorders>
              <w:top w:val="single" w:color="000000" w:sz="4" w:space="0"/>
              <w:left w:val="single" w:color="000000" w:sz="8" w:space="0"/>
              <w:bottom w:val="single" w:color="000000" w:sz="4" w:space="0"/>
              <w:right w:val="single" w:color="000000" w:sz="4" w:space="0"/>
            </w:tcBorders>
            <w:shd w:val="clear" w:color="FFFFFF" w:fill="FFFFFF"/>
            <w:vAlign w:val="top"/>
          </w:tcPr>
          <w:p>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3.2</w:t>
            </w:r>
          </w:p>
        </w:tc>
        <w:tc>
          <w:tcPr>
            <w:tcW w:w="3571" w:type="dxa"/>
            <w:gridSpan w:val="5"/>
            <w:tcBorders>
              <w:top w:val="single" w:color="000000" w:sz="4" w:space="0"/>
              <w:left w:val="single" w:color="000000" w:sz="4" w:space="0"/>
              <w:bottom w:val="single" w:color="000000" w:sz="4" w:space="0"/>
              <w:right w:val="single" w:color="000000" w:sz="4" w:space="0"/>
            </w:tcBorders>
            <w:shd w:val="clear" w:color="FFFFFF" w:fill="FFFFFF"/>
            <w:vAlign w:val="top"/>
          </w:tcPr>
          <w:p>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暂估价</w:t>
            </w:r>
          </w:p>
        </w:tc>
        <w:tc>
          <w:tcPr>
            <w:tcW w:w="2035" w:type="dxa"/>
            <w:gridSpan w:val="8"/>
            <w:tcBorders>
              <w:top w:val="single" w:color="000000" w:sz="4" w:space="0"/>
              <w:left w:val="single" w:color="000000" w:sz="4" w:space="0"/>
              <w:bottom w:val="single" w:color="000000" w:sz="4" w:space="0"/>
              <w:right w:val="single" w:color="000000" w:sz="4" w:space="0"/>
            </w:tcBorders>
            <w:shd w:val="clear" w:color="FFFFFF" w:fill="FFFFFF"/>
            <w:vAlign w:val="top"/>
          </w:tcPr>
          <w:p>
            <w:pPr>
              <w:jc w:val="both"/>
              <w:rPr>
                <w:rFonts w:hint="eastAsia" w:ascii="宋体" w:hAnsi="宋体" w:eastAsia="宋体" w:cs="宋体"/>
                <w:i w:val="0"/>
                <w:iCs w:val="0"/>
                <w:color w:val="000000"/>
                <w:sz w:val="20"/>
                <w:szCs w:val="20"/>
                <w:u w:val="none"/>
              </w:rPr>
            </w:pPr>
          </w:p>
        </w:tc>
        <w:tc>
          <w:tcPr>
            <w:tcW w:w="1784" w:type="dxa"/>
            <w:gridSpan w:val="6"/>
            <w:tcBorders>
              <w:top w:val="single" w:color="000000" w:sz="4" w:space="0"/>
              <w:left w:val="single" w:color="000000" w:sz="4" w:space="0"/>
              <w:bottom w:val="single" w:color="000000" w:sz="4" w:space="0"/>
              <w:right w:val="single" w:color="000000" w:sz="8" w:space="0"/>
            </w:tcBorders>
            <w:shd w:val="clear" w:color="FFFFFF" w:fill="FFFFFF"/>
            <w:vAlign w:val="top"/>
          </w:tcPr>
          <w:p>
            <w:pPr>
              <w:jc w:val="both"/>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gridAfter w:val="3"/>
          <w:wBefore w:w="149" w:type="dxa"/>
          <w:wAfter w:w="1232" w:type="dxa"/>
          <w:trHeight w:val="353" w:hRule="atLeast"/>
          <w:jc w:val="center"/>
        </w:trPr>
        <w:tc>
          <w:tcPr>
            <w:tcW w:w="958" w:type="dxa"/>
            <w:gridSpan w:val="3"/>
            <w:tcBorders>
              <w:top w:val="single" w:color="000000" w:sz="4" w:space="0"/>
              <w:left w:val="single" w:color="000000" w:sz="8" w:space="0"/>
              <w:bottom w:val="single" w:color="000000" w:sz="4" w:space="0"/>
              <w:right w:val="single" w:color="000000" w:sz="4" w:space="0"/>
            </w:tcBorders>
            <w:shd w:val="clear" w:color="FFFFFF" w:fill="FFFFFF"/>
            <w:vAlign w:val="top"/>
          </w:tcPr>
          <w:p>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3.3</w:t>
            </w:r>
          </w:p>
        </w:tc>
        <w:tc>
          <w:tcPr>
            <w:tcW w:w="3571" w:type="dxa"/>
            <w:gridSpan w:val="5"/>
            <w:tcBorders>
              <w:top w:val="single" w:color="000000" w:sz="4" w:space="0"/>
              <w:left w:val="single" w:color="000000" w:sz="4" w:space="0"/>
              <w:bottom w:val="single" w:color="000000" w:sz="4" w:space="0"/>
              <w:right w:val="single" w:color="000000" w:sz="4" w:space="0"/>
            </w:tcBorders>
            <w:shd w:val="clear" w:color="FFFFFF" w:fill="FFFFFF"/>
            <w:vAlign w:val="top"/>
          </w:tcPr>
          <w:p>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计日工</w:t>
            </w:r>
          </w:p>
        </w:tc>
        <w:tc>
          <w:tcPr>
            <w:tcW w:w="2035" w:type="dxa"/>
            <w:gridSpan w:val="8"/>
            <w:tcBorders>
              <w:top w:val="single" w:color="000000" w:sz="4" w:space="0"/>
              <w:left w:val="single" w:color="000000" w:sz="4" w:space="0"/>
              <w:bottom w:val="single" w:color="000000" w:sz="4" w:space="0"/>
              <w:right w:val="single" w:color="000000" w:sz="4" w:space="0"/>
            </w:tcBorders>
            <w:shd w:val="clear" w:color="FFFFFF" w:fill="FFFFFF"/>
            <w:vAlign w:val="top"/>
          </w:tcPr>
          <w:p>
            <w:pPr>
              <w:jc w:val="both"/>
              <w:rPr>
                <w:rFonts w:hint="eastAsia" w:ascii="宋体" w:hAnsi="宋体" w:eastAsia="宋体" w:cs="宋体"/>
                <w:i w:val="0"/>
                <w:iCs w:val="0"/>
                <w:color w:val="000000"/>
                <w:sz w:val="20"/>
                <w:szCs w:val="20"/>
                <w:u w:val="none"/>
              </w:rPr>
            </w:pPr>
          </w:p>
        </w:tc>
        <w:tc>
          <w:tcPr>
            <w:tcW w:w="1784" w:type="dxa"/>
            <w:gridSpan w:val="6"/>
            <w:tcBorders>
              <w:top w:val="single" w:color="000000" w:sz="4" w:space="0"/>
              <w:left w:val="single" w:color="000000" w:sz="4" w:space="0"/>
              <w:bottom w:val="single" w:color="000000" w:sz="4" w:space="0"/>
              <w:right w:val="single" w:color="000000" w:sz="8" w:space="0"/>
            </w:tcBorders>
            <w:shd w:val="clear" w:color="FFFFFF" w:fill="FFFFFF"/>
            <w:vAlign w:val="top"/>
          </w:tcPr>
          <w:p>
            <w:pPr>
              <w:jc w:val="both"/>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gridAfter w:val="3"/>
          <w:wBefore w:w="149" w:type="dxa"/>
          <w:wAfter w:w="1232" w:type="dxa"/>
          <w:trHeight w:val="353" w:hRule="atLeast"/>
          <w:jc w:val="center"/>
        </w:trPr>
        <w:tc>
          <w:tcPr>
            <w:tcW w:w="958" w:type="dxa"/>
            <w:gridSpan w:val="3"/>
            <w:tcBorders>
              <w:top w:val="single" w:color="000000" w:sz="4" w:space="0"/>
              <w:left w:val="single" w:color="000000" w:sz="8" w:space="0"/>
              <w:bottom w:val="single" w:color="000000" w:sz="4" w:space="0"/>
              <w:right w:val="single" w:color="000000" w:sz="4" w:space="0"/>
            </w:tcBorders>
            <w:shd w:val="clear" w:color="FFFFFF" w:fill="FFFFFF"/>
            <w:vAlign w:val="top"/>
          </w:tcPr>
          <w:p>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3.4</w:t>
            </w:r>
          </w:p>
        </w:tc>
        <w:tc>
          <w:tcPr>
            <w:tcW w:w="3571" w:type="dxa"/>
            <w:gridSpan w:val="5"/>
            <w:tcBorders>
              <w:top w:val="single" w:color="000000" w:sz="4" w:space="0"/>
              <w:left w:val="single" w:color="000000" w:sz="4" w:space="0"/>
              <w:bottom w:val="single" w:color="000000" w:sz="4" w:space="0"/>
              <w:right w:val="single" w:color="000000" w:sz="4" w:space="0"/>
            </w:tcBorders>
            <w:shd w:val="clear" w:color="FFFFFF" w:fill="FFFFFF"/>
            <w:vAlign w:val="top"/>
          </w:tcPr>
          <w:p>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总承包服务费</w:t>
            </w:r>
          </w:p>
        </w:tc>
        <w:tc>
          <w:tcPr>
            <w:tcW w:w="2035" w:type="dxa"/>
            <w:gridSpan w:val="8"/>
            <w:tcBorders>
              <w:top w:val="single" w:color="000000" w:sz="4" w:space="0"/>
              <w:left w:val="single" w:color="000000" w:sz="4" w:space="0"/>
              <w:bottom w:val="single" w:color="000000" w:sz="4" w:space="0"/>
              <w:right w:val="single" w:color="000000" w:sz="4" w:space="0"/>
            </w:tcBorders>
            <w:shd w:val="clear" w:color="FFFFFF" w:fill="FFFFFF"/>
            <w:vAlign w:val="top"/>
          </w:tcPr>
          <w:p>
            <w:pPr>
              <w:jc w:val="both"/>
              <w:rPr>
                <w:rFonts w:hint="eastAsia" w:ascii="宋体" w:hAnsi="宋体" w:eastAsia="宋体" w:cs="宋体"/>
                <w:i w:val="0"/>
                <w:iCs w:val="0"/>
                <w:color w:val="000000"/>
                <w:sz w:val="20"/>
                <w:szCs w:val="20"/>
                <w:u w:val="none"/>
              </w:rPr>
            </w:pPr>
          </w:p>
        </w:tc>
        <w:tc>
          <w:tcPr>
            <w:tcW w:w="1784" w:type="dxa"/>
            <w:gridSpan w:val="6"/>
            <w:tcBorders>
              <w:top w:val="single" w:color="000000" w:sz="4" w:space="0"/>
              <w:left w:val="single" w:color="000000" w:sz="4" w:space="0"/>
              <w:bottom w:val="single" w:color="000000" w:sz="4" w:space="0"/>
              <w:right w:val="single" w:color="000000" w:sz="8" w:space="0"/>
            </w:tcBorders>
            <w:shd w:val="clear" w:color="FFFFFF" w:fill="FFFFFF"/>
            <w:vAlign w:val="top"/>
          </w:tcPr>
          <w:p>
            <w:pPr>
              <w:jc w:val="both"/>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gridAfter w:val="3"/>
          <w:wBefore w:w="149" w:type="dxa"/>
          <w:wAfter w:w="1232" w:type="dxa"/>
          <w:trHeight w:val="353" w:hRule="atLeast"/>
          <w:jc w:val="center"/>
        </w:trPr>
        <w:tc>
          <w:tcPr>
            <w:tcW w:w="958" w:type="dxa"/>
            <w:gridSpan w:val="3"/>
            <w:tcBorders>
              <w:top w:val="single" w:color="000000" w:sz="4" w:space="0"/>
              <w:left w:val="single" w:color="000000" w:sz="8" w:space="0"/>
              <w:bottom w:val="single" w:color="000000" w:sz="4" w:space="0"/>
              <w:right w:val="single" w:color="000000" w:sz="4" w:space="0"/>
            </w:tcBorders>
            <w:shd w:val="clear" w:color="FFFFFF" w:fill="FFFFFF"/>
            <w:vAlign w:val="top"/>
          </w:tcPr>
          <w:p>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3.5</w:t>
            </w:r>
          </w:p>
        </w:tc>
        <w:tc>
          <w:tcPr>
            <w:tcW w:w="3571" w:type="dxa"/>
            <w:gridSpan w:val="5"/>
            <w:tcBorders>
              <w:top w:val="single" w:color="000000" w:sz="4" w:space="0"/>
              <w:left w:val="single" w:color="000000" w:sz="4" w:space="0"/>
              <w:bottom w:val="single" w:color="000000" w:sz="4" w:space="0"/>
              <w:right w:val="single" w:color="000000" w:sz="4" w:space="0"/>
            </w:tcBorders>
            <w:shd w:val="clear" w:color="FFFFFF" w:fill="FFFFFF"/>
            <w:vAlign w:val="top"/>
          </w:tcPr>
          <w:p>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预算包干费</w:t>
            </w:r>
          </w:p>
        </w:tc>
        <w:tc>
          <w:tcPr>
            <w:tcW w:w="2035" w:type="dxa"/>
            <w:gridSpan w:val="8"/>
            <w:tcBorders>
              <w:top w:val="single" w:color="000000" w:sz="4" w:space="0"/>
              <w:left w:val="single" w:color="000000" w:sz="4" w:space="0"/>
              <w:bottom w:val="single" w:color="000000" w:sz="4" w:space="0"/>
              <w:right w:val="single" w:color="000000" w:sz="4" w:space="0"/>
            </w:tcBorders>
            <w:shd w:val="clear" w:color="FFFFFF" w:fill="FFFFFF"/>
            <w:vAlign w:val="top"/>
          </w:tcPr>
          <w:p>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p>
        </w:tc>
        <w:tc>
          <w:tcPr>
            <w:tcW w:w="1784" w:type="dxa"/>
            <w:gridSpan w:val="6"/>
            <w:tcBorders>
              <w:top w:val="single" w:color="000000" w:sz="4" w:space="0"/>
              <w:left w:val="single" w:color="000000" w:sz="4" w:space="0"/>
              <w:bottom w:val="single" w:color="000000" w:sz="4" w:space="0"/>
              <w:right w:val="single" w:color="000000" w:sz="8" w:space="0"/>
            </w:tcBorders>
            <w:shd w:val="clear" w:color="FFFFFF" w:fill="FFFFFF"/>
            <w:vAlign w:val="top"/>
          </w:tcPr>
          <w:p>
            <w:pPr>
              <w:jc w:val="both"/>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gridAfter w:val="3"/>
          <w:wBefore w:w="149" w:type="dxa"/>
          <w:wAfter w:w="1232" w:type="dxa"/>
          <w:trHeight w:val="353" w:hRule="atLeast"/>
          <w:jc w:val="center"/>
        </w:trPr>
        <w:tc>
          <w:tcPr>
            <w:tcW w:w="958" w:type="dxa"/>
            <w:gridSpan w:val="3"/>
            <w:tcBorders>
              <w:top w:val="single" w:color="000000" w:sz="4" w:space="0"/>
              <w:left w:val="single" w:color="000000" w:sz="8" w:space="0"/>
              <w:bottom w:val="single" w:color="000000" w:sz="4" w:space="0"/>
              <w:right w:val="single" w:color="000000" w:sz="4" w:space="0"/>
            </w:tcBorders>
            <w:shd w:val="clear" w:color="FFFFFF" w:fill="FFFFFF"/>
            <w:vAlign w:val="top"/>
          </w:tcPr>
          <w:p>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3.6</w:t>
            </w:r>
          </w:p>
        </w:tc>
        <w:tc>
          <w:tcPr>
            <w:tcW w:w="3571" w:type="dxa"/>
            <w:gridSpan w:val="5"/>
            <w:tcBorders>
              <w:top w:val="single" w:color="000000" w:sz="4" w:space="0"/>
              <w:left w:val="single" w:color="000000" w:sz="4" w:space="0"/>
              <w:bottom w:val="single" w:color="000000" w:sz="4" w:space="0"/>
              <w:right w:val="single" w:color="000000" w:sz="4" w:space="0"/>
            </w:tcBorders>
            <w:shd w:val="clear" w:color="FFFFFF" w:fill="FFFFFF"/>
            <w:vAlign w:val="top"/>
          </w:tcPr>
          <w:p>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工程优质费</w:t>
            </w:r>
          </w:p>
        </w:tc>
        <w:tc>
          <w:tcPr>
            <w:tcW w:w="2035" w:type="dxa"/>
            <w:gridSpan w:val="8"/>
            <w:tcBorders>
              <w:top w:val="single" w:color="000000" w:sz="4" w:space="0"/>
              <w:left w:val="single" w:color="000000" w:sz="4" w:space="0"/>
              <w:bottom w:val="single" w:color="000000" w:sz="4" w:space="0"/>
              <w:right w:val="single" w:color="000000" w:sz="4" w:space="0"/>
            </w:tcBorders>
            <w:shd w:val="clear" w:color="FFFFFF" w:fill="FFFFFF"/>
            <w:vAlign w:val="top"/>
          </w:tcPr>
          <w:p>
            <w:pPr>
              <w:jc w:val="both"/>
              <w:rPr>
                <w:rFonts w:hint="eastAsia" w:ascii="宋体" w:hAnsi="宋体" w:eastAsia="宋体" w:cs="宋体"/>
                <w:i w:val="0"/>
                <w:iCs w:val="0"/>
                <w:color w:val="000000"/>
                <w:sz w:val="20"/>
                <w:szCs w:val="20"/>
                <w:u w:val="none"/>
              </w:rPr>
            </w:pPr>
          </w:p>
        </w:tc>
        <w:tc>
          <w:tcPr>
            <w:tcW w:w="1784" w:type="dxa"/>
            <w:gridSpan w:val="6"/>
            <w:tcBorders>
              <w:top w:val="single" w:color="000000" w:sz="4" w:space="0"/>
              <w:left w:val="single" w:color="000000" w:sz="4" w:space="0"/>
              <w:bottom w:val="single" w:color="000000" w:sz="4" w:space="0"/>
              <w:right w:val="single" w:color="000000" w:sz="8" w:space="0"/>
            </w:tcBorders>
            <w:shd w:val="clear" w:color="FFFFFF" w:fill="FFFFFF"/>
            <w:vAlign w:val="top"/>
          </w:tcPr>
          <w:p>
            <w:pPr>
              <w:jc w:val="both"/>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gridAfter w:val="3"/>
          <w:wBefore w:w="149" w:type="dxa"/>
          <w:wAfter w:w="1232" w:type="dxa"/>
          <w:trHeight w:val="353" w:hRule="atLeast"/>
          <w:jc w:val="center"/>
        </w:trPr>
        <w:tc>
          <w:tcPr>
            <w:tcW w:w="958" w:type="dxa"/>
            <w:gridSpan w:val="3"/>
            <w:tcBorders>
              <w:top w:val="single" w:color="000000" w:sz="4" w:space="0"/>
              <w:left w:val="single" w:color="000000" w:sz="8" w:space="0"/>
              <w:bottom w:val="single" w:color="000000" w:sz="4" w:space="0"/>
              <w:right w:val="single" w:color="000000" w:sz="4" w:space="0"/>
            </w:tcBorders>
            <w:shd w:val="clear" w:color="FFFFFF" w:fill="FFFFFF"/>
            <w:vAlign w:val="top"/>
          </w:tcPr>
          <w:p>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3.7</w:t>
            </w:r>
          </w:p>
        </w:tc>
        <w:tc>
          <w:tcPr>
            <w:tcW w:w="3571" w:type="dxa"/>
            <w:gridSpan w:val="5"/>
            <w:tcBorders>
              <w:top w:val="single" w:color="000000" w:sz="4" w:space="0"/>
              <w:left w:val="single" w:color="000000" w:sz="4" w:space="0"/>
              <w:bottom w:val="single" w:color="000000" w:sz="4" w:space="0"/>
              <w:right w:val="single" w:color="000000" w:sz="4" w:space="0"/>
            </w:tcBorders>
            <w:shd w:val="clear" w:color="FFFFFF" w:fill="FFFFFF"/>
            <w:vAlign w:val="top"/>
          </w:tcPr>
          <w:p>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概算幅度差</w:t>
            </w:r>
          </w:p>
        </w:tc>
        <w:tc>
          <w:tcPr>
            <w:tcW w:w="2035" w:type="dxa"/>
            <w:gridSpan w:val="8"/>
            <w:tcBorders>
              <w:top w:val="single" w:color="000000" w:sz="4" w:space="0"/>
              <w:left w:val="single" w:color="000000" w:sz="4" w:space="0"/>
              <w:bottom w:val="single" w:color="000000" w:sz="4" w:space="0"/>
              <w:right w:val="single" w:color="000000" w:sz="4" w:space="0"/>
            </w:tcBorders>
            <w:shd w:val="clear" w:color="FFFFFF" w:fill="FFFFFF"/>
            <w:vAlign w:val="top"/>
          </w:tcPr>
          <w:p>
            <w:pPr>
              <w:jc w:val="both"/>
              <w:rPr>
                <w:rFonts w:hint="eastAsia" w:ascii="宋体" w:hAnsi="宋体" w:eastAsia="宋体" w:cs="宋体"/>
                <w:i w:val="0"/>
                <w:iCs w:val="0"/>
                <w:color w:val="000000"/>
                <w:sz w:val="20"/>
                <w:szCs w:val="20"/>
                <w:u w:val="none"/>
              </w:rPr>
            </w:pPr>
          </w:p>
        </w:tc>
        <w:tc>
          <w:tcPr>
            <w:tcW w:w="1784" w:type="dxa"/>
            <w:gridSpan w:val="6"/>
            <w:tcBorders>
              <w:top w:val="single" w:color="000000" w:sz="4" w:space="0"/>
              <w:left w:val="single" w:color="000000" w:sz="4" w:space="0"/>
              <w:bottom w:val="single" w:color="000000" w:sz="4" w:space="0"/>
              <w:right w:val="single" w:color="000000" w:sz="8" w:space="0"/>
            </w:tcBorders>
            <w:shd w:val="clear" w:color="FFFFFF" w:fill="FFFFFF"/>
            <w:vAlign w:val="top"/>
          </w:tcPr>
          <w:p>
            <w:pPr>
              <w:jc w:val="both"/>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gridAfter w:val="3"/>
          <w:wBefore w:w="149" w:type="dxa"/>
          <w:wAfter w:w="1232" w:type="dxa"/>
          <w:trHeight w:val="353" w:hRule="atLeast"/>
          <w:jc w:val="center"/>
        </w:trPr>
        <w:tc>
          <w:tcPr>
            <w:tcW w:w="958" w:type="dxa"/>
            <w:gridSpan w:val="3"/>
            <w:tcBorders>
              <w:top w:val="single" w:color="000000" w:sz="4" w:space="0"/>
              <w:left w:val="single" w:color="000000" w:sz="8" w:space="0"/>
              <w:bottom w:val="single" w:color="000000" w:sz="4" w:space="0"/>
              <w:right w:val="single" w:color="000000" w:sz="4" w:space="0"/>
            </w:tcBorders>
            <w:shd w:val="clear" w:color="FFFFFF" w:fill="FFFFFF"/>
            <w:vAlign w:val="top"/>
          </w:tcPr>
          <w:p>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3.8</w:t>
            </w:r>
          </w:p>
        </w:tc>
        <w:tc>
          <w:tcPr>
            <w:tcW w:w="3571" w:type="dxa"/>
            <w:gridSpan w:val="5"/>
            <w:tcBorders>
              <w:top w:val="single" w:color="000000" w:sz="4" w:space="0"/>
              <w:left w:val="single" w:color="000000" w:sz="4" w:space="0"/>
              <w:bottom w:val="single" w:color="000000" w:sz="4" w:space="0"/>
              <w:right w:val="single" w:color="000000" w:sz="4" w:space="0"/>
            </w:tcBorders>
            <w:shd w:val="clear" w:color="FFFFFF" w:fill="FFFFFF"/>
            <w:vAlign w:val="top"/>
          </w:tcPr>
          <w:p>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索赔费用</w:t>
            </w:r>
          </w:p>
        </w:tc>
        <w:tc>
          <w:tcPr>
            <w:tcW w:w="2035" w:type="dxa"/>
            <w:gridSpan w:val="8"/>
            <w:tcBorders>
              <w:top w:val="single" w:color="000000" w:sz="4" w:space="0"/>
              <w:left w:val="single" w:color="000000" w:sz="4" w:space="0"/>
              <w:bottom w:val="single" w:color="000000" w:sz="4" w:space="0"/>
              <w:right w:val="single" w:color="000000" w:sz="4" w:space="0"/>
            </w:tcBorders>
            <w:shd w:val="clear" w:color="FFFFFF" w:fill="FFFFFF"/>
            <w:vAlign w:val="top"/>
          </w:tcPr>
          <w:p>
            <w:pPr>
              <w:jc w:val="both"/>
              <w:rPr>
                <w:rFonts w:hint="eastAsia" w:ascii="宋体" w:hAnsi="宋体" w:eastAsia="宋体" w:cs="宋体"/>
                <w:i w:val="0"/>
                <w:iCs w:val="0"/>
                <w:color w:val="000000"/>
                <w:sz w:val="20"/>
                <w:szCs w:val="20"/>
                <w:u w:val="none"/>
              </w:rPr>
            </w:pPr>
          </w:p>
        </w:tc>
        <w:tc>
          <w:tcPr>
            <w:tcW w:w="1784" w:type="dxa"/>
            <w:gridSpan w:val="6"/>
            <w:tcBorders>
              <w:top w:val="single" w:color="000000" w:sz="4" w:space="0"/>
              <w:left w:val="single" w:color="000000" w:sz="4" w:space="0"/>
              <w:bottom w:val="single" w:color="000000" w:sz="4" w:space="0"/>
              <w:right w:val="single" w:color="000000" w:sz="8" w:space="0"/>
            </w:tcBorders>
            <w:shd w:val="clear" w:color="FFFFFF" w:fill="FFFFFF"/>
            <w:vAlign w:val="top"/>
          </w:tcPr>
          <w:p>
            <w:pPr>
              <w:jc w:val="both"/>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gridAfter w:val="3"/>
          <w:wBefore w:w="149" w:type="dxa"/>
          <w:wAfter w:w="1232" w:type="dxa"/>
          <w:trHeight w:val="353" w:hRule="atLeast"/>
          <w:jc w:val="center"/>
        </w:trPr>
        <w:tc>
          <w:tcPr>
            <w:tcW w:w="958" w:type="dxa"/>
            <w:gridSpan w:val="3"/>
            <w:tcBorders>
              <w:top w:val="single" w:color="000000" w:sz="4" w:space="0"/>
              <w:left w:val="single" w:color="000000" w:sz="8" w:space="0"/>
              <w:bottom w:val="single" w:color="000000" w:sz="4" w:space="0"/>
              <w:right w:val="single" w:color="000000" w:sz="4" w:space="0"/>
            </w:tcBorders>
            <w:shd w:val="clear" w:color="FFFFFF" w:fill="FFFFFF"/>
            <w:vAlign w:val="top"/>
          </w:tcPr>
          <w:p>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3.9</w:t>
            </w:r>
          </w:p>
        </w:tc>
        <w:tc>
          <w:tcPr>
            <w:tcW w:w="3571" w:type="dxa"/>
            <w:gridSpan w:val="5"/>
            <w:tcBorders>
              <w:top w:val="single" w:color="000000" w:sz="4" w:space="0"/>
              <w:left w:val="single" w:color="000000" w:sz="4" w:space="0"/>
              <w:bottom w:val="single" w:color="000000" w:sz="4" w:space="0"/>
              <w:right w:val="single" w:color="000000" w:sz="4" w:space="0"/>
            </w:tcBorders>
            <w:shd w:val="clear" w:color="FFFFFF" w:fill="FFFFFF"/>
            <w:vAlign w:val="top"/>
          </w:tcPr>
          <w:p>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现场签证费用</w:t>
            </w:r>
          </w:p>
        </w:tc>
        <w:tc>
          <w:tcPr>
            <w:tcW w:w="2035" w:type="dxa"/>
            <w:gridSpan w:val="8"/>
            <w:tcBorders>
              <w:top w:val="single" w:color="000000" w:sz="4" w:space="0"/>
              <w:left w:val="single" w:color="000000" w:sz="4" w:space="0"/>
              <w:bottom w:val="single" w:color="000000" w:sz="4" w:space="0"/>
              <w:right w:val="single" w:color="000000" w:sz="4" w:space="0"/>
            </w:tcBorders>
            <w:shd w:val="clear" w:color="FFFFFF" w:fill="FFFFFF"/>
            <w:vAlign w:val="top"/>
          </w:tcPr>
          <w:p>
            <w:pPr>
              <w:jc w:val="both"/>
              <w:rPr>
                <w:rFonts w:hint="eastAsia" w:ascii="宋体" w:hAnsi="宋体" w:eastAsia="宋体" w:cs="宋体"/>
                <w:i w:val="0"/>
                <w:iCs w:val="0"/>
                <w:color w:val="000000"/>
                <w:sz w:val="20"/>
                <w:szCs w:val="20"/>
                <w:u w:val="none"/>
              </w:rPr>
            </w:pPr>
          </w:p>
        </w:tc>
        <w:tc>
          <w:tcPr>
            <w:tcW w:w="1784" w:type="dxa"/>
            <w:gridSpan w:val="6"/>
            <w:tcBorders>
              <w:top w:val="single" w:color="000000" w:sz="4" w:space="0"/>
              <w:left w:val="single" w:color="000000" w:sz="4" w:space="0"/>
              <w:bottom w:val="single" w:color="000000" w:sz="4" w:space="0"/>
              <w:right w:val="single" w:color="000000" w:sz="8" w:space="0"/>
            </w:tcBorders>
            <w:shd w:val="clear" w:color="FFFFFF" w:fill="FFFFFF"/>
            <w:vAlign w:val="top"/>
          </w:tcPr>
          <w:p>
            <w:pPr>
              <w:jc w:val="both"/>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gridAfter w:val="3"/>
          <w:wBefore w:w="149" w:type="dxa"/>
          <w:wAfter w:w="1232" w:type="dxa"/>
          <w:trHeight w:val="353" w:hRule="atLeast"/>
          <w:jc w:val="center"/>
        </w:trPr>
        <w:tc>
          <w:tcPr>
            <w:tcW w:w="958" w:type="dxa"/>
            <w:gridSpan w:val="3"/>
            <w:tcBorders>
              <w:top w:val="single" w:color="000000" w:sz="4" w:space="0"/>
              <w:left w:val="single" w:color="000000" w:sz="8" w:space="0"/>
              <w:bottom w:val="single" w:color="000000" w:sz="4" w:space="0"/>
              <w:right w:val="single" w:color="000000" w:sz="4" w:space="0"/>
            </w:tcBorders>
            <w:shd w:val="clear" w:color="FFFFFF" w:fill="FFFFFF"/>
            <w:vAlign w:val="top"/>
          </w:tcPr>
          <w:p>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3.10</w:t>
            </w:r>
          </w:p>
        </w:tc>
        <w:tc>
          <w:tcPr>
            <w:tcW w:w="3571" w:type="dxa"/>
            <w:gridSpan w:val="5"/>
            <w:tcBorders>
              <w:top w:val="single" w:color="000000" w:sz="4" w:space="0"/>
              <w:left w:val="single" w:color="000000" w:sz="4" w:space="0"/>
              <w:bottom w:val="single" w:color="000000" w:sz="4" w:space="0"/>
              <w:right w:val="single" w:color="000000" w:sz="4" w:space="0"/>
            </w:tcBorders>
            <w:shd w:val="clear" w:color="FFFFFF" w:fill="FFFFFF"/>
            <w:vAlign w:val="top"/>
          </w:tcPr>
          <w:p>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其他费用</w:t>
            </w:r>
          </w:p>
        </w:tc>
        <w:tc>
          <w:tcPr>
            <w:tcW w:w="2035" w:type="dxa"/>
            <w:gridSpan w:val="8"/>
            <w:tcBorders>
              <w:top w:val="single" w:color="000000" w:sz="4" w:space="0"/>
              <w:left w:val="single" w:color="000000" w:sz="4" w:space="0"/>
              <w:bottom w:val="single" w:color="000000" w:sz="4" w:space="0"/>
              <w:right w:val="single" w:color="000000" w:sz="4" w:space="0"/>
            </w:tcBorders>
            <w:shd w:val="clear" w:color="FFFFFF" w:fill="FFFFFF"/>
            <w:vAlign w:val="top"/>
          </w:tcPr>
          <w:p>
            <w:pPr>
              <w:jc w:val="both"/>
              <w:rPr>
                <w:rFonts w:hint="eastAsia" w:ascii="宋体" w:hAnsi="宋体" w:eastAsia="宋体" w:cs="宋体"/>
                <w:i w:val="0"/>
                <w:iCs w:val="0"/>
                <w:color w:val="000000"/>
                <w:sz w:val="20"/>
                <w:szCs w:val="20"/>
                <w:u w:val="none"/>
              </w:rPr>
            </w:pPr>
          </w:p>
        </w:tc>
        <w:tc>
          <w:tcPr>
            <w:tcW w:w="1784" w:type="dxa"/>
            <w:gridSpan w:val="6"/>
            <w:tcBorders>
              <w:top w:val="single" w:color="000000" w:sz="4" w:space="0"/>
              <w:left w:val="single" w:color="000000" w:sz="4" w:space="0"/>
              <w:bottom w:val="single" w:color="000000" w:sz="4" w:space="0"/>
              <w:right w:val="single" w:color="000000" w:sz="8" w:space="0"/>
            </w:tcBorders>
            <w:shd w:val="clear" w:color="FFFFFF" w:fill="FFFFFF"/>
            <w:vAlign w:val="top"/>
          </w:tcPr>
          <w:p>
            <w:pPr>
              <w:jc w:val="both"/>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gridAfter w:val="3"/>
          <w:wBefore w:w="149" w:type="dxa"/>
          <w:wAfter w:w="1232" w:type="dxa"/>
          <w:trHeight w:val="353" w:hRule="atLeast"/>
          <w:jc w:val="center"/>
        </w:trPr>
        <w:tc>
          <w:tcPr>
            <w:tcW w:w="958" w:type="dxa"/>
            <w:gridSpan w:val="3"/>
            <w:tcBorders>
              <w:top w:val="single" w:color="000000" w:sz="4" w:space="0"/>
              <w:left w:val="single" w:color="000000" w:sz="8" w:space="0"/>
              <w:bottom w:val="single" w:color="000000" w:sz="4" w:space="0"/>
              <w:right w:val="single" w:color="000000" w:sz="4" w:space="0"/>
            </w:tcBorders>
            <w:shd w:val="clear" w:color="FFFFFF" w:fill="FFFFFF"/>
            <w:vAlign w:val="top"/>
          </w:tcPr>
          <w:p>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3571" w:type="dxa"/>
            <w:gridSpan w:val="5"/>
            <w:tcBorders>
              <w:top w:val="single" w:color="000000" w:sz="4" w:space="0"/>
              <w:left w:val="single" w:color="000000" w:sz="4" w:space="0"/>
              <w:bottom w:val="single" w:color="000000" w:sz="4" w:space="0"/>
              <w:right w:val="single" w:color="000000" w:sz="4" w:space="0"/>
            </w:tcBorders>
            <w:shd w:val="clear" w:color="FFFFFF" w:fill="FFFFFF"/>
            <w:vAlign w:val="top"/>
          </w:tcPr>
          <w:p>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税前工程造价</w:t>
            </w:r>
          </w:p>
        </w:tc>
        <w:tc>
          <w:tcPr>
            <w:tcW w:w="2035" w:type="dxa"/>
            <w:gridSpan w:val="8"/>
            <w:tcBorders>
              <w:top w:val="single" w:color="000000" w:sz="4" w:space="0"/>
              <w:left w:val="single" w:color="000000" w:sz="4" w:space="0"/>
              <w:bottom w:val="single" w:color="000000" w:sz="4" w:space="0"/>
              <w:right w:val="single" w:color="000000" w:sz="4" w:space="0"/>
            </w:tcBorders>
            <w:shd w:val="clear" w:color="FFFFFF" w:fill="FFFFFF"/>
            <w:vAlign w:val="top"/>
          </w:tcPr>
          <w:p>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p>
        </w:tc>
        <w:tc>
          <w:tcPr>
            <w:tcW w:w="1784" w:type="dxa"/>
            <w:gridSpan w:val="6"/>
            <w:tcBorders>
              <w:top w:val="single" w:color="000000" w:sz="4" w:space="0"/>
              <w:left w:val="single" w:color="000000" w:sz="4" w:space="0"/>
              <w:bottom w:val="single" w:color="000000" w:sz="4" w:space="0"/>
              <w:right w:val="single" w:color="000000" w:sz="8" w:space="0"/>
            </w:tcBorders>
            <w:shd w:val="clear" w:color="FFFFFF" w:fill="FFFFFF"/>
            <w:vAlign w:val="top"/>
          </w:tcPr>
          <w:p>
            <w:pPr>
              <w:jc w:val="both"/>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gridAfter w:val="3"/>
          <w:wBefore w:w="149" w:type="dxa"/>
          <w:wAfter w:w="1232" w:type="dxa"/>
          <w:trHeight w:val="328" w:hRule="atLeast"/>
          <w:jc w:val="center"/>
        </w:trPr>
        <w:tc>
          <w:tcPr>
            <w:tcW w:w="958" w:type="dxa"/>
            <w:gridSpan w:val="3"/>
            <w:tcBorders>
              <w:top w:val="single" w:color="000000" w:sz="4" w:space="0"/>
              <w:left w:val="single" w:color="000000" w:sz="8" w:space="0"/>
              <w:bottom w:val="single" w:color="000000" w:sz="4" w:space="0"/>
              <w:right w:val="single" w:color="000000" w:sz="4" w:space="0"/>
            </w:tcBorders>
            <w:shd w:val="clear" w:color="FFFFFF" w:fill="FFFFFF"/>
            <w:vAlign w:val="top"/>
          </w:tcPr>
          <w:p>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3571" w:type="dxa"/>
            <w:gridSpan w:val="5"/>
            <w:tcBorders>
              <w:top w:val="single" w:color="000000" w:sz="4" w:space="0"/>
              <w:left w:val="single" w:color="000000" w:sz="4" w:space="0"/>
              <w:bottom w:val="single" w:color="000000" w:sz="4" w:space="0"/>
              <w:right w:val="single" w:color="000000" w:sz="4" w:space="0"/>
            </w:tcBorders>
            <w:shd w:val="clear" w:color="FFFFFF" w:fill="FFFFFF"/>
            <w:vAlign w:val="top"/>
          </w:tcPr>
          <w:p>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增值税销项税额</w:t>
            </w:r>
          </w:p>
        </w:tc>
        <w:tc>
          <w:tcPr>
            <w:tcW w:w="2035" w:type="dxa"/>
            <w:gridSpan w:val="8"/>
            <w:tcBorders>
              <w:top w:val="single" w:color="000000" w:sz="4" w:space="0"/>
              <w:left w:val="single" w:color="000000" w:sz="4" w:space="0"/>
              <w:bottom w:val="single" w:color="000000" w:sz="4" w:space="0"/>
              <w:right w:val="single" w:color="000000" w:sz="4" w:space="0"/>
            </w:tcBorders>
            <w:shd w:val="clear" w:color="FFFFFF" w:fill="FFFFFF"/>
            <w:vAlign w:val="top"/>
          </w:tcPr>
          <w:p>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p>
        </w:tc>
        <w:tc>
          <w:tcPr>
            <w:tcW w:w="1784" w:type="dxa"/>
            <w:gridSpan w:val="6"/>
            <w:tcBorders>
              <w:top w:val="single" w:color="000000" w:sz="4" w:space="0"/>
              <w:left w:val="single" w:color="000000" w:sz="4" w:space="0"/>
              <w:bottom w:val="single" w:color="000000" w:sz="4" w:space="0"/>
              <w:right w:val="single" w:color="000000" w:sz="8" w:space="0"/>
            </w:tcBorders>
            <w:shd w:val="clear" w:color="FFFFFF" w:fill="FFFFFF"/>
            <w:vAlign w:val="top"/>
          </w:tcPr>
          <w:p>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gridAfter w:val="3"/>
          <w:wBefore w:w="149" w:type="dxa"/>
          <w:wAfter w:w="1232" w:type="dxa"/>
          <w:trHeight w:val="353" w:hRule="atLeast"/>
          <w:jc w:val="center"/>
        </w:trPr>
        <w:tc>
          <w:tcPr>
            <w:tcW w:w="958" w:type="dxa"/>
            <w:gridSpan w:val="3"/>
            <w:tcBorders>
              <w:top w:val="single" w:color="000000" w:sz="4" w:space="0"/>
              <w:left w:val="single" w:color="000000" w:sz="8" w:space="0"/>
              <w:bottom w:val="single" w:color="000000" w:sz="4" w:space="0"/>
              <w:right w:val="single" w:color="000000" w:sz="4" w:space="0"/>
            </w:tcBorders>
            <w:shd w:val="clear" w:color="FFFFFF" w:fill="FFFFFF"/>
            <w:vAlign w:val="top"/>
          </w:tcPr>
          <w:p>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3571" w:type="dxa"/>
            <w:gridSpan w:val="5"/>
            <w:tcBorders>
              <w:top w:val="single" w:color="000000" w:sz="4" w:space="0"/>
              <w:left w:val="single" w:color="000000" w:sz="4" w:space="0"/>
              <w:bottom w:val="single" w:color="000000" w:sz="4" w:space="0"/>
              <w:right w:val="single" w:color="000000" w:sz="4" w:space="0"/>
            </w:tcBorders>
            <w:shd w:val="clear" w:color="FFFFFF" w:fill="FFFFFF"/>
            <w:vAlign w:val="top"/>
          </w:tcPr>
          <w:p>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总造价</w:t>
            </w:r>
          </w:p>
        </w:tc>
        <w:tc>
          <w:tcPr>
            <w:tcW w:w="2035" w:type="dxa"/>
            <w:gridSpan w:val="8"/>
            <w:tcBorders>
              <w:top w:val="single" w:color="000000" w:sz="4" w:space="0"/>
              <w:left w:val="single" w:color="000000" w:sz="4" w:space="0"/>
              <w:bottom w:val="single" w:color="000000" w:sz="4" w:space="0"/>
              <w:right w:val="single" w:color="000000" w:sz="4" w:space="0"/>
            </w:tcBorders>
            <w:shd w:val="clear" w:color="FFFFFF" w:fill="FFFFFF"/>
            <w:vAlign w:val="top"/>
          </w:tcPr>
          <w:p>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p>
        </w:tc>
        <w:tc>
          <w:tcPr>
            <w:tcW w:w="1784" w:type="dxa"/>
            <w:gridSpan w:val="6"/>
            <w:tcBorders>
              <w:top w:val="single" w:color="000000" w:sz="4" w:space="0"/>
              <w:left w:val="single" w:color="000000" w:sz="4" w:space="0"/>
              <w:bottom w:val="single" w:color="000000" w:sz="4" w:space="0"/>
              <w:right w:val="single" w:color="000000" w:sz="8" w:space="0"/>
            </w:tcBorders>
            <w:shd w:val="clear" w:color="FFFFFF" w:fill="FFFFFF"/>
            <w:vAlign w:val="top"/>
          </w:tcPr>
          <w:p>
            <w:pPr>
              <w:jc w:val="both"/>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gridAfter w:val="3"/>
          <w:wBefore w:w="149" w:type="dxa"/>
          <w:wAfter w:w="1232" w:type="dxa"/>
          <w:trHeight w:val="353" w:hRule="atLeast"/>
          <w:jc w:val="center"/>
        </w:trPr>
        <w:tc>
          <w:tcPr>
            <w:tcW w:w="958" w:type="dxa"/>
            <w:gridSpan w:val="3"/>
            <w:tcBorders>
              <w:top w:val="single" w:color="000000" w:sz="4" w:space="0"/>
              <w:left w:val="single" w:color="000000" w:sz="8" w:space="0"/>
              <w:bottom w:val="single" w:color="000000" w:sz="4" w:space="0"/>
              <w:right w:val="single" w:color="000000" w:sz="4" w:space="0"/>
            </w:tcBorders>
            <w:shd w:val="clear" w:color="FFFFFF" w:fill="FFFFFF"/>
            <w:vAlign w:val="top"/>
          </w:tcPr>
          <w:p>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3571" w:type="dxa"/>
            <w:gridSpan w:val="5"/>
            <w:tcBorders>
              <w:top w:val="single" w:color="000000" w:sz="4" w:space="0"/>
              <w:left w:val="single" w:color="000000" w:sz="4" w:space="0"/>
              <w:bottom w:val="single" w:color="000000" w:sz="4" w:space="0"/>
              <w:right w:val="single" w:color="000000" w:sz="4" w:space="0"/>
            </w:tcBorders>
            <w:shd w:val="clear" w:color="FFFFFF" w:fill="FFFFFF"/>
            <w:vAlign w:val="top"/>
          </w:tcPr>
          <w:p>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人工费</w:t>
            </w:r>
          </w:p>
        </w:tc>
        <w:tc>
          <w:tcPr>
            <w:tcW w:w="2035" w:type="dxa"/>
            <w:gridSpan w:val="8"/>
            <w:tcBorders>
              <w:top w:val="single" w:color="000000" w:sz="4" w:space="0"/>
              <w:left w:val="single" w:color="000000" w:sz="4" w:space="0"/>
              <w:bottom w:val="single" w:color="000000" w:sz="4" w:space="0"/>
              <w:right w:val="single" w:color="000000" w:sz="4" w:space="0"/>
            </w:tcBorders>
            <w:shd w:val="clear" w:color="FFFFFF" w:fill="FFFFFF"/>
            <w:vAlign w:val="top"/>
          </w:tcPr>
          <w:p>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p>
        </w:tc>
        <w:tc>
          <w:tcPr>
            <w:tcW w:w="1784" w:type="dxa"/>
            <w:gridSpan w:val="6"/>
            <w:tcBorders>
              <w:top w:val="single" w:color="000000" w:sz="4" w:space="0"/>
              <w:left w:val="single" w:color="000000" w:sz="4" w:space="0"/>
              <w:bottom w:val="single" w:color="000000" w:sz="4" w:space="0"/>
              <w:right w:val="single" w:color="000000" w:sz="8" w:space="0"/>
            </w:tcBorders>
            <w:shd w:val="clear" w:color="FFFFFF" w:fill="FFFFFF"/>
            <w:vAlign w:val="top"/>
          </w:tcPr>
          <w:p>
            <w:pPr>
              <w:jc w:val="both"/>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gridAfter w:val="3"/>
          <w:wBefore w:w="149" w:type="dxa"/>
          <w:wAfter w:w="1232" w:type="dxa"/>
          <w:trHeight w:val="353" w:hRule="atLeast"/>
          <w:jc w:val="center"/>
        </w:trPr>
        <w:tc>
          <w:tcPr>
            <w:tcW w:w="958" w:type="dxa"/>
            <w:gridSpan w:val="3"/>
            <w:tcBorders>
              <w:top w:val="single" w:color="000000" w:sz="4" w:space="0"/>
              <w:left w:val="single" w:color="000000" w:sz="8" w:space="0"/>
              <w:bottom w:val="single" w:color="000000" w:sz="4" w:space="0"/>
              <w:right w:val="single" w:color="000000" w:sz="4" w:space="0"/>
            </w:tcBorders>
            <w:shd w:val="clear" w:color="FFFFFF" w:fill="FFFFFF"/>
            <w:vAlign w:val="top"/>
          </w:tcPr>
          <w:p>
            <w:pPr>
              <w:jc w:val="both"/>
              <w:rPr>
                <w:rFonts w:hint="eastAsia" w:ascii="宋体" w:hAnsi="宋体" w:eastAsia="宋体" w:cs="宋体"/>
                <w:i w:val="0"/>
                <w:iCs w:val="0"/>
                <w:color w:val="000000"/>
                <w:sz w:val="20"/>
                <w:szCs w:val="20"/>
                <w:u w:val="none"/>
              </w:rPr>
            </w:pPr>
          </w:p>
        </w:tc>
        <w:tc>
          <w:tcPr>
            <w:tcW w:w="3571" w:type="dxa"/>
            <w:gridSpan w:val="5"/>
            <w:tcBorders>
              <w:top w:val="single" w:color="000000" w:sz="4" w:space="0"/>
              <w:left w:val="single" w:color="000000" w:sz="4" w:space="0"/>
              <w:bottom w:val="single" w:color="000000" w:sz="4" w:space="0"/>
              <w:right w:val="single" w:color="000000" w:sz="4" w:space="0"/>
            </w:tcBorders>
            <w:shd w:val="clear" w:color="FFFFFF" w:fill="FFFFFF"/>
            <w:vAlign w:val="top"/>
          </w:tcPr>
          <w:p>
            <w:pPr>
              <w:jc w:val="both"/>
              <w:rPr>
                <w:rFonts w:hint="eastAsia" w:ascii="宋体" w:hAnsi="宋体" w:eastAsia="宋体" w:cs="宋体"/>
                <w:i w:val="0"/>
                <w:iCs w:val="0"/>
                <w:color w:val="000000"/>
                <w:sz w:val="20"/>
                <w:szCs w:val="20"/>
                <w:u w:val="none"/>
              </w:rPr>
            </w:pPr>
          </w:p>
        </w:tc>
        <w:tc>
          <w:tcPr>
            <w:tcW w:w="2035" w:type="dxa"/>
            <w:gridSpan w:val="8"/>
            <w:tcBorders>
              <w:top w:val="single" w:color="000000" w:sz="4" w:space="0"/>
              <w:left w:val="single" w:color="000000" w:sz="4" w:space="0"/>
              <w:bottom w:val="single" w:color="000000" w:sz="4" w:space="0"/>
              <w:right w:val="single" w:color="000000" w:sz="4" w:space="0"/>
            </w:tcBorders>
            <w:shd w:val="clear" w:color="FFFFFF" w:fill="FFFFFF"/>
            <w:vAlign w:val="top"/>
          </w:tcPr>
          <w:p>
            <w:pPr>
              <w:jc w:val="both"/>
              <w:rPr>
                <w:rFonts w:hint="eastAsia" w:ascii="宋体" w:hAnsi="宋体" w:eastAsia="宋体" w:cs="宋体"/>
                <w:i w:val="0"/>
                <w:iCs w:val="0"/>
                <w:color w:val="000000"/>
                <w:sz w:val="20"/>
                <w:szCs w:val="20"/>
                <w:u w:val="none"/>
              </w:rPr>
            </w:pPr>
          </w:p>
        </w:tc>
        <w:tc>
          <w:tcPr>
            <w:tcW w:w="1784" w:type="dxa"/>
            <w:gridSpan w:val="6"/>
            <w:tcBorders>
              <w:top w:val="single" w:color="000000" w:sz="4" w:space="0"/>
              <w:left w:val="single" w:color="000000" w:sz="4" w:space="0"/>
              <w:bottom w:val="single" w:color="000000" w:sz="4" w:space="0"/>
              <w:right w:val="single" w:color="000000" w:sz="8" w:space="0"/>
            </w:tcBorders>
            <w:shd w:val="clear" w:color="FFFFFF" w:fill="FFFFFF"/>
            <w:vAlign w:val="top"/>
          </w:tcPr>
          <w:p>
            <w:pPr>
              <w:jc w:val="both"/>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gridAfter w:val="3"/>
          <w:wBefore w:w="149" w:type="dxa"/>
          <w:wAfter w:w="1232" w:type="dxa"/>
          <w:trHeight w:val="353" w:hRule="atLeast"/>
          <w:jc w:val="center"/>
        </w:trPr>
        <w:tc>
          <w:tcPr>
            <w:tcW w:w="4529" w:type="dxa"/>
            <w:gridSpan w:val="8"/>
            <w:tcBorders>
              <w:top w:val="single" w:color="000000" w:sz="4" w:space="0"/>
              <w:left w:val="single" w:color="000000" w:sz="8" w:space="0"/>
              <w:bottom w:val="single" w:color="000000" w:sz="8" w:space="0"/>
              <w:right w:val="single" w:color="000000" w:sz="4" w:space="0"/>
            </w:tcBorders>
            <w:shd w:val="clear" w:color="FFFFFF" w:fill="FFFFFF"/>
            <w:vAlign w:val="top"/>
          </w:tcPr>
          <w:p>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招标控制价合计=1+2+3+5</w:t>
            </w:r>
          </w:p>
        </w:tc>
        <w:tc>
          <w:tcPr>
            <w:tcW w:w="2035" w:type="dxa"/>
            <w:gridSpan w:val="8"/>
            <w:tcBorders>
              <w:top w:val="single" w:color="000000" w:sz="4" w:space="0"/>
              <w:left w:val="single" w:color="000000" w:sz="4" w:space="0"/>
              <w:bottom w:val="single" w:color="000000" w:sz="8" w:space="0"/>
              <w:right w:val="single" w:color="000000" w:sz="4" w:space="0"/>
            </w:tcBorders>
            <w:shd w:val="clear" w:color="FFFFFF" w:fill="FFFFFF"/>
            <w:vAlign w:val="top"/>
          </w:tcPr>
          <w:p>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p>
        </w:tc>
        <w:tc>
          <w:tcPr>
            <w:tcW w:w="1784" w:type="dxa"/>
            <w:gridSpan w:val="6"/>
            <w:tcBorders>
              <w:top w:val="single" w:color="000000" w:sz="4" w:space="0"/>
              <w:left w:val="single" w:color="000000" w:sz="4" w:space="0"/>
              <w:bottom w:val="single" w:color="000000" w:sz="8" w:space="0"/>
              <w:right w:val="single" w:color="000000" w:sz="8" w:space="0"/>
            </w:tcBorders>
            <w:shd w:val="clear" w:color="FFFFFF" w:fill="FFFFFF"/>
            <w:vAlign w:val="top"/>
          </w:tcPr>
          <w:p>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wBefore w:w="149" w:type="dxa"/>
          <w:trHeight w:val="856" w:hRule="atLeast"/>
          <w:jc w:val="center"/>
        </w:trPr>
        <w:tc>
          <w:tcPr>
            <w:tcW w:w="9580" w:type="dxa"/>
            <w:gridSpan w:val="25"/>
            <w:tcBorders>
              <w:top w:val="nil"/>
              <w:left w:val="nil"/>
              <w:bottom w:val="nil"/>
              <w:right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40"/>
                <w:szCs w:val="40"/>
                <w:u w:val="none"/>
              </w:rPr>
            </w:pPr>
            <w:r>
              <w:rPr>
                <w:rFonts w:hint="eastAsia" w:ascii="宋体" w:hAnsi="宋体" w:eastAsia="宋体" w:cs="宋体"/>
                <w:b/>
                <w:bCs/>
                <w:i w:val="0"/>
                <w:iCs w:val="0"/>
                <w:color w:val="000000"/>
                <w:kern w:val="0"/>
                <w:sz w:val="40"/>
                <w:szCs w:val="40"/>
                <w:u w:val="none"/>
                <w:lang w:val="en-US" w:eastAsia="zh-CN" w:bidi="ar"/>
              </w:rPr>
              <w:t>分部分项工程和单价措施项目清单与计价表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wBefore w:w="149" w:type="dxa"/>
          <w:trHeight w:val="617" w:hRule="atLeast"/>
          <w:jc w:val="center"/>
        </w:trPr>
        <w:tc>
          <w:tcPr>
            <w:tcW w:w="5348" w:type="dxa"/>
            <w:gridSpan w:val="11"/>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工程名称：大坦沙分公司一三期滤池反冲洗进气蝶阀维修等项目</w:t>
            </w:r>
          </w:p>
        </w:tc>
        <w:tc>
          <w:tcPr>
            <w:tcW w:w="1641" w:type="dxa"/>
            <w:gridSpan w:val="8"/>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标段：</w:t>
            </w:r>
          </w:p>
        </w:tc>
        <w:tc>
          <w:tcPr>
            <w:tcW w:w="2591" w:type="dxa"/>
            <w:gridSpan w:val="6"/>
            <w:tcBorders>
              <w:top w:val="nil"/>
              <w:left w:val="nil"/>
              <w:bottom w:val="nil"/>
              <w:right w:val="nil"/>
            </w:tcBorders>
            <w:shd w:val="clear" w:color="FFFFFF" w:fill="FFFFFF"/>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第 1 页  共 2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wBefore w:w="149" w:type="dxa"/>
          <w:trHeight w:val="373" w:hRule="atLeast"/>
          <w:jc w:val="center"/>
        </w:trPr>
        <w:tc>
          <w:tcPr>
            <w:tcW w:w="666" w:type="dxa"/>
            <w:gridSpan w:val="2"/>
            <w:vMerge w:val="restart"/>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序号</w:t>
            </w:r>
          </w:p>
        </w:tc>
        <w:tc>
          <w:tcPr>
            <w:tcW w:w="1428" w:type="dxa"/>
            <w:gridSpan w:val="3"/>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项目编码</w:t>
            </w:r>
          </w:p>
        </w:tc>
        <w:tc>
          <w:tcPr>
            <w:tcW w:w="1136"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项目名称</w:t>
            </w:r>
          </w:p>
        </w:tc>
        <w:tc>
          <w:tcPr>
            <w:tcW w:w="2342" w:type="dxa"/>
            <w:gridSpan w:val="6"/>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项目特征描述</w:t>
            </w:r>
          </w:p>
        </w:tc>
        <w:tc>
          <w:tcPr>
            <w:tcW w:w="469" w:type="dxa"/>
            <w:gridSpan w:val="2"/>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计量单位</w:t>
            </w:r>
          </w:p>
        </w:tc>
        <w:tc>
          <w:tcPr>
            <w:tcW w:w="797" w:type="dxa"/>
            <w:gridSpan w:val="3"/>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工程量</w:t>
            </w:r>
          </w:p>
        </w:tc>
        <w:tc>
          <w:tcPr>
            <w:tcW w:w="2742" w:type="dxa"/>
            <w:gridSpan w:val="8"/>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金额（元）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wBefore w:w="149" w:type="dxa"/>
          <w:trHeight w:val="373" w:hRule="atLeast"/>
          <w:jc w:val="center"/>
        </w:trPr>
        <w:tc>
          <w:tcPr>
            <w:tcW w:w="666" w:type="dxa"/>
            <w:gridSpan w:val="2"/>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428" w:type="dxa"/>
            <w:gridSpan w:val="3"/>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136"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2342" w:type="dxa"/>
            <w:gridSpan w:val="6"/>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469" w:type="dxa"/>
            <w:gridSpan w:val="2"/>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797" w:type="dxa"/>
            <w:gridSpan w:val="3"/>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902" w:type="dxa"/>
            <w:gridSpan w:val="3"/>
            <w:vMerge w:val="restar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综合单价</w:t>
            </w:r>
          </w:p>
        </w:tc>
        <w:tc>
          <w:tcPr>
            <w:tcW w:w="1099" w:type="dxa"/>
            <w:gridSpan w:val="3"/>
            <w:vMerge w:val="restar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综合合价</w:t>
            </w:r>
          </w:p>
        </w:tc>
        <w:tc>
          <w:tcPr>
            <w:tcW w:w="741"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wBefore w:w="149" w:type="dxa"/>
          <w:trHeight w:val="637" w:hRule="atLeast"/>
          <w:jc w:val="center"/>
        </w:trPr>
        <w:tc>
          <w:tcPr>
            <w:tcW w:w="666" w:type="dxa"/>
            <w:gridSpan w:val="2"/>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428" w:type="dxa"/>
            <w:gridSpan w:val="3"/>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136"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2342" w:type="dxa"/>
            <w:gridSpan w:val="6"/>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469" w:type="dxa"/>
            <w:gridSpan w:val="2"/>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797" w:type="dxa"/>
            <w:gridSpan w:val="3"/>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902" w:type="dxa"/>
            <w:gridSpan w:val="3"/>
            <w:vMerge w:val="continue"/>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099" w:type="dxa"/>
            <w:gridSpan w:val="3"/>
            <w:vMerge w:val="continue"/>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741"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暂估价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wBefore w:w="149" w:type="dxa"/>
          <w:trHeight w:val="935" w:hRule="atLeast"/>
          <w:jc w:val="center"/>
        </w:trPr>
        <w:tc>
          <w:tcPr>
            <w:tcW w:w="666" w:type="dxa"/>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428"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113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气动法兰式蝶阀更换DN500</w:t>
            </w:r>
          </w:p>
        </w:tc>
        <w:tc>
          <w:tcPr>
            <w:tcW w:w="2342" w:type="dxa"/>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46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797"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902"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099"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741"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wBefore w:w="149" w:type="dxa"/>
          <w:trHeight w:val="627" w:hRule="atLeast"/>
          <w:jc w:val="center"/>
        </w:trPr>
        <w:tc>
          <w:tcPr>
            <w:tcW w:w="666" w:type="dxa"/>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428"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031003010001</w:t>
            </w:r>
          </w:p>
        </w:tc>
        <w:tc>
          <w:tcPr>
            <w:tcW w:w="113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伸缩节拆除</w:t>
            </w:r>
          </w:p>
        </w:tc>
        <w:tc>
          <w:tcPr>
            <w:tcW w:w="2342" w:type="dxa"/>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1.伸缩节拆除 DN500</w:t>
            </w:r>
          </w:p>
        </w:tc>
        <w:tc>
          <w:tcPr>
            <w:tcW w:w="46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797"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29</w:t>
            </w:r>
          </w:p>
        </w:tc>
        <w:tc>
          <w:tcPr>
            <w:tcW w:w="902"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1099"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741"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wBefore w:w="149" w:type="dxa"/>
          <w:trHeight w:val="627" w:hRule="atLeast"/>
          <w:jc w:val="center"/>
        </w:trPr>
        <w:tc>
          <w:tcPr>
            <w:tcW w:w="666" w:type="dxa"/>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428"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031003010002</w:t>
            </w:r>
          </w:p>
        </w:tc>
        <w:tc>
          <w:tcPr>
            <w:tcW w:w="113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伸缩节恢复安装</w:t>
            </w:r>
          </w:p>
        </w:tc>
        <w:tc>
          <w:tcPr>
            <w:tcW w:w="2342" w:type="dxa"/>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1.伸缩节恢复安装 DN500</w:t>
            </w:r>
          </w:p>
        </w:tc>
        <w:tc>
          <w:tcPr>
            <w:tcW w:w="46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797"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29</w:t>
            </w:r>
          </w:p>
        </w:tc>
        <w:tc>
          <w:tcPr>
            <w:tcW w:w="902"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1099"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741"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wBefore w:w="149" w:type="dxa"/>
          <w:trHeight w:val="935" w:hRule="atLeast"/>
          <w:jc w:val="center"/>
        </w:trPr>
        <w:tc>
          <w:tcPr>
            <w:tcW w:w="666" w:type="dxa"/>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1428"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031003003001</w:t>
            </w:r>
          </w:p>
        </w:tc>
        <w:tc>
          <w:tcPr>
            <w:tcW w:w="113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气动法兰式蝶阀拆除</w:t>
            </w:r>
          </w:p>
        </w:tc>
        <w:tc>
          <w:tcPr>
            <w:tcW w:w="2342" w:type="dxa"/>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1.气动法兰式蝶阀拆除 DN500</w:t>
            </w:r>
          </w:p>
        </w:tc>
        <w:tc>
          <w:tcPr>
            <w:tcW w:w="46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797"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29</w:t>
            </w:r>
          </w:p>
        </w:tc>
        <w:tc>
          <w:tcPr>
            <w:tcW w:w="902"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1099"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741"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wBefore w:w="149" w:type="dxa"/>
          <w:trHeight w:val="1244" w:hRule="atLeast"/>
          <w:jc w:val="center"/>
        </w:trPr>
        <w:tc>
          <w:tcPr>
            <w:tcW w:w="666" w:type="dxa"/>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1428"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031003003002</w:t>
            </w:r>
          </w:p>
        </w:tc>
        <w:tc>
          <w:tcPr>
            <w:tcW w:w="113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气动法兰式蝶阀安装（蝶阀利旧）</w:t>
            </w:r>
          </w:p>
        </w:tc>
        <w:tc>
          <w:tcPr>
            <w:tcW w:w="2342" w:type="dxa"/>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1.气动法兰式蝶阀安装 DN500（蝶阀利旧）</w:t>
            </w:r>
          </w:p>
        </w:tc>
        <w:tc>
          <w:tcPr>
            <w:tcW w:w="46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797"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29</w:t>
            </w:r>
          </w:p>
        </w:tc>
        <w:tc>
          <w:tcPr>
            <w:tcW w:w="902"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1099"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741"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wBefore w:w="149" w:type="dxa"/>
          <w:trHeight w:val="935" w:hRule="atLeast"/>
          <w:jc w:val="center"/>
        </w:trPr>
        <w:tc>
          <w:tcPr>
            <w:tcW w:w="666" w:type="dxa"/>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428"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113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气动法兰式蝶阀维修 DN500</w:t>
            </w:r>
          </w:p>
        </w:tc>
        <w:tc>
          <w:tcPr>
            <w:tcW w:w="2342" w:type="dxa"/>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46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797"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902"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099"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741"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wBefore w:w="149" w:type="dxa"/>
          <w:trHeight w:val="2785" w:hRule="atLeast"/>
          <w:jc w:val="center"/>
        </w:trPr>
        <w:tc>
          <w:tcPr>
            <w:tcW w:w="666" w:type="dxa"/>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1428"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031003003003</w:t>
            </w:r>
          </w:p>
        </w:tc>
        <w:tc>
          <w:tcPr>
            <w:tcW w:w="113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气动蝶阀拆解、清洁阀体、闸板、阀芯、更换三元乙丙密封胶圈、组装、密封性试验</w:t>
            </w:r>
          </w:p>
        </w:tc>
        <w:tc>
          <w:tcPr>
            <w:tcW w:w="2342" w:type="dxa"/>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1.气动蝶阀拆解、清洁阀体、闸板、阀芯、更换三元乙丙密封胶圈、组装、密封性试验</w:t>
            </w:r>
          </w:p>
        </w:tc>
        <w:tc>
          <w:tcPr>
            <w:tcW w:w="46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797"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29</w:t>
            </w:r>
          </w:p>
        </w:tc>
        <w:tc>
          <w:tcPr>
            <w:tcW w:w="902"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1099"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741"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149" w:type="dxa"/>
          <w:trHeight w:val="935" w:hRule="atLeast"/>
          <w:jc w:val="center"/>
        </w:trPr>
        <w:tc>
          <w:tcPr>
            <w:tcW w:w="666" w:type="dxa"/>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428"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113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气动法兰式蝶阀更换 DN600</w:t>
            </w:r>
          </w:p>
        </w:tc>
        <w:tc>
          <w:tcPr>
            <w:tcW w:w="2342" w:type="dxa"/>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46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797"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902"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099"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741"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wBefore w:w="149" w:type="dxa"/>
          <w:trHeight w:val="627" w:hRule="atLeast"/>
          <w:jc w:val="center"/>
        </w:trPr>
        <w:tc>
          <w:tcPr>
            <w:tcW w:w="666" w:type="dxa"/>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1428"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031003010003</w:t>
            </w:r>
          </w:p>
        </w:tc>
        <w:tc>
          <w:tcPr>
            <w:tcW w:w="113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伸缩节拆除</w:t>
            </w:r>
          </w:p>
        </w:tc>
        <w:tc>
          <w:tcPr>
            <w:tcW w:w="2342" w:type="dxa"/>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1.伸缩节拆除 DN600</w:t>
            </w:r>
          </w:p>
        </w:tc>
        <w:tc>
          <w:tcPr>
            <w:tcW w:w="46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797"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902"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1099"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741"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wBefore w:w="149" w:type="dxa"/>
          <w:trHeight w:val="627" w:hRule="atLeast"/>
          <w:jc w:val="center"/>
        </w:trPr>
        <w:tc>
          <w:tcPr>
            <w:tcW w:w="666" w:type="dxa"/>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1428"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031003010004</w:t>
            </w:r>
          </w:p>
        </w:tc>
        <w:tc>
          <w:tcPr>
            <w:tcW w:w="113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伸缩节恢复安装</w:t>
            </w:r>
          </w:p>
        </w:tc>
        <w:tc>
          <w:tcPr>
            <w:tcW w:w="2342" w:type="dxa"/>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1.伸缩节恢复安装 DN600</w:t>
            </w:r>
          </w:p>
        </w:tc>
        <w:tc>
          <w:tcPr>
            <w:tcW w:w="46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797"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902"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1099"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741"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wBefore w:w="149" w:type="dxa"/>
          <w:trHeight w:val="935" w:hRule="atLeast"/>
          <w:jc w:val="center"/>
        </w:trPr>
        <w:tc>
          <w:tcPr>
            <w:tcW w:w="666" w:type="dxa"/>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1428"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031003003004</w:t>
            </w:r>
          </w:p>
        </w:tc>
        <w:tc>
          <w:tcPr>
            <w:tcW w:w="113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气动法兰式蝶阀拆除</w:t>
            </w:r>
          </w:p>
        </w:tc>
        <w:tc>
          <w:tcPr>
            <w:tcW w:w="2342" w:type="dxa"/>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1.气动法兰式蝶阀拆除 DN600</w:t>
            </w:r>
          </w:p>
        </w:tc>
        <w:tc>
          <w:tcPr>
            <w:tcW w:w="46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797"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902"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1099"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741"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wBefore w:w="149" w:type="dxa"/>
          <w:trHeight w:val="1244" w:hRule="atLeast"/>
          <w:jc w:val="center"/>
        </w:trPr>
        <w:tc>
          <w:tcPr>
            <w:tcW w:w="666" w:type="dxa"/>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1428"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031003003005</w:t>
            </w:r>
          </w:p>
        </w:tc>
        <w:tc>
          <w:tcPr>
            <w:tcW w:w="113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气动法兰式蝶阀安装（蝶阀甲供）</w:t>
            </w:r>
          </w:p>
        </w:tc>
        <w:tc>
          <w:tcPr>
            <w:tcW w:w="2342" w:type="dxa"/>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1.气动法兰式蝶阀安装 DN600（蝶阀甲供）</w:t>
            </w:r>
          </w:p>
        </w:tc>
        <w:tc>
          <w:tcPr>
            <w:tcW w:w="46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797"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902"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1099"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741"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wBefore w:w="149" w:type="dxa"/>
          <w:trHeight w:val="935" w:hRule="atLeast"/>
          <w:jc w:val="center"/>
        </w:trPr>
        <w:tc>
          <w:tcPr>
            <w:tcW w:w="666" w:type="dxa"/>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428"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113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气动法兰式蝶阀更换 DN800</w:t>
            </w:r>
          </w:p>
        </w:tc>
        <w:tc>
          <w:tcPr>
            <w:tcW w:w="2342" w:type="dxa"/>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46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797"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902"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099"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741"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wBefore w:w="149" w:type="dxa"/>
          <w:trHeight w:val="627" w:hRule="atLeast"/>
          <w:jc w:val="center"/>
        </w:trPr>
        <w:tc>
          <w:tcPr>
            <w:tcW w:w="666" w:type="dxa"/>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1428"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031003010005</w:t>
            </w:r>
          </w:p>
        </w:tc>
        <w:tc>
          <w:tcPr>
            <w:tcW w:w="113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伸缩节拆除</w:t>
            </w:r>
          </w:p>
        </w:tc>
        <w:tc>
          <w:tcPr>
            <w:tcW w:w="2342" w:type="dxa"/>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1.伸缩节拆除 DN800</w:t>
            </w:r>
          </w:p>
        </w:tc>
        <w:tc>
          <w:tcPr>
            <w:tcW w:w="46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797"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902"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1099"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741"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wBefore w:w="149" w:type="dxa"/>
          <w:trHeight w:val="627" w:hRule="atLeast"/>
          <w:jc w:val="center"/>
        </w:trPr>
        <w:tc>
          <w:tcPr>
            <w:tcW w:w="666" w:type="dxa"/>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w:t>
            </w:r>
          </w:p>
        </w:tc>
        <w:tc>
          <w:tcPr>
            <w:tcW w:w="1428"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031003010006</w:t>
            </w:r>
          </w:p>
        </w:tc>
        <w:tc>
          <w:tcPr>
            <w:tcW w:w="113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伸缩节恢复安装</w:t>
            </w:r>
          </w:p>
        </w:tc>
        <w:tc>
          <w:tcPr>
            <w:tcW w:w="2342" w:type="dxa"/>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1.伸缩节恢复安装 DN800</w:t>
            </w:r>
          </w:p>
        </w:tc>
        <w:tc>
          <w:tcPr>
            <w:tcW w:w="46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797"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902"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1099"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741"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wBefore w:w="149" w:type="dxa"/>
          <w:trHeight w:val="548" w:hRule="atLeast"/>
          <w:jc w:val="center"/>
        </w:trPr>
        <w:tc>
          <w:tcPr>
            <w:tcW w:w="7740" w:type="dxa"/>
            <w:gridSpan w:val="20"/>
            <w:tcBorders>
              <w:top w:val="single" w:color="000000" w:sz="4" w:space="0"/>
              <w:left w:val="single" w:color="000000" w:sz="8" w:space="0"/>
              <w:bottom w:val="single" w:color="000000" w:sz="8"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本页小计</w:t>
            </w:r>
          </w:p>
        </w:tc>
        <w:tc>
          <w:tcPr>
            <w:tcW w:w="1099" w:type="dxa"/>
            <w:gridSpan w:val="3"/>
            <w:tcBorders>
              <w:top w:val="single" w:color="000000" w:sz="4" w:space="0"/>
              <w:left w:val="single" w:color="000000" w:sz="4" w:space="0"/>
              <w:bottom w:val="single" w:color="000000" w:sz="8"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741" w:type="dxa"/>
            <w:gridSpan w:val="2"/>
            <w:tcBorders>
              <w:top w:val="single" w:color="000000" w:sz="4" w:space="0"/>
              <w:left w:val="single" w:color="000000" w:sz="4" w:space="0"/>
              <w:bottom w:val="single" w:color="000000" w:sz="8"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wBefore w:w="149" w:type="dxa"/>
          <w:trHeight w:val="359" w:hRule="atLeast"/>
          <w:jc w:val="center"/>
        </w:trPr>
        <w:tc>
          <w:tcPr>
            <w:tcW w:w="9580" w:type="dxa"/>
            <w:gridSpan w:val="25"/>
            <w:tcBorders>
              <w:top w:val="nil"/>
              <w:left w:val="nil"/>
              <w:bottom w:val="nil"/>
              <w:right w:val="nil"/>
            </w:tcBorders>
            <w:shd w:val="clear" w:color="FFFFFF" w:fill="FFFFFF"/>
            <w:vAlign w:val="top"/>
          </w:tcPr>
          <w:p>
            <w:pPr>
              <w:keepNext w:val="0"/>
              <w:keepLines w:val="0"/>
              <w:widowControl/>
              <w:suppressLineNumbers w:val="0"/>
              <w:jc w:val="left"/>
              <w:textAlignment w:val="top"/>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注：为计取规费等的使用，可在表中增设其中：“定额人工费”。</w:t>
            </w:r>
          </w:p>
        </w:tc>
      </w:tr>
    </w:tbl>
    <w:p>
      <w:pPr>
        <w:rPr>
          <w:rFonts w:hint="eastAsia" w:ascii="仿宋_GB2312" w:eastAsia="仿宋_GB2312" w:hAnsiTheme="minorEastAsia"/>
          <w:color w:val="auto"/>
          <w:sz w:val="28"/>
          <w:szCs w:val="28"/>
          <w:highlight w:val="none"/>
          <w:lang w:eastAsia="zh-CN"/>
        </w:rPr>
      </w:pPr>
    </w:p>
    <w:tbl>
      <w:tblPr>
        <w:tblStyle w:val="24"/>
        <w:tblW w:w="1041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91"/>
        <w:gridCol w:w="582"/>
        <w:gridCol w:w="36"/>
        <w:gridCol w:w="1507"/>
        <w:gridCol w:w="15"/>
        <w:gridCol w:w="1056"/>
        <w:gridCol w:w="383"/>
        <w:gridCol w:w="1785"/>
        <w:gridCol w:w="199"/>
        <w:gridCol w:w="344"/>
        <w:gridCol w:w="132"/>
        <w:gridCol w:w="178"/>
        <w:gridCol w:w="508"/>
        <w:gridCol w:w="147"/>
        <w:gridCol w:w="131"/>
        <w:gridCol w:w="630"/>
        <w:gridCol w:w="87"/>
        <w:gridCol w:w="674"/>
        <w:gridCol w:w="269"/>
        <w:gridCol w:w="408"/>
        <w:gridCol w:w="537"/>
        <w:gridCol w:w="71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gridAfter w:val="2"/>
          <w:wBefore w:w="91" w:type="dxa"/>
          <w:wAfter w:w="1250" w:type="dxa"/>
          <w:trHeight w:val="795" w:hRule="atLeast"/>
        </w:trPr>
        <w:tc>
          <w:tcPr>
            <w:tcW w:w="9071" w:type="dxa"/>
            <w:gridSpan w:val="19"/>
            <w:tcBorders>
              <w:top w:val="nil"/>
              <w:left w:val="nil"/>
              <w:bottom w:val="nil"/>
              <w:right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40"/>
                <w:szCs w:val="40"/>
                <w:u w:val="none"/>
              </w:rPr>
            </w:pPr>
            <w:r>
              <w:rPr>
                <w:rFonts w:hint="eastAsia" w:ascii="宋体" w:hAnsi="宋体" w:eastAsia="宋体" w:cs="宋体"/>
                <w:b/>
                <w:bCs/>
                <w:i w:val="0"/>
                <w:iCs w:val="0"/>
                <w:color w:val="000000"/>
                <w:kern w:val="0"/>
                <w:sz w:val="40"/>
                <w:szCs w:val="40"/>
                <w:u w:val="none"/>
                <w:lang w:val="en-US" w:eastAsia="zh-CN" w:bidi="ar"/>
              </w:rPr>
              <w:t>分部分项工程和单价措施项目清单与计价表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gridAfter w:val="2"/>
          <w:wBefore w:w="91" w:type="dxa"/>
          <w:wAfter w:w="1250" w:type="dxa"/>
          <w:trHeight w:val="570" w:hRule="atLeast"/>
        </w:trPr>
        <w:tc>
          <w:tcPr>
            <w:tcW w:w="5364" w:type="dxa"/>
            <w:gridSpan w:val="7"/>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工程名称：大坦沙分公司一三期滤池反冲洗进气蝶阀维修等项目</w:t>
            </w:r>
          </w:p>
        </w:tc>
        <w:tc>
          <w:tcPr>
            <w:tcW w:w="1639" w:type="dxa"/>
            <w:gridSpan w:val="7"/>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标段：</w:t>
            </w:r>
          </w:p>
        </w:tc>
        <w:tc>
          <w:tcPr>
            <w:tcW w:w="2068" w:type="dxa"/>
            <w:gridSpan w:val="5"/>
            <w:tcBorders>
              <w:top w:val="nil"/>
              <w:left w:val="nil"/>
              <w:bottom w:val="nil"/>
              <w:right w:val="nil"/>
            </w:tcBorders>
            <w:shd w:val="clear" w:color="FFFFFF" w:fill="FFFFFF"/>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第 2 页  共 2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gridAfter w:val="2"/>
          <w:wBefore w:w="91" w:type="dxa"/>
          <w:wAfter w:w="1250" w:type="dxa"/>
          <w:trHeight w:val="360" w:hRule="atLeast"/>
        </w:trPr>
        <w:tc>
          <w:tcPr>
            <w:tcW w:w="618" w:type="dxa"/>
            <w:gridSpan w:val="2"/>
            <w:vMerge w:val="restart"/>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序号</w:t>
            </w:r>
          </w:p>
        </w:tc>
        <w:tc>
          <w:tcPr>
            <w:tcW w:w="1507"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项目编码</w:t>
            </w:r>
          </w:p>
        </w:tc>
        <w:tc>
          <w:tcPr>
            <w:tcW w:w="1071" w:type="dxa"/>
            <w:gridSpan w:val="2"/>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项目名称</w:t>
            </w:r>
          </w:p>
        </w:tc>
        <w:tc>
          <w:tcPr>
            <w:tcW w:w="2367" w:type="dxa"/>
            <w:gridSpan w:val="3"/>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项目特征描述</w:t>
            </w:r>
          </w:p>
        </w:tc>
        <w:tc>
          <w:tcPr>
            <w:tcW w:w="476" w:type="dxa"/>
            <w:gridSpan w:val="2"/>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计量单位</w:t>
            </w:r>
          </w:p>
        </w:tc>
        <w:tc>
          <w:tcPr>
            <w:tcW w:w="833" w:type="dxa"/>
            <w:gridSpan w:val="3"/>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工程量</w:t>
            </w:r>
          </w:p>
        </w:tc>
        <w:tc>
          <w:tcPr>
            <w:tcW w:w="2199" w:type="dxa"/>
            <w:gridSpan w:val="6"/>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金额（元）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gridAfter w:val="2"/>
          <w:wBefore w:w="91" w:type="dxa"/>
          <w:wAfter w:w="1250" w:type="dxa"/>
          <w:trHeight w:val="360" w:hRule="atLeast"/>
        </w:trPr>
        <w:tc>
          <w:tcPr>
            <w:tcW w:w="618" w:type="dxa"/>
            <w:gridSpan w:val="2"/>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507"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071" w:type="dxa"/>
            <w:gridSpan w:val="2"/>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2367" w:type="dxa"/>
            <w:gridSpan w:val="3"/>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476" w:type="dxa"/>
            <w:gridSpan w:val="2"/>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833" w:type="dxa"/>
            <w:gridSpan w:val="3"/>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761" w:type="dxa"/>
            <w:gridSpan w:val="2"/>
            <w:vMerge w:val="restar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综合单价</w:t>
            </w:r>
          </w:p>
        </w:tc>
        <w:tc>
          <w:tcPr>
            <w:tcW w:w="761" w:type="dxa"/>
            <w:gridSpan w:val="2"/>
            <w:vMerge w:val="restar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综合合价</w:t>
            </w:r>
          </w:p>
        </w:tc>
        <w:tc>
          <w:tcPr>
            <w:tcW w:w="677"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gridAfter w:val="2"/>
          <w:wBefore w:w="91" w:type="dxa"/>
          <w:wAfter w:w="1250" w:type="dxa"/>
          <w:trHeight w:val="570" w:hRule="atLeast"/>
        </w:trPr>
        <w:tc>
          <w:tcPr>
            <w:tcW w:w="618" w:type="dxa"/>
            <w:gridSpan w:val="2"/>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507"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071" w:type="dxa"/>
            <w:gridSpan w:val="2"/>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2367" w:type="dxa"/>
            <w:gridSpan w:val="3"/>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476" w:type="dxa"/>
            <w:gridSpan w:val="2"/>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833" w:type="dxa"/>
            <w:gridSpan w:val="3"/>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761" w:type="dxa"/>
            <w:gridSpan w:val="2"/>
            <w:vMerge w:val="continue"/>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761" w:type="dxa"/>
            <w:gridSpan w:val="2"/>
            <w:vMerge w:val="continue"/>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677"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暂估价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gridAfter w:val="2"/>
          <w:wBefore w:w="91" w:type="dxa"/>
          <w:wAfter w:w="1250" w:type="dxa"/>
          <w:trHeight w:val="570" w:hRule="atLeast"/>
        </w:trPr>
        <w:tc>
          <w:tcPr>
            <w:tcW w:w="618" w:type="dxa"/>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150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031003003006</w:t>
            </w:r>
          </w:p>
        </w:tc>
        <w:tc>
          <w:tcPr>
            <w:tcW w:w="107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气动法兰式蝶阀拆除</w:t>
            </w:r>
          </w:p>
        </w:tc>
        <w:tc>
          <w:tcPr>
            <w:tcW w:w="2367"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1.气动法兰式蝶阀拆除 DN800</w:t>
            </w:r>
          </w:p>
        </w:tc>
        <w:tc>
          <w:tcPr>
            <w:tcW w:w="476"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833"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6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76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677"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gridAfter w:val="2"/>
          <w:wBefore w:w="91" w:type="dxa"/>
          <w:wAfter w:w="1250" w:type="dxa"/>
          <w:trHeight w:val="825" w:hRule="atLeast"/>
        </w:trPr>
        <w:tc>
          <w:tcPr>
            <w:tcW w:w="618" w:type="dxa"/>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w:t>
            </w:r>
          </w:p>
        </w:tc>
        <w:tc>
          <w:tcPr>
            <w:tcW w:w="150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031003003007</w:t>
            </w:r>
          </w:p>
        </w:tc>
        <w:tc>
          <w:tcPr>
            <w:tcW w:w="107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气动法兰式蝶阀安装（蝶阀甲供）</w:t>
            </w:r>
          </w:p>
        </w:tc>
        <w:tc>
          <w:tcPr>
            <w:tcW w:w="2367"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1.气动法兰式蝶阀安装 DN800（蝶阀甲供）</w:t>
            </w:r>
          </w:p>
        </w:tc>
        <w:tc>
          <w:tcPr>
            <w:tcW w:w="476"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833"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6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76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677"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gridAfter w:val="2"/>
          <w:wBefore w:w="91" w:type="dxa"/>
          <w:wAfter w:w="1250" w:type="dxa"/>
          <w:trHeight w:val="570" w:hRule="atLeast"/>
        </w:trPr>
        <w:tc>
          <w:tcPr>
            <w:tcW w:w="618" w:type="dxa"/>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50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107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立式搅拌器基础加固</w:t>
            </w:r>
          </w:p>
        </w:tc>
        <w:tc>
          <w:tcPr>
            <w:tcW w:w="2367"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476"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833"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76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76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677"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gridAfter w:val="2"/>
          <w:wBefore w:w="91" w:type="dxa"/>
          <w:wAfter w:w="1250" w:type="dxa"/>
          <w:trHeight w:val="570" w:hRule="atLeast"/>
        </w:trPr>
        <w:tc>
          <w:tcPr>
            <w:tcW w:w="618" w:type="dxa"/>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w:t>
            </w:r>
          </w:p>
        </w:tc>
        <w:tc>
          <w:tcPr>
            <w:tcW w:w="150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040602017001</w:t>
            </w:r>
          </w:p>
        </w:tc>
        <w:tc>
          <w:tcPr>
            <w:tcW w:w="107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立式搅拌机拆除</w:t>
            </w:r>
          </w:p>
        </w:tc>
        <w:tc>
          <w:tcPr>
            <w:tcW w:w="2367"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1.立式搅拌机拆除</w:t>
            </w:r>
          </w:p>
        </w:tc>
        <w:tc>
          <w:tcPr>
            <w:tcW w:w="476"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833"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76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76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677"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gridAfter w:val="2"/>
          <w:wBefore w:w="91" w:type="dxa"/>
          <w:wAfter w:w="1250" w:type="dxa"/>
          <w:trHeight w:val="570" w:hRule="atLeast"/>
        </w:trPr>
        <w:tc>
          <w:tcPr>
            <w:tcW w:w="618" w:type="dxa"/>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w:t>
            </w:r>
          </w:p>
        </w:tc>
        <w:tc>
          <w:tcPr>
            <w:tcW w:w="150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040602017002</w:t>
            </w:r>
          </w:p>
        </w:tc>
        <w:tc>
          <w:tcPr>
            <w:tcW w:w="107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立式搅拌机恢复安装</w:t>
            </w:r>
          </w:p>
        </w:tc>
        <w:tc>
          <w:tcPr>
            <w:tcW w:w="2367"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1.立式搅拌机恢复安装</w:t>
            </w:r>
          </w:p>
        </w:tc>
        <w:tc>
          <w:tcPr>
            <w:tcW w:w="476"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833"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76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76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677"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gridAfter w:val="2"/>
          <w:wBefore w:w="91" w:type="dxa"/>
          <w:wAfter w:w="1250" w:type="dxa"/>
          <w:trHeight w:val="825" w:hRule="atLeast"/>
        </w:trPr>
        <w:tc>
          <w:tcPr>
            <w:tcW w:w="618" w:type="dxa"/>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w:t>
            </w:r>
          </w:p>
        </w:tc>
        <w:tc>
          <w:tcPr>
            <w:tcW w:w="150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030408006001</w:t>
            </w:r>
          </w:p>
        </w:tc>
        <w:tc>
          <w:tcPr>
            <w:tcW w:w="107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电力电缆头拆除 截面35mm2以下</w:t>
            </w:r>
          </w:p>
        </w:tc>
        <w:tc>
          <w:tcPr>
            <w:tcW w:w="2367"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1.电力电缆头拆除 截面35mm2以下</w:t>
            </w:r>
          </w:p>
        </w:tc>
        <w:tc>
          <w:tcPr>
            <w:tcW w:w="476"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833"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76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76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677"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gridAfter w:val="2"/>
          <w:wBefore w:w="91" w:type="dxa"/>
          <w:wAfter w:w="1250" w:type="dxa"/>
          <w:trHeight w:val="825" w:hRule="atLeast"/>
        </w:trPr>
        <w:tc>
          <w:tcPr>
            <w:tcW w:w="618" w:type="dxa"/>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w:t>
            </w:r>
          </w:p>
        </w:tc>
        <w:tc>
          <w:tcPr>
            <w:tcW w:w="150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030408006002</w:t>
            </w:r>
          </w:p>
        </w:tc>
        <w:tc>
          <w:tcPr>
            <w:tcW w:w="107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电力电缆头安装 截面35mm2以下</w:t>
            </w:r>
          </w:p>
        </w:tc>
        <w:tc>
          <w:tcPr>
            <w:tcW w:w="2367"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1.电力电缆头安装 截面35mm2以下</w:t>
            </w:r>
          </w:p>
        </w:tc>
        <w:tc>
          <w:tcPr>
            <w:tcW w:w="476"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833"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76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76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677"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gridAfter w:val="2"/>
          <w:wBefore w:w="91" w:type="dxa"/>
          <w:wAfter w:w="1250" w:type="dxa"/>
          <w:trHeight w:val="570" w:hRule="atLeast"/>
        </w:trPr>
        <w:tc>
          <w:tcPr>
            <w:tcW w:w="618" w:type="dxa"/>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w:t>
            </w:r>
          </w:p>
        </w:tc>
        <w:tc>
          <w:tcPr>
            <w:tcW w:w="150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080806008001</w:t>
            </w:r>
          </w:p>
        </w:tc>
        <w:tc>
          <w:tcPr>
            <w:tcW w:w="107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电动机检查接线</w:t>
            </w:r>
          </w:p>
        </w:tc>
        <w:tc>
          <w:tcPr>
            <w:tcW w:w="2367"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1.电动机检查接线</w:t>
            </w:r>
          </w:p>
        </w:tc>
        <w:tc>
          <w:tcPr>
            <w:tcW w:w="476"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833"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76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76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677"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gridAfter w:val="2"/>
          <w:wBefore w:w="91" w:type="dxa"/>
          <w:wAfter w:w="1250" w:type="dxa"/>
          <w:trHeight w:val="570" w:hRule="atLeast"/>
        </w:trPr>
        <w:tc>
          <w:tcPr>
            <w:tcW w:w="618" w:type="dxa"/>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19</w:t>
            </w:r>
          </w:p>
        </w:tc>
        <w:tc>
          <w:tcPr>
            <w:tcW w:w="150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040801032001</w:t>
            </w:r>
          </w:p>
        </w:tc>
        <w:tc>
          <w:tcPr>
            <w:tcW w:w="107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金属底座制作、安装</w:t>
            </w:r>
          </w:p>
        </w:tc>
        <w:tc>
          <w:tcPr>
            <w:tcW w:w="2367"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1.304不锈钢钢板 0.6m*0.6m*10mm*6块</w:t>
            </w:r>
          </w:p>
        </w:tc>
        <w:tc>
          <w:tcPr>
            <w:tcW w:w="476"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Kg</w:t>
            </w:r>
          </w:p>
        </w:tc>
        <w:tc>
          <w:tcPr>
            <w:tcW w:w="833"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171</w:t>
            </w:r>
          </w:p>
        </w:tc>
        <w:tc>
          <w:tcPr>
            <w:tcW w:w="76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76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677"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gridAfter w:val="2"/>
          <w:wBefore w:w="91" w:type="dxa"/>
          <w:wAfter w:w="1250" w:type="dxa"/>
          <w:trHeight w:val="1080" w:hRule="atLeast"/>
        </w:trPr>
        <w:tc>
          <w:tcPr>
            <w:tcW w:w="618" w:type="dxa"/>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w:t>
            </w:r>
          </w:p>
        </w:tc>
        <w:tc>
          <w:tcPr>
            <w:tcW w:w="150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040601001001</w:t>
            </w:r>
          </w:p>
        </w:tc>
        <w:tc>
          <w:tcPr>
            <w:tcW w:w="107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浇筑</w:t>
            </w:r>
          </w:p>
        </w:tc>
        <w:tc>
          <w:tcPr>
            <w:tcW w:w="2367"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1.立式搅拌器基础拆除 200*800*800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2.C30水泥基础浇筑 200*800*800</w:t>
            </w:r>
          </w:p>
        </w:tc>
        <w:tc>
          <w:tcPr>
            <w:tcW w:w="476"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m3</w:t>
            </w:r>
          </w:p>
        </w:tc>
        <w:tc>
          <w:tcPr>
            <w:tcW w:w="833"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0.768</w:t>
            </w:r>
          </w:p>
        </w:tc>
        <w:tc>
          <w:tcPr>
            <w:tcW w:w="76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76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677"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gridAfter w:val="2"/>
          <w:wBefore w:w="91" w:type="dxa"/>
          <w:wAfter w:w="1250" w:type="dxa"/>
          <w:trHeight w:val="360" w:hRule="atLeast"/>
        </w:trPr>
        <w:tc>
          <w:tcPr>
            <w:tcW w:w="618" w:type="dxa"/>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50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107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措施项目</w:t>
            </w:r>
          </w:p>
        </w:tc>
        <w:tc>
          <w:tcPr>
            <w:tcW w:w="2367"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476"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833"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76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76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677"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2"/>
          <w:wBefore w:w="91" w:type="dxa"/>
          <w:wAfter w:w="1250" w:type="dxa"/>
          <w:trHeight w:val="360" w:hRule="atLeast"/>
        </w:trPr>
        <w:tc>
          <w:tcPr>
            <w:tcW w:w="618" w:type="dxa"/>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w:t>
            </w:r>
          </w:p>
        </w:tc>
        <w:tc>
          <w:tcPr>
            <w:tcW w:w="150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031302007001</w:t>
            </w:r>
          </w:p>
        </w:tc>
        <w:tc>
          <w:tcPr>
            <w:tcW w:w="107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高层施工增加</w:t>
            </w:r>
          </w:p>
        </w:tc>
        <w:tc>
          <w:tcPr>
            <w:tcW w:w="2367"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476"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w:t>
            </w:r>
          </w:p>
        </w:tc>
        <w:tc>
          <w:tcPr>
            <w:tcW w:w="833"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6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76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677"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gridAfter w:val="2"/>
          <w:wBefore w:w="91" w:type="dxa"/>
          <w:wAfter w:w="1250" w:type="dxa"/>
          <w:trHeight w:val="360" w:hRule="atLeast"/>
        </w:trPr>
        <w:tc>
          <w:tcPr>
            <w:tcW w:w="618" w:type="dxa"/>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w:t>
            </w:r>
          </w:p>
        </w:tc>
        <w:tc>
          <w:tcPr>
            <w:tcW w:w="150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031301017001</w:t>
            </w:r>
          </w:p>
        </w:tc>
        <w:tc>
          <w:tcPr>
            <w:tcW w:w="107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脚手架搭拆费</w:t>
            </w:r>
          </w:p>
        </w:tc>
        <w:tc>
          <w:tcPr>
            <w:tcW w:w="2367"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476"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w:t>
            </w:r>
          </w:p>
        </w:tc>
        <w:tc>
          <w:tcPr>
            <w:tcW w:w="833"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6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76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677"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gridAfter w:val="2"/>
          <w:wBefore w:w="91" w:type="dxa"/>
          <w:wAfter w:w="1250" w:type="dxa"/>
          <w:trHeight w:val="360" w:hRule="atLeast"/>
        </w:trPr>
        <w:tc>
          <w:tcPr>
            <w:tcW w:w="618" w:type="dxa"/>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50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107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2367"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476"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833"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76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76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677"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2"/>
          <w:wBefore w:w="91" w:type="dxa"/>
          <w:wAfter w:w="1250" w:type="dxa"/>
          <w:trHeight w:val="360" w:hRule="atLeast"/>
        </w:trPr>
        <w:tc>
          <w:tcPr>
            <w:tcW w:w="618" w:type="dxa"/>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50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107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2367"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476"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833"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76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76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677"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gridAfter w:val="2"/>
          <w:wBefore w:w="91" w:type="dxa"/>
          <w:wAfter w:w="1250" w:type="dxa"/>
          <w:trHeight w:val="360" w:hRule="atLeast"/>
        </w:trPr>
        <w:tc>
          <w:tcPr>
            <w:tcW w:w="618" w:type="dxa"/>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50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107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2367"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476"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833"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76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76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677"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gridAfter w:val="2"/>
          <w:wBefore w:w="91" w:type="dxa"/>
          <w:wAfter w:w="1250" w:type="dxa"/>
          <w:trHeight w:val="360" w:hRule="atLeast"/>
        </w:trPr>
        <w:tc>
          <w:tcPr>
            <w:tcW w:w="618" w:type="dxa"/>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50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107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2367"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476"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833"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76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76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677"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gridAfter w:val="2"/>
          <w:wBefore w:w="91" w:type="dxa"/>
          <w:wAfter w:w="1250" w:type="dxa"/>
          <w:trHeight w:val="360" w:hRule="atLeast"/>
        </w:trPr>
        <w:tc>
          <w:tcPr>
            <w:tcW w:w="618" w:type="dxa"/>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50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107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2367"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476"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833"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76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76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677"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gridAfter w:val="2"/>
          <w:wBefore w:w="91" w:type="dxa"/>
          <w:wAfter w:w="1250" w:type="dxa"/>
          <w:trHeight w:val="360" w:hRule="atLeast"/>
        </w:trPr>
        <w:tc>
          <w:tcPr>
            <w:tcW w:w="618" w:type="dxa"/>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50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107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2367"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476"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833"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76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76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677"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gridAfter w:val="2"/>
          <w:wBefore w:w="91" w:type="dxa"/>
          <w:wAfter w:w="1250" w:type="dxa"/>
          <w:trHeight w:val="360" w:hRule="atLeast"/>
        </w:trPr>
        <w:tc>
          <w:tcPr>
            <w:tcW w:w="7633" w:type="dxa"/>
            <w:gridSpan w:val="15"/>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本页小计</w:t>
            </w:r>
          </w:p>
        </w:tc>
        <w:tc>
          <w:tcPr>
            <w:tcW w:w="76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677"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gridAfter w:val="2"/>
          <w:wBefore w:w="91" w:type="dxa"/>
          <w:wAfter w:w="1250" w:type="dxa"/>
          <w:trHeight w:val="570" w:hRule="atLeast"/>
        </w:trPr>
        <w:tc>
          <w:tcPr>
            <w:tcW w:w="7633" w:type="dxa"/>
            <w:gridSpan w:val="15"/>
            <w:tcBorders>
              <w:top w:val="single" w:color="000000" w:sz="4" w:space="0"/>
              <w:left w:val="single" w:color="000000" w:sz="8" w:space="0"/>
              <w:bottom w:val="single" w:color="000000" w:sz="8"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合   计</w:t>
            </w:r>
          </w:p>
        </w:tc>
        <w:tc>
          <w:tcPr>
            <w:tcW w:w="761" w:type="dxa"/>
            <w:gridSpan w:val="2"/>
            <w:tcBorders>
              <w:top w:val="single" w:color="000000" w:sz="4" w:space="0"/>
              <w:left w:val="single" w:color="000000" w:sz="4" w:space="0"/>
              <w:bottom w:val="single" w:color="000000" w:sz="8"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677" w:type="dxa"/>
            <w:gridSpan w:val="2"/>
            <w:tcBorders>
              <w:top w:val="single" w:color="000000" w:sz="4" w:space="0"/>
              <w:left w:val="single" w:color="000000" w:sz="4" w:space="0"/>
              <w:bottom w:val="single" w:color="000000" w:sz="8"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gridAfter w:val="2"/>
          <w:wBefore w:w="91" w:type="dxa"/>
          <w:wAfter w:w="1250" w:type="dxa"/>
          <w:trHeight w:val="345" w:hRule="atLeast"/>
        </w:trPr>
        <w:tc>
          <w:tcPr>
            <w:tcW w:w="9071" w:type="dxa"/>
            <w:gridSpan w:val="19"/>
            <w:tcBorders>
              <w:top w:val="nil"/>
              <w:left w:val="nil"/>
              <w:bottom w:val="nil"/>
              <w:right w:val="nil"/>
            </w:tcBorders>
            <w:shd w:val="clear" w:color="FFFFFF" w:fill="FFFFFF"/>
            <w:vAlign w:val="top"/>
          </w:tcPr>
          <w:p>
            <w:pPr>
              <w:keepNext w:val="0"/>
              <w:keepLines w:val="0"/>
              <w:widowControl/>
              <w:suppressLineNumbers w:val="0"/>
              <w:jc w:val="left"/>
              <w:textAlignment w:val="top"/>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注：为计取规费等的使用，可在表中增设其中：“定额人工费”。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713" w:type="dxa"/>
          <w:trHeight w:val="617" w:hRule="atLeast"/>
        </w:trPr>
        <w:tc>
          <w:tcPr>
            <w:tcW w:w="3670" w:type="dxa"/>
            <w:gridSpan w:val="7"/>
            <w:tcBorders>
              <w:top w:val="nil"/>
              <w:left w:val="nil"/>
              <w:bottom w:val="nil"/>
              <w:right w:val="nil"/>
            </w:tcBorders>
            <w:shd w:val="clear" w:color="FFFFFF" w:fill="FFFFFF"/>
            <w:vAlign w:val="top"/>
          </w:tcPr>
          <w:p>
            <w:pPr>
              <w:keepNext w:val="0"/>
              <w:keepLines w:val="0"/>
              <w:widowControl/>
              <w:suppressLineNumbers w:val="0"/>
              <w:jc w:val="both"/>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工程名称：大坦沙分公司污泥干化柴油储存间整改等项目</w:t>
            </w:r>
          </w:p>
        </w:tc>
        <w:tc>
          <w:tcPr>
            <w:tcW w:w="4141" w:type="dxa"/>
            <w:gridSpan w:val="10"/>
            <w:tcBorders>
              <w:top w:val="nil"/>
              <w:left w:val="nil"/>
              <w:bottom w:val="nil"/>
              <w:right w:val="nil"/>
            </w:tcBorders>
            <w:shd w:val="clear" w:color="FFFFFF" w:fill="FFFFFF"/>
            <w:vAlign w:val="top"/>
          </w:tcPr>
          <w:p>
            <w:pPr>
              <w:keepNext w:val="0"/>
              <w:keepLines w:val="0"/>
              <w:widowControl/>
              <w:suppressLineNumbers w:val="0"/>
              <w:jc w:val="both"/>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标段：</w:t>
            </w:r>
          </w:p>
        </w:tc>
        <w:tc>
          <w:tcPr>
            <w:tcW w:w="1888" w:type="dxa"/>
            <w:gridSpan w:val="4"/>
            <w:tcBorders>
              <w:top w:val="nil"/>
              <w:left w:val="nil"/>
              <w:bottom w:val="nil"/>
              <w:right w:val="nil"/>
            </w:tcBorders>
            <w:shd w:val="clear" w:color="FFFFFF" w:fill="FFFFFF"/>
            <w:vAlign w:val="top"/>
          </w:tcPr>
          <w:p>
            <w:pPr>
              <w:keepNext w:val="0"/>
              <w:keepLines w:val="0"/>
              <w:widowControl/>
              <w:suppressLineNumbers w:val="0"/>
              <w:jc w:val="both"/>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第 1 页  共 1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56" w:hRule="atLeast"/>
        </w:trPr>
        <w:tc>
          <w:tcPr>
            <w:tcW w:w="10412" w:type="dxa"/>
            <w:gridSpan w:val="22"/>
            <w:tcBorders>
              <w:top w:val="nil"/>
              <w:left w:val="nil"/>
              <w:bottom w:val="nil"/>
              <w:right w:val="nil"/>
            </w:tcBorders>
            <w:shd w:val="clear" w:color="FFFFFF" w:fill="FFFFFF"/>
            <w:vAlign w:val="center"/>
          </w:tcPr>
          <w:tbl>
            <w:tblPr>
              <w:tblStyle w:val="2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16"/>
              <w:gridCol w:w="4016"/>
              <w:gridCol w:w="1116"/>
              <w:gridCol w:w="181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trPr>
              <w:tc>
                <w:tcPr>
                  <w:tcW w:w="0" w:type="auto"/>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序号</w:t>
                  </w:r>
                </w:p>
              </w:tc>
              <w:tc>
                <w:tcPr>
                  <w:tcW w:w="0" w:type="auto"/>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汇总内容</w:t>
                  </w:r>
                </w:p>
              </w:tc>
              <w:tc>
                <w:tcPr>
                  <w:tcW w:w="1116"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金额:(元)</w:t>
                  </w:r>
                </w:p>
              </w:tc>
              <w:tc>
                <w:tcPr>
                  <w:tcW w:w="1816" w:type="dxa"/>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其中：暂估价(元)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分部分项合计</w:t>
                  </w:r>
                </w:p>
              </w:tc>
              <w:tc>
                <w:tcPr>
                  <w:tcW w:w="11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816"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大坦沙分公司污泥干化柴油储存间整改项目</w:t>
                  </w:r>
                </w:p>
              </w:tc>
              <w:tc>
                <w:tcPr>
                  <w:tcW w:w="11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816"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措施合计</w:t>
                  </w:r>
                </w:p>
              </w:tc>
              <w:tc>
                <w:tcPr>
                  <w:tcW w:w="11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816"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绿色施工安全防护措施费</w:t>
                  </w:r>
                </w:p>
              </w:tc>
              <w:tc>
                <w:tcPr>
                  <w:tcW w:w="11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default" w:ascii="宋体" w:hAnsi="宋体" w:eastAsia="宋体" w:cs="宋体"/>
                      <w:i w:val="0"/>
                      <w:iCs w:val="0"/>
                      <w:color w:val="000000"/>
                      <w:sz w:val="20"/>
                      <w:szCs w:val="20"/>
                      <w:u w:val="none"/>
                      <w:lang w:val="en-US" w:eastAsia="zh-CN"/>
                    </w:rPr>
                  </w:pPr>
                  <w:r>
                    <w:rPr>
                      <w:rFonts w:hint="eastAsia" w:ascii="宋体" w:hAnsi="宋体" w:eastAsia="宋体" w:cs="宋体"/>
                      <w:i w:val="0"/>
                      <w:iCs w:val="0"/>
                      <w:color w:val="000000"/>
                      <w:sz w:val="20"/>
                      <w:szCs w:val="20"/>
                      <w:u w:val="none"/>
                      <w:lang w:val="en-US" w:eastAsia="zh-CN"/>
                    </w:rPr>
                    <w:t>1663.93</w:t>
                  </w:r>
                </w:p>
              </w:tc>
              <w:tc>
                <w:tcPr>
                  <w:tcW w:w="1816"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其他措施费</w:t>
                  </w:r>
                </w:p>
              </w:tc>
              <w:tc>
                <w:tcPr>
                  <w:tcW w:w="11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816"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其他项目</w:t>
                  </w:r>
                </w:p>
              </w:tc>
              <w:tc>
                <w:tcPr>
                  <w:tcW w:w="11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816"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暂列金额</w:t>
                  </w:r>
                </w:p>
              </w:tc>
              <w:tc>
                <w:tcPr>
                  <w:tcW w:w="11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816"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暂估价</w:t>
                  </w:r>
                </w:p>
              </w:tc>
              <w:tc>
                <w:tcPr>
                  <w:tcW w:w="11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816"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3.3</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计日工</w:t>
                  </w:r>
                </w:p>
              </w:tc>
              <w:tc>
                <w:tcPr>
                  <w:tcW w:w="11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816"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3.4</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总承包服务费</w:t>
                  </w:r>
                </w:p>
              </w:tc>
              <w:tc>
                <w:tcPr>
                  <w:tcW w:w="11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816"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3.5</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预算包干费</w:t>
                  </w:r>
                </w:p>
              </w:tc>
              <w:tc>
                <w:tcPr>
                  <w:tcW w:w="11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816"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3.6</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工程优质费</w:t>
                  </w:r>
                </w:p>
              </w:tc>
              <w:tc>
                <w:tcPr>
                  <w:tcW w:w="11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816"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3.7</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概算幅度差</w:t>
                  </w:r>
                </w:p>
              </w:tc>
              <w:tc>
                <w:tcPr>
                  <w:tcW w:w="11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816"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3.8</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索赔费用</w:t>
                  </w:r>
                </w:p>
              </w:tc>
              <w:tc>
                <w:tcPr>
                  <w:tcW w:w="11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816"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3.9</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现场签证费用</w:t>
                  </w:r>
                </w:p>
              </w:tc>
              <w:tc>
                <w:tcPr>
                  <w:tcW w:w="11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816"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3.10</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其他费用</w:t>
                  </w:r>
                </w:p>
              </w:tc>
              <w:tc>
                <w:tcPr>
                  <w:tcW w:w="11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816"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税前工程造价</w:t>
                  </w:r>
                </w:p>
              </w:tc>
              <w:tc>
                <w:tcPr>
                  <w:tcW w:w="11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816"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bl>
          <w:p>
            <w:pPr>
              <w:pStyle w:val="14"/>
              <w:rPr>
                <w:rFonts w:hint="eastAsia"/>
                <w:lang w:val="en-US" w:eastAsia="zh-CN"/>
              </w:rPr>
            </w:pPr>
          </w:p>
          <w:p>
            <w:pPr>
              <w:keepNext w:val="0"/>
              <w:keepLines w:val="0"/>
              <w:widowControl/>
              <w:suppressLineNumbers w:val="0"/>
              <w:jc w:val="center"/>
              <w:textAlignment w:val="center"/>
              <w:rPr>
                <w:rFonts w:hint="eastAsia" w:ascii="宋体" w:hAnsi="宋体" w:eastAsia="宋体" w:cs="宋体"/>
                <w:b/>
                <w:bCs/>
                <w:i w:val="0"/>
                <w:iCs w:val="0"/>
                <w:color w:val="000000"/>
                <w:sz w:val="40"/>
                <w:szCs w:val="4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5" w:hRule="atLeast"/>
        </w:trPr>
        <w:tc>
          <w:tcPr>
            <w:tcW w:w="10412" w:type="dxa"/>
            <w:gridSpan w:val="22"/>
            <w:tcBorders>
              <w:top w:val="nil"/>
              <w:left w:val="nil"/>
              <w:bottom w:val="nil"/>
              <w:right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40"/>
                <w:szCs w:val="40"/>
                <w:u w:val="none"/>
              </w:rPr>
            </w:pPr>
            <w:r>
              <w:rPr>
                <w:rFonts w:hint="eastAsia" w:ascii="宋体" w:hAnsi="宋体" w:eastAsia="宋体" w:cs="宋体"/>
                <w:b/>
                <w:bCs/>
                <w:i w:val="0"/>
                <w:iCs w:val="0"/>
                <w:color w:val="000000"/>
                <w:kern w:val="0"/>
                <w:sz w:val="40"/>
                <w:szCs w:val="40"/>
                <w:u w:val="none"/>
                <w:lang w:val="en-US" w:eastAsia="zh-CN" w:bidi="ar"/>
              </w:rPr>
              <w:t>分部分项工程和单价措施项目清单与计价表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5998" w:type="dxa"/>
            <w:gridSpan w:val="10"/>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工程名称：大坦沙分公司污泥干化柴油储存间整改项目</w:t>
            </w:r>
          </w:p>
        </w:tc>
        <w:tc>
          <w:tcPr>
            <w:tcW w:w="1813" w:type="dxa"/>
            <w:gridSpan w:val="7"/>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标段：</w:t>
            </w:r>
          </w:p>
        </w:tc>
        <w:tc>
          <w:tcPr>
            <w:tcW w:w="2601" w:type="dxa"/>
            <w:gridSpan w:val="5"/>
            <w:tcBorders>
              <w:top w:val="nil"/>
              <w:left w:val="nil"/>
              <w:bottom w:val="nil"/>
              <w:right w:val="nil"/>
            </w:tcBorders>
            <w:shd w:val="clear" w:color="FFFFFF" w:fill="FFFFFF"/>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第 1 页  共 2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673" w:type="dxa"/>
            <w:gridSpan w:val="2"/>
            <w:vMerge w:val="restart"/>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序号</w:t>
            </w:r>
          </w:p>
        </w:tc>
        <w:tc>
          <w:tcPr>
            <w:tcW w:w="1558" w:type="dxa"/>
            <w:gridSpan w:val="3"/>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项目编码</w:t>
            </w:r>
          </w:p>
        </w:tc>
        <w:tc>
          <w:tcPr>
            <w:tcW w:w="1439" w:type="dxa"/>
            <w:gridSpan w:val="2"/>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项目名称</w:t>
            </w:r>
          </w:p>
        </w:tc>
        <w:tc>
          <w:tcPr>
            <w:tcW w:w="2638" w:type="dxa"/>
            <w:gridSpan w:val="5"/>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项目特征描述</w:t>
            </w:r>
          </w:p>
        </w:tc>
        <w:tc>
          <w:tcPr>
            <w:tcW w:w="508"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计量单位</w:t>
            </w:r>
          </w:p>
        </w:tc>
        <w:tc>
          <w:tcPr>
            <w:tcW w:w="995" w:type="dxa"/>
            <w:gridSpan w:val="4"/>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工程量</w:t>
            </w:r>
          </w:p>
        </w:tc>
        <w:tc>
          <w:tcPr>
            <w:tcW w:w="2601" w:type="dxa"/>
            <w:gridSpan w:val="5"/>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金额（元）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673" w:type="dxa"/>
            <w:gridSpan w:val="2"/>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558" w:type="dxa"/>
            <w:gridSpan w:val="3"/>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439" w:type="dxa"/>
            <w:gridSpan w:val="2"/>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2638" w:type="dxa"/>
            <w:gridSpan w:val="5"/>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508"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995" w:type="dxa"/>
            <w:gridSpan w:val="4"/>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943" w:type="dxa"/>
            <w:gridSpan w:val="2"/>
            <w:vMerge w:val="restar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综合单价</w:t>
            </w:r>
          </w:p>
        </w:tc>
        <w:tc>
          <w:tcPr>
            <w:tcW w:w="945" w:type="dxa"/>
            <w:gridSpan w:val="2"/>
            <w:vMerge w:val="restar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综合合价</w:t>
            </w:r>
          </w:p>
        </w:tc>
        <w:tc>
          <w:tcPr>
            <w:tcW w:w="713"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673" w:type="dxa"/>
            <w:gridSpan w:val="2"/>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558" w:type="dxa"/>
            <w:gridSpan w:val="3"/>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439" w:type="dxa"/>
            <w:gridSpan w:val="2"/>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2638" w:type="dxa"/>
            <w:gridSpan w:val="5"/>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508"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995" w:type="dxa"/>
            <w:gridSpan w:val="4"/>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943" w:type="dxa"/>
            <w:gridSpan w:val="2"/>
            <w:vMerge w:val="continue"/>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945" w:type="dxa"/>
            <w:gridSpan w:val="2"/>
            <w:vMerge w:val="continue"/>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713"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暂估价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trPr>
        <w:tc>
          <w:tcPr>
            <w:tcW w:w="673" w:type="dxa"/>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558"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143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大坦沙分公司污泥干化柴油储存间整改项目</w:t>
            </w:r>
          </w:p>
        </w:tc>
        <w:tc>
          <w:tcPr>
            <w:tcW w:w="2638" w:type="dxa"/>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50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995" w:type="dxa"/>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94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94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713"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673" w:type="dxa"/>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558"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030411001001</w:t>
            </w:r>
          </w:p>
        </w:tc>
        <w:tc>
          <w:tcPr>
            <w:tcW w:w="143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DN25镀锌钢管沿墙壁敷设</w:t>
            </w:r>
          </w:p>
        </w:tc>
        <w:tc>
          <w:tcPr>
            <w:tcW w:w="2638" w:type="dxa"/>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1.DN25镀锌钢管沿墙壁敷设</w:t>
            </w:r>
          </w:p>
        </w:tc>
        <w:tc>
          <w:tcPr>
            <w:tcW w:w="50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w:t>
            </w:r>
          </w:p>
        </w:tc>
        <w:tc>
          <w:tcPr>
            <w:tcW w:w="995" w:type="dxa"/>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94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94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713"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673" w:type="dxa"/>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558"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030904001001</w:t>
            </w:r>
          </w:p>
        </w:tc>
        <w:tc>
          <w:tcPr>
            <w:tcW w:w="143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可燃气体监测探头</w:t>
            </w:r>
          </w:p>
        </w:tc>
        <w:tc>
          <w:tcPr>
            <w:tcW w:w="2638" w:type="dxa"/>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1.可燃气体监测探头安装</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2.GT-B60固定式气体探测器</w:t>
            </w:r>
          </w:p>
        </w:tc>
        <w:tc>
          <w:tcPr>
            <w:tcW w:w="50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995" w:type="dxa"/>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94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94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713"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673" w:type="dxa"/>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1558"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030904010001</w:t>
            </w:r>
          </w:p>
        </w:tc>
        <w:tc>
          <w:tcPr>
            <w:tcW w:w="143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单路控制报警器</w:t>
            </w:r>
          </w:p>
        </w:tc>
        <w:tc>
          <w:tcPr>
            <w:tcW w:w="2638" w:type="dxa"/>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1.BH-50壁挂式单路气体控制柜</w:t>
            </w:r>
          </w:p>
        </w:tc>
        <w:tc>
          <w:tcPr>
            <w:tcW w:w="50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995" w:type="dxa"/>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94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94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713"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673" w:type="dxa"/>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1558"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030503004001</w:t>
            </w:r>
          </w:p>
        </w:tc>
        <w:tc>
          <w:tcPr>
            <w:tcW w:w="143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不锈钢设备箱</w:t>
            </w:r>
          </w:p>
        </w:tc>
        <w:tc>
          <w:tcPr>
            <w:tcW w:w="2638" w:type="dxa"/>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1.304设备不锈钢箱安装</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2.规格尺寸：500*600*100mm</w:t>
            </w:r>
          </w:p>
        </w:tc>
        <w:tc>
          <w:tcPr>
            <w:tcW w:w="50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995" w:type="dxa"/>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94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94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713"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673" w:type="dxa"/>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1558"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030502005001</w:t>
            </w:r>
          </w:p>
        </w:tc>
        <w:tc>
          <w:tcPr>
            <w:tcW w:w="143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敷设信号线</w:t>
            </w:r>
          </w:p>
        </w:tc>
        <w:tc>
          <w:tcPr>
            <w:tcW w:w="2638" w:type="dxa"/>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1.敷设信号线RVVP4*1.5mm2</w:t>
            </w:r>
          </w:p>
        </w:tc>
        <w:tc>
          <w:tcPr>
            <w:tcW w:w="50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w:t>
            </w:r>
          </w:p>
        </w:tc>
        <w:tc>
          <w:tcPr>
            <w:tcW w:w="995" w:type="dxa"/>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250</w:t>
            </w:r>
          </w:p>
        </w:tc>
        <w:tc>
          <w:tcPr>
            <w:tcW w:w="94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94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713"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673" w:type="dxa"/>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1558"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030608001001</w:t>
            </w:r>
          </w:p>
        </w:tc>
        <w:tc>
          <w:tcPr>
            <w:tcW w:w="143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安装PLC(含2080-IF4）</w:t>
            </w:r>
          </w:p>
        </w:tc>
        <w:tc>
          <w:tcPr>
            <w:tcW w:w="2638" w:type="dxa"/>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1.安装PLC(含2080-IF4）</w:t>
            </w:r>
          </w:p>
        </w:tc>
        <w:tc>
          <w:tcPr>
            <w:tcW w:w="50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995" w:type="dxa"/>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94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94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713"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trPr>
        <w:tc>
          <w:tcPr>
            <w:tcW w:w="673" w:type="dxa"/>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1558"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030608006001</w:t>
            </w:r>
          </w:p>
        </w:tc>
        <w:tc>
          <w:tcPr>
            <w:tcW w:w="143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工业级导轨式挂壁8口千兆TP交换器</w:t>
            </w:r>
          </w:p>
        </w:tc>
        <w:tc>
          <w:tcPr>
            <w:tcW w:w="2638" w:type="dxa"/>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1.安装工业级导轨式挂壁8口千兆TP交换器</w:t>
            </w:r>
          </w:p>
        </w:tc>
        <w:tc>
          <w:tcPr>
            <w:tcW w:w="50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995" w:type="dxa"/>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94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94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713"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673" w:type="dxa"/>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1558"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030404035001</w:t>
            </w:r>
          </w:p>
        </w:tc>
        <w:tc>
          <w:tcPr>
            <w:tcW w:w="143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机柜插座</w:t>
            </w:r>
          </w:p>
        </w:tc>
        <w:tc>
          <w:tcPr>
            <w:tcW w:w="2638" w:type="dxa"/>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1.机柜插座3口</w:t>
            </w:r>
          </w:p>
        </w:tc>
        <w:tc>
          <w:tcPr>
            <w:tcW w:w="50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995" w:type="dxa"/>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94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94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713"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673" w:type="dxa"/>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1558"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030411001002</w:t>
            </w:r>
          </w:p>
        </w:tc>
        <w:tc>
          <w:tcPr>
            <w:tcW w:w="143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敷设PVC管</w:t>
            </w:r>
          </w:p>
        </w:tc>
        <w:tc>
          <w:tcPr>
            <w:tcW w:w="2638" w:type="dxa"/>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1.敷设DN32PVC管</w:t>
            </w:r>
          </w:p>
        </w:tc>
        <w:tc>
          <w:tcPr>
            <w:tcW w:w="50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w:t>
            </w:r>
          </w:p>
        </w:tc>
        <w:tc>
          <w:tcPr>
            <w:tcW w:w="995" w:type="dxa"/>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w:t>
            </w:r>
          </w:p>
        </w:tc>
        <w:tc>
          <w:tcPr>
            <w:tcW w:w="94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94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713"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trPr>
        <w:tc>
          <w:tcPr>
            <w:tcW w:w="673" w:type="dxa"/>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1558"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030411002001</w:t>
            </w:r>
          </w:p>
        </w:tc>
        <w:tc>
          <w:tcPr>
            <w:tcW w:w="143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敷设镀锌钢槽</w:t>
            </w:r>
          </w:p>
        </w:tc>
        <w:tc>
          <w:tcPr>
            <w:tcW w:w="2638" w:type="dxa"/>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1.敷设镀锌钢槽</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2.规格、材质：75*75mm镀锌钢槽 1.2mm厚</w:t>
            </w:r>
          </w:p>
        </w:tc>
        <w:tc>
          <w:tcPr>
            <w:tcW w:w="50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w:t>
            </w:r>
          </w:p>
        </w:tc>
        <w:tc>
          <w:tcPr>
            <w:tcW w:w="995" w:type="dxa"/>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w:t>
            </w:r>
          </w:p>
        </w:tc>
        <w:tc>
          <w:tcPr>
            <w:tcW w:w="94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94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713"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673" w:type="dxa"/>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w:t>
            </w:r>
          </w:p>
        </w:tc>
        <w:tc>
          <w:tcPr>
            <w:tcW w:w="1558"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030507008001</w:t>
            </w:r>
          </w:p>
        </w:tc>
        <w:tc>
          <w:tcPr>
            <w:tcW w:w="143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400万智能变焦半球型摄像机</w:t>
            </w:r>
          </w:p>
        </w:tc>
        <w:tc>
          <w:tcPr>
            <w:tcW w:w="2638" w:type="dxa"/>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1.安装防爆400万智能变焦半球型摄像机2.7mm（POE供电）</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2.品牌：海康威视</w:t>
            </w:r>
          </w:p>
        </w:tc>
        <w:tc>
          <w:tcPr>
            <w:tcW w:w="50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995" w:type="dxa"/>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94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94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713"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673" w:type="dxa"/>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1558"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030408001001</w:t>
            </w:r>
          </w:p>
        </w:tc>
        <w:tc>
          <w:tcPr>
            <w:tcW w:w="143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敷设电源线</w:t>
            </w:r>
          </w:p>
        </w:tc>
        <w:tc>
          <w:tcPr>
            <w:tcW w:w="2638" w:type="dxa"/>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1.电源线YJV3*1.5mm2</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2.柴油仓到保安室</w:t>
            </w:r>
          </w:p>
        </w:tc>
        <w:tc>
          <w:tcPr>
            <w:tcW w:w="50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w:t>
            </w:r>
          </w:p>
        </w:tc>
        <w:tc>
          <w:tcPr>
            <w:tcW w:w="995" w:type="dxa"/>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w:t>
            </w:r>
          </w:p>
        </w:tc>
        <w:tc>
          <w:tcPr>
            <w:tcW w:w="94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94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713"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673" w:type="dxa"/>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w:t>
            </w:r>
          </w:p>
        </w:tc>
        <w:tc>
          <w:tcPr>
            <w:tcW w:w="1558"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030404019001</w:t>
            </w:r>
          </w:p>
        </w:tc>
        <w:tc>
          <w:tcPr>
            <w:tcW w:w="143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16A带漏电保护空气开关</w:t>
            </w:r>
          </w:p>
        </w:tc>
        <w:tc>
          <w:tcPr>
            <w:tcW w:w="2638" w:type="dxa"/>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1.16A带漏电保护空气开关 安装</w:t>
            </w:r>
          </w:p>
        </w:tc>
        <w:tc>
          <w:tcPr>
            <w:tcW w:w="50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995" w:type="dxa"/>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94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94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713"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673" w:type="dxa"/>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w:t>
            </w:r>
          </w:p>
        </w:tc>
        <w:tc>
          <w:tcPr>
            <w:tcW w:w="1558"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030502005002</w:t>
            </w:r>
          </w:p>
        </w:tc>
        <w:tc>
          <w:tcPr>
            <w:tcW w:w="143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敷设六类网线</w:t>
            </w:r>
          </w:p>
        </w:tc>
        <w:tc>
          <w:tcPr>
            <w:tcW w:w="2638" w:type="dxa"/>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1.六类网线敷设</w:t>
            </w:r>
          </w:p>
        </w:tc>
        <w:tc>
          <w:tcPr>
            <w:tcW w:w="50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w:t>
            </w:r>
          </w:p>
        </w:tc>
        <w:tc>
          <w:tcPr>
            <w:tcW w:w="995" w:type="dxa"/>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94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94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713"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673" w:type="dxa"/>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w:t>
            </w:r>
          </w:p>
        </w:tc>
        <w:tc>
          <w:tcPr>
            <w:tcW w:w="1558"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030501017001</w:t>
            </w:r>
          </w:p>
        </w:tc>
        <w:tc>
          <w:tcPr>
            <w:tcW w:w="143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上位机调试（8个点）</w:t>
            </w:r>
          </w:p>
        </w:tc>
        <w:tc>
          <w:tcPr>
            <w:tcW w:w="2638" w:type="dxa"/>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1.上位机调试（8个点）</w:t>
            </w:r>
          </w:p>
        </w:tc>
        <w:tc>
          <w:tcPr>
            <w:tcW w:w="50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w:t>
            </w:r>
          </w:p>
        </w:tc>
        <w:tc>
          <w:tcPr>
            <w:tcW w:w="995" w:type="dxa"/>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94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94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713"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673" w:type="dxa"/>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w:t>
            </w:r>
          </w:p>
        </w:tc>
        <w:tc>
          <w:tcPr>
            <w:tcW w:w="1558"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010101002001</w:t>
            </w:r>
          </w:p>
        </w:tc>
        <w:tc>
          <w:tcPr>
            <w:tcW w:w="143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开挖检修井</w:t>
            </w:r>
          </w:p>
        </w:tc>
        <w:tc>
          <w:tcPr>
            <w:tcW w:w="2638" w:type="dxa"/>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1.检修井规格：0.8*0.5*0.3m</w:t>
            </w:r>
          </w:p>
        </w:tc>
        <w:tc>
          <w:tcPr>
            <w:tcW w:w="50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m3</w:t>
            </w:r>
          </w:p>
        </w:tc>
        <w:tc>
          <w:tcPr>
            <w:tcW w:w="995" w:type="dxa"/>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0.12</w:t>
            </w:r>
          </w:p>
        </w:tc>
        <w:tc>
          <w:tcPr>
            <w:tcW w:w="94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94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713"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673" w:type="dxa"/>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w:t>
            </w:r>
          </w:p>
        </w:tc>
        <w:tc>
          <w:tcPr>
            <w:tcW w:w="1558"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040504002001</w:t>
            </w:r>
          </w:p>
        </w:tc>
        <w:tc>
          <w:tcPr>
            <w:tcW w:w="143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C15混凝土硬化井型</w:t>
            </w:r>
          </w:p>
        </w:tc>
        <w:tc>
          <w:tcPr>
            <w:tcW w:w="2638" w:type="dxa"/>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1.硬化检修井0.8*0.5*0.3m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2.C15混凝土</w:t>
            </w:r>
          </w:p>
        </w:tc>
        <w:tc>
          <w:tcPr>
            <w:tcW w:w="50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座</w:t>
            </w:r>
          </w:p>
        </w:tc>
        <w:tc>
          <w:tcPr>
            <w:tcW w:w="995" w:type="dxa"/>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94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94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713"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8754" w:type="dxa"/>
            <w:gridSpan w:val="19"/>
            <w:tcBorders>
              <w:top w:val="single" w:color="000000" w:sz="4" w:space="0"/>
              <w:left w:val="single" w:color="000000" w:sz="8" w:space="0"/>
              <w:bottom w:val="single" w:color="000000" w:sz="8"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本页小计</w:t>
            </w:r>
          </w:p>
        </w:tc>
        <w:tc>
          <w:tcPr>
            <w:tcW w:w="945" w:type="dxa"/>
            <w:gridSpan w:val="2"/>
            <w:tcBorders>
              <w:top w:val="single" w:color="000000" w:sz="4" w:space="0"/>
              <w:left w:val="single" w:color="000000" w:sz="4" w:space="0"/>
              <w:bottom w:val="single" w:color="000000" w:sz="8"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713" w:type="dxa"/>
            <w:tcBorders>
              <w:top w:val="single" w:color="000000" w:sz="4" w:space="0"/>
              <w:left w:val="single" w:color="000000" w:sz="4" w:space="0"/>
              <w:bottom w:val="single" w:color="000000" w:sz="8"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10412" w:type="dxa"/>
            <w:gridSpan w:val="22"/>
            <w:tcBorders>
              <w:top w:val="nil"/>
              <w:left w:val="nil"/>
              <w:bottom w:val="nil"/>
              <w:right w:val="nil"/>
            </w:tcBorders>
            <w:shd w:val="clear" w:color="FFFFFF" w:fill="FFFFFF"/>
            <w:vAlign w:val="top"/>
          </w:tcPr>
          <w:p>
            <w:pPr>
              <w:keepNext w:val="0"/>
              <w:keepLines w:val="0"/>
              <w:widowControl/>
              <w:suppressLineNumbers w:val="0"/>
              <w:jc w:val="left"/>
              <w:textAlignment w:val="top"/>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注：为计取规费等的使用，可在表中增设其中：“定额人工费”。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5" w:hRule="atLeast"/>
        </w:trPr>
        <w:tc>
          <w:tcPr>
            <w:tcW w:w="10412" w:type="dxa"/>
            <w:gridSpan w:val="22"/>
            <w:tcBorders>
              <w:top w:val="nil"/>
              <w:left w:val="nil"/>
              <w:bottom w:val="nil"/>
              <w:right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40"/>
                <w:szCs w:val="40"/>
                <w:u w:val="none"/>
              </w:rPr>
            </w:pPr>
            <w:r>
              <w:rPr>
                <w:rFonts w:hint="eastAsia" w:ascii="宋体" w:hAnsi="宋体" w:eastAsia="宋体" w:cs="宋体"/>
                <w:b/>
                <w:bCs/>
                <w:i w:val="0"/>
                <w:iCs w:val="0"/>
                <w:color w:val="000000"/>
                <w:kern w:val="0"/>
                <w:sz w:val="40"/>
                <w:szCs w:val="40"/>
                <w:u w:val="none"/>
                <w:lang w:val="en-US" w:eastAsia="zh-CN" w:bidi="ar"/>
              </w:rPr>
              <w:t>分部分项工程和单价措施项目清单与计价表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5998" w:type="dxa"/>
            <w:gridSpan w:val="10"/>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工程名称：大坦沙分公司污泥干化柴油储存间整改项目</w:t>
            </w:r>
          </w:p>
        </w:tc>
        <w:tc>
          <w:tcPr>
            <w:tcW w:w="1813" w:type="dxa"/>
            <w:gridSpan w:val="7"/>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标段：</w:t>
            </w:r>
          </w:p>
        </w:tc>
        <w:tc>
          <w:tcPr>
            <w:tcW w:w="2601" w:type="dxa"/>
            <w:gridSpan w:val="5"/>
            <w:tcBorders>
              <w:top w:val="nil"/>
              <w:left w:val="nil"/>
              <w:bottom w:val="nil"/>
              <w:right w:val="nil"/>
            </w:tcBorders>
            <w:shd w:val="clear" w:color="FFFFFF" w:fill="FFFFFF"/>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第 2 页  共 2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673" w:type="dxa"/>
            <w:gridSpan w:val="2"/>
            <w:vMerge w:val="restart"/>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序号</w:t>
            </w:r>
          </w:p>
        </w:tc>
        <w:tc>
          <w:tcPr>
            <w:tcW w:w="1558" w:type="dxa"/>
            <w:gridSpan w:val="3"/>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项目编码</w:t>
            </w:r>
          </w:p>
        </w:tc>
        <w:tc>
          <w:tcPr>
            <w:tcW w:w="1439" w:type="dxa"/>
            <w:gridSpan w:val="2"/>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项目名称</w:t>
            </w:r>
          </w:p>
        </w:tc>
        <w:tc>
          <w:tcPr>
            <w:tcW w:w="2638" w:type="dxa"/>
            <w:gridSpan w:val="5"/>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项目特征描述</w:t>
            </w:r>
          </w:p>
        </w:tc>
        <w:tc>
          <w:tcPr>
            <w:tcW w:w="508"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计量单位</w:t>
            </w:r>
          </w:p>
        </w:tc>
        <w:tc>
          <w:tcPr>
            <w:tcW w:w="995" w:type="dxa"/>
            <w:gridSpan w:val="4"/>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工程量</w:t>
            </w:r>
          </w:p>
        </w:tc>
        <w:tc>
          <w:tcPr>
            <w:tcW w:w="2601" w:type="dxa"/>
            <w:gridSpan w:val="5"/>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金额（元）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673" w:type="dxa"/>
            <w:gridSpan w:val="2"/>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558" w:type="dxa"/>
            <w:gridSpan w:val="3"/>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439" w:type="dxa"/>
            <w:gridSpan w:val="2"/>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2638" w:type="dxa"/>
            <w:gridSpan w:val="5"/>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508"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995" w:type="dxa"/>
            <w:gridSpan w:val="4"/>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943" w:type="dxa"/>
            <w:gridSpan w:val="2"/>
            <w:vMerge w:val="restar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综合单价</w:t>
            </w:r>
          </w:p>
        </w:tc>
        <w:tc>
          <w:tcPr>
            <w:tcW w:w="945" w:type="dxa"/>
            <w:gridSpan w:val="2"/>
            <w:vMerge w:val="restar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综合合价</w:t>
            </w:r>
          </w:p>
        </w:tc>
        <w:tc>
          <w:tcPr>
            <w:tcW w:w="713"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673" w:type="dxa"/>
            <w:gridSpan w:val="2"/>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558" w:type="dxa"/>
            <w:gridSpan w:val="3"/>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439" w:type="dxa"/>
            <w:gridSpan w:val="2"/>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2638" w:type="dxa"/>
            <w:gridSpan w:val="5"/>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508"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995" w:type="dxa"/>
            <w:gridSpan w:val="4"/>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943" w:type="dxa"/>
            <w:gridSpan w:val="2"/>
            <w:vMerge w:val="continue"/>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945" w:type="dxa"/>
            <w:gridSpan w:val="2"/>
            <w:vMerge w:val="continue"/>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713"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暂估价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673" w:type="dxa"/>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w:t>
            </w:r>
          </w:p>
        </w:tc>
        <w:tc>
          <w:tcPr>
            <w:tcW w:w="1558"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010512008001</w:t>
            </w:r>
          </w:p>
        </w:tc>
        <w:tc>
          <w:tcPr>
            <w:tcW w:w="143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不锈钢盖板</w:t>
            </w:r>
          </w:p>
        </w:tc>
        <w:tc>
          <w:tcPr>
            <w:tcW w:w="2638" w:type="dxa"/>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1.材质：不锈钢</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2.规格：1.0*1.5m，3mm厚</w:t>
            </w:r>
          </w:p>
        </w:tc>
        <w:tc>
          <w:tcPr>
            <w:tcW w:w="50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995" w:type="dxa"/>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94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94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713"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trPr>
        <w:tc>
          <w:tcPr>
            <w:tcW w:w="673" w:type="dxa"/>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19</w:t>
            </w:r>
          </w:p>
        </w:tc>
        <w:tc>
          <w:tcPr>
            <w:tcW w:w="1558"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030904005001</w:t>
            </w:r>
          </w:p>
        </w:tc>
        <w:tc>
          <w:tcPr>
            <w:tcW w:w="143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声光除静电消除器（挂壁式语音）</w:t>
            </w:r>
          </w:p>
        </w:tc>
        <w:tc>
          <w:tcPr>
            <w:tcW w:w="2638" w:type="dxa"/>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1.安装智能PE防爆语音声光挂壁式除静电装置</w:t>
            </w:r>
          </w:p>
        </w:tc>
        <w:tc>
          <w:tcPr>
            <w:tcW w:w="50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995" w:type="dxa"/>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94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94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713"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673" w:type="dxa"/>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w:t>
            </w:r>
          </w:p>
        </w:tc>
        <w:tc>
          <w:tcPr>
            <w:tcW w:w="1558"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030701007001</w:t>
            </w:r>
          </w:p>
        </w:tc>
        <w:tc>
          <w:tcPr>
            <w:tcW w:w="143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铝合金防汛挡水板</w:t>
            </w:r>
          </w:p>
        </w:tc>
        <w:tc>
          <w:tcPr>
            <w:tcW w:w="2638" w:type="dxa"/>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1.铝合金防汛挡水板安装</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2.规格：1120mm*250mm</w:t>
            </w:r>
          </w:p>
        </w:tc>
        <w:tc>
          <w:tcPr>
            <w:tcW w:w="50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995" w:type="dxa"/>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94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94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713"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trPr>
        <w:tc>
          <w:tcPr>
            <w:tcW w:w="673" w:type="dxa"/>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w:t>
            </w:r>
          </w:p>
        </w:tc>
        <w:tc>
          <w:tcPr>
            <w:tcW w:w="1558"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080802013001</w:t>
            </w:r>
          </w:p>
        </w:tc>
        <w:tc>
          <w:tcPr>
            <w:tcW w:w="143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柴油储物间亚克力标识牌</w:t>
            </w:r>
          </w:p>
        </w:tc>
        <w:tc>
          <w:tcPr>
            <w:tcW w:w="2638" w:type="dxa"/>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1.柴油储物间亚克力标识牌安装</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2.规格：280*140*5mm</w:t>
            </w:r>
          </w:p>
        </w:tc>
        <w:tc>
          <w:tcPr>
            <w:tcW w:w="50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块</w:t>
            </w:r>
          </w:p>
        </w:tc>
        <w:tc>
          <w:tcPr>
            <w:tcW w:w="995" w:type="dxa"/>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94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94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713"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673" w:type="dxa"/>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w:t>
            </w:r>
          </w:p>
        </w:tc>
        <w:tc>
          <w:tcPr>
            <w:tcW w:w="1558"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030502001001</w:t>
            </w:r>
          </w:p>
        </w:tc>
        <w:tc>
          <w:tcPr>
            <w:tcW w:w="143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不锈钢工具收纳柜</w:t>
            </w:r>
          </w:p>
        </w:tc>
        <w:tc>
          <w:tcPr>
            <w:tcW w:w="2638" w:type="dxa"/>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1.不锈钢工具收纳柜（三层）</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2.800*500*1300mm</w:t>
            </w:r>
          </w:p>
        </w:tc>
        <w:tc>
          <w:tcPr>
            <w:tcW w:w="50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995" w:type="dxa"/>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94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94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713"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673" w:type="dxa"/>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23</w:t>
            </w:r>
          </w:p>
        </w:tc>
        <w:tc>
          <w:tcPr>
            <w:tcW w:w="1558"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011406001001</w:t>
            </w:r>
          </w:p>
        </w:tc>
        <w:tc>
          <w:tcPr>
            <w:tcW w:w="143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翻新仓内地面和墙面</w:t>
            </w:r>
          </w:p>
        </w:tc>
        <w:tc>
          <w:tcPr>
            <w:tcW w:w="2638" w:type="dxa"/>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1.防腐漆涂刷</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2.底油一遍防腐漆二遍</w:t>
            </w:r>
          </w:p>
        </w:tc>
        <w:tc>
          <w:tcPr>
            <w:tcW w:w="50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995" w:type="dxa"/>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4.8</w:t>
            </w:r>
          </w:p>
        </w:tc>
        <w:tc>
          <w:tcPr>
            <w:tcW w:w="94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94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713"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trPr>
        <w:tc>
          <w:tcPr>
            <w:tcW w:w="673" w:type="dxa"/>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558"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143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大坦沙分公司污泥干化柴油储存间整改项目合计</w:t>
            </w:r>
          </w:p>
        </w:tc>
        <w:tc>
          <w:tcPr>
            <w:tcW w:w="2638" w:type="dxa"/>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50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995" w:type="dxa"/>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94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94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713"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673" w:type="dxa"/>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558"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143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分部分项合计</w:t>
            </w:r>
          </w:p>
        </w:tc>
        <w:tc>
          <w:tcPr>
            <w:tcW w:w="2638" w:type="dxa"/>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50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995" w:type="dxa"/>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94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94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713"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673" w:type="dxa"/>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558"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143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措施项目</w:t>
            </w:r>
          </w:p>
        </w:tc>
        <w:tc>
          <w:tcPr>
            <w:tcW w:w="2638" w:type="dxa"/>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50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995" w:type="dxa"/>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94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94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713"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673" w:type="dxa"/>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24</w:t>
            </w:r>
          </w:p>
        </w:tc>
        <w:tc>
          <w:tcPr>
            <w:tcW w:w="1558"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031302007001</w:t>
            </w:r>
          </w:p>
        </w:tc>
        <w:tc>
          <w:tcPr>
            <w:tcW w:w="143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高层施工增加</w:t>
            </w:r>
          </w:p>
        </w:tc>
        <w:tc>
          <w:tcPr>
            <w:tcW w:w="2638" w:type="dxa"/>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50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w:t>
            </w:r>
          </w:p>
        </w:tc>
        <w:tc>
          <w:tcPr>
            <w:tcW w:w="995" w:type="dxa"/>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94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94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713"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673" w:type="dxa"/>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w:t>
            </w:r>
          </w:p>
        </w:tc>
        <w:tc>
          <w:tcPr>
            <w:tcW w:w="1558"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031301017001</w:t>
            </w:r>
          </w:p>
        </w:tc>
        <w:tc>
          <w:tcPr>
            <w:tcW w:w="143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脚手架搭拆费</w:t>
            </w:r>
          </w:p>
        </w:tc>
        <w:tc>
          <w:tcPr>
            <w:tcW w:w="2638" w:type="dxa"/>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50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w:t>
            </w:r>
          </w:p>
        </w:tc>
        <w:tc>
          <w:tcPr>
            <w:tcW w:w="995" w:type="dxa"/>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94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94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713"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673" w:type="dxa"/>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558"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143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单价措施合计</w:t>
            </w:r>
          </w:p>
        </w:tc>
        <w:tc>
          <w:tcPr>
            <w:tcW w:w="2638" w:type="dxa"/>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50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995" w:type="dxa"/>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94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94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713"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673" w:type="dxa"/>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558"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143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2638" w:type="dxa"/>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50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995" w:type="dxa"/>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94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94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713"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673" w:type="dxa"/>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558"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143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2638" w:type="dxa"/>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50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995" w:type="dxa"/>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94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94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713"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673" w:type="dxa"/>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558"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143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2638" w:type="dxa"/>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50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995" w:type="dxa"/>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94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94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713"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673" w:type="dxa"/>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558"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143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2638" w:type="dxa"/>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50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995" w:type="dxa"/>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94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94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713"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673" w:type="dxa"/>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558"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143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2638" w:type="dxa"/>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50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995" w:type="dxa"/>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94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94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713"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673" w:type="dxa"/>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558"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143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2638" w:type="dxa"/>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50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995" w:type="dxa"/>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94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94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713"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673" w:type="dxa"/>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558"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143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2638" w:type="dxa"/>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50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995" w:type="dxa"/>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94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94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713"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673" w:type="dxa"/>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558"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143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2638" w:type="dxa"/>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50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995" w:type="dxa"/>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94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94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713"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673" w:type="dxa"/>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558"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143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2638" w:type="dxa"/>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50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995" w:type="dxa"/>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94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94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713"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673" w:type="dxa"/>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558"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143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2638" w:type="dxa"/>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50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995" w:type="dxa"/>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94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94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713"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673" w:type="dxa"/>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558"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143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2638" w:type="dxa"/>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50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995" w:type="dxa"/>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94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94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713"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8754" w:type="dxa"/>
            <w:gridSpan w:val="19"/>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本页小计</w:t>
            </w:r>
          </w:p>
        </w:tc>
        <w:tc>
          <w:tcPr>
            <w:tcW w:w="94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713"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8754" w:type="dxa"/>
            <w:gridSpan w:val="19"/>
            <w:tcBorders>
              <w:top w:val="single" w:color="000000" w:sz="4" w:space="0"/>
              <w:left w:val="single" w:color="000000" w:sz="8" w:space="0"/>
              <w:bottom w:val="single" w:color="000000" w:sz="8"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合   计</w:t>
            </w:r>
          </w:p>
        </w:tc>
        <w:tc>
          <w:tcPr>
            <w:tcW w:w="945" w:type="dxa"/>
            <w:gridSpan w:val="2"/>
            <w:tcBorders>
              <w:top w:val="single" w:color="000000" w:sz="4" w:space="0"/>
              <w:left w:val="single" w:color="000000" w:sz="4" w:space="0"/>
              <w:bottom w:val="single" w:color="000000" w:sz="8"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713" w:type="dxa"/>
            <w:tcBorders>
              <w:top w:val="single" w:color="000000" w:sz="4" w:space="0"/>
              <w:left w:val="single" w:color="000000" w:sz="4" w:space="0"/>
              <w:bottom w:val="single" w:color="000000" w:sz="8"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10412" w:type="dxa"/>
            <w:gridSpan w:val="22"/>
            <w:tcBorders>
              <w:top w:val="nil"/>
              <w:left w:val="nil"/>
              <w:bottom w:val="nil"/>
              <w:right w:val="nil"/>
            </w:tcBorders>
            <w:shd w:val="clear" w:color="FFFFFF" w:fill="FFFFFF"/>
            <w:vAlign w:val="top"/>
          </w:tcPr>
          <w:p>
            <w:pPr>
              <w:keepNext w:val="0"/>
              <w:keepLines w:val="0"/>
              <w:widowControl/>
              <w:suppressLineNumbers w:val="0"/>
              <w:jc w:val="left"/>
              <w:textAlignment w:val="top"/>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注：为计取规费等的使用，可在表中增设其中：“定额人工费”。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998" w:type="dxa"/>
            <w:gridSpan w:val="10"/>
            <w:tcBorders>
              <w:top w:val="nil"/>
              <w:left w:val="nil"/>
              <w:bottom w:val="nil"/>
              <w:right w:val="nil"/>
            </w:tcBorders>
            <w:shd w:val="clear" w:color="FFFFFF" w:fill="FFFFFF"/>
            <w:vAlign w:val="top"/>
          </w:tcPr>
          <w:p>
            <w:pPr>
              <w:jc w:val="left"/>
              <w:rPr>
                <w:rFonts w:hint="eastAsia" w:ascii="宋体" w:hAnsi="宋体" w:eastAsia="宋体" w:cs="宋体"/>
                <w:i w:val="0"/>
                <w:iCs w:val="0"/>
                <w:color w:val="000000"/>
                <w:sz w:val="18"/>
                <w:szCs w:val="18"/>
                <w:u w:val="none"/>
              </w:rPr>
            </w:pPr>
          </w:p>
        </w:tc>
        <w:tc>
          <w:tcPr>
            <w:tcW w:w="1813" w:type="dxa"/>
            <w:gridSpan w:val="7"/>
            <w:tcBorders>
              <w:top w:val="nil"/>
              <w:left w:val="nil"/>
              <w:bottom w:val="nil"/>
              <w:right w:val="nil"/>
            </w:tcBorders>
            <w:shd w:val="clear" w:color="FFFFFF" w:fill="FFFFFF"/>
            <w:vAlign w:val="top"/>
          </w:tcPr>
          <w:p>
            <w:pPr>
              <w:jc w:val="left"/>
              <w:rPr>
                <w:rFonts w:hint="eastAsia" w:ascii="宋体" w:hAnsi="宋体" w:eastAsia="宋体" w:cs="宋体"/>
                <w:i w:val="0"/>
                <w:iCs w:val="0"/>
                <w:color w:val="000000"/>
                <w:sz w:val="18"/>
                <w:szCs w:val="18"/>
                <w:u w:val="single"/>
              </w:rPr>
            </w:pPr>
          </w:p>
        </w:tc>
        <w:tc>
          <w:tcPr>
            <w:tcW w:w="2601" w:type="dxa"/>
            <w:gridSpan w:val="5"/>
            <w:tcBorders>
              <w:top w:val="nil"/>
              <w:left w:val="nil"/>
              <w:bottom w:val="nil"/>
              <w:right w:val="nil"/>
            </w:tcBorders>
            <w:shd w:val="clear" w:color="FFFFFF" w:fill="FFFFFF"/>
            <w:vAlign w:val="top"/>
          </w:tcPr>
          <w:p>
            <w:pPr>
              <w:keepNext w:val="0"/>
              <w:keepLines w:val="0"/>
              <w:widowControl/>
              <w:suppressLineNumbers w:val="0"/>
              <w:jc w:val="right"/>
              <w:textAlignment w:val="top"/>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表—08</w:t>
            </w:r>
          </w:p>
        </w:tc>
      </w:tr>
    </w:tbl>
    <w:p>
      <w:pPr>
        <w:pStyle w:val="14"/>
        <w:rPr>
          <w:rFonts w:hint="eastAsia" w:ascii="仿宋_GB2312" w:eastAsia="仿宋_GB2312" w:hAnsiTheme="minorEastAsia"/>
          <w:color w:val="auto"/>
          <w:sz w:val="28"/>
          <w:szCs w:val="28"/>
          <w:highlight w:val="none"/>
          <w:lang w:eastAsia="zh-CN"/>
        </w:rPr>
      </w:pPr>
    </w:p>
    <w:tbl>
      <w:tblPr>
        <w:tblStyle w:val="24"/>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571"/>
        <w:gridCol w:w="1416"/>
        <w:gridCol w:w="1580"/>
        <w:gridCol w:w="1267"/>
        <w:gridCol w:w="524"/>
        <w:gridCol w:w="192"/>
        <w:gridCol w:w="845"/>
        <w:gridCol w:w="486"/>
        <w:gridCol w:w="319"/>
        <w:gridCol w:w="819"/>
        <w:gridCol w:w="104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5" w:hRule="atLeast"/>
        </w:trPr>
        <w:tc>
          <w:tcPr>
            <w:tcW w:w="5000" w:type="pct"/>
            <w:gridSpan w:val="11"/>
            <w:tcBorders>
              <w:top w:val="nil"/>
              <w:left w:val="nil"/>
              <w:bottom w:val="nil"/>
              <w:right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40"/>
                <w:szCs w:val="40"/>
                <w:u w:val="none"/>
              </w:rPr>
            </w:pPr>
            <w:r>
              <w:rPr>
                <w:rFonts w:hint="eastAsia" w:ascii="宋体" w:hAnsi="宋体" w:eastAsia="宋体" w:cs="宋体"/>
                <w:b/>
                <w:bCs/>
                <w:i w:val="0"/>
                <w:iCs w:val="0"/>
                <w:color w:val="000000"/>
                <w:kern w:val="0"/>
                <w:sz w:val="40"/>
                <w:szCs w:val="40"/>
                <w:u w:val="none"/>
                <w:lang w:val="en-US" w:eastAsia="zh-CN" w:bidi="ar"/>
              </w:rPr>
              <w:t>总价措施项目清单与计价表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2891" w:type="pct"/>
            <w:gridSpan w:val="5"/>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工程名称：大坦沙分公司污泥干化柴油储存间整改项目</w:t>
            </w:r>
          </w:p>
        </w:tc>
        <w:tc>
          <w:tcPr>
            <w:tcW w:w="866" w:type="pct"/>
            <w:gridSpan w:val="3"/>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标段：</w:t>
            </w:r>
          </w:p>
        </w:tc>
        <w:tc>
          <w:tcPr>
            <w:tcW w:w="1241" w:type="pct"/>
            <w:gridSpan w:val="3"/>
            <w:tcBorders>
              <w:top w:val="nil"/>
              <w:left w:val="nil"/>
              <w:bottom w:val="nil"/>
              <w:right w:val="nil"/>
            </w:tcBorders>
            <w:shd w:val="clear" w:color="FFFFFF" w:fill="FFFFFF"/>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第 1 页  共 2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trPr>
        <w:tc>
          <w:tcPr>
            <w:tcW w:w="329" w:type="pct"/>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序号</w:t>
            </w:r>
          </w:p>
        </w:tc>
        <w:tc>
          <w:tcPr>
            <w:tcW w:w="679" w:type="pc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项目编码</w:t>
            </w:r>
          </w:p>
        </w:tc>
        <w:tc>
          <w:tcPr>
            <w:tcW w:w="886" w:type="pc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项目名称</w:t>
            </w:r>
          </w:p>
        </w:tc>
        <w:tc>
          <w:tcPr>
            <w:tcW w:w="713" w:type="pc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计算基础</w:t>
            </w:r>
          </w:p>
        </w:tc>
        <w:tc>
          <w:tcPr>
            <w:tcW w:w="388" w:type="pct"/>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费率</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w:t>
            </w:r>
          </w:p>
        </w:tc>
        <w:tc>
          <w:tcPr>
            <w:tcW w:w="480" w:type="pc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金额</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(元)</w:t>
            </w:r>
          </w:p>
        </w:tc>
        <w:tc>
          <w:tcPr>
            <w:tcW w:w="472" w:type="pct"/>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调整费率</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w:t>
            </w:r>
          </w:p>
        </w:tc>
        <w:tc>
          <w:tcPr>
            <w:tcW w:w="465" w:type="pc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调整后金额</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(元)</w:t>
            </w:r>
          </w:p>
        </w:tc>
        <w:tc>
          <w:tcPr>
            <w:tcW w:w="583" w:type="pct"/>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90" w:hRule="atLeast"/>
        </w:trPr>
        <w:tc>
          <w:tcPr>
            <w:tcW w:w="329"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67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LSSGCSF00001</w:t>
            </w:r>
          </w:p>
        </w:tc>
        <w:tc>
          <w:tcPr>
            <w:tcW w:w="886"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绿色施工安全防护措施费</w:t>
            </w:r>
          </w:p>
        </w:tc>
        <w:tc>
          <w:tcPr>
            <w:tcW w:w="71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分部分项人工费+分部分项机具费</w:t>
            </w:r>
          </w:p>
        </w:tc>
        <w:tc>
          <w:tcPr>
            <w:tcW w:w="388"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35.77</w:t>
            </w:r>
          </w:p>
        </w:tc>
        <w:tc>
          <w:tcPr>
            <w:tcW w:w="48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default" w:ascii="宋体" w:hAnsi="宋体" w:eastAsia="宋体" w:cs="宋体"/>
                <w:i w:val="0"/>
                <w:iCs w:val="0"/>
                <w:color w:val="000000"/>
                <w:sz w:val="20"/>
                <w:szCs w:val="20"/>
                <w:u w:val="none"/>
                <w:lang w:val="en-US" w:eastAsia="zh-CN"/>
              </w:rPr>
            </w:pPr>
          </w:p>
        </w:tc>
        <w:tc>
          <w:tcPr>
            <w:tcW w:w="472"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46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583"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以分部分项的人工费与施工机具费之和为计算基础，费率35.77%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329"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67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031301010001</w:t>
            </w:r>
          </w:p>
        </w:tc>
        <w:tc>
          <w:tcPr>
            <w:tcW w:w="886"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安装与生产同时进行增加费用</w:t>
            </w:r>
          </w:p>
        </w:tc>
        <w:tc>
          <w:tcPr>
            <w:tcW w:w="71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分部分项人工费</w:t>
            </w:r>
          </w:p>
        </w:tc>
        <w:tc>
          <w:tcPr>
            <w:tcW w:w="388"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w:t>
            </w:r>
          </w:p>
        </w:tc>
        <w:tc>
          <w:tcPr>
            <w:tcW w:w="48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472"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46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583"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按人工费的10%计算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329"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67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031301011001</w:t>
            </w:r>
          </w:p>
        </w:tc>
        <w:tc>
          <w:tcPr>
            <w:tcW w:w="886"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在有害身体健康环境中施工增加费</w:t>
            </w:r>
          </w:p>
        </w:tc>
        <w:tc>
          <w:tcPr>
            <w:tcW w:w="71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分部分项人工费</w:t>
            </w:r>
          </w:p>
        </w:tc>
        <w:tc>
          <w:tcPr>
            <w:tcW w:w="388"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w:t>
            </w:r>
          </w:p>
        </w:tc>
        <w:tc>
          <w:tcPr>
            <w:tcW w:w="48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472"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46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583"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按人工费的10%计算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329"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67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TSSGBWZJF001</w:t>
            </w:r>
          </w:p>
        </w:tc>
        <w:tc>
          <w:tcPr>
            <w:tcW w:w="886"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在地下（暗）室、设备及大口径管道内等特殊施工部位进行施工增加费</w:t>
            </w:r>
          </w:p>
        </w:tc>
        <w:tc>
          <w:tcPr>
            <w:tcW w:w="71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388"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w:t>
            </w:r>
          </w:p>
        </w:tc>
        <w:tc>
          <w:tcPr>
            <w:tcW w:w="48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472"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46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583"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按该部分人工费的30%计算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10" w:hRule="atLeast"/>
        </w:trPr>
        <w:tc>
          <w:tcPr>
            <w:tcW w:w="329"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67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粤031302008001</w:t>
            </w:r>
          </w:p>
        </w:tc>
        <w:tc>
          <w:tcPr>
            <w:tcW w:w="886"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赶工措施费</w:t>
            </w:r>
          </w:p>
        </w:tc>
        <w:tc>
          <w:tcPr>
            <w:tcW w:w="71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分部分项人工费+分部分项机具费</w:t>
            </w:r>
          </w:p>
        </w:tc>
        <w:tc>
          <w:tcPr>
            <w:tcW w:w="388"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w:t>
            </w:r>
          </w:p>
        </w:tc>
        <w:tc>
          <w:tcPr>
            <w:tcW w:w="48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472"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46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583"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赶工措施费=（1-δ）*分部分项（人工费+施工机具费）*0.344 （0.8≤δ＜1   式中：δ=合同工期/定额工期）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trPr>
        <w:tc>
          <w:tcPr>
            <w:tcW w:w="329"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67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031302002001</w:t>
            </w:r>
          </w:p>
        </w:tc>
        <w:tc>
          <w:tcPr>
            <w:tcW w:w="886"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夜间施工增加费</w:t>
            </w:r>
          </w:p>
        </w:tc>
        <w:tc>
          <w:tcPr>
            <w:tcW w:w="71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388"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w:t>
            </w:r>
          </w:p>
        </w:tc>
        <w:tc>
          <w:tcPr>
            <w:tcW w:w="48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472"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46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583"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按其夜间施工项目人工费的20%计算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329"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67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JTGRSGZJF001</w:t>
            </w:r>
          </w:p>
        </w:tc>
        <w:tc>
          <w:tcPr>
            <w:tcW w:w="886"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交通干扰工程施工增加费</w:t>
            </w:r>
          </w:p>
        </w:tc>
        <w:tc>
          <w:tcPr>
            <w:tcW w:w="71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388"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48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472"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46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583"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按在市政道路上施工项目人工费的10%计算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55" w:hRule="atLeast"/>
        </w:trPr>
        <w:tc>
          <w:tcPr>
            <w:tcW w:w="329"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67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粤031302009001</w:t>
            </w:r>
          </w:p>
        </w:tc>
        <w:tc>
          <w:tcPr>
            <w:tcW w:w="886"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文明工地增加费</w:t>
            </w:r>
          </w:p>
        </w:tc>
        <w:tc>
          <w:tcPr>
            <w:tcW w:w="71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分部分项人工费+分部分项机具费</w:t>
            </w:r>
          </w:p>
        </w:tc>
        <w:tc>
          <w:tcPr>
            <w:tcW w:w="388"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w:t>
            </w:r>
          </w:p>
        </w:tc>
        <w:tc>
          <w:tcPr>
            <w:tcW w:w="48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472"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46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583"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以分部分项的人工费与施工机具费之和为计算基础；市级文明工地1.00%；省级文明工地2.00%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329"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67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DXGXJCJXF001</w:t>
            </w:r>
          </w:p>
        </w:tc>
        <w:tc>
          <w:tcPr>
            <w:tcW w:w="886"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地下管线交叉降效费</w:t>
            </w:r>
          </w:p>
        </w:tc>
        <w:tc>
          <w:tcPr>
            <w:tcW w:w="71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388"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48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472"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46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583"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按实际发生或经批准的施工方案计算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571" w:type="dxa"/>
            <w:tcBorders>
              <w:top w:val="single" w:color="000000" w:sz="4" w:space="0"/>
              <w:left w:val="single" w:color="000000" w:sz="8" w:space="0"/>
              <w:bottom w:val="single" w:color="000000" w:sz="8"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10</w:t>
            </w:r>
          </w:p>
        </w:tc>
        <w:tc>
          <w:tcPr>
            <w:tcW w:w="1416"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QTFY00000001</w:t>
            </w:r>
          </w:p>
        </w:tc>
        <w:tc>
          <w:tcPr>
            <w:tcW w:w="1580"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其他费用</w:t>
            </w:r>
          </w:p>
        </w:tc>
        <w:tc>
          <w:tcPr>
            <w:tcW w:w="1267"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716" w:type="dxa"/>
            <w:gridSpan w:val="2"/>
            <w:tcBorders>
              <w:top w:val="single" w:color="000000" w:sz="4" w:space="0"/>
              <w:left w:val="single" w:color="000000" w:sz="4" w:space="0"/>
              <w:bottom w:val="single" w:color="000000" w:sz="8"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845"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805" w:type="dxa"/>
            <w:gridSpan w:val="2"/>
            <w:tcBorders>
              <w:top w:val="single" w:color="000000" w:sz="4" w:space="0"/>
              <w:left w:val="single" w:color="000000" w:sz="4" w:space="0"/>
              <w:bottom w:val="single" w:color="000000" w:sz="8"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819"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1041" w:type="dxa"/>
            <w:tcBorders>
              <w:top w:val="single" w:color="000000" w:sz="4" w:space="0"/>
              <w:left w:val="single" w:color="000000" w:sz="4" w:space="0"/>
              <w:bottom w:val="single" w:color="000000" w:sz="8" w:space="0"/>
              <w:right w:val="single" w:color="000000" w:sz="8"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按实际发生或经批准的施工组织设计方案计算</w:t>
            </w:r>
          </w:p>
        </w:tc>
      </w:tr>
    </w:tbl>
    <w:p>
      <w:pPr>
        <w:pStyle w:val="15"/>
        <w:rPr>
          <w:rFonts w:hint="eastAsia"/>
          <w:lang w:eastAsia="zh-CN"/>
        </w:rPr>
      </w:pPr>
    </w:p>
    <w:p>
      <w:pPr>
        <w:pStyle w:val="15"/>
        <w:rPr>
          <w:rFonts w:hint="eastAsia"/>
          <w:lang w:eastAsia="zh-CN"/>
        </w:rPr>
      </w:pPr>
    </w:p>
    <w:tbl>
      <w:tblPr>
        <w:tblStyle w:val="24"/>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873"/>
        <w:gridCol w:w="3446"/>
        <w:gridCol w:w="901"/>
        <w:gridCol w:w="808"/>
        <w:gridCol w:w="770"/>
        <w:gridCol w:w="665"/>
        <w:gridCol w:w="159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5" w:hRule="atLeast"/>
        </w:trPr>
        <w:tc>
          <w:tcPr>
            <w:tcW w:w="5000" w:type="pct"/>
            <w:gridSpan w:val="7"/>
            <w:tcBorders>
              <w:top w:val="nil"/>
              <w:left w:val="nil"/>
              <w:bottom w:val="nil"/>
              <w:right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40"/>
                <w:szCs w:val="40"/>
                <w:u w:val="none"/>
              </w:rPr>
            </w:pPr>
            <w:r>
              <w:rPr>
                <w:rFonts w:hint="eastAsia" w:ascii="宋体" w:hAnsi="宋体" w:eastAsia="宋体" w:cs="宋体"/>
                <w:b/>
                <w:bCs/>
                <w:i w:val="0"/>
                <w:iCs w:val="0"/>
                <w:color w:val="000000"/>
                <w:kern w:val="0"/>
                <w:sz w:val="40"/>
                <w:szCs w:val="40"/>
                <w:u w:val="none"/>
                <w:lang w:val="en-US" w:eastAsia="zh-CN" w:bidi="ar"/>
              </w:rPr>
              <w:t>其他项目清单与计价汇总表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2881" w:type="pct"/>
            <w:gridSpan w:val="3"/>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工程名称：大坦沙分公司污泥干化柴油储存间整改项目</w:t>
            </w:r>
          </w:p>
        </w:tc>
        <w:tc>
          <w:tcPr>
            <w:tcW w:w="871" w:type="pct"/>
            <w:gridSpan w:val="2"/>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标段：</w:t>
            </w:r>
          </w:p>
        </w:tc>
        <w:tc>
          <w:tcPr>
            <w:tcW w:w="1247" w:type="pct"/>
            <w:gridSpan w:val="2"/>
            <w:tcBorders>
              <w:top w:val="nil"/>
              <w:left w:val="nil"/>
              <w:bottom w:val="nil"/>
              <w:right w:val="nil"/>
            </w:tcBorders>
            <w:shd w:val="clear" w:color="FFFFFF" w:fill="FFFFFF"/>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第 1 页  共 1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482" w:type="pct"/>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序号</w:t>
            </w:r>
          </w:p>
        </w:tc>
        <w:tc>
          <w:tcPr>
            <w:tcW w:w="1901" w:type="pc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项目名称</w:t>
            </w:r>
          </w:p>
        </w:tc>
        <w:tc>
          <w:tcPr>
            <w:tcW w:w="943" w:type="pct"/>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金额（元）</w:t>
            </w:r>
          </w:p>
        </w:tc>
        <w:tc>
          <w:tcPr>
            <w:tcW w:w="792" w:type="pct"/>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结算金额（元）</w:t>
            </w:r>
          </w:p>
        </w:tc>
        <w:tc>
          <w:tcPr>
            <w:tcW w:w="879" w:type="pct"/>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482"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90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暂列金额</w:t>
            </w:r>
          </w:p>
        </w:tc>
        <w:tc>
          <w:tcPr>
            <w:tcW w:w="943"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0.00</w:t>
            </w:r>
          </w:p>
        </w:tc>
        <w:tc>
          <w:tcPr>
            <w:tcW w:w="792"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879"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明细详见表-12-1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482"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90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暂估价</w:t>
            </w:r>
          </w:p>
        </w:tc>
        <w:tc>
          <w:tcPr>
            <w:tcW w:w="943"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0.00</w:t>
            </w:r>
          </w:p>
        </w:tc>
        <w:tc>
          <w:tcPr>
            <w:tcW w:w="792"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879"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482"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w:t>
            </w:r>
          </w:p>
        </w:tc>
        <w:tc>
          <w:tcPr>
            <w:tcW w:w="190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材料暂估价</w:t>
            </w:r>
          </w:p>
        </w:tc>
        <w:tc>
          <w:tcPr>
            <w:tcW w:w="943"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792"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879"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明细详见表-12-2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482"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w:t>
            </w:r>
          </w:p>
        </w:tc>
        <w:tc>
          <w:tcPr>
            <w:tcW w:w="190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专业工程暂估价</w:t>
            </w:r>
          </w:p>
        </w:tc>
        <w:tc>
          <w:tcPr>
            <w:tcW w:w="943"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0.00</w:t>
            </w:r>
          </w:p>
        </w:tc>
        <w:tc>
          <w:tcPr>
            <w:tcW w:w="792"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879"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明细详见表-12-3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482"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190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计日工</w:t>
            </w:r>
          </w:p>
        </w:tc>
        <w:tc>
          <w:tcPr>
            <w:tcW w:w="943"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792"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879"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明细详见表-12-4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482"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190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总承包服务费</w:t>
            </w:r>
          </w:p>
        </w:tc>
        <w:tc>
          <w:tcPr>
            <w:tcW w:w="943"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792"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879"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明细详见表-12-5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482"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190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预算包干费</w:t>
            </w:r>
          </w:p>
        </w:tc>
        <w:tc>
          <w:tcPr>
            <w:tcW w:w="943"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792"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879"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482"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190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工程优质费</w:t>
            </w:r>
          </w:p>
        </w:tc>
        <w:tc>
          <w:tcPr>
            <w:tcW w:w="943"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792"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879"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482"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190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概算幅度差</w:t>
            </w:r>
          </w:p>
        </w:tc>
        <w:tc>
          <w:tcPr>
            <w:tcW w:w="943"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792"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879"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482"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190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现场签证费用</w:t>
            </w:r>
          </w:p>
        </w:tc>
        <w:tc>
          <w:tcPr>
            <w:tcW w:w="943"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792"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879"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482"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190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索赔费用</w:t>
            </w:r>
          </w:p>
        </w:tc>
        <w:tc>
          <w:tcPr>
            <w:tcW w:w="943"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792"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879"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482"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190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其他费用</w:t>
            </w:r>
          </w:p>
        </w:tc>
        <w:tc>
          <w:tcPr>
            <w:tcW w:w="943"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792"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879"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482"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90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943"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792"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879"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482"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90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943"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792"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879"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482"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90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943"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792"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879"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482"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90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943"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792"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879"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482"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90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943"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792"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879"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482"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90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943"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792"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879"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482"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90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943"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792"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879"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482"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90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943"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792"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879"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482"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90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943"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792"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879"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482"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90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943"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792"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879"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482"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90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943"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792"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879"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482"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90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943"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792"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879"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482"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90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943"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792"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879"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482"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90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943"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792"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879"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482"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90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943"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792"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879"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482"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90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943"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792"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879"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482"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90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943"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792"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879"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482"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90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943"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792"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879"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482"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90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943"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792"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879"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482"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90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943"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792"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879"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2384" w:type="pct"/>
            <w:gridSpan w:val="2"/>
            <w:tcBorders>
              <w:top w:val="single" w:color="000000" w:sz="4" w:space="0"/>
              <w:left w:val="single" w:color="000000" w:sz="8" w:space="0"/>
              <w:bottom w:val="single" w:color="000000" w:sz="8"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合    计</w:t>
            </w:r>
          </w:p>
        </w:tc>
        <w:tc>
          <w:tcPr>
            <w:tcW w:w="943" w:type="pct"/>
            <w:gridSpan w:val="2"/>
            <w:tcBorders>
              <w:top w:val="single" w:color="000000" w:sz="4" w:space="0"/>
              <w:left w:val="single" w:color="000000" w:sz="4" w:space="0"/>
              <w:bottom w:val="single" w:color="000000" w:sz="8"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792" w:type="pct"/>
            <w:gridSpan w:val="2"/>
            <w:tcBorders>
              <w:top w:val="single" w:color="000000" w:sz="4" w:space="0"/>
              <w:left w:val="single" w:color="000000" w:sz="4" w:space="0"/>
              <w:bottom w:val="single" w:color="000000" w:sz="8"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879" w:type="pct"/>
            <w:tcBorders>
              <w:top w:val="single" w:color="000000" w:sz="4" w:space="0"/>
              <w:left w:val="single" w:color="000000" w:sz="4" w:space="0"/>
              <w:bottom w:val="single" w:color="000000" w:sz="8"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5000" w:type="pct"/>
            <w:gridSpan w:val="7"/>
            <w:tcBorders>
              <w:top w:val="nil"/>
              <w:left w:val="nil"/>
              <w:bottom w:val="nil"/>
              <w:right w:val="nil"/>
            </w:tcBorders>
            <w:shd w:val="clear" w:color="FFFFFF" w:fill="FFFFFF"/>
            <w:vAlign w:val="top"/>
          </w:tcPr>
          <w:p>
            <w:pPr>
              <w:keepNext w:val="0"/>
              <w:keepLines w:val="0"/>
              <w:widowControl/>
              <w:suppressLineNumbers w:val="0"/>
              <w:jc w:val="left"/>
              <w:textAlignment w:val="top"/>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注：材料（工程设备）暂估单价进入清单项目综合单价，此处不汇总。</w:t>
            </w:r>
          </w:p>
        </w:tc>
      </w:tr>
    </w:tbl>
    <w:p>
      <w:pPr>
        <w:pStyle w:val="9"/>
        <w:rPr>
          <w:rFonts w:hint="eastAsia"/>
          <w:b/>
          <w:bCs/>
          <w:color w:val="auto"/>
          <w:sz w:val="28"/>
          <w:szCs w:val="32"/>
          <w:highlight w:val="none"/>
          <w:lang w:val="en-US" w:eastAsia="zh-CN"/>
        </w:rPr>
      </w:pPr>
    </w:p>
    <w:p>
      <w:pPr>
        <w:pStyle w:val="9"/>
        <w:rPr>
          <w:rFonts w:hint="default"/>
          <w:b/>
          <w:bCs/>
          <w:color w:val="auto"/>
          <w:sz w:val="28"/>
          <w:szCs w:val="32"/>
          <w:highlight w:val="none"/>
          <w:lang w:val="en-US" w:eastAsia="zh-CN"/>
        </w:rPr>
      </w:pPr>
      <w:r>
        <w:rPr>
          <w:rFonts w:hint="eastAsia"/>
          <w:b/>
          <w:bCs/>
          <w:color w:val="auto"/>
          <w:sz w:val="28"/>
          <w:szCs w:val="32"/>
          <w:highlight w:val="none"/>
          <w:lang w:val="en-US" w:eastAsia="zh-CN"/>
        </w:rPr>
        <w:t>项目三：大坦沙分公司一二期水质自动采样器维修</w:t>
      </w:r>
    </w:p>
    <w:tbl>
      <w:tblPr>
        <w:tblStyle w:val="24"/>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
      <w:tblGrid>
        <w:gridCol w:w="655"/>
        <w:gridCol w:w="4464"/>
        <w:gridCol w:w="1335"/>
        <w:gridCol w:w="750"/>
        <w:gridCol w:w="645"/>
        <w:gridCol w:w="102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600" w:hRule="atLeast"/>
        </w:trPr>
        <w:tc>
          <w:tcPr>
            <w:tcW w:w="36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32"/>
                <w:szCs w:val="32"/>
                <w:u w:val="none"/>
              </w:rPr>
            </w:pPr>
            <w:r>
              <w:rPr>
                <w:rFonts w:hint="eastAsia" w:ascii="宋体" w:hAnsi="宋体" w:eastAsia="宋体" w:cs="宋体"/>
                <w:i w:val="0"/>
                <w:color w:val="000000"/>
                <w:kern w:val="0"/>
                <w:sz w:val="32"/>
                <w:szCs w:val="32"/>
                <w:u w:val="none"/>
                <w:lang w:val="en-US" w:eastAsia="zh-CN" w:bidi="ar"/>
              </w:rPr>
              <w:t>序号</w:t>
            </w:r>
          </w:p>
        </w:tc>
        <w:tc>
          <w:tcPr>
            <w:tcW w:w="251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32"/>
                <w:szCs w:val="32"/>
                <w:u w:val="none"/>
              </w:rPr>
            </w:pPr>
            <w:r>
              <w:rPr>
                <w:rFonts w:hint="eastAsia" w:ascii="宋体" w:hAnsi="宋体" w:eastAsia="宋体" w:cs="宋体"/>
                <w:i w:val="0"/>
                <w:color w:val="000000"/>
                <w:kern w:val="0"/>
                <w:sz w:val="32"/>
                <w:szCs w:val="32"/>
                <w:u w:val="none"/>
                <w:lang w:val="en-US" w:eastAsia="zh-CN" w:bidi="ar"/>
              </w:rPr>
              <w:t>项目名称</w:t>
            </w:r>
          </w:p>
        </w:tc>
        <w:tc>
          <w:tcPr>
            <w:tcW w:w="75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kern w:val="0"/>
                <w:sz w:val="32"/>
                <w:szCs w:val="32"/>
                <w:u w:val="none"/>
                <w:lang w:val="en-US" w:eastAsia="zh-CN" w:bidi="ar"/>
              </w:rPr>
            </w:pPr>
            <w:r>
              <w:rPr>
                <w:rFonts w:hint="eastAsia" w:ascii="宋体" w:hAnsi="宋体" w:eastAsia="宋体" w:cs="宋体"/>
                <w:i w:val="0"/>
                <w:color w:val="000000"/>
                <w:kern w:val="0"/>
                <w:sz w:val="32"/>
                <w:szCs w:val="32"/>
                <w:u w:val="none"/>
                <w:lang w:val="en-US" w:eastAsia="zh-CN" w:bidi="ar"/>
              </w:rPr>
              <w:t>规格型号</w:t>
            </w:r>
          </w:p>
        </w:tc>
        <w:tc>
          <w:tcPr>
            <w:tcW w:w="42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32"/>
                <w:szCs w:val="32"/>
                <w:u w:val="none"/>
              </w:rPr>
            </w:pPr>
            <w:r>
              <w:rPr>
                <w:rFonts w:hint="eastAsia" w:ascii="宋体" w:hAnsi="宋体" w:eastAsia="宋体" w:cs="宋体"/>
                <w:i w:val="0"/>
                <w:color w:val="000000"/>
                <w:kern w:val="0"/>
                <w:sz w:val="32"/>
                <w:szCs w:val="32"/>
                <w:u w:val="none"/>
                <w:lang w:val="en-US" w:eastAsia="zh-CN" w:bidi="ar"/>
              </w:rPr>
              <w:t>单位</w:t>
            </w:r>
          </w:p>
        </w:tc>
        <w:tc>
          <w:tcPr>
            <w:tcW w:w="36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32"/>
                <w:szCs w:val="32"/>
                <w:u w:val="none"/>
              </w:rPr>
            </w:pPr>
            <w:r>
              <w:rPr>
                <w:rFonts w:hint="eastAsia" w:ascii="宋体" w:hAnsi="宋体" w:eastAsia="宋体" w:cs="宋体"/>
                <w:i w:val="0"/>
                <w:color w:val="000000"/>
                <w:kern w:val="0"/>
                <w:sz w:val="32"/>
                <w:szCs w:val="32"/>
                <w:u w:val="none"/>
                <w:lang w:val="en-US" w:eastAsia="zh-CN" w:bidi="ar"/>
              </w:rPr>
              <w:t>数量</w:t>
            </w:r>
          </w:p>
        </w:tc>
        <w:tc>
          <w:tcPr>
            <w:tcW w:w="57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32"/>
                <w:szCs w:val="32"/>
                <w:u w:val="none"/>
                <w:lang w:val="en-US" w:eastAsia="zh-CN" w:bidi="ar"/>
              </w:rPr>
            </w:pPr>
            <w:r>
              <w:rPr>
                <w:rFonts w:hint="eastAsia" w:ascii="宋体" w:hAnsi="宋体" w:eastAsia="宋体" w:cs="宋体"/>
                <w:i w:val="0"/>
                <w:color w:val="000000"/>
                <w:kern w:val="0"/>
                <w:sz w:val="32"/>
                <w:szCs w:val="32"/>
                <w:u w:val="none"/>
                <w:lang w:val="en-US" w:eastAsia="zh-CN" w:bidi="ar"/>
              </w:rPr>
              <w:t>价格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51" w:hRule="atLeast"/>
        </w:trPr>
        <w:tc>
          <w:tcPr>
            <w:tcW w:w="36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32"/>
                <w:szCs w:val="32"/>
                <w:u w:val="none"/>
              </w:rPr>
            </w:pPr>
            <w:r>
              <w:rPr>
                <w:rFonts w:hint="eastAsia" w:ascii="宋体" w:hAnsi="宋体" w:eastAsia="宋体" w:cs="宋体"/>
                <w:i w:val="0"/>
                <w:color w:val="000000"/>
                <w:kern w:val="0"/>
                <w:sz w:val="32"/>
                <w:szCs w:val="32"/>
                <w:u w:val="none"/>
                <w:lang w:val="en-US" w:eastAsia="zh-CN" w:bidi="ar"/>
              </w:rPr>
              <w:t>1</w:t>
            </w:r>
          </w:p>
        </w:tc>
        <w:tc>
          <w:tcPr>
            <w:tcW w:w="251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sz w:val="32"/>
                <w:szCs w:val="32"/>
                <w:u w:val="none"/>
                <w:lang w:val="en-US"/>
              </w:rPr>
            </w:pPr>
            <w:r>
              <w:rPr>
                <w:rFonts w:hint="eastAsia" w:ascii="宋体" w:hAnsi="宋体" w:eastAsia="宋体" w:cs="宋体"/>
                <w:i w:val="0"/>
                <w:color w:val="000000"/>
                <w:kern w:val="0"/>
                <w:sz w:val="32"/>
                <w:szCs w:val="32"/>
                <w:u w:val="none"/>
                <w:lang w:val="en-US" w:eastAsia="zh-CN" w:bidi="ar"/>
              </w:rPr>
              <w:t>SD900便携式自动采样器泵组件更换</w:t>
            </w:r>
          </w:p>
        </w:tc>
        <w:tc>
          <w:tcPr>
            <w:tcW w:w="75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kern w:val="0"/>
                <w:sz w:val="32"/>
                <w:szCs w:val="32"/>
                <w:u w:val="none"/>
                <w:lang w:val="en-US" w:eastAsia="zh-CN" w:bidi="ar"/>
              </w:rPr>
            </w:pPr>
            <w:r>
              <w:rPr>
                <w:rFonts w:hint="eastAsia" w:ascii="宋体" w:hAnsi="宋体" w:eastAsia="宋体" w:cs="宋体"/>
                <w:i w:val="0"/>
                <w:color w:val="000000"/>
                <w:kern w:val="0"/>
                <w:sz w:val="32"/>
                <w:szCs w:val="32"/>
                <w:u w:val="none"/>
                <w:lang w:val="en-US" w:eastAsia="zh-CN" w:bidi="ar"/>
              </w:rPr>
              <w:t>6262000</w:t>
            </w:r>
          </w:p>
        </w:tc>
        <w:tc>
          <w:tcPr>
            <w:tcW w:w="42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32"/>
                <w:szCs w:val="32"/>
                <w:u w:val="none"/>
              </w:rPr>
            </w:pPr>
            <w:r>
              <w:rPr>
                <w:rFonts w:hint="eastAsia" w:ascii="宋体" w:hAnsi="宋体" w:eastAsia="宋体" w:cs="宋体"/>
                <w:i w:val="0"/>
                <w:color w:val="000000"/>
                <w:kern w:val="0"/>
                <w:sz w:val="32"/>
                <w:szCs w:val="32"/>
                <w:u w:val="none"/>
                <w:lang w:val="en-US" w:eastAsia="zh-CN" w:bidi="ar"/>
              </w:rPr>
              <w:t>台</w:t>
            </w:r>
          </w:p>
        </w:tc>
        <w:tc>
          <w:tcPr>
            <w:tcW w:w="36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32"/>
                <w:szCs w:val="32"/>
                <w:u w:val="none"/>
              </w:rPr>
            </w:pPr>
            <w:r>
              <w:rPr>
                <w:rFonts w:hint="eastAsia" w:ascii="宋体" w:hAnsi="宋体" w:eastAsia="宋体" w:cs="宋体"/>
                <w:i w:val="0"/>
                <w:color w:val="000000"/>
                <w:kern w:val="0"/>
                <w:sz w:val="32"/>
                <w:szCs w:val="32"/>
                <w:u w:val="none"/>
                <w:lang w:val="en-US" w:eastAsia="zh-CN" w:bidi="ar"/>
              </w:rPr>
              <w:t>1</w:t>
            </w:r>
          </w:p>
        </w:tc>
        <w:tc>
          <w:tcPr>
            <w:tcW w:w="57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32"/>
                <w:szCs w:val="3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51" w:hRule="atLeast"/>
        </w:trPr>
        <w:tc>
          <w:tcPr>
            <w:tcW w:w="36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kern w:val="0"/>
                <w:sz w:val="32"/>
                <w:szCs w:val="32"/>
                <w:u w:val="none"/>
                <w:lang w:val="en-US" w:eastAsia="zh-CN" w:bidi="ar"/>
              </w:rPr>
            </w:pPr>
            <w:r>
              <w:rPr>
                <w:rFonts w:hint="eastAsia" w:ascii="宋体" w:hAnsi="宋体" w:eastAsia="宋体" w:cs="宋体"/>
                <w:i w:val="0"/>
                <w:color w:val="000000"/>
                <w:kern w:val="0"/>
                <w:sz w:val="32"/>
                <w:szCs w:val="32"/>
                <w:u w:val="none"/>
                <w:lang w:val="en-US" w:eastAsia="zh-CN" w:bidi="ar"/>
              </w:rPr>
              <w:t>2</w:t>
            </w:r>
          </w:p>
        </w:tc>
        <w:tc>
          <w:tcPr>
            <w:tcW w:w="251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kern w:val="0"/>
                <w:sz w:val="32"/>
                <w:szCs w:val="32"/>
                <w:u w:val="none"/>
                <w:lang w:val="en-US" w:eastAsia="zh-CN" w:bidi="ar"/>
              </w:rPr>
            </w:pPr>
            <w:r>
              <w:rPr>
                <w:rFonts w:hint="eastAsia" w:ascii="宋体" w:hAnsi="宋体" w:eastAsia="宋体" w:cs="宋体"/>
                <w:i w:val="0"/>
                <w:color w:val="000000"/>
                <w:kern w:val="0"/>
                <w:sz w:val="32"/>
                <w:szCs w:val="32"/>
                <w:u w:val="none"/>
                <w:lang w:val="en-US" w:eastAsia="zh-CN" w:bidi="ar"/>
              </w:rPr>
              <w:t>更换后采样器整体调试</w:t>
            </w:r>
          </w:p>
        </w:tc>
        <w:tc>
          <w:tcPr>
            <w:tcW w:w="75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32"/>
                <w:szCs w:val="32"/>
                <w:u w:val="none"/>
                <w:lang w:val="en-US" w:eastAsia="zh-CN" w:bidi="ar"/>
              </w:rPr>
            </w:pPr>
          </w:p>
        </w:tc>
        <w:tc>
          <w:tcPr>
            <w:tcW w:w="42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kern w:val="0"/>
                <w:sz w:val="32"/>
                <w:szCs w:val="32"/>
                <w:u w:val="none"/>
                <w:lang w:val="en-US" w:eastAsia="zh-CN" w:bidi="ar"/>
              </w:rPr>
            </w:pPr>
            <w:r>
              <w:rPr>
                <w:rFonts w:hint="eastAsia" w:ascii="宋体" w:hAnsi="宋体" w:eastAsia="宋体" w:cs="宋体"/>
                <w:i w:val="0"/>
                <w:color w:val="000000"/>
                <w:kern w:val="0"/>
                <w:sz w:val="32"/>
                <w:szCs w:val="32"/>
                <w:u w:val="none"/>
                <w:lang w:val="en-US" w:eastAsia="zh-CN" w:bidi="ar"/>
              </w:rPr>
              <w:t>台</w:t>
            </w:r>
          </w:p>
        </w:tc>
        <w:tc>
          <w:tcPr>
            <w:tcW w:w="36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kern w:val="0"/>
                <w:sz w:val="32"/>
                <w:szCs w:val="32"/>
                <w:u w:val="none"/>
                <w:lang w:val="en-US" w:eastAsia="zh-CN" w:bidi="ar"/>
              </w:rPr>
            </w:pPr>
            <w:r>
              <w:rPr>
                <w:rFonts w:hint="eastAsia" w:ascii="宋体" w:hAnsi="宋体" w:eastAsia="宋体" w:cs="宋体"/>
                <w:i w:val="0"/>
                <w:color w:val="000000"/>
                <w:kern w:val="0"/>
                <w:sz w:val="32"/>
                <w:szCs w:val="32"/>
                <w:u w:val="none"/>
                <w:lang w:val="en-US" w:eastAsia="zh-CN" w:bidi="ar"/>
              </w:rPr>
              <w:t>1</w:t>
            </w:r>
          </w:p>
        </w:tc>
        <w:tc>
          <w:tcPr>
            <w:tcW w:w="57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32"/>
                <w:szCs w:val="32"/>
                <w:u w:val="none"/>
                <w:lang w:val="en-US" w:eastAsia="zh-CN" w:bidi="ar"/>
              </w:rPr>
            </w:pPr>
          </w:p>
        </w:tc>
      </w:tr>
    </w:tbl>
    <w:p>
      <w:pPr>
        <w:pStyle w:val="9"/>
        <w:rPr>
          <w:rFonts w:hint="default"/>
          <w:b/>
          <w:bCs/>
          <w:color w:val="auto"/>
          <w:sz w:val="28"/>
          <w:szCs w:val="32"/>
          <w:highlight w:val="none"/>
          <w:lang w:val="en-US" w:eastAsia="zh-CN"/>
        </w:rPr>
      </w:pPr>
      <w:r>
        <w:rPr>
          <w:rFonts w:hint="eastAsia"/>
          <w:b/>
          <w:bCs/>
          <w:color w:val="auto"/>
          <w:sz w:val="28"/>
          <w:szCs w:val="32"/>
          <w:highlight w:val="none"/>
          <w:lang w:val="en-US" w:eastAsia="zh-CN"/>
        </w:rPr>
        <w:t>项目四：大坦沙分公司化验班生化培养箱维修</w:t>
      </w:r>
    </w:p>
    <w:tbl>
      <w:tblPr>
        <w:tblStyle w:val="24"/>
        <w:tblW w:w="4997"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702"/>
        <w:gridCol w:w="3684"/>
        <w:gridCol w:w="2407"/>
        <w:gridCol w:w="703"/>
        <w:gridCol w:w="703"/>
        <w:gridCol w:w="67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600" w:hRule="atLeast"/>
        </w:trPr>
        <w:tc>
          <w:tcPr>
            <w:tcW w:w="40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32"/>
                <w:szCs w:val="32"/>
                <w:u w:val="none"/>
              </w:rPr>
            </w:pPr>
            <w:r>
              <w:rPr>
                <w:rFonts w:hint="eastAsia" w:ascii="宋体" w:hAnsi="宋体" w:eastAsia="宋体" w:cs="宋体"/>
                <w:i w:val="0"/>
                <w:color w:val="000000"/>
                <w:kern w:val="0"/>
                <w:sz w:val="32"/>
                <w:szCs w:val="32"/>
                <w:u w:val="none"/>
                <w:lang w:val="en-US" w:eastAsia="zh-CN" w:bidi="ar"/>
              </w:rPr>
              <w:t>序号</w:t>
            </w:r>
          </w:p>
        </w:tc>
        <w:tc>
          <w:tcPr>
            <w:tcW w:w="208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32"/>
                <w:szCs w:val="32"/>
                <w:u w:val="none"/>
              </w:rPr>
            </w:pPr>
            <w:r>
              <w:rPr>
                <w:rFonts w:hint="eastAsia" w:ascii="宋体" w:hAnsi="宋体" w:eastAsia="宋体" w:cs="宋体"/>
                <w:i w:val="0"/>
                <w:color w:val="000000"/>
                <w:kern w:val="0"/>
                <w:sz w:val="32"/>
                <w:szCs w:val="32"/>
                <w:u w:val="none"/>
                <w:lang w:val="en-US" w:eastAsia="zh-CN" w:bidi="ar"/>
              </w:rPr>
              <w:t>项目名称</w:t>
            </w:r>
          </w:p>
        </w:tc>
        <w:tc>
          <w:tcPr>
            <w:tcW w:w="136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kern w:val="0"/>
                <w:sz w:val="32"/>
                <w:szCs w:val="32"/>
                <w:u w:val="none"/>
                <w:lang w:val="en-US" w:eastAsia="zh-CN" w:bidi="ar"/>
              </w:rPr>
            </w:pPr>
            <w:r>
              <w:rPr>
                <w:rFonts w:hint="eastAsia" w:ascii="宋体" w:hAnsi="宋体" w:eastAsia="宋体" w:cs="宋体"/>
                <w:i w:val="0"/>
                <w:color w:val="000000"/>
                <w:kern w:val="0"/>
                <w:sz w:val="32"/>
                <w:szCs w:val="32"/>
                <w:u w:val="none"/>
                <w:lang w:val="en-US" w:eastAsia="zh-CN" w:bidi="ar"/>
              </w:rPr>
              <w:t>维修内容</w:t>
            </w:r>
          </w:p>
        </w:tc>
        <w:tc>
          <w:tcPr>
            <w:tcW w:w="40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32"/>
                <w:szCs w:val="32"/>
                <w:u w:val="none"/>
              </w:rPr>
            </w:pPr>
            <w:r>
              <w:rPr>
                <w:rFonts w:hint="eastAsia" w:ascii="宋体" w:hAnsi="宋体" w:eastAsia="宋体" w:cs="宋体"/>
                <w:i w:val="0"/>
                <w:color w:val="000000"/>
                <w:kern w:val="0"/>
                <w:sz w:val="32"/>
                <w:szCs w:val="32"/>
                <w:u w:val="none"/>
                <w:lang w:val="en-US" w:eastAsia="zh-CN" w:bidi="ar"/>
              </w:rPr>
              <w:t>单位</w:t>
            </w:r>
          </w:p>
        </w:tc>
        <w:tc>
          <w:tcPr>
            <w:tcW w:w="40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32"/>
                <w:szCs w:val="32"/>
                <w:u w:val="none"/>
              </w:rPr>
            </w:pPr>
            <w:r>
              <w:rPr>
                <w:rFonts w:hint="eastAsia" w:ascii="宋体" w:hAnsi="宋体" w:eastAsia="宋体" w:cs="宋体"/>
                <w:i w:val="0"/>
                <w:color w:val="000000"/>
                <w:kern w:val="0"/>
                <w:sz w:val="32"/>
                <w:szCs w:val="32"/>
                <w:u w:val="none"/>
                <w:lang w:val="en-US" w:eastAsia="zh-CN" w:bidi="ar"/>
              </w:rPr>
              <w:t>数量</w:t>
            </w:r>
          </w:p>
        </w:tc>
        <w:tc>
          <w:tcPr>
            <w:tcW w:w="3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32"/>
                <w:szCs w:val="32"/>
                <w:u w:val="none"/>
                <w:lang w:val="en-US" w:eastAsia="zh-CN" w:bidi="ar"/>
              </w:rPr>
            </w:pPr>
            <w:r>
              <w:rPr>
                <w:rFonts w:hint="eastAsia" w:ascii="宋体" w:hAnsi="宋体" w:eastAsia="宋体" w:cs="宋体"/>
                <w:i w:val="0"/>
                <w:color w:val="000000"/>
                <w:kern w:val="0"/>
                <w:sz w:val="32"/>
                <w:szCs w:val="32"/>
                <w:u w:val="none"/>
                <w:lang w:val="en-US" w:eastAsia="zh-CN" w:bidi="ar"/>
              </w:rPr>
              <w:t>价格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51" w:hRule="atLeast"/>
        </w:trPr>
        <w:tc>
          <w:tcPr>
            <w:tcW w:w="402" w:type="pct"/>
            <w:vMerge w:val="restart"/>
            <w:tcBorders>
              <w:top w:val="single" w:color="000000" w:sz="4" w:space="0"/>
              <w:left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32"/>
                <w:szCs w:val="32"/>
                <w:u w:val="none"/>
              </w:rPr>
            </w:pPr>
            <w:r>
              <w:rPr>
                <w:rFonts w:hint="eastAsia" w:ascii="宋体" w:hAnsi="宋体" w:eastAsia="宋体" w:cs="宋体"/>
                <w:i w:val="0"/>
                <w:color w:val="000000"/>
                <w:kern w:val="0"/>
                <w:sz w:val="32"/>
                <w:szCs w:val="32"/>
                <w:u w:val="none"/>
                <w:lang w:val="en-US" w:eastAsia="zh-CN" w:bidi="ar"/>
              </w:rPr>
              <w:t>1</w:t>
            </w:r>
          </w:p>
        </w:tc>
        <w:tc>
          <w:tcPr>
            <w:tcW w:w="2082" w:type="pct"/>
            <w:vMerge w:val="restart"/>
            <w:tcBorders>
              <w:top w:val="single" w:color="000000" w:sz="4" w:space="0"/>
              <w:left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sz w:val="32"/>
                <w:szCs w:val="32"/>
                <w:u w:val="none"/>
                <w:lang w:val="en-US"/>
              </w:rPr>
            </w:pPr>
            <w:r>
              <w:rPr>
                <w:rFonts w:hint="eastAsia" w:ascii="宋体" w:hAnsi="宋体" w:eastAsia="宋体" w:cs="宋体"/>
                <w:i w:val="0"/>
                <w:color w:val="000000"/>
                <w:kern w:val="0"/>
                <w:sz w:val="32"/>
                <w:szCs w:val="32"/>
                <w:u w:val="none"/>
                <w:lang w:val="en-US" w:eastAsia="zh-CN" w:bidi="ar"/>
              </w:rPr>
              <w:t>LRH-400生化培养箱维修</w:t>
            </w:r>
          </w:p>
        </w:tc>
        <w:tc>
          <w:tcPr>
            <w:tcW w:w="136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kern w:val="0"/>
                <w:sz w:val="32"/>
                <w:szCs w:val="32"/>
                <w:u w:val="none"/>
                <w:lang w:val="en-US" w:eastAsia="zh-CN" w:bidi="ar"/>
              </w:rPr>
            </w:pPr>
            <w:r>
              <w:rPr>
                <w:rFonts w:hint="eastAsia" w:ascii="宋体" w:hAnsi="宋体" w:eastAsia="宋体" w:cs="宋体"/>
                <w:i w:val="0"/>
                <w:color w:val="000000"/>
                <w:kern w:val="0"/>
                <w:sz w:val="32"/>
                <w:szCs w:val="32"/>
                <w:u w:val="none"/>
                <w:lang w:val="en-US" w:eastAsia="zh-CN" w:bidi="ar"/>
              </w:rPr>
              <w:t>更换恒温控制器</w:t>
            </w:r>
          </w:p>
        </w:tc>
        <w:tc>
          <w:tcPr>
            <w:tcW w:w="40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32"/>
                <w:szCs w:val="32"/>
                <w:u w:val="none"/>
              </w:rPr>
            </w:pPr>
            <w:r>
              <w:rPr>
                <w:rFonts w:hint="eastAsia" w:ascii="宋体" w:hAnsi="宋体" w:eastAsia="宋体" w:cs="宋体"/>
                <w:i w:val="0"/>
                <w:color w:val="000000"/>
                <w:kern w:val="0"/>
                <w:sz w:val="32"/>
                <w:szCs w:val="32"/>
                <w:u w:val="none"/>
                <w:lang w:val="en-US" w:eastAsia="zh-CN" w:bidi="ar"/>
              </w:rPr>
              <w:t>台</w:t>
            </w:r>
          </w:p>
        </w:tc>
        <w:tc>
          <w:tcPr>
            <w:tcW w:w="40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32"/>
                <w:szCs w:val="32"/>
                <w:u w:val="none"/>
              </w:rPr>
            </w:pPr>
            <w:r>
              <w:rPr>
                <w:rFonts w:hint="eastAsia" w:ascii="宋体" w:hAnsi="宋体" w:eastAsia="宋体" w:cs="宋体"/>
                <w:i w:val="0"/>
                <w:color w:val="000000"/>
                <w:kern w:val="0"/>
                <w:sz w:val="32"/>
                <w:szCs w:val="32"/>
                <w:u w:val="none"/>
                <w:lang w:val="en-US" w:eastAsia="zh-CN" w:bidi="ar"/>
              </w:rPr>
              <w:t>1</w:t>
            </w:r>
          </w:p>
        </w:tc>
        <w:tc>
          <w:tcPr>
            <w:tcW w:w="3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32"/>
                <w:szCs w:val="3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51" w:hRule="atLeast"/>
        </w:trPr>
        <w:tc>
          <w:tcPr>
            <w:tcW w:w="402" w:type="pct"/>
            <w:vMerge w:val="continue"/>
            <w:tcBorders>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32"/>
                <w:szCs w:val="32"/>
                <w:u w:val="none"/>
                <w:lang w:val="en-US" w:eastAsia="zh-CN" w:bidi="ar"/>
              </w:rPr>
            </w:pPr>
          </w:p>
        </w:tc>
        <w:tc>
          <w:tcPr>
            <w:tcW w:w="2082" w:type="pct"/>
            <w:vMerge w:val="continue"/>
            <w:tcBorders>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32"/>
                <w:szCs w:val="32"/>
                <w:u w:val="none"/>
                <w:lang w:val="en-US" w:eastAsia="zh-CN" w:bidi="ar"/>
              </w:rPr>
            </w:pPr>
          </w:p>
        </w:tc>
        <w:tc>
          <w:tcPr>
            <w:tcW w:w="136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32"/>
                <w:szCs w:val="32"/>
                <w:u w:val="none"/>
                <w:lang w:val="en-US" w:eastAsia="zh-CN" w:bidi="ar"/>
              </w:rPr>
            </w:pPr>
            <w:r>
              <w:rPr>
                <w:rFonts w:hint="eastAsia" w:ascii="宋体" w:hAnsi="宋体" w:eastAsia="宋体" w:cs="宋体"/>
                <w:i w:val="0"/>
                <w:color w:val="000000"/>
                <w:kern w:val="0"/>
                <w:sz w:val="32"/>
                <w:szCs w:val="32"/>
                <w:u w:val="none"/>
                <w:lang w:val="en-US" w:eastAsia="zh-CN" w:bidi="ar"/>
              </w:rPr>
              <w:t>设备调试</w:t>
            </w:r>
          </w:p>
        </w:tc>
        <w:tc>
          <w:tcPr>
            <w:tcW w:w="40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32"/>
                <w:szCs w:val="32"/>
                <w:u w:val="none"/>
                <w:lang w:val="en-US" w:eastAsia="zh-CN" w:bidi="ar"/>
              </w:rPr>
            </w:pPr>
            <w:r>
              <w:rPr>
                <w:rFonts w:hint="eastAsia" w:ascii="宋体" w:hAnsi="宋体" w:eastAsia="宋体" w:cs="宋体"/>
                <w:i w:val="0"/>
                <w:color w:val="000000"/>
                <w:kern w:val="0"/>
                <w:sz w:val="32"/>
                <w:szCs w:val="32"/>
                <w:u w:val="none"/>
                <w:lang w:val="en-US" w:eastAsia="zh-CN" w:bidi="ar"/>
              </w:rPr>
              <w:t>台</w:t>
            </w:r>
          </w:p>
        </w:tc>
        <w:tc>
          <w:tcPr>
            <w:tcW w:w="40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kern w:val="0"/>
                <w:sz w:val="32"/>
                <w:szCs w:val="32"/>
                <w:u w:val="none"/>
                <w:lang w:val="en-US" w:eastAsia="zh-CN" w:bidi="ar"/>
              </w:rPr>
            </w:pPr>
            <w:r>
              <w:rPr>
                <w:rFonts w:hint="eastAsia" w:ascii="宋体" w:hAnsi="宋体" w:eastAsia="宋体" w:cs="宋体"/>
                <w:i w:val="0"/>
                <w:color w:val="000000"/>
                <w:kern w:val="0"/>
                <w:sz w:val="32"/>
                <w:szCs w:val="32"/>
                <w:u w:val="none"/>
                <w:lang w:val="en-US" w:eastAsia="zh-CN" w:bidi="ar"/>
              </w:rPr>
              <w:t>1</w:t>
            </w:r>
          </w:p>
        </w:tc>
        <w:tc>
          <w:tcPr>
            <w:tcW w:w="3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32"/>
                <w:szCs w:val="32"/>
                <w:u w:val="none"/>
                <w:lang w:val="en-US" w:eastAsia="zh-CN" w:bidi="ar"/>
              </w:rPr>
            </w:pPr>
          </w:p>
        </w:tc>
      </w:tr>
    </w:tbl>
    <w:p>
      <w:pPr>
        <w:pStyle w:val="9"/>
        <w:rPr>
          <w:rFonts w:hint="eastAsia"/>
          <w:b/>
          <w:bCs/>
          <w:color w:val="auto"/>
          <w:sz w:val="28"/>
          <w:szCs w:val="32"/>
          <w:highlight w:val="none"/>
          <w:lang w:val="en-US" w:eastAsia="zh-CN"/>
        </w:rPr>
      </w:pPr>
      <w:r>
        <w:rPr>
          <w:rFonts w:hint="eastAsia"/>
          <w:b/>
          <w:bCs/>
          <w:color w:val="auto"/>
          <w:sz w:val="28"/>
          <w:szCs w:val="32"/>
          <w:highlight w:val="none"/>
          <w:lang w:val="en-US" w:eastAsia="zh-CN"/>
        </w:rPr>
        <w:t>项目五：大坦沙分公司三期中控室UPS电源维修项目</w:t>
      </w:r>
    </w:p>
    <w:tbl>
      <w:tblPr>
        <w:tblStyle w:val="24"/>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569"/>
        <w:gridCol w:w="11"/>
        <w:gridCol w:w="284"/>
        <w:gridCol w:w="231"/>
        <w:gridCol w:w="715"/>
        <w:gridCol w:w="145"/>
        <w:gridCol w:w="1223"/>
        <w:gridCol w:w="204"/>
        <w:gridCol w:w="891"/>
        <w:gridCol w:w="380"/>
        <w:gridCol w:w="499"/>
        <w:gridCol w:w="98"/>
        <w:gridCol w:w="82"/>
        <w:gridCol w:w="73"/>
        <w:gridCol w:w="430"/>
        <w:gridCol w:w="91"/>
        <w:gridCol w:w="250"/>
        <w:gridCol w:w="403"/>
        <w:gridCol w:w="98"/>
        <w:gridCol w:w="332"/>
        <w:gridCol w:w="309"/>
        <w:gridCol w:w="12"/>
        <w:gridCol w:w="39"/>
        <w:gridCol w:w="458"/>
        <w:gridCol w:w="339"/>
        <w:gridCol w:w="70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795" w:hRule="atLeast"/>
        </w:trPr>
        <w:tc>
          <w:tcPr>
            <w:tcW w:w="5000" w:type="pct"/>
            <w:gridSpan w:val="26"/>
            <w:tcBorders>
              <w:top w:val="nil"/>
              <w:left w:val="nil"/>
              <w:bottom w:val="nil"/>
              <w:right w:val="nil"/>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40"/>
                <w:szCs w:val="40"/>
                <w:u w:val="none"/>
              </w:rPr>
            </w:pPr>
            <w:r>
              <w:rPr>
                <w:rFonts w:hint="eastAsia" w:ascii="宋体" w:hAnsi="宋体" w:eastAsia="宋体" w:cs="宋体"/>
                <w:b/>
                <w:i w:val="0"/>
                <w:color w:val="000000"/>
                <w:kern w:val="0"/>
                <w:sz w:val="40"/>
                <w:szCs w:val="40"/>
                <w:u w:val="none"/>
                <w:lang w:val="en-US" w:eastAsia="zh-CN" w:bidi="ar"/>
              </w:rPr>
              <w:t>单位工程招标控制价汇总表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70" w:hRule="atLeast"/>
        </w:trPr>
        <w:tc>
          <w:tcPr>
            <w:tcW w:w="2904" w:type="pct"/>
            <w:gridSpan w:val="11"/>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工程名称：大坦沙分公司三期中控室UPS电源维修项目</w:t>
            </w:r>
          </w:p>
        </w:tc>
        <w:tc>
          <w:tcPr>
            <w:tcW w:w="858" w:type="pct"/>
            <w:gridSpan w:val="8"/>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标段：</w:t>
            </w:r>
          </w:p>
        </w:tc>
        <w:tc>
          <w:tcPr>
            <w:tcW w:w="1237" w:type="pct"/>
            <w:gridSpan w:val="7"/>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第 1 页  共 1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75" w:hRule="atLeast"/>
        </w:trPr>
        <w:tc>
          <w:tcPr>
            <w:tcW w:w="618" w:type="pct"/>
            <w:gridSpan w:val="4"/>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序号</w:t>
            </w:r>
          </w:p>
        </w:tc>
        <w:tc>
          <w:tcPr>
            <w:tcW w:w="2341" w:type="pct"/>
            <w:gridSpan w:val="8"/>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汇总内容</w:t>
            </w:r>
          </w:p>
        </w:tc>
        <w:tc>
          <w:tcPr>
            <w:tcW w:w="1171" w:type="pct"/>
            <w:gridSpan w:val="10"/>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金额:(元)</w:t>
            </w:r>
          </w:p>
        </w:tc>
        <w:tc>
          <w:tcPr>
            <w:tcW w:w="868" w:type="pct"/>
            <w:gridSpan w:val="4"/>
            <w:tcBorders>
              <w:top w:val="single" w:color="000000" w:sz="8"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其中：暂估价(元)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618" w:type="pct"/>
            <w:gridSpan w:val="4"/>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c>
          <w:tcPr>
            <w:tcW w:w="2341" w:type="pct"/>
            <w:gridSpan w:val="8"/>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分部分项合计</w:t>
            </w:r>
          </w:p>
        </w:tc>
        <w:tc>
          <w:tcPr>
            <w:tcW w:w="1171" w:type="pct"/>
            <w:gridSpan w:val="10"/>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868" w:type="pct"/>
            <w:gridSpan w:val="4"/>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618" w:type="pct"/>
            <w:gridSpan w:val="4"/>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1.1</w:t>
            </w:r>
          </w:p>
        </w:tc>
        <w:tc>
          <w:tcPr>
            <w:tcW w:w="2341" w:type="pct"/>
            <w:gridSpan w:val="8"/>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大坦沙分公司三期中控室UPS电源维修项目</w:t>
            </w:r>
          </w:p>
        </w:tc>
        <w:tc>
          <w:tcPr>
            <w:tcW w:w="1171" w:type="pct"/>
            <w:gridSpan w:val="10"/>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868" w:type="pct"/>
            <w:gridSpan w:val="4"/>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618" w:type="pct"/>
            <w:gridSpan w:val="4"/>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w:t>
            </w:r>
          </w:p>
        </w:tc>
        <w:tc>
          <w:tcPr>
            <w:tcW w:w="2341" w:type="pct"/>
            <w:gridSpan w:val="8"/>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措施合计</w:t>
            </w:r>
          </w:p>
        </w:tc>
        <w:tc>
          <w:tcPr>
            <w:tcW w:w="1171" w:type="pct"/>
            <w:gridSpan w:val="10"/>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868" w:type="pct"/>
            <w:gridSpan w:val="4"/>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618" w:type="pct"/>
            <w:gridSpan w:val="4"/>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2.1</w:t>
            </w:r>
          </w:p>
        </w:tc>
        <w:tc>
          <w:tcPr>
            <w:tcW w:w="2341" w:type="pct"/>
            <w:gridSpan w:val="8"/>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绿色施工安全防护措施费</w:t>
            </w:r>
          </w:p>
        </w:tc>
        <w:tc>
          <w:tcPr>
            <w:tcW w:w="1171" w:type="pct"/>
            <w:gridSpan w:val="10"/>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r>
              <w:rPr>
                <w:rFonts w:hint="eastAsia" w:ascii="宋体" w:hAnsi="宋体" w:eastAsia="宋体" w:cs="宋体"/>
                <w:color w:val="000000"/>
                <w:kern w:val="0"/>
                <w:sz w:val="20"/>
                <w:szCs w:val="20"/>
                <w:lang w:val="en-US" w:eastAsia="zh-CN" w:bidi="ar"/>
              </w:rPr>
              <w:t>896.10</w:t>
            </w:r>
          </w:p>
        </w:tc>
        <w:tc>
          <w:tcPr>
            <w:tcW w:w="868" w:type="pct"/>
            <w:gridSpan w:val="4"/>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618" w:type="pct"/>
            <w:gridSpan w:val="4"/>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2.2</w:t>
            </w:r>
          </w:p>
        </w:tc>
        <w:tc>
          <w:tcPr>
            <w:tcW w:w="2341" w:type="pct"/>
            <w:gridSpan w:val="8"/>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其他措施费</w:t>
            </w:r>
          </w:p>
        </w:tc>
        <w:tc>
          <w:tcPr>
            <w:tcW w:w="1171" w:type="pct"/>
            <w:gridSpan w:val="10"/>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868" w:type="pct"/>
            <w:gridSpan w:val="4"/>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618" w:type="pct"/>
            <w:gridSpan w:val="4"/>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w:t>
            </w:r>
          </w:p>
        </w:tc>
        <w:tc>
          <w:tcPr>
            <w:tcW w:w="2341" w:type="pct"/>
            <w:gridSpan w:val="8"/>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其他项目</w:t>
            </w:r>
          </w:p>
        </w:tc>
        <w:tc>
          <w:tcPr>
            <w:tcW w:w="1171" w:type="pct"/>
            <w:gridSpan w:val="10"/>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868" w:type="pct"/>
            <w:gridSpan w:val="4"/>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618" w:type="pct"/>
            <w:gridSpan w:val="4"/>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3.1</w:t>
            </w:r>
          </w:p>
        </w:tc>
        <w:tc>
          <w:tcPr>
            <w:tcW w:w="2341" w:type="pct"/>
            <w:gridSpan w:val="8"/>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暂列金额</w:t>
            </w:r>
          </w:p>
        </w:tc>
        <w:tc>
          <w:tcPr>
            <w:tcW w:w="1171" w:type="pct"/>
            <w:gridSpan w:val="10"/>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868" w:type="pct"/>
            <w:gridSpan w:val="4"/>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618" w:type="pct"/>
            <w:gridSpan w:val="4"/>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3.2</w:t>
            </w:r>
          </w:p>
        </w:tc>
        <w:tc>
          <w:tcPr>
            <w:tcW w:w="2341" w:type="pct"/>
            <w:gridSpan w:val="8"/>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暂估价</w:t>
            </w:r>
          </w:p>
        </w:tc>
        <w:tc>
          <w:tcPr>
            <w:tcW w:w="1171" w:type="pct"/>
            <w:gridSpan w:val="10"/>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868" w:type="pct"/>
            <w:gridSpan w:val="4"/>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618" w:type="pct"/>
            <w:gridSpan w:val="4"/>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3.3</w:t>
            </w:r>
          </w:p>
        </w:tc>
        <w:tc>
          <w:tcPr>
            <w:tcW w:w="2341" w:type="pct"/>
            <w:gridSpan w:val="8"/>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计日工</w:t>
            </w:r>
          </w:p>
        </w:tc>
        <w:tc>
          <w:tcPr>
            <w:tcW w:w="1171" w:type="pct"/>
            <w:gridSpan w:val="10"/>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868" w:type="pct"/>
            <w:gridSpan w:val="4"/>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618" w:type="pct"/>
            <w:gridSpan w:val="4"/>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3.4</w:t>
            </w:r>
          </w:p>
        </w:tc>
        <w:tc>
          <w:tcPr>
            <w:tcW w:w="2341" w:type="pct"/>
            <w:gridSpan w:val="8"/>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总承包服务费</w:t>
            </w:r>
          </w:p>
        </w:tc>
        <w:tc>
          <w:tcPr>
            <w:tcW w:w="1171" w:type="pct"/>
            <w:gridSpan w:val="10"/>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868" w:type="pct"/>
            <w:gridSpan w:val="4"/>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618" w:type="pct"/>
            <w:gridSpan w:val="4"/>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3.5</w:t>
            </w:r>
          </w:p>
        </w:tc>
        <w:tc>
          <w:tcPr>
            <w:tcW w:w="2341" w:type="pct"/>
            <w:gridSpan w:val="8"/>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预算包干费</w:t>
            </w:r>
          </w:p>
        </w:tc>
        <w:tc>
          <w:tcPr>
            <w:tcW w:w="1171" w:type="pct"/>
            <w:gridSpan w:val="10"/>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868" w:type="pct"/>
            <w:gridSpan w:val="4"/>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618" w:type="pct"/>
            <w:gridSpan w:val="4"/>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3.6</w:t>
            </w:r>
          </w:p>
        </w:tc>
        <w:tc>
          <w:tcPr>
            <w:tcW w:w="2341" w:type="pct"/>
            <w:gridSpan w:val="8"/>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工程优质费</w:t>
            </w:r>
          </w:p>
        </w:tc>
        <w:tc>
          <w:tcPr>
            <w:tcW w:w="1171" w:type="pct"/>
            <w:gridSpan w:val="10"/>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868" w:type="pct"/>
            <w:gridSpan w:val="4"/>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618" w:type="pct"/>
            <w:gridSpan w:val="4"/>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3.7</w:t>
            </w:r>
          </w:p>
        </w:tc>
        <w:tc>
          <w:tcPr>
            <w:tcW w:w="2341" w:type="pct"/>
            <w:gridSpan w:val="8"/>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概算幅度差</w:t>
            </w:r>
          </w:p>
        </w:tc>
        <w:tc>
          <w:tcPr>
            <w:tcW w:w="1171" w:type="pct"/>
            <w:gridSpan w:val="10"/>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868" w:type="pct"/>
            <w:gridSpan w:val="4"/>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618" w:type="pct"/>
            <w:gridSpan w:val="4"/>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3.8</w:t>
            </w:r>
          </w:p>
        </w:tc>
        <w:tc>
          <w:tcPr>
            <w:tcW w:w="2341" w:type="pct"/>
            <w:gridSpan w:val="8"/>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索赔费用</w:t>
            </w:r>
          </w:p>
        </w:tc>
        <w:tc>
          <w:tcPr>
            <w:tcW w:w="1171" w:type="pct"/>
            <w:gridSpan w:val="10"/>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868" w:type="pct"/>
            <w:gridSpan w:val="4"/>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618" w:type="pct"/>
            <w:gridSpan w:val="4"/>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3.9</w:t>
            </w:r>
          </w:p>
        </w:tc>
        <w:tc>
          <w:tcPr>
            <w:tcW w:w="2341" w:type="pct"/>
            <w:gridSpan w:val="8"/>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现场签证费用</w:t>
            </w:r>
          </w:p>
        </w:tc>
        <w:tc>
          <w:tcPr>
            <w:tcW w:w="1171" w:type="pct"/>
            <w:gridSpan w:val="10"/>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868" w:type="pct"/>
            <w:gridSpan w:val="4"/>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618" w:type="pct"/>
            <w:gridSpan w:val="4"/>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3.10</w:t>
            </w:r>
          </w:p>
        </w:tc>
        <w:tc>
          <w:tcPr>
            <w:tcW w:w="2341" w:type="pct"/>
            <w:gridSpan w:val="8"/>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其他费用</w:t>
            </w:r>
          </w:p>
        </w:tc>
        <w:tc>
          <w:tcPr>
            <w:tcW w:w="1171" w:type="pct"/>
            <w:gridSpan w:val="10"/>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868" w:type="pct"/>
            <w:gridSpan w:val="4"/>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618" w:type="pct"/>
            <w:gridSpan w:val="4"/>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4</w:t>
            </w:r>
          </w:p>
        </w:tc>
        <w:tc>
          <w:tcPr>
            <w:tcW w:w="2341" w:type="pct"/>
            <w:gridSpan w:val="8"/>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税前工程造价</w:t>
            </w:r>
          </w:p>
        </w:tc>
        <w:tc>
          <w:tcPr>
            <w:tcW w:w="1171" w:type="pct"/>
            <w:gridSpan w:val="10"/>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868" w:type="pct"/>
            <w:gridSpan w:val="4"/>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618" w:type="pct"/>
            <w:gridSpan w:val="4"/>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5</w:t>
            </w:r>
          </w:p>
        </w:tc>
        <w:tc>
          <w:tcPr>
            <w:tcW w:w="2341" w:type="pct"/>
            <w:gridSpan w:val="8"/>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增值税销项税额</w:t>
            </w:r>
          </w:p>
        </w:tc>
        <w:tc>
          <w:tcPr>
            <w:tcW w:w="1171" w:type="pct"/>
            <w:gridSpan w:val="10"/>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868" w:type="pct"/>
            <w:gridSpan w:val="4"/>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618" w:type="pct"/>
            <w:gridSpan w:val="4"/>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6</w:t>
            </w:r>
          </w:p>
        </w:tc>
        <w:tc>
          <w:tcPr>
            <w:tcW w:w="2341" w:type="pct"/>
            <w:gridSpan w:val="8"/>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总造价</w:t>
            </w:r>
          </w:p>
        </w:tc>
        <w:tc>
          <w:tcPr>
            <w:tcW w:w="1171" w:type="pct"/>
            <w:gridSpan w:val="10"/>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868" w:type="pct"/>
            <w:gridSpan w:val="4"/>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618" w:type="pct"/>
            <w:gridSpan w:val="4"/>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7</w:t>
            </w:r>
          </w:p>
        </w:tc>
        <w:tc>
          <w:tcPr>
            <w:tcW w:w="2341" w:type="pct"/>
            <w:gridSpan w:val="8"/>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人工费</w:t>
            </w:r>
          </w:p>
        </w:tc>
        <w:tc>
          <w:tcPr>
            <w:tcW w:w="1171" w:type="pct"/>
            <w:gridSpan w:val="10"/>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868" w:type="pct"/>
            <w:gridSpan w:val="4"/>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795" w:hRule="atLeast"/>
        </w:trPr>
        <w:tc>
          <w:tcPr>
            <w:tcW w:w="5000" w:type="pct"/>
            <w:gridSpan w:val="26"/>
            <w:tcBorders>
              <w:top w:val="nil"/>
              <w:left w:val="nil"/>
              <w:bottom w:val="nil"/>
              <w:right w:val="nil"/>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40"/>
                <w:szCs w:val="40"/>
                <w:u w:val="none"/>
              </w:rPr>
            </w:pPr>
            <w:r>
              <w:rPr>
                <w:rFonts w:hint="eastAsia" w:ascii="宋体" w:hAnsi="宋体" w:eastAsia="宋体" w:cs="宋体"/>
                <w:b/>
                <w:i w:val="0"/>
                <w:color w:val="000000"/>
                <w:kern w:val="0"/>
                <w:sz w:val="40"/>
                <w:szCs w:val="40"/>
                <w:u w:val="none"/>
                <w:lang w:val="en-US" w:eastAsia="zh-CN" w:bidi="ar"/>
              </w:rPr>
              <w:t>分部分项工程和单价措施项目清单与计价表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70" w:hRule="atLeast"/>
        </w:trPr>
        <w:tc>
          <w:tcPr>
            <w:tcW w:w="2904" w:type="pct"/>
            <w:gridSpan w:val="11"/>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工程名称：大坦沙分公司三期中控室UPS电源维修项目</w:t>
            </w:r>
          </w:p>
        </w:tc>
        <w:tc>
          <w:tcPr>
            <w:tcW w:w="858" w:type="pct"/>
            <w:gridSpan w:val="8"/>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标段：</w:t>
            </w:r>
          </w:p>
        </w:tc>
        <w:tc>
          <w:tcPr>
            <w:tcW w:w="1237" w:type="pct"/>
            <w:gridSpan w:val="7"/>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第 1 页  共 1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45" w:hRule="atLeast"/>
        </w:trPr>
        <w:tc>
          <w:tcPr>
            <w:tcW w:w="321" w:type="pct"/>
            <w:vMerge w:val="restart"/>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序号</w:t>
            </w:r>
          </w:p>
        </w:tc>
        <w:tc>
          <w:tcPr>
            <w:tcW w:w="782" w:type="pct"/>
            <w:gridSpan w:val="5"/>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项目编码</w:t>
            </w:r>
          </w:p>
        </w:tc>
        <w:tc>
          <w:tcPr>
            <w:tcW w:w="689" w:type="pct"/>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项目名称</w:t>
            </w:r>
          </w:p>
        </w:tc>
        <w:tc>
          <w:tcPr>
            <w:tcW w:w="1254" w:type="pct"/>
            <w:gridSpan w:val="7"/>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项目特征描述</w:t>
            </w:r>
          </w:p>
        </w:tc>
        <w:tc>
          <w:tcPr>
            <w:tcW w:w="242" w:type="pct"/>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计量单位</w:t>
            </w:r>
          </w:p>
        </w:tc>
        <w:tc>
          <w:tcPr>
            <w:tcW w:w="419" w:type="pct"/>
            <w:gridSpan w:val="3"/>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工程量</w:t>
            </w:r>
          </w:p>
        </w:tc>
        <w:tc>
          <w:tcPr>
            <w:tcW w:w="1290" w:type="pct"/>
            <w:gridSpan w:val="8"/>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金额（元）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45" w:hRule="atLeast"/>
        </w:trPr>
        <w:tc>
          <w:tcPr>
            <w:tcW w:w="321" w:type="pct"/>
            <w:vMerge w:val="continue"/>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782" w:type="pct"/>
            <w:gridSpan w:val="5"/>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689" w:type="pct"/>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254" w:type="pct"/>
            <w:gridSpan w:val="7"/>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242" w:type="pct"/>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419" w:type="pct"/>
            <w:gridSpan w:val="3"/>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445" w:type="pct"/>
            <w:gridSpan w:val="5"/>
            <w:vMerge w:val="restar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综合单价</w:t>
            </w:r>
          </w:p>
        </w:tc>
        <w:tc>
          <w:tcPr>
            <w:tcW w:w="449" w:type="pct"/>
            <w:gridSpan w:val="2"/>
            <w:vMerge w:val="restar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综合合价</w:t>
            </w:r>
          </w:p>
        </w:tc>
        <w:tc>
          <w:tcPr>
            <w:tcW w:w="396"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其中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45" w:hRule="atLeast"/>
        </w:trPr>
        <w:tc>
          <w:tcPr>
            <w:tcW w:w="321" w:type="pct"/>
            <w:vMerge w:val="continue"/>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782" w:type="pct"/>
            <w:gridSpan w:val="5"/>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689" w:type="pct"/>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254" w:type="pct"/>
            <w:gridSpan w:val="7"/>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242" w:type="pct"/>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419" w:type="pct"/>
            <w:gridSpan w:val="3"/>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445" w:type="pct"/>
            <w:gridSpan w:val="5"/>
            <w:vMerge w:val="continue"/>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449" w:type="pct"/>
            <w:gridSpan w:val="2"/>
            <w:vMerge w:val="continue"/>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396"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暂估价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825" w:hRule="atLeast"/>
        </w:trPr>
        <w:tc>
          <w:tcPr>
            <w:tcW w:w="321"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782" w:type="pct"/>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689"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大坦沙分公司三期中控室UPS电源维修项目</w:t>
            </w:r>
          </w:p>
        </w:tc>
        <w:tc>
          <w:tcPr>
            <w:tcW w:w="1254" w:type="pct"/>
            <w:gridSpan w:val="7"/>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242"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419"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445" w:type="pct"/>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449"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396"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080" w:hRule="atLeast"/>
        </w:trPr>
        <w:tc>
          <w:tcPr>
            <w:tcW w:w="321"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c>
          <w:tcPr>
            <w:tcW w:w="782" w:type="pct"/>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030405001001</w:t>
            </w:r>
          </w:p>
        </w:tc>
        <w:tc>
          <w:tcPr>
            <w:tcW w:w="689"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蓄电池安装、拆除</w:t>
            </w:r>
          </w:p>
        </w:tc>
        <w:tc>
          <w:tcPr>
            <w:tcW w:w="1254" w:type="pct"/>
            <w:gridSpan w:val="7"/>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1.蓄电池安装、拆除（包含电池箱安装、拆除）</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2.松下LC--Y1265(12V65AH)蓄电池</w:t>
            </w:r>
          </w:p>
        </w:tc>
        <w:tc>
          <w:tcPr>
            <w:tcW w:w="242"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个</w:t>
            </w:r>
          </w:p>
        </w:tc>
        <w:tc>
          <w:tcPr>
            <w:tcW w:w="419"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16</w:t>
            </w:r>
          </w:p>
        </w:tc>
        <w:tc>
          <w:tcPr>
            <w:tcW w:w="445" w:type="pct"/>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18"/>
                <w:szCs w:val="18"/>
                <w:u w:val="none"/>
              </w:rPr>
            </w:pPr>
          </w:p>
        </w:tc>
        <w:tc>
          <w:tcPr>
            <w:tcW w:w="449"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18"/>
                <w:szCs w:val="18"/>
                <w:u w:val="none"/>
              </w:rPr>
            </w:pPr>
          </w:p>
        </w:tc>
        <w:tc>
          <w:tcPr>
            <w:tcW w:w="396"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70" w:hRule="atLeast"/>
        </w:trPr>
        <w:tc>
          <w:tcPr>
            <w:tcW w:w="321"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w:t>
            </w:r>
          </w:p>
        </w:tc>
        <w:tc>
          <w:tcPr>
            <w:tcW w:w="782" w:type="pct"/>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030405001002</w:t>
            </w:r>
          </w:p>
        </w:tc>
        <w:tc>
          <w:tcPr>
            <w:tcW w:w="689"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更换电池箱</w:t>
            </w:r>
          </w:p>
        </w:tc>
        <w:tc>
          <w:tcPr>
            <w:tcW w:w="1254" w:type="pct"/>
            <w:gridSpan w:val="7"/>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1.1.2*1.2*1.4m铝合金电池箱</w:t>
            </w:r>
          </w:p>
        </w:tc>
        <w:tc>
          <w:tcPr>
            <w:tcW w:w="242"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个</w:t>
            </w:r>
          </w:p>
        </w:tc>
        <w:tc>
          <w:tcPr>
            <w:tcW w:w="419"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c>
          <w:tcPr>
            <w:tcW w:w="445" w:type="pct"/>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18"/>
                <w:szCs w:val="18"/>
                <w:u w:val="none"/>
              </w:rPr>
            </w:pPr>
          </w:p>
        </w:tc>
        <w:tc>
          <w:tcPr>
            <w:tcW w:w="449"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18"/>
                <w:szCs w:val="18"/>
                <w:u w:val="none"/>
              </w:rPr>
            </w:pPr>
          </w:p>
        </w:tc>
        <w:tc>
          <w:tcPr>
            <w:tcW w:w="396"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825" w:hRule="atLeast"/>
        </w:trPr>
        <w:tc>
          <w:tcPr>
            <w:tcW w:w="321"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782" w:type="pct"/>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689"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大坦沙分公司三期中控室UPS电源维修项目合计</w:t>
            </w:r>
          </w:p>
        </w:tc>
        <w:tc>
          <w:tcPr>
            <w:tcW w:w="1254" w:type="pct"/>
            <w:gridSpan w:val="7"/>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242"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419"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445" w:type="pct"/>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449"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396"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321"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782" w:type="pct"/>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689"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分部分项合计</w:t>
            </w:r>
          </w:p>
        </w:tc>
        <w:tc>
          <w:tcPr>
            <w:tcW w:w="1254" w:type="pct"/>
            <w:gridSpan w:val="7"/>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242"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419"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445" w:type="pct"/>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449"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396"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321"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782" w:type="pct"/>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689"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措施项目</w:t>
            </w:r>
          </w:p>
        </w:tc>
        <w:tc>
          <w:tcPr>
            <w:tcW w:w="1254" w:type="pct"/>
            <w:gridSpan w:val="7"/>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242"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419"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445" w:type="pct"/>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449"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396"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321"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w:t>
            </w:r>
          </w:p>
        </w:tc>
        <w:tc>
          <w:tcPr>
            <w:tcW w:w="782" w:type="pct"/>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031302007001</w:t>
            </w:r>
          </w:p>
        </w:tc>
        <w:tc>
          <w:tcPr>
            <w:tcW w:w="689"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高层施工增加</w:t>
            </w:r>
          </w:p>
        </w:tc>
        <w:tc>
          <w:tcPr>
            <w:tcW w:w="1254" w:type="pct"/>
            <w:gridSpan w:val="7"/>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242"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w:t>
            </w:r>
          </w:p>
        </w:tc>
        <w:tc>
          <w:tcPr>
            <w:tcW w:w="419"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c>
          <w:tcPr>
            <w:tcW w:w="445" w:type="pct"/>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18"/>
                <w:szCs w:val="18"/>
                <w:u w:val="none"/>
              </w:rPr>
            </w:pPr>
          </w:p>
        </w:tc>
        <w:tc>
          <w:tcPr>
            <w:tcW w:w="449"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18"/>
                <w:szCs w:val="18"/>
                <w:u w:val="none"/>
              </w:rPr>
            </w:pPr>
          </w:p>
        </w:tc>
        <w:tc>
          <w:tcPr>
            <w:tcW w:w="396"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321"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4</w:t>
            </w:r>
          </w:p>
        </w:tc>
        <w:tc>
          <w:tcPr>
            <w:tcW w:w="782" w:type="pct"/>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031301017001</w:t>
            </w:r>
          </w:p>
        </w:tc>
        <w:tc>
          <w:tcPr>
            <w:tcW w:w="689"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脚手架搭拆费</w:t>
            </w:r>
          </w:p>
        </w:tc>
        <w:tc>
          <w:tcPr>
            <w:tcW w:w="1254" w:type="pct"/>
            <w:gridSpan w:val="7"/>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242"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w:t>
            </w:r>
          </w:p>
        </w:tc>
        <w:tc>
          <w:tcPr>
            <w:tcW w:w="419"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c>
          <w:tcPr>
            <w:tcW w:w="445" w:type="pct"/>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18"/>
                <w:szCs w:val="18"/>
                <w:u w:val="none"/>
              </w:rPr>
            </w:pPr>
          </w:p>
        </w:tc>
        <w:tc>
          <w:tcPr>
            <w:tcW w:w="449"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18"/>
                <w:szCs w:val="18"/>
                <w:u w:val="none"/>
              </w:rPr>
            </w:pPr>
          </w:p>
        </w:tc>
        <w:tc>
          <w:tcPr>
            <w:tcW w:w="396"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795" w:hRule="atLeast"/>
        </w:trPr>
        <w:tc>
          <w:tcPr>
            <w:tcW w:w="5000" w:type="pct"/>
            <w:gridSpan w:val="26"/>
            <w:tcBorders>
              <w:top w:val="nil"/>
              <w:left w:val="nil"/>
              <w:bottom w:val="nil"/>
              <w:right w:val="nil"/>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40"/>
                <w:szCs w:val="40"/>
                <w:u w:val="none"/>
              </w:rPr>
            </w:pPr>
            <w:r>
              <w:rPr>
                <w:rFonts w:hint="eastAsia" w:ascii="宋体" w:hAnsi="宋体" w:eastAsia="宋体" w:cs="宋体"/>
                <w:b/>
                <w:i w:val="0"/>
                <w:color w:val="000000"/>
                <w:kern w:val="0"/>
                <w:sz w:val="40"/>
                <w:szCs w:val="40"/>
                <w:u w:val="none"/>
                <w:lang w:val="en-US" w:eastAsia="zh-CN" w:bidi="ar"/>
              </w:rPr>
              <w:t>总价措施项目清单与计价表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70" w:hRule="atLeast"/>
        </w:trPr>
        <w:tc>
          <w:tcPr>
            <w:tcW w:w="2904" w:type="pct"/>
            <w:gridSpan w:val="11"/>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工程名称：大坦沙分公司三期中控室UPS电源维修项目</w:t>
            </w:r>
          </w:p>
        </w:tc>
        <w:tc>
          <w:tcPr>
            <w:tcW w:w="858" w:type="pct"/>
            <w:gridSpan w:val="8"/>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标段：</w:t>
            </w:r>
          </w:p>
        </w:tc>
        <w:tc>
          <w:tcPr>
            <w:tcW w:w="1237" w:type="pct"/>
            <w:gridSpan w:val="7"/>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第 1 页  共 2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825" w:hRule="atLeast"/>
        </w:trPr>
        <w:tc>
          <w:tcPr>
            <w:tcW w:w="328" w:type="pct"/>
            <w:gridSpan w:val="2"/>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序号</w:t>
            </w:r>
          </w:p>
        </w:tc>
        <w:tc>
          <w:tcPr>
            <w:tcW w:w="693" w:type="pct"/>
            <w:gridSpan w:val="3"/>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项目编码</w:t>
            </w:r>
          </w:p>
        </w:tc>
        <w:tc>
          <w:tcPr>
            <w:tcW w:w="886" w:type="pct"/>
            <w:gridSpan w:val="3"/>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项目名称</w:t>
            </w:r>
          </w:p>
        </w:tc>
        <w:tc>
          <w:tcPr>
            <w:tcW w:w="716" w:type="pct"/>
            <w:gridSpan w:val="2"/>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计算基础</w:t>
            </w:r>
          </w:p>
        </w:tc>
        <w:tc>
          <w:tcPr>
            <w:tcW w:w="382" w:type="pct"/>
            <w:gridSpan w:val="3"/>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费率</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w:t>
            </w:r>
          </w:p>
        </w:tc>
        <w:tc>
          <w:tcPr>
            <w:tcW w:w="475" w:type="pct"/>
            <w:gridSpan w:val="4"/>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金额</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(元)</w:t>
            </w:r>
          </w:p>
        </w:tc>
        <w:tc>
          <w:tcPr>
            <w:tcW w:w="469" w:type="pct"/>
            <w:gridSpan w:val="3"/>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调整费率</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w:t>
            </w:r>
          </w:p>
        </w:tc>
        <w:tc>
          <w:tcPr>
            <w:tcW w:w="461" w:type="pct"/>
            <w:gridSpan w:val="4"/>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调整后金额</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(元)</w:t>
            </w:r>
          </w:p>
        </w:tc>
        <w:tc>
          <w:tcPr>
            <w:tcW w:w="586" w:type="pct"/>
            <w:gridSpan w:val="2"/>
            <w:tcBorders>
              <w:top w:val="single" w:color="000000" w:sz="8"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590" w:hRule="atLeast"/>
        </w:trPr>
        <w:tc>
          <w:tcPr>
            <w:tcW w:w="328" w:type="pct"/>
            <w:gridSpan w:val="2"/>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c>
          <w:tcPr>
            <w:tcW w:w="693"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LSSGCSF00001</w:t>
            </w:r>
          </w:p>
        </w:tc>
        <w:tc>
          <w:tcPr>
            <w:tcW w:w="886"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绿色施工安全防护措施费</w:t>
            </w:r>
          </w:p>
        </w:tc>
        <w:tc>
          <w:tcPr>
            <w:tcW w:w="716"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分部分项人工费+分部分项机具费</w:t>
            </w:r>
          </w:p>
        </w:tc>
        <w:tc>
          <w:tcPr>
            <w:tcW w:w="382"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35.77</w:t>
            </w:r>
          </w:p>
        </w:tc>
        <w:tc>
          <w:tcPr>
            <w:tcW w:w="475"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r>
              <w:rPr>
                <w:rFonts w:hint="eastAsia" w:ascii="宋体" w:hAnsi="宋体" w:eastAsia="宋体" w:cs="宋体"/>
                <w:i w:val="0"/>
                <w:color w:val="000000"/>
                <w:sz w:val="20"/>
                <w:szCs w:val="20"/>
                <w:u w:val="none"/>
              </w:rPr>
              <w:t>896.10</w:t>
            </w:r>
          </w:p>
        </w:tc>
        <w:tc>
          <w:tcPr>
            <w:tcW w:w="469"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461"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586" w:type="pct"/>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以分部分项的人工费与施工机具费之和为计算基础，费率35.77%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70" w:hRule="atLeast"/>
        </w:trPr>
        <w:tc>
          <w:tcPr>
            <w:tcW w:w="328" w:type="pct"/>
            <w:gridSpan w:val="2"/>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w:t>
            </w:r>
          </w:p>
        </w:tc>
        <w:tc>
          <w:tcPr>
            <w:tcW w:w="693"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031301010001</w:t>
            </w:r>
          </w:p>
        </w:tc>
        <w:tc>
          <w:tcPr>
            <w:tcW w:w="886"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安装与生产同时进行增加费用</w:t>
            </w:r>
          </w:p>
        </w:tc>
        <w:tc>
          <w:tcPr>
            <w:tcW w:w="716"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分部分项人工费</w:t>
            </w:r>
          </w:p>
        </w:tc>
        <w:tc>
          <w:tcPr>
            <w:tcW w:w="382"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w:t>
            </w:r>
          </w:p>
        </w:tc>
        <w:tc>
          <w:tcPr>
            <w:tcW w:w="475"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469"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461"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586" w:type="pct"/>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按人工费的10%计算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70" w:hRule="atLeast"/>
        </w:trPr>
        <w:tc>
          <w:tcPr>
            <w:tcW w:w="328" w:type="pct"/>
            <w:gridSpan w:val="2"/>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w:t>
            </w:r>
          </w:p>
        </w:tc>
        <w:tc>
          <w:tcPr>
            <w:tcW w:w="693"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031301011001</w:t>
            </w:r>
          </w:p>
        </w:tc>
        <w:tc>
          <w:tcPr>
            <w:tcW w:w="886"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在有害身体健康环境中施工增加费</w:t>
            </w:r>
          </w:p>
        </w:tc>
        <w:tc>
          <w:tcPr>
            <w:tcW w:w="716"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分部分项人工费</w:t>
            </w:r>
          </w:p>
        </w:tc>
        <w:tc>
          <w:tcPr>
            <w:tcW w:w="382"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w:t>
            </w:r>
          </w:p>
        </w:tc>
        <w:tc>
          <w:tcPr>
            <w:tcW w:w="475"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469"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461"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586" w:type="pct"/>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按人工费的10%计算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080" w:hRule="atLeast"/>
        </w:trPr>
        <w:tc>
          <w:tcPr>
            <w:tcW w:w="328" w:type="pct"/>
            <w:gridSpan w:val="2"/>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4</w:t>
            </w:r>
          </w:p>
        </w:tc>
        <w:tc>
          <w:tcPr>
            <w:tcW w:w="693"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TSSGBWZJF001</w:t>
            </w:r>
          </w:p>
        </w:tc>
        <w:tc>
          <w:tcPr>
            <w:tcW w:w="886"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在地下（暗）室、设备及大口径管道内等特殊施工部位进行施工增加费</w:t>
            </w:r>
          </w:p>
        </w:tc>
        <w:tc>
          <w:tcPr>
            <w:tcW w:w="716"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382"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30</w:t>
            </w:r>
          </w:p>
        </w:tc>
        <w:tc>
          <w:tcPr>
            <w:tcW w:w="475"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469"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461"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586" w:type="pct"/>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按该部分人工费的30%计算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610" w:hRule="atLeast"/>
        </w:trPr>
        <w:tc>
          <w:tcPr>
            <w:tcW w:w="328" w:type="pct"/>
            <w:gridSpan w:val="2"/>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5</w:t>
            </w:r>
          </w:p>
        </w:tc>
        <w:tc>
          <w:tcPr>
            <w:tcW w:w="693"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粤031302008001</w:t>
            </w:r>
          </w:p>
        </w:tc>
        <w:tc>
          <w:tcPr>
            <w:tcW w:w="886"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赶工措施费</w:t>
            </w:r>
          </w:p>
        </w:tc>
        <w:tc>
          <w:tcPr>
            <w:tcW w:w="716"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分部分项人工费+分部分项机具费</w:t>
            </w:r>
          </w:p>
        </w:tc>
        <w:tc>
          <w:tcPr>
            <w:tcW w:w="382"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w:t>
            </w:r>
          </w:p>
        </w:tc>
        <w:tc>
          <w:tcPr>
            <w:tcW w:w="475"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469"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461"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586" w:type="pct"/>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赶工措施费=（1-δ）*分部分项（人工费+施工机具费）*0.344 （0.8≤δ＜1   式中：δ=合同工期/定额工期）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825" w:hRule="atLeast"/>
        </w:trPr>
        <w:tc>
          <w:tcPr>
            <w:tcW w:w="328" w:type="pct"/>
            <w:gridSpan w:val="2"/>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6</w:t>
            </w:r>
          </w:p>
        </w:tc>
        <w:tc>
          <w:tcPr>
            <w:tcW w:w="693"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031302002001</w:t>
            </w:r>
          </w:p>
        </w:tc>
        <w:tc>
          <w:tcPr>
            <w:tcW w:w="886"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夜间施工增加费</w:t>
            </w:r>
          </w:p>
        </w:tc>
        <w:tc>
          <w:tcPr>
            <w:tcW w:w="716"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382"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20</w:t>
            </w:r>
          </w:p>
        </w:tc>
        <w:tc>
          <w:tcPr>
            <w:tcW w:w="475"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469"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461"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586" w:type="pct"/>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按其夜间施工项目人工费的20%计算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080" w:hRule="atLeast"/>
        </w:trPr>
        <w:tc>
          <w:tcPr>
            <w:tcW w:w="328" w:type="pct"/>
            <w:gridSpan w:val="2"/>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7</w:t>
            </w:r>
          </w:p>
        </w:tc>
        <w:tc>
          <w:tcPr>
            <w:tcW w:w="693"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JTGRSGZJF001</w:t>
            </w:r>
          </w:p>
        </w:tc>
        <w:tc>
          <w:tcPr>
            <w:tcW w:w="886"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交通干扰工程施工增加费</w:t>
            </w:r>
          </w:p>
        </w:tc>
        <w:tc>
          <w:tcPr>
            <w:tcW w:w="716"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382"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10</w:t>
            </w:r>
          </w:p>
        </w:tc>
        <w:tc>
          <w:tcPr>
            <w:tcW w:w="475"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469"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461"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586" w:type="pct"/>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按在市政道路上施工项目人工费的10%计算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55" w:hRule="atLeast"/>
        </w:trPr>
        <w:tc>
          <w:tcPr>
            <w:tcW w:w="328" w:type="pct"/>
            <w:gridSpan w:val="2"/>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8</w:t>
            </w:r>
          </w:p>
        </w:tc>
        <w:tc>
          <w:tcPr>
            <w:tcW w:w="693"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粤031302009001</w:t>
            </w:r>
          </w:p>
        </w:tc>
        <w:tc>
          <w:tcPr>
            <w:tcW w:w="886"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文明工地增加费</w:t>
            </w:r>
          </w:p>
        </w:tc>
        <w:tc>
          <w:tcPr>
            <w:tcW w:w="716"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分部分项人工费+分部分项机具费</w:t>
            </w:r>
          </w:p>
        </w:tc>
        <w:tc>
          <w:tcPr>
            <w:tcW w:w="382"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w:t>
            </w:r>
          </w:p>
        </w:tc>
        <w:tc>
          <w:tcPr>
            <w:tcW w:w="475"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469"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461"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586" w:type="pct"/>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以分部分项的人工费与施工机具费之和为计算基础；市级文明工地1.00%；省级文明工地2.00%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080" w:hRule="atLeast"/>
        </w:trPr>
        <w:tc>
          <w:tcPr>
            <w:tcW w:w="328" w:type="pct"/>
            <w:gridSpan w:val="2"/>
            <w:tcBorders>
              <w:top w:val="single" w:color="000000" w:sz="4" w:space="0"/>
              <w:left w:val="single" w:color="000000" w:sz="8" w:space="0"/>
              <w:bottom w:val="single" w:color="000000" w:sz="8"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9</w:t>
            </w:r>
          </w:p>
        </w:tc>
        <w:tc>
          <w:tcPr>
            <w:tcW w:w="693" w:type="pct"/>
            <w:gridSpan w:val="3"/>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DXGXJCJXF001</w:t>
            </w:r>
          </w:p>
        </w:tc>
        <w:tc>
          <w:tcPr>
            <w:tcW w:w="886" w:type="pct"/>
            <w:gridSpan w:val="3"/>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地下管线交叉降效费</w:t>
            </w:r>
          </w:p>
        </w:tc>
        <w:tc>
          <w:tcPr>
            <w:tcW w:w="716" w:type="pct"/>
            <w:gridSpan w:val="2"/>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382" w:type="pct"/>
            <w:gridSpan w:val="3"/>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475" w:type="pct"/>
            <w:gridSpan w:val="4"/>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469" w:type="pct"/>
            <w:gridSpan w:val="3"/>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461" w:type="pct"/>
            <w:gridSpan w:val="4"/>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586" w:type="pct"/>
            <w:gridSpan w:val="2"/>
            <w:tcBorders>
              <w:top w:val="single" w:color="000000" w:sz="4" w:space="0"/>
              <w:left w:val="single" w:color="000000" w:sz="4" w:space="0"/>
              <w:bottom w:val="single" w:color="000000" w:sz="8"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按实际发生或经批准的施工方案计算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2904" w:type="pct"/>
            <w:gridSpan w:val="11"/>
            <w:tcBorders>
              <w:top w:val="nil"/>
              <w:left w:val="nil"/>
              <w:bottom w:val="nil"/>
              <w:right w:val="nil"/>
            </w:tcBorders>
            <w:shd w:val="clear" w:color="FFFFFF" w:fill="FFFFFF"/>
            <w:tcMar>
              <w:top w:w="15" w:type="dxa"/>
              <w:left w:w="15" w:type="dxa"/>
              <w:right w:w="15" w:type="dxa"/>
            </w:tcMar>
            <w:vAlign w:val="top"/>
          </w:tcPr>
          <w:p>
            <w:pPr>
              <w:keepNext w:val="0"/>
              <w:keepLines w:val="0"/>
              <w:widowControl/>
              <w:suppressLineNumbers w:val="0"/>
              <w:jc w:val="left"/>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编制人（造价人员）：</w:t>
            </w:r>
          </w:p>
        </w:tc>
        <w:tc>
          <w:tcPr>
            <w:tcW w:w="2095" w:type="pct"/>
            <w:gridSpan w:val="15"/>
            <w:tcBorders>
              <w:top w:val="nil"/>
              <w:left w:val="nil"/>
              <w:bottom w:val="nil"/>
              <w:right w:val="nil"/>
            </w:tcBorders>
            <w:shd w:val="clear" w:color="FFFFFF" w:fill="FFFFFF"/>
            <w:tcMar>
              <w:top w:w="15" w:type="dxa"/>
              <w:left w:w="15" w:type="dxa"/>
              <w:right w:w="15" w:type="dxa"/>
            </w:tcMar>
            <w:vAlign w:val="top"/>
          </w:tcPr>
          <w:p>
            <w:pPr>
              <w:keepNext w:val="0"/>
              <w:keepLines w:val="0"/>
              <w:widowControl/>
              <w:suppressLineNumbers w:val="0"/>
              <w:jc w:val="left"/>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复核人（造价工程师）：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2904" w:type="pct"/>
            <w:gridSpan w:val="11"/>
            <w:tcBorders>
              <w:top w:val="nil"/>
              <w:left w:val="nil"/>
              <w:bottom w:val="nil"/>
              <w:right w:val="nil"/>
            </w:tcBorders>
            <w:shd w:val="clear" w:color="FFFFFF" w:fill="FFFFFF"/>
            <w:tcMar>
              <w:top w:w="15" w:type="dxa"/>
              <w:left w:w="15" w:type="dxa"/>
              <w:right w:w="15" w:type="dxa"/>
            </w:tcMar>
            <w:vAlign w:val="top"/>
          </w:tcPr>
          <w:p>
            <w:pPr>
              <w:jc w:val="left"/>
              <w:rPr>
                <w:rFonts w:hint="eastAsia" w:ascii="宋体" w:hAnsi="宋体" w:eastAsia="宋体" w:cs="宋体"/>
                <w:i w:val="0"/>
                <w:color w:val="000000"/>
                <w:sz w:val="18"/>
                <w:szCs w:val="18"/>
                <w:u w:val="none"/>
              </w:rPr>
            </w:pPr>
          </w:p>
        </w:tc>
        <w:tc>
          <w:tcPr>
            <w:tcW w:w="858" w:type="pct"/>
            <w:gridSpan w:val="8"/>
            <w:tcBorders>
              <w:top w:val="nil"/>
              <w:left w:val="nil"/>
              <w:bottom w:val="nil"/>
              <w:right w:val="nil"/>
            </w:tcBorders>
            <w:shd w:val="clear" w:color="FFFFFF" w:fill="FFFFFF"/>
            <w:tcMar>
              <w:top w:w="15" w:type="dxa"/>
              <w:left w:w="15" w:type="dxa"/>
              <w:right w:w="15" w:type="dxa"/>
            </w:tcMar>
            <w:vAlign w:val="top"/>
          </w:tcPr>
          <w:p>
            <w:pPr>
              <w:jc w:val="right"/>
              <w:rPr>
                <w:rFonts w:hint="eastAsia" w:ascii="宋体" w:hAnsi="宋体" w:eastAsia="宋体" w:cs="宋体"/>
                <w:i w:val="0"/>
                <w:color w:val="000000"/>
                <w:sz w:val="18"/>
                <w:szCs w:val="18"/>
                <w:u w:val="none"/>
              </w:rPr>
            </w:pPr>
          </w:p>
        </w:tc>
        <w:tc>
          <w:tcPr>
            <w:tcW w:w="1237" w:type="pct"/>
            <w:gridSpan w:val="7"/>
            <w:tcBorders>
              <w:top w:val="nil"/>
              <w:left w:val="nil"/>
              <w:bottom w:val="nil"/>
              <w:right w:val="nil"/>
            </w:tcBorders>
            <w:shd w:val="clear" w:color="FFFFFF" w:fill="FFFFFF"/>
            <w:tcMar>
              <w:top w:w="15" w:type="dxa"/>
              <w:left w:w="15" w:type="dxa"/>
              <w:right w:w="15" w:type="dxa"/>
            </w:tcMar>
            <w:vAlign w:val="top"/>
          </w:tcPr>
          <w:p>
            <w:pPr>
              <w:keepNext w:val="0"/>
              <w:keepLines w:val="0"/>
              <w:widowControl/>
              <w:suppressLineNumbers w:val="0"/>
              <w:jc w:val="right"/>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表-11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795" w:hRule="atLeast"/>
        </w:trPr>
        <w:tc>
          <w:tcPr>
            <w:tcW w:w="5000" w:type="pct"/>
            <w:gridSpan w:val="26"/>
            <w:tcBorders>
              <w:top w:val="nil"/>
              <w:left w:val="nil"/>
              <w:bottom w:val="nil"/>
              <w:right w:val="nil"/>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40"/>
                <w:szCs w:val="40"/>
                <w:u w:val="none"/>
              </w:rPr>
            </w:pPr>
            <w:r>
              <w:rPr>
                <w:rFonts w:hint="eastAsia" w:ascii="宋体" w:hAnsi="宋体" w:eastAsia="宋体" w:cs="宋体"/>
                <w:b/>
                <w:i w:val="0"/>
                <w:color w:val="000000"/>
                <w:kern w:val="0"/>
                <w:sz w:val="40"/>
                <w:szCs w:val="40"/>
                <w:u w:val="none"/>
                <w:lang w:val="en-US" w:eastAsia="zh-CN" w:bidi="ar"/>
              </w:rPr>
              <w:t>总价措施项目清单与计价表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70" w:hRule="atLeast"/>
        </w:trPr>
        <w:tc>
          <w:tcPr>
            <w:tcW w:w="2904" w:type="pct"/>
            <w:gridSpan w:val="11"/>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工程名称：大坦沙分公司三期中控室UPS电源维修项目</w:t>
            </w:r>
          </w:p>
        </w:tc>
        <w:tc>
          <w:tcPr>
            <w:tcW w:w="858" w:type="pct"/>
            <w:gridSpan w:val="8"/>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标段：</w:t>
            </w:r>
          </w:p>
        </w:tc>
        <w:tc>
          <w:tcPr>
            <w:tcW w:w="1237" w:type="pct"/>
            <w:gridSpan w:val="7"/>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第 2 页  共 2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825" w:hRule="atLeast"/>
        </w:trPr>
        <w:tc>
          <w:tcPr>
            <w:tcW w:w="328" w:type="pct"/>
            <w:gridSpan w:val="2"/>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序号</w:t>
            </w:r>
          </w:p>
        </w:tc>
        <w:tc>
          <w:tcPr>
            <w:tcW w:w="693" w:type="pct"/>
            <w:gridSpan w:val="3"/>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项目编码</w:t>
            </w:r>
          </w:p>
        </w:tc>
        <w:tc>
          <w:tcPr>
            <w:tcW w:w="886" w:type="pct"/>
            <w:gridSpan w:val="3"/>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项目名称</w:t>
            </w:r>
          </w:p>
        </w:tc>
        <w:tc>
          <w:tcPr>
            <w:tcW w:w="716" w:type="pct"/>
            <w:gridSpan w:val="2"/>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计算基础</w:t>
            </w:r>
          </w:p>
        </w:tc>
        <w:tc>
          <w:tcPr>
            <w:tcW w:w="382" w:type="pct"/>
            <w:gridSpan w:val="3"/>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费率</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w:t>
            </w:r>
          </w:p>
        </w:tc>
        <w:tc>
          <w:tcPr>
            <w:tcW w:w="475" w:type="pct"/>
            <w:gridSpan w:val="4"/>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金额</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(元)</w:t>
            </w:r>
          </w:p>
        </w:tc>
        <w:tc>
          <w:tcPr>
            <w:tcW w:w="469" w:type="pct"/>
            <w:gridSpan w:val="3"/>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调整费率</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w:t>
            </w:r>
          </w:p>
        </w:tc>
        <w:tc>
          <w:tcPr>
            <w:tcW w:w="461" w:type="pct"/>
            <w:gridSpan w:val="4"/>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调整后金额</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(元)</w:t>
            </w:r>
          </w:p>
        </w:tc>
        <w:tc>
          <w:tcPr>
            <w:tcW w:w="586" w:type="pct"/>
            <w:gridSpan w:val="2"/>
            <w:tcBorders>
              <w:top w:val="single" w:color="000000" w:sz="8"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080" w:hRule="atLeast"/>
        </w:trPr>
        <w:tc>
          <w:tcPr>
            <w:tcW w:w="328" w:type="pct"/>
            <w:gridSpan w:val="2"/>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10</w:t>
            </w:r>
          </w:p>
        </w:tc>
        <w:tc>
          <w:tcPr>
            <w:tcW w:w="693"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QTFY00000001</w:t>
            </w:r>
          </w:p>
        </w:tc>
        <w:tc>
          <w:tcPr>
            <w:tcW w:w="886"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其他费用</w:t>
            </w:r>
          </w:p>
        </w:tc>
        <w:tc>
          <w:tcPr>
            <w:tcW w:w="716"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382"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475"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469"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461"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586" w:type="pct"/>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按实际发生或经批准的施工组织设计方案计算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795" w:hRule="atLeast"/>
        </w:trPr>
        <w:tc>
          <w:tcPr>
            <w:tcW w:w="5000" w:type="pct"/>
            <w:gridSpan w:val="26"/>
            <w:tcBorders>
              <w:top w:val="nil"/>
              <w:left w:val="nil"/>
              <w:bottom w:val="nil"/>
              <w:right w:val="nil"/>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40"/>
                <w:szCs w:val="40"/>
                <w:u w:val="none"/>
              </w:rPr>
            </w:pPr>
            <w:r>
              <w:rPr>
                <w:rFonts w:hint="eastAsia" w:ascii="宋体" w:hAnsi="宋体" w:eastAsia="宋体" w:cs="宋体"/>
                <w:b/>
                <w:i w:val="0"/>
                <w:color w:val="000000"/>
                <w:kern w:val="0"/>
                <w:sz w:val="40"/>
                <w:szCs w:val="40"/>
                <w:u w:val="none"/>
                <w:lang w:val="en-US" w:eastAsia="zh-CN" w:bidi="ar"/>
              </w:rPr>
              <w:t>其他项目清单与计价汇总表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70" w:hRule="atLeast"/>
        </w:trPr>
        <w:tc>
          <w:tcPr>
            <w:tcW w:w="2904" w:type="pct"/>
            <w:gridSpan w:val="11"/>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工程名称：大坦沙分公司三期中控室UPS电源维修项目</w:t>
            </w:r>
          </w:p>
        </w:tc>
        <w:tc>
          <w:tcPr>
            <w:tcW w:w="858" w:type="pct"/>
            <w:gridSpan w:val="8"/>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标段：</w:t>
            </w:r>
          </w:p>
        </w:tc>
        <w:tc>
          <w:tcPr>
            <w:tcW w:w="1237" w:type="pct"/>
            <w:gridSpan w:val="7"/>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第 1 页  共 1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75" w:hRule="atLeast"/>
        </w:trPr>
        <w:tc>
          <w:tcPr>
            <w:tcW w:w="488" w:type="pct"/>
            <w:gridSpan w:val="3"/>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序号</w:t>
            </w:r>
          </w:p>
        </w:tc>
        <w:tc>
          <w:tcPr>
            <w:tcW w:w="1921" w:type="pct"/>
            <w:gridSpan w:val="6"/>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项目名称</w:t>
            </w:r>
          </w:p>
        </w:tc>
        <w:tc>
          <w:tcPr>
            <w:tcW w:w="930" w:type="pct"/>
            <w:gridSpan w:val="7"/>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金额（元）</w:t>
            </w:r>
          </w:p>
        </w:tc>
        <w:tc>
          <w:tcPr>
            <w:tcW w:w="784" w:type="pct"/>
            <w:gridSpan w:val="5"/>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结算金额（元）</w:t>
            </w:r>
          </w:p>
        </w:tc>
        <w:tc>
          <w:tcPr>
            <w:tcW w:w="874" w:type="pct"/>
            <w:gridSpan w:val="5"/>
            <w:tcBorders>
              <w:top w:val="single" w:color="000000" w:sz="8"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488" w:type="pct"/>
            <w:gridSpan w:val="3"/>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c>
          <w:tcPr>
            <w:tcW w:w="1921" w:type="pct"/>
            <w:gridSpan w:val="6"/>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暂列金额</w:t>
            </w:r>
          </w:p>
        </w:tc>
        <w:tc>
          <w:tcPr>
            <w:tcW w:w="930" w:type="pct"/>
            <w:gridSpan w:val="7"/>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0.00</w:t>
            </w:r>
          </w:p>
        </w:tc>
        <w:tc>
          <w:tcPr>
            <w:tcW w:w="784" w:type="pct"/>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874" w:type="pct"/>
            <w:gridSpan w:val="5"/>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明细详见表-12-1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488" w:type="pct"/>
            <w:gridSpan w:val="3"/>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w:t>
            </w:r>
          </w:p>
        </w:tc>
        <w:tc>
          <w:tcPr>
            <w:tcW w:w="1921" w:type="pct"/>
            <w:gridSpan w:val="6"/>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暂估价</w:t>
            </w:r>
          </w:p>
        </w:tc>
        <w:tc>
          <w:tcPr>
            <w:tcW w:w="930" w:type="pct"/>
            <w:gridSpan w:val="7"/>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0.00</w:t>
            </w:r>
          </w:p>
        </w:tc>
        <w:tc>
          <w:tcPr>
            <w:tcW w:w="784" w:type="pct"/>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874" w:type="pct"/>
            <w:gridSpan w:val="5"/>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488" w:type="pct"/>
            <w:gridSpan w:val="3"/>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2.1</w:t>
            </w:r>
          </w:p>
        </w:tc>
        <w:tc>
          <w:tcPr>
            <w:tcW w:w="1921" w:type="pct"/>
            <w:gridSpan w:val="6"/>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材料暂估价</w:t>
            </w:r>
          </w:p>
        </w:tc>
        <w:tc>
          <w:tcPr>
            <w:tcW w:w="930" w:type="pct"/>
            <w:gridSpan w:val="7"/>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w:t>
            </w:r>
          </w:p>
        </w:tc>
        <w:tc>
          <w:tcPr>
            <w:tcW w:w="784" w:type="pct"/>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874" w:type="pct"/>
            <w:gridSpan w:val="5"/>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明细详见表-12-2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488" w:type="pct"/>
            <w:gridSpan w:val="3"/>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2.2</w:t>
            </w:r>
          </w:p>
        </w:tc>
        <w:tc>
          <w:tcPr>
            <w:tcW w:w="1921" w:type="pct"/>
            <w:gridSpan w:val="6"/>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专业工程暂估价</w:t>
            </w:r>
          </w:p>
        </w:tc>
        <w:tc>
          <w:tcPr>
            <w:tcW w:w="930" w:type="pct"/>
            <w:gridSpan w:val="7"/>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0.00</w:t>
            </w:r>
          </w:p>
        </w:tc>
        <w:tc>
          <w:tcPr>
            <w:tcW w:w="784" w:type="pct"/>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874" w:type="pct"/>
            <w:gridSpan w:val="5"/>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明细详见表-12-3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488" w:type="pct"/>
            <w:gridSpan w:val="3"/>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w:t>
            </w:r>
          </w:p>
        </w:tc>
        <w:tc>
          <w:tcPr>
            <w:tcW w:w="1921" w:type="pct"/>
            <w:gridSpan w:val="6"/>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计日工</w:t>
            </w:r>
          </w:p>
        </w:tc>
        <w:tc>
          <w:tcPr>
            <w:tcW w:w="930" w:type="pct"/>
            <w:gridSpan w:val="7"/>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784" w:type="pct"/>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874" w:type="pct"/>
            <w:gridSpan w:val="5"/>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明细详见表-12-4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488" w:type="pct"/>
            <w:gridSpan w:val="3"/>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4</w:t>
            </w:r>
          </w:p>
        </w:tc>
        <w:tc>
          <w:tcPr>
            <w:tcW w:w="1921" w:type="pct"/>
            <w:gridSpan w:val="6"/>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总承包服务费</w:t>
            </w:r>
          </w:p>
        </w:tc>
        <w:tc>
          <w:tcPr>
            <w:tcW w:w="930" w:type="pct"/>
            <w:gridSpan w:val="7"/>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784" w:type="pct"/>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874" w:type="pct"/>
            <w:gridSpan w:val="5"/>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明细详见表-12-5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488" w:type="pct"/>
            <w:gridSpan w:val="3"/>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5</w:t>
            </w:r>
          </w:p>
        </w:tc>
        <w:tc>
          <w:tcPr>
            <w:tcW w:w="1921" w:type="pct"/>
            <w:gridSpan w:val="6"/>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预算包干费</w:t>
            </w:r>
          </w:p>
        </w:tc>
        <w:tc>
          <w:tcPr>
            <w:tcW w:w="930" w:type="pct"/>
            <w:gridSpan w:val="7"/>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784" w:type="pct"/>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874" w:type="pct"/>
            <w:gridSpan w:val="5"/>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488" w:type="pct"/>
            <w:gridSpan w:val="3"/>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6</w:t>
            </w:r>
          </w:p>
        </w:tc>
        <w:tc>
          <w:tcPr>
            <w:tcW w:w="1921" w:type="pct"/>
            <w:gridSpan w:val="6"/>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工程优质费</w:t>
            </w:r>
          </w:p>
        </w:tc>
        <w:tc>
          <w:tcPr>
            <w:tcW w:w="930" w:type="pct"/>
            <w:gridSpan w:val="7"/>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784" w:type="pct"/>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874" w:type="pct"/>
            <w:gridSpan w:val="5"/>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488" w:type="pct"/>
            <w:gridSpan w:val="3"/>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7</w:t>
            </w:r>
          </w:p>
        </w:tc>
        <w:tc>
          <w:tcPr>
            <w:tcW w:w="1921" w:type="pct"/>
            <w:gridSpan w:val="6"/>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概算幅度差</w:t>
            </w:r>
          </w:p>
        </w:tc>
        <w:tc>
          <w:tcPr>
            <w:tcW w:w="930" w:type="pct"/>
            <w:gridSpan w:val="7"/>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784" w:type="pct"/>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874" w:type="pct"/>
            <w:gridSpan w:val="5"/>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488" w:type="pct"/>
            <w:gridSpan w:val="3"/>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8</w:t>
            </w:r>
          </w:p>
        </w:tc>
        <w:tc>
          <w:tcPr>
            <w:tcW w:w="1921" w:type="pct"/>
            <w:gridSpan w:val="6"/>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现场签证费用</w:t>
            </w:r>
          </w:p>
        </w:tc>
        <w:tc>
          <w:tcPr>
            <w:tcW w:w="930" w:type="pct"/>
            <w:gridSpan w:val="7"/>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784" w:type="pct"/>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874" w:type="pct"/>
            <w:gridSpan w:val="5"/>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488" w:type="pct"/>
            <w:gridSpan w:val="3"/>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9</w:t>
            </w:r>
          </w:p>
        </w:tc>
        <w:tc>
          <w:tcPr>
            <w:tcW w:w="1921" w:type="pct"/>
            <w:gridSpan w:val="6"/>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索赔费用</w:t>
            </w:r>
          </w:p>
        </w:tc>
        <w:tc>
          <w:tcPr>
            <w:tcW w:w="930" w:type="pct"/>
            <w:gridSpan w:val="7"/>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784" w:type="pct"/>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874" w:type="pct"/>
            <w:gridSpan w:val="5"/>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488" w:type="pct"/>
            <w:gridSpan w:val="3"/>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10</w:t>
            </w:r>
          </w:p>
        </w:tc>
        <w:tc>
          <w:tcPr>
            <w:tcW w:w="1921" w:type="pct"/>
            <w:gridSpan w:val="6"/>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其他费用</w:t>
            </w:r>
          </w:p>
        </w:tc>
        <w:tc>
          <w:tcPr>
            <w:tcW w:w="930" w:type="pct"/>
            <w:gridSpan w:val="7"/>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784" w:type="pct"/>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874" w:type="pct"/>
            <w:gridSpan w:val="5"/>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r>
    </w:tbl>
    <w:p>
      <w:pPr>
        <w:adjustRightInd w:val="0"/>
        <w:snapToGrid w:val="0"/>
        <w:spacing w:line="360" w:lineRule="auto"/>
        <w:jc w:val="right"/>
        <w:outlineLvl w:val="9"/>
        <w:rPr>
          <w:rFonts w:hint="eastAsia" w:cs="Times New Roman" w:asciiTheme="minorEastAsia" w:hAnsiTheme="minorEastAsia" w:eastAsiaTheme="minorEastAsia"/>
          <w:b/>
          <w:bCs/>
          <w:color w:val="auto"/>
          <w:sz w:val="28"/>
          <w:szCs w:val="28"/>
          <w:highlight w:val="none"/>
          <w:lang w:val="en-US" w:eastAsia="zh-CN"/>
        </w:rPr>
      </w:pPr>
      <w:r>
        <w:rPr>
          <w:rFonts w:hint="eastAsia" w:ascii="宋体" w:hAnsi="宋体" w:eastAsia="宋体" w:cs="宋体"/>
          <w:color w:val="auto"/>
          <w:kern w:val="2"/>
          <w:sz w:val="24"/>
          <w:szCs w:val="24"/>
          <w:highlight w:val="none"/>
          <w:lang w:val="en-GB"/>
        </w:rPr>
        <w:t>供应商名称（加盖公章）：</w:t>
      </w:r>
    </w:p>
    <w:p>
      <w:pPr>
        <w:pStyle w:val="9"/>
        <w:rPr>
          <w:rFonts w:hint="default"/>
          <w:b/>
          <w:bCs/>
          <w:color w:val="auto"/>
          <w:sz w:val="28"/>
          <w:szCs w:val="32"/>
          <w:highlight w:val="none"/>
          <w:lang w:val="en-US" w:eastAsia="zh-CN"/>
        </w:rPr>
      </w:pPr>
    </w:p>
    <w:p>
      <w:pPr>
        <w:widowControl/>
        <w:snapToGrid w:val="0"/>
        <w:spacing w:line="520" w:lineRule="exact"/>
        <w:ind w:firstLine="0" w:firstLineChars="0"/>
        <w:jc w:val="left"/>
        <w:rPr>
          <w:rFonts w:hint="default" w:ascii="仿宋_GB2312" w:eastAsia="仿宋_GB2312" w:hAnsiTheme="minorEastAsia"/>
          <w:b/>
          <w:bCs/>
          <w:color w:val="auto"/>
          <w:sz w:val="28"/>
          <w:szCs w:val="28"/>
          <w:highlight w:val="none"/>
          <w:lang w:val="en-US" w:eastAsia="zh-CN"/>
        </w:rPr>
      </w:pPr>
      <w:r>
        <w:rPr>
          <w:rFonts w:hint="eastAsia" w:ascii="仿宋_GB2312" w:eastAsia="仿宋_GB2312" w:hAnsiTheme="minorEastAsia"/>
          <w:b/>
          <w:bCs/>
          <w:color w:val="auto"/>
          <w:sz w:val="28"/>
          <w:szCs w:val="28"/>
          <w:highlight w:val="none"/>
          <w:lang w:val="en-US" w:eastAsia="zh-CN"/>
        </w:rPr>
        <w:t>8.</w:t>
      </w:r>
      <w:r>
        <w:rPr>
          <w:rFonts w:ascii="仿宋_GB2312" w:eastAsia="仿宋_GB2312" w:hAnsiTheme="minorEastAsia"/>
          <w:color w:val="auto"/>
          <w:sz w:val="28"/>
          <w:szCs w:val="28"/>
          <w:highlight w:val="none"/>
        </w:rPr>
        <w:t>供应商须提交的其他资料</w:t>
      </w:r>
      <w:r>
        <w:rPr>
          <w:rFonts w:hint="eastAsia" w:ascii="仿宋_GB2312" w:eastAsia="仿宋_GB2312" w:hAnsiTheme="minorEastAsia"/>
          <w:color w:val="auto"/>
          <w:sz w:val="28"/>
          <w:szCs w:val="28"/>
          <w:highlight w:val="none"/>
        </w:rPr>
        <w:t>。</w:t>
      </w:r>
    </w:p>
    <w:sectPr>
      <w:footerReference r:id="rId9" w:type="first"/>
      <w:footerReference r:id="rId8" w:type="default"/>
      <w:pgSz w:w="11906" w:h="16838"/>
      <w:pgMar w:top="2098" w:right="1474" w:bottom="1985" w:left="1588"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D7CC62AB-B5AD-4C96-BA5F-384B59C90095}"/>
  </w:font>
  <w:font w:name="Arial">
    <w:panose1 w:val="020B0604020202020204"/>
    <w:charset w:val="01"/>
    <w:family w:val="swiss"/>
    <w:pitch w:val="default"/>
    <w:sig w:usb0="E0002EFF" w:usb1="C000785B" w:usb2="00000009" w:usb3="00000000" w:csb0="400001FF" w:csb1="FFFF0000"/>
    <w:embedRegular r:id="rId2" w:fontKey="{C296436A-F178-4A03-A009-20D1EA4E4956}"/>
  </w:font>
  <w:font w:name="黑体">
    <w:panose1 w:val="02010609060101010101"/>
    <w:charset w:val="86"/>
    <w:family w:val="auto"/>
    <w:pitch w:val="default"/>
    <w:sig w:usb0="800002BF" w:usb1="38CF7CFA" w:usb2="00000016" w:usb3="00000000" w:csb0="00040001" w:csb1="00000000"/>
    <w:embedRegular r:id="rId3" w:fontKey="{766AD7D4-CAD0-4E77-9016-42CF37234094}"/>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4" w:fontKey="{64070298-0BA2-4773-B3FC-90F40B305515}"/>
  </w:font>
  <w:font w:name="方正小标宋简体">
    <w:panose1 w:val="03000509000000000000"/>
    <w:charset w:val="86"/>
    <w:family w:val="script"/>
    <w:pitch w:val="default"/>
    <w:sig w:usb0="00000001" w:usb1="080E0000" w:usb2="00000000" w:usb3="00000000" w:csb0="00040000" w:csb1="00000000"/>
    <w:embedRegular r:id="rId5" w:fontKey="{7DB13150-0239-43AC-B4CE-F8D45D3DAFEF}"/>
  </w:font>
  <w:font w:name="Cambria">
    <w:panose1 w:val="02040503050406030204"/>
    <w:charset w:val="00"/>
    <w:family w:val="roman"/>
    <w:pitch w:val="default"/>
    <w:sig w:usb0="E00006FF" w:usb1="420024FF" w:usb2="02000000" w:usb3="00000000" w:csb0="2000019F" w:csb1="00000000"/>
    <w:embedRegular r:id="rId6" w:fontKey="{5D9A272E-BC09-41E6-8E84-DC26C5F9C451}"/>
  </w:font>
  <w:font w:name="微软雅黑">
    <w:panose1 w:val="020B0503020204020204"/>
    <w:charset w:val="86"/>
    <w:family w:val="swiss"/>
    <w:pitch w:val="default"/>
    <w:sig w:usb0="80000287" w:usb1="2ACF3C50" w:usb2="00000016" w:usb3="00000000" w:csb0="0004001F" w:csb1="00000000"/>
    <w:embedRegular r:id="rId7" w:fontKey="{FAB06DA7-4255-4155-97C2-189A44185AFA}"/>
  </w:font>
  <w:font w:name="Tahoma">
    <w:panose1 w:val="020B0604030504040204"/>
    <w:charset w:val="00"/>
    <w:family w:val="swiss"/>
    <w:pitch w:val="default"/>
    <w:sig w:usb0="E1002EFF" w:usb1="C000605B" w:usb2="00000029" w:usb3="00000000" w:csb0="200101FF" w:csb1="20280000"/>
    <w:embedRegular r:id="rId8" w:fontKey="{BE24C876-94C8-4F61-974E-449E0B7BAFF7}"/>
  </w:font>
  <w:font w:name="等线">
    <w:panose1 w:val="02010600030101010101"/>
    <w:charset w:val="86"/>
    <w:family w:val="auto"/>
    <w:pitch w:val="default"/>
    <w:sig w:usb0="A00002BF" w:usb1="38CF7CFA" w:usb2="00000016" w:usb3="00000000" w:csb0="0004000F" w:csb1="00000000"/>
    <w:embedRegular r:id="rId9" w:fontKey="{B920F430-D3A9-43FF-93B2-72DEED5C0B2B}"/>
  </w:font>
  <w:font w:name="仿宋_GB2312">
    <w:panose1 w:val="02010609030101010101"/>
    <w:charset w:val="86"/>
    <w:family w:val="modern"/>
    <w:pitch w:val="default"/>
    <w:sig w:usb0="00000001" w:usb1="080E0000" w:usb2="00000000" w:usb3="00000000" w:csb0="00040000" w:csb1="00000000"/>
    <w:embedRegular r:id="rId10" w:fontKey="{036E1112-F7F3-4E91-B164-0F617D16E266}"/>
  </w:font>
  <w:font w:name="Wingdings 2">
    <w:panose1 w:val="05020102010507070707"/>
    <w:charset w:val="00"/>
    <w:family w:val="auto"/>
    <w:pitch w:val="default"/>
    <w:sig w:usb0="00000000" w:usb1="00000000" w:usb2="00000000" w:usb3="00000000" w:csb0="80000000" w:csb1="00000000"/>
    <w:embedRegular r:id="rId11" w:fontKey="{AE25CBA1-DEA9-48D3-B869-159391710585}"/>
  </w:font>
  <w:font w:name="仿宋">
    <w:panose1 w:val="02010609060101010101"/>
    <w:charset w:val="86"/>
    <w:family w:val="modern"/>
    <w:pitch w:val="default"/>
    <w:sig w:usb0="800002BF" w:usb1="38CF7CFA" w:usb2="00000016" w:usb3="00000000" w:csb0="00040001" w:csb1="00000000"/>
    <w:embedRegular r:id="rId12" w:fontKey="{B4FC0E07-0C57-41C5-8E72-62B21416716C}"/>
  </w:font>
  <w:font w:name="Segoe UI Symbol">
    <w:panose1 w:val="020B0502040204020203"/>
    <w:charset w:val="00"/>
    <w:family w:val="swiss"/>
    <w:pitch w:val="default"/>
    <w:sig w:usb0="800001E3" w:usb1="1200FFEF" w:usb2="00040000" w:usb3="04000000" w:csb0="00000001" w:csb1="40000000"/>
    <w:embedRegular r:id="rId13" w:fontKey="{9488F24D-D630-4799-85E9-49FE4B61B5EF}"/>
  </w:font>
  <w:font w:name="Batang">
    <w:panose1 w:val="02030600000101010101"/>
    <w:charset w:val="81"/>
    <w:family w:val="auto"/>
    <w:pitch w:val="default"/>
    <w:sig w:usb0="B00002AF" w:usb1="69D77CFB" w:usb2="00000030" w:usb3="00000000" w:csb0="4008009F" w:csb1="DFD70000"/>
    <w:embedRegular r:id="rId14" w:fontKey="{E147EFE0-ABFA-4AB2-9051-3088AD72734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8"/>
                          </w:pPr>
                        </w:p>
                        <w:p/>
                      </w:txbxContent>
                    </wps:txbx>
                    <wps:bodyPr wrap="none" lIns="0" tIns="0" rIns="0" bIns="0" upright="0">
                      <a:spAutoFit/>
                    </wps:bodyPr>
                  </wps:wsp>
                </a:graphicData>
              </a:graphic>
            </wp:anchor>
          </w:drawing>
        </mc:Choice>
        <mc:Fallback>
          <w:pict>
            <v:shape id="文本框 4"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C3+4aQyQEAAJoDAAAOAAAAAAAAAAEAIAAAAB4BAABkcnMvZTJvRG9j&#10;LnhtbFBLBQYAAAAABgAGAFkBAABZBQAAAAA=&#10;">
              <v:fill on="f" focussize="0,0"/>
              <v:stroke on="f"/>
              <v:imagedata o:title=""/>
              <o:lock v:ext="edit" aspectratio="f"/>
              <v:textbox inset="0mm,0mm,0mm,0mm" style="mso-fit-shape-to-text:t;">
                <w:txbxContent>
                  <w:p>
                    <w:pPr>
                      <w:pStyle w:val="18"/>
                    </w:pPr>
                  </w:p>
                  <w:p/>
                </w:txbxContent>
              </v:textbox>
            </v:shape>
          </w:pict>
        </mc:Fallback>
      </mc:AlternateContent>
    </w:r>
  </w:p>
  <w:p>
    <w:pPr>
      <w:pStyle w:val="1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32161893"/>
      <w:docPartObj>
        <w:docPartGallery w:val="autotext"/>
      </w:docPartObj>
    </w:sdtPr>
    <w:sdtContent>
      <w:p>
        <w:pPr>
          <w:pStyle w:val="18"/>
          <w:jc w:val="right"/>
        </w:pPr>
        <w:r>
          <w:rPr>
            <w:rFonts w:hint="eastAsia" w:ascii="仿宋_GB2312" w:eastAsia="仿宋_GB2312"/>
            <w:sz w:val="28"/>
            <w:szCs w:val="28"/>
          </w:rPr>
          <w:t>-</w:t>
        </w:r>
        <w:r>
          <w:rPr>
            <w:rFonts w:hint="eastAsia" w:ascii="仿宋_GB2312" w:eastAsia="仿宋_GB2312"/>
            <w:sz w:val="28"/>
            <w:szCs w:val="28"/>
          </w:rPr>
          <w:fldChar w:fldCharType="begin"/>
        </w:r>
        <w:r>
          <w:rPr>
            <w:rFonts w:hint="eastAsia" w:ascii="仿宋_GB2312" w:eastAsia="仿宋_GB2312"/>
            <w:sz w:val="28"/>
            <w:szCs w:val="28"/>
          </w:rPr>
          <w:instrText xml:space="preserve"> PAGE   \* MERGEFORMAT </w:instrText>
        </w:r>
        <w:r>
          <w:rPr>
            <w:rFonts w:hint="eastAsia" w:ascii="仿宋_GB2312" w:eastAsia="仿宋_GB2312"/>
            <w:sz w:val="28"/>
            <w:szCs w:val="28"/>
          </w:rPr>
          <w:fldChar w:fldCharType="separate"/>
        </w:r>
        <w:r>
          <w:rPr>
            <w:rFonts w:ascii="仿宋_GB2312" w:eastAsia="仿宋_GB2312"/>
            <w:sz w:val="28"/>
            <w:szCs w:val="28"/>
            <w:lang w:val="zh-CN"/>
          </w:rPr>
          <w:t>98</w:t>
        </w:r>
        <w:r>
          <w:rPr>
            <w:rFonts w:hint="eastAsia" w:ascii="仿宋_GB2312" w:eastAsia="仿宋_GB2312"/>
            <w:sz w:val="28"/>
            <w:szCs w:val="28"/>
          </w:rPr>
          <w:fldChar w:fldCharType="end"/>
        </w:r>
        <w:r>
          <w:rPr>
            <w:rFonts w:hint="eastAsia" w:ascii="仿宋_GB2312" w:eastAsia="仿宋_GB2312"/>
            <w:sz w:val="28"/>
            <w:szCs w:val="28"/>
          </w:rPr>
          <w:t>-</w:t>
        </w:r>
      </w:p>
    </w:sdtContent>
  </w:sdt>
  <w:p>
    <w:pPr>
      <w:pStyle w:val="1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8"/>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wrap="none" lIns="0" tIns="0" rIns="0" bIns="0" upright="0">
                      <a:spAutoFit/>
                    </wps:bodyPr>
                  </wps:wsp>
                </a:graphicData>
              </a:graphic>
            </wp:anchor>
          </w:drawing>
        </mc:Choice>
        <mc:Fallback>
          <w:pict>
            <v:shape id="文本框 3"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DdpkmSyQEAAJoDAAAOAAAAAAAAAAEAIAAAAB4BAABkcnMvZTJvRG9j&#10;LnhtbFBLBQYAAAAABgAGAFkBAABZBQAAAAA=&#10;">
              <v:fill on="f" focussize="0,0"/>
              <v:stroke on="f"/>
              <v:imagedata o:title=""/>
              <o:lock v:ext="edit" aspectratio="f"/>
              <v:textbox inset="0mm,0mm,0mm,0mm" style="mso-fit-shape-to-text:t;">
                <w:txbxContent>
                  <w:p>
                    <w:pPr>
                      <w:pStyle w:val="18"/>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8"/>
                          </w:pPr>
                        </w:p>
                        <w:p/>
                      </w:txbxContent>
                    </wps:txbx>
                    <wps:bodyPr wrap="none" lIns="0" tIns="0" rIns="0" bIns="0" upright="0">
                      <a:spAutoFit/>
                    </wps:bodyPr>
                  </wps:wsp>
                </a:graphicData>
              </a:graphic>
            </wp:anchor>
          </w:drawing>
        </mc:Choice>
        <mc:Fallback>
          <w:pict>
            <v:shape id="文本框 4"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Dg6OYvIAQAAmgMAAA4AAAAAAAAAAQAgAAAAHgEAAGRycy9lMm9Eb2Mu&#10;eG1sUEsFBgAAAAAGAAYAWQEAAFgFAAAAAA==&#10;">
              <v:fill on="f" focussize="0,0"/>
              <v:stroke on="f"/>
              <v:imagedata o:title=""/>
              <o:lock v:ext="edit" aspectratio="f"/>
              <v:textbox inset="0mm,0mm,0mm,0mm" style="mso-fit-shape-to-text:t;">
                <w:txbxContent>
                  <w:p>
                    <w:pPr>
                      <w:pStyle w:val="18"/>
                    </w:pPr>
                  </w:p>
                  <w:p/>
                </w:txbxContent>
              </v:textbox>
            </v:shape>
          </w:pict>
        </mc:Fallback>
      </mc:AlternateContent>
    </w:r>
  </w:p>
  <w:p>
    <w:pPr>
      <w:pStyle w:val="18"/>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8"/>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0</w:t>
                          </w:r>
                          <w:r>
                            <w:rPr>
                              <w:rFonts w:hint="eastAsia"/>
                              <w:lang w:eastAsia="zh-CN"/>
                            </w:rPr>
                            <w:fldChar w:fldCharType="end"/>
                          </w:r>
                        </w:p>
                      </w:txbxContent>
                    </wps:txbx>
                    <wps:bodyPr wrap="none" lIns="0" tIns="0" rIns="0" bIns="0" upright="0">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DMSMPRyQEAAJoDAAAOAAAAAAAAAAEAIAAAAB4BAABkcnMvZTJvRG9j&#10;LnhtbFBLBQYAAAAABgAGAFkBAABZBQAAAAA=&#10;">
              <v:fill on="f" focussize="0,0"/>
              <v:stroke on="f"/>
              <v:imagedata o:title=""/>
              <o:lock v:ext="edit" aspectratio="f"/>
              <v:textbox inset="0mm,0mm,0mm,0mm" style="mso-fit-shape-to-text:t;">
                <w:txbxContent>
                  <w:p>
                    <w:pPr>
                      <w:pStyle w:val="18"/>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0</w:t>
                    </w:r>
                    <w:r>
                      <w:rPr>
                        <w:rFonts w:hint="eastAsia"/>
                        <w:lang w:eastAsia="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0257085"/>
    <w:multiLevelType w:val="singleLevel"/>
    <w:tmpl w:val="80257085"/>
    <w:lvl w:ilvl="0" w:tentative="0">
      <w:start w:val="1"/>
      <w:numFmt w:val="decimalEnclosedCircleChinese"/>
      <w:suff w:val="nothing"/>
      <w:lvlText w:val="%1　"/>
      <w:lvlJc w:val="left"/>
      <w:pPr>
        <w:ind w:left="0" w:firstLine="400"/>
      </w:pPr>
      <w:rPr>
        <w:rFonts w:hint="eastAsia"/>
      </w:rPr>
    </w:lvl>
  </w:abstractNum>
  <w:abstractNum w:abstractNumId="1">
    <w:nsid w:val="92D9796D"/>
    <w:multiLevelType w:val="singleLevel"/>
    <w:tmpl w:val="92D9796D"/>
    <w:lvl w:ilvl="0" w:tentative="0">
      <w:start w:val="2"/>
      <w:numFmt w:val="decimal"/>
      <w:suff w:val="nothing"/>
      <w:lvlText w:val="（%1）"/>
      <w:lvlJc w:val="left"/>
    </w:lvl>
  </w:abstractNum>
  <w:abstractNum w:abstractNumId="2">
    <w:nsid w:val="B302B05F"/>
    <w:multiLevelType w:val="singleLevel"/>
    <w:tmpl w:val="B302B05F"/>
    <w:lvl w:ilvl="0" w:tentative="0">
      <w:start w:val="1"/>
      <w:numFmt w:val="decimal"/>
      <w:suff w:val="nothing"/>
      <w:lvlText w:val="（%1）"/>
      <w:lvlJc w:val="left"/>
    </w:lvl>
  </w:abstractNum>
  <w:abstractNum w:abstractNumId="3">
    <w:nsid w:val="CC9CF724"/>
    <w:multiLevelType w:val="singleLevel"/>
    <w:tmpl w:val="CC9CF724"/>
    <w:lvl w:ilvl="0" w:tentative="0">
      <w:start w:val="1"/>
      <w:numFmt w:val="chineseCounting"/>
      <w:suff w:val="space"/>
      <w:lvlText w:val="第%1章"/>
      <w:lvlJc w:val="left"/>
      <w:rPr>
        <w:rFonts w:hint="eastAsia"/>
      </w:rPr>
    </w:lvl>
  </w:abstractNum>
  <w:abstractNum w:abstractNumId="4">
    <w:nsid w:val="DF71A52D"/>
    <w:multiLevelType w:val="singleLevel"/>
    <w:tmpl w:val="DF71A52D"/>
    <w:lvl w:ilvl="0" w:tentative="0">
      <w:start w:val="5"/>
      <w:numFmt w:val="decimal"/>
      <w:lvlText w:val="%1."/>
      <w:lvlJc w:val="left"/>
      <w:pPr>
        <w:tabs>
          <w:tab w:val="left" w:pos="312"/>
        </w:tabs>
      </w:pPr>
    </w:lvl>
  </w:abstractNum>
  <w:abstractNum w:abstractNumId="5">
    <w:nsid w:val="F474C9A6"/>
    <w:multiLevelType w:val="singleLevel"/>
    <w:tmpl w:val="F474C9A6"/>
    <w:lvl w:ilvl="0" w:tentative="0">
      <w:start w:val="10"/>
      <w:numFmt w:val="chineseCounting"/>
      <w:suff w:val="space"/>
      <w:lvlText w:val="第%1条"/>
      <w:lvlJc w:val="left"/>
      <w:rPr>
        <w:rFonts w:hint="eastAsia"/>
      </w:rPr>
    </w:lvl>
  </w:abstractNum>
  <w:abstractNum w:abstractNumId="6">
    <w:nsid w:val="4734DCE6"/>
    <w:multiLevelType w:val="singleLevel"/>
    <w:tmpl w:val="4734DCE6"/>
    <w:lvl w:ilvl="0" w:tentative="0">
      <w:start w:val="1"/>
      <w:numFmt w:val="decimal"/>
      <w:lvlText w:val="%1."/>
      <w:lvlJc w:val="left"/>
      <w:pPr>
        <w:tabs>
          <w:tab w:val="left" w:pos="312"/>
        </w:tabs>
      </w:pPr>
    </w:lvl>
  </w:abstractNum>
  <w:abstractNum w:abstractNumId="7">
    <w:nsid w:val="705D32C3"/>
    <w:multiLevelType w:val="singleLevel"/>
    <w:tmpl w:val="705D32C3"/>
    <w:lvl w:ilvl="0" w:tentative="0">
      <w:start w:val="5"/>
      <w:numFmt w:val="decimal"/>
      <w:lvlText w:val="%1."/>
      <w:lvlJc w:val="left"/>
      <w:pPr>
        <w:tabs>
          <w:tab w:val="left" w:pos="312"/>
        </w:tabs>
      </w:pPr>
    </w:lvl>
  </w:abstractNum>
  <w:num w:numId="1">
    <w:abstractNumId w:val="3"/>
  </w:num>
  <w:num w:numId="2">
    <w:abstractNumId w:val="0"/>
  </w:num>
  <w:num w:numId="3">
    <w:abstractNumId w:val="7"/>
  </w:num>
  <w:num w:numId="4">
    <w:abstractNumId w:val="6"/>
  </w:num>
  <w:num w:numId="5">
    <w:abstractNumId w:val="1"/>
  </w:num>
  <w:num w:numId="6">
    <w:abstractNumId w:val="2"/>
  </w:num>
  <w:num w:numId="7">
    <w:abstractNumId w:val="5"/>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embedTrueTypeFonts/>
  <w:saveSubsetFonts/>
  <w:bordersDoNotSurroundHeader w:val="0"/>
  <w:bordersDoNotSurroundFooter w:val="0"/>
  <w:revisionView w:markup="0"/>
  <w:trackRevisions w:val="1"/>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BjOTRjOWMzMTM2YTA0OWJlZDMxYmQ1YzExZDY3ZmYifQ=="/>
  </w:docVars>
  <w:rsids>
    <w:rsidRoot w:val="005D618A"/>
    <w:rsid w:val="00213D22"/>
    <w:rsid w:val="00397CFB"/>
    <w:rsid w:val="003D60BA"/>
    <w:rsid w:val="00411689"/>
    <w:rsid w:val="005D618A"/>
    <w:rsid w:val="008C6C96"/>
    <w:rsid w:val="00911ECD"/>
    <w:rsid w:val="00A042E0"/>
    <w:rsid w:val="00A23C4B"/>
    <w:rsid w:val="00B26BB1"/>
    <w:rsid w:val="00B26E21"/>
    <w:rsid w:val="00B741D7"/>
    <w:rsid w:val="00D4533C"/>
    <w:rsid w:val="00F83B64"/>
    <w:rsid w:val="013E3461"/>
    <w:rsid w:val="01BB0F13"/>
    <w:rsid w:val="01C81F50"/>
    <w:rsid w:val="02090C75"/>
    <w:rsid w:val="02A23A3C"/>
    <w:rsid w:val="02B56978"/>
    <w:rsid w:val="02FB196F"/>
    <w:rsid w:val="034132D0"/>
    <w:rsid w:val="0344799F"/>
    <w:rsid w:val="035D130A"/>
    <w:rsid w:val="039110A9"/>
    <w:rsid w:val="03AC246A"/>
    <w:rsid w:val="03AE6061"/>
    <w:rsid w:val="03B23056"/>
    <w:rsid w:val="03DA023E"/>
    <w:rsid w:val="03DC3EBA"/>
    <w:rsid w:val="03EB50FA"/>
    <w:rsid w:val="03F9794D"/>
    <w:rsid w:val="046A2461"/>
    <w:rsid w:val="051C2970"/>
    <w:rsid w:val="05545D73"/>
    <w:rsid w:val="060C3611"/>
    <w:rsid w:val="06C64829"/>
    <w:rsid w:val="070E7B6E"/>
    <w:rsid w:val="071D62B7"/>
    <w:rsid w:val="07524795"/>
    <w:rsid w:val="077D16D2"/>
    <w:rsid w:val="07931514"/>
    <w:rsid w:val="082A69F3"/>
    <w:rsid w:val="08675FC8"/>
    <w:rsid w:val="096D6157"/>
    <w:rsid w:val="09B713FD"/>
    <w:rsid w:val="09EF6ACC"/>
    <w:rsid w:val="0A1010FE"/>
    <w:rsid w:val="0A315056"/>
    <w:rsid w:val="0A3E3B7B"/>
    <w:rsid w:val="0A5A6874"/>
    <w:rsid w:val="0A694621"/>
    <w:rsid w:val="0AA213B4"/>
    <w:rsid w:val="0AF61C7E"/>
    <w:rsid w:val="0AFB45AD"/>
    <w:rsid w:val="0B136AE7"/>
    <w:rsid w:val="0B184EE1"/>
    <w:rsid w:val="0B351E9B"/>
    <w:rsid w:val="0B4C50D3"/>
    <w:rsid w:val="0B806B92"/>
    <w:rsid w:val="0B827E94"/>
    <w:rsid w:val="0B842F76"/>
    <w:rsid w:val="0BD070E1"/>
    <w:rsid w:val="0BD65B6B"/>
    <w:rsid w:val="0C2361E7"/>
    <w:rsid w:val="0C247926"/>
    <w:rsid w:val="0C6453E0"/>
    <w:rsid w:val="0C8C7917"/>
    <w:rsid w:val="0CD850FC"/>
    <w:rsid w:val="0D037263"/>
    <w:rsid w:val="0D794204"/>
    <w:rsid w:val="0DCB035E"/>
    <w:rsid w:val="0DE4113F"/>
    <w:rsid w:val="0DFF7475"/>
    <w:rsid w:val="0E2125D1"/>
    <w:rsid w:val="0E214211"/>
    <w:rsid w:val="0E5F2769"/>
    <w:rsid w:val="0EA94EE3"/>
    <w:rsid w:val="0ED8332F"/>
    <w:rsid w:val="0F4D75A3"/>
    <w:rsid w:val="0F5B2DCA"/>
    <w:rsid w:val="0F714D08"/>
    <w:rsid w:val="0FA20605"/>
    <w:rsid w:val="0FED051E"/>
    <w:rsid w:val="0FEE4C29"/>
    <w:rsid w:val="0FFD33F6"/>
    <w:rsid w:val="10031608"/>
    <w:rsid w:val="10046082"/>
    <w:rsid w:val="100504DA"/>
    <w:rsid w:val="104974DD"/>
    <w:rsid w:val="111703D2"/>
    <w:rsid w:val="112B101A"/>
    <w:rsid w:val="119B53FC"/>
    <w:rsid w:val="1215733B"/>
    <w:rsid w:val="121821D6"/>
    <w:rsid w:val="12296A3A"/>
    <w:rsid w:val="12424CDC"/>
    <w:rsid w:val="12606B78"/>
    <w:rsid w:val="129A2738"/>
    <w:rsid w:val="12B56BF1"/>
    <w:rsid w:val="12CB1A89"/>
    <w:rsid w:val="131840FB"/>
    <w:rsid w:val="1339277B"/>
    <w:rsid w:val="13467417"/>
    <w:rsid w:val="136E76CF"/>
    <w:rsid w:val="145F08C6"/>
    <w:rsid w:val="14E43F59"/>
    <w:rsid w:val="14F74BCE"/>
    <w:rsid w:val="14FE0367"/>
    <w:rsid w:val="15776308"/>
    <w:rsid w:val="15BC6B3C"/>
    <w:rsid w:val="15EC2C59"/>
    <w:rsid w:val="16360A7B"/>
    <w:rsid w:val="164D40B0"/>
    <w:rsid w:val="1694429A"/>
    <w:rsid w:val="169B415C"/>
    <w:rsid w:val="172B6DB1"/>
    <w:rsid w:val="17630C63"/>
    <w:rsid w:val="17635326"/>
    <w:rsid w:val="17777B16"/>
    <w:rsid w:val="17B803EA"/>
    <w:rsid w:val="180B12CE"/>
    <w:rsid w:val="1815096B"/>
    <w:rsid w:val="18236EFD"/>
    <w:rsid w:val="18377249"/>
    <w:rsid w:val="185D743E"/>
    <w:rsid w:val="189D5B1F"/>
    <w:rsid w:val="18A01FEE"/>
    <w:rsid w:val="18A34CD0"/>
    <w:rsid w:val="19A53EA8"/>
    <w:rsid w:val="19B64DBC"/>
    <w:rsid w:val="19B74F8F"/>
    <w:rsid w:val="19EC6A4A"/>
    <w:rsid w:val="1A373ACF"/>
    <w:rsid w:val="1A7B10BA"/>
    <w:rsid w:val="1A895341"/>
    <w:rsid w:val="1B0D071F"/>
    <w:rsid w:val="1B4568CE"/>
    <w:rsid w:val="1B9015B7"/>
    <w:rsid w:val="1B950DA6"/>
    <w:rsid w:val="1BEF2AA3"/>
    <w:rsid w:val="1BF54245"/>
    <w:rsid w:val="1C4A5F2B"/>
    <w:rsid w:val="1D0E6976"/>
    <w:rsid w:val="1D5A79EE"/>
    <w:rsid w:val="1DDD4E4F"/>
    <w:rsid w:val="1E0E2CD0"/>
    <w:rsid w:val="1E831280"/>
    <w:rsid w:val="1EBC4704"/>
    <w:rsid w:val="1ED633E5"/>
    <w:rsid w:val="1EE522C8"/>
    <w:rsid w:val="1EF70FD8"/>
    <w:rsid w:val="1F172EB5"/>
    <w:rsid w:val="1F22070B"/>
    <w:rsid w:val="1F94592D"/>
    <w:rsid w:val="1FB76C2B"/>
    <w:rsid w:val="1FB860DE"/>
    <w:rsid w:val="203C5A02"/>
    <w:rsid w:val="20407429"/>
    <w:rsid w:val="205945BD"/>
    <w:rsid w:val="209D4C94"/>
    <w:rsid w:val="20B44FCD"/>
    <w:rsid w:val="20E84705"/>
    <w:rsid w:val="217E77AA"/>
    <w:rsid w:val="218400BA"/>
    <w:rsid w:val="218C10B5"/>
    <w:rsid w:val="21AB1E2F"/>
    <w:rsid w:val="21D40498"/>
    <w:rsid w:val="222F3BF9"/>
    <w:rsid w:val="22493963"/>
    <w:rsid w:val="22767047"/>
    <w:rsid w:val="22BC1419"/>
    <w:rsid w:val="234A4630"/>
    <w:rsid w:val="237C4C1C"/>
    <w:rsid w:val="23A05588"/>
    <w:rsid w:val="23C72154"/>
    <w:rsid w:val="240476A1"/>
    <w:rsid w:val="24E953B9"/>
    <w:rsid w:val="25431AEB"/>
    <w:rsid w:val="25B875EB"/>
    <w:rsid w:val="25BE3BFB"/>
    <w:rsid w:val="25BF43FD"/>
    <w:rsid w:val="25F86BCD"/>
    <w:rsid w:val="2605748B"/>
    <w:rsid w:val="26396D26"/>
    <w:rsid w:val="264544A6"/>
    <w:rsid w:val="267702FB"/>
    <w:rsid w:val="269E416A"/>
    <w:rsid w:val="26C11C6B"/>
    <w:rsid w:val="272100D3"/>
    <w:rsid w:val="272C72FC"/>
    <w:rsid w:val="275131CB"/>
    <w:rsid w:val="278F6521"/>
    <w:rsid w:val="27EB149D"/>
    <w:rsid w:val="27FD3E52"/>
    <w:rsid w:val="281D56E4"/>
    <w:rsid w:val="28E11370"/>
    <w:rsid w:val="294A756A"/>
    <w:rsid w:val="2952530A"/>
    <w:rsid w:val="29781BF8"/>
    <w:rsid w:val="297939E2"/>
    <w:rsid w:val="29997B66"/>
    <w:rsid w:val="29C33ED0"/>
    <w:rsid w:val="29D5322D"/>
    <w:rsid w:val="2A025DD9"/>
    <w:rsid w:val="2A2619CB"/>
    <w:rsid w:val="2A7317D3"/>
    <w:rsid w:val="2A7C2231"/>
    <w:rsid w:val="2A8D2301"/>
    <w:rsid w:val="2A920E4F"/>
    <w:rsid w:val="2ABB753D"/>
    <w:rsid w:val="2AF0266B"/>
    <w:rsid w:val="2AFE6EC4"/>
    <w:rsid w:val="2B345DDC"/>
    <w:rsid w:val="2B7A49FA"/>
    <w:rsid w:val="2B9A11D5"/>
    <w:rsid w:val="2BAA3FE1"/>
    <w:rsid w:val="2C615D26"/>
    <w:rsid w:val="2CB679ED"/>
    <w:rsid w:val="2CE83C37"/>
    <w:rsid w:val="2CEB2FFC"/>
    <w:rsid w:val="2D173C07"/>
    <w:rsid w:val="2D424A86"/>
    <w:rsid w:val="2D4B565F"/>
    <w:rsid w:val="2DD36BF4"/>
    <w:rsid w:val="2DDA66B7"/>
    <w:rsid w:val="2E6F2D11"/>
    <w:rsid w:val="2E7B52DB"/>
    <w:rsid w:val="2ED60115"/>
    <w:rsid w:val="2F324CFE"/>
    <w:rsid w:val="2F4405B8"/>
    <w:rsid w:val="2FBA09F1"/>
    <w:rsid w:val="2FEF2ACF"/>
    <w:rsid w:val="2FF93D20"/>
    <w:rsid w:val="30540211"/>
    <w:rsid w:val="30E45100"/>
    <w:rsid w:val="30FC34FE"/>
    <w:rsid w:val="31112A0D"/>
    <w:rsid w:val="3118711F"/>
    <w:rsid w:val="311F4B20"/>
    <w:rsid w:val="312D7741"/>
    <w:rsid w:val="316F137F"/>
    <w:rsid w:val="31815AF3"/>
    <w:rsid w:val="318A7322"/>
    <w:rsid w:val="31D71BB7"/>
    <w:rsid w:val="31DF525F"/>
    <w:rsid w:val="31EC162B"/>
    <w:rsid w:val="32324C2E"/>
    <w:rsid w:val="327171DF"/>
    <w:rsid w:val="32B62CC5"/>
    <w:rsid w:val="3391569E"/>
    <w:rsid w:val="33EF31E8"/>
    <w:rsid w:val="341E3434"/>
    <w:rsid w:val="34BB4442"/>
    <w:rsid w:val="34D70C84"/>
    <w:rsid w:val="34DD0225"/>
    <w:rsid w:val="35787AAF"/>
    <w:rsid w:val="3584136B"/>
    <w:rsid w:val="35FF5AA4"/>
    <w:rsid w:val="360B7EBA"/>
    <w:rsid w:val="36416867"/>
    <w:rsid w:val="367D5DD4"/>
    <w:rsid w:val="369C32FD"/>
    <w:rsid w:val="36D65004"/>
    <w:rsid w:val="37666E72"/>
    <w:rsid w:val="379A65CC"/>
    <w:rsid w:val="38081EA3"/>
    <w:rsid w:val="38167A04"/>
    <w:rsid w:val="381C3783"/>
    <w:rsid w:val="38B74699"/>
    <w:rsid w:val="39243934"/>
    <w:rsid w:val="3939351B"/>
    <w:rsid w:val="394B167A"/>
    <w:rsid w:val="39AD34EA"/>
    <w:rsid w:val="39BE4767"/>
    <w:rsid w:val="39DA2868"/>
    <w:rsid w:val="39DF6BF2"/>
    <w:rsid w:val="39EF679C"/>
    <w:rsid w:val="3A055F4B"/>
    <w:rsid w:val="3A2B720C"/>
    <w:rsid w:val="3A4E4336"/>
    <w:rsid w:val="3A6007FE"/>
    <w:rsid w:val="3A802587"/>
    <w:rsid w:val="3A852164"/>
    <w:rsid w:val="3AF61300"/>
    <w:rsid w:val="3AF93D6C"/>
    <w:rsid w:val="3AFD06C8"/>
    <w:rsid w:val="3B424545"/>
    <w:rsid w:val="3B477B26"/>
    <w:rsid w:val="3B506C62"/>
    <w:rsid w:val="3B7C2CE4"/>
    <w:rsid w:val="3BAF716B"/>
    <w:rsid w:val="3BE42759"/>
    <w:rsid w:val="3C0B5355"/>
    <w:rsid w:val="3C4A461E"/>
    <w:rsid w:val="3CD4176B"/>
    <w:rsid w:val="3D1F44D9"/>
    <w:rsid w:val="3D5C38CD"/>
    <w:rsid w:val="3DD3648A"/>
    <w:rsid w:val="3E1C0706"/>
    <w:rsid w:val="3E5070F1"/>
    <w:rsid w:val="3E69598F"/>
    <w:rsid w:val="3E7569E0"/>
    <w:rsid w:val="3EC370CB"/>
    <w:rsid w:val="3F541662"/>
    <w:rsid w:val="3F6C3589"/>
    <w:rsid w:val="3F850180"/>
    <w:rsid w:val="3F9004D6"/>
    <w:rsid w:val="3FEE7CFA"/>
    <w:rsid w:val="400E4D5E"/>
    <w:rsid w:val="40E1138C"/>
    <w:rsid w:val="413814BA"/>
    <w:rsid w:val="41872511"/>
    <w:rsid w:val="41DF1251"/>
    <w:rsid w:val="424236D9"/>
    <w:rsid w:val="42466655"/>
    <w:rsid w:val="42480A06"/>
    <w:rsid w:val="42C82F57"/>
    <w:rsid w:val="42E86E15"/>
    <w:rsid w:val="435707E5"/>
    <w:rsid w:val="43987249"/>
    <w:rsid w:val="439927E1"/>
    <w:rsid w:val="43AC6757"/>
    <w:rsid w:val="43C76AF7"/>
    <w:rsid w:val="43E97E4A"/>
    <w:rsid w:val="440D65DA"/>
    <w:rsid w:val="446828F0"/>
    <w:rsid w:val="45093E85"/>
    <w:rsid w:val="450B3BFA"/>
    <w:rsid w:val="455F6FFF"/>
    <w:rsid w:val="45A14109"/>
    <w:rsid w:val="45C13B4D"/>
    <w:rsid w:val="46054BCA"/>
    <w:rsid w:val="461A44A1"/>
    <w:rsid w:val="46282DFD"/>
    <w:rsid w:val="464C6AFC"/>
    <w:rsid w:val="468B0091"/>
    <w:rsid w:val="46A107C3"/>
    <w:rsid w:val="46B15CE2"/>
    <w:rsid w:val="46BE113D"/>
    <w:rsid w:val="46E44B13"/>
    <w:rsid w:val="4703508A"/>
    <w:rsid w:val="475023F8"/>
    <w:rsid w:val="479A1E7B"/>
    <w:rsid w:val="479D361E"/>
    <w:rsid w:val="47B74789"/>
    <w:rsid w:val="48032A55"/>
    <w:rsid w:val="480F2B9D"/>
    <w:rsid w:val="48102176"/>
    <w:rsid w:val="48282920"/>
    <w:rsid w:val="483E1347"/>
    <w:rsid w:val="485321E0"/>
    <w:rsid w:val="48546AD3"/>
    <w:rsid w:val="48CA4868"/>
    <w:rsid w:val="48F005D3"/>
    <w:rsid w:val="49466522"/>
    <w:rsid w:val="49547ADD"/>
    <w:rsid w:val="49732351"/>
    <w:rsid w:val="498F4AF1"/>
    <w:rsid w:val="49C05787"/>
    <w:rsid w:val="49CF518D"/>
    <w:rsid w:val="49D56585"/>
    <w:rsid w:val="4A7F3979"/>
    <w:rsid w:val="4AA743C5"/>
    <w:rsid w:val="4ADA1F63"/>
    <w:rsid w:val="4AE23D89"/>
    <w:rsid w:val="4B1355B6"/>
    <w:rsid w:val="4B2038D0"/>
    <w:rsid w:val="4B296E7D"/>
    <w:rsid w:val="4B5A2A91"/>
    <w:rsid w:val="4B79394E"/>
    <w:rsid w:val="4B877F28"/>
    <w:rsid w:val="4B9154A8"/>
    <w:rsid w:val="4CD200BA"/>
    <w:rsid w:val="4D2044E7"/>
    <w:rsid w:val="4D916BA6"/>
    <w:rsid w:val="4DC44169"/>
    <w:rsid w:val="4DE24E21"/>
    <w:rsid w:val="4E1B19A3"/>
    <w:rsid w:val="4E48787F"/>
    <w:rsid w:val="4EC21A55"/>
    <w:rsid w:val="4EF0709E"/>
    <w:rsid w:val="4F0469A4"/>
    <w:rsid w:val="4FAC5B19"/>
    <w:rsid w:val="4FD317B8"/>
    <w:rsid w:val="50075C0E"/>
    <w:rsid w:val="50095A5E"/>
    <w:rsid w:val="500E56F4"/>
    <w:rsid w:val="50540C73"/>
    <w:rsid w:val="50752AF8"/>
    <w:rsid w:val="50A80B24"/>
    <w:rsid w:val="50DD03FB"/>
    <w:rsid w:val="51210BEE"/>
    <w:rsid w:val="513C6A7B"/>
    <w:rsid w:val="516936C5"/>
    <w:rsid w:val="517300C9"/>
    <w:rsid w:val="52410C5B"/>
    <w:rsid w:val="5255184F"/>
    <w:rsid w:val="52EC6EC2"/>
    <w:rsid w:val="532D486F"/>
    <w:rsid w:val="5333545B"/>
    <w:rsid w:val="536579BD"/>
    <w:rsid w:val="538D0E89"/>
    <w:rsid w:val="53E421E6"/>
    <w:rsid w:val="542720D3"/>
    <w:rsid w:val="5450213C"/>
    <w:rsid w:val="546711F3"/>
    <w:rsid w:val="546C3825"/>
    <w:rsid w:val="54787CD2"/>
    <w:rsid w:val="54D24048"/>
    <w:rsid w:val="54D64CD5"/>
    <w:rsid w:val="55163780"/>
    <w:rsid w:val="5532287C"/>
    <w:rsid w:val="557430F6"/>
    <w:rsid w:val="55887D69"/>
    <w:rsid w:val="55EE5D11"/>
    <w:rsid w:val="561A0928"/>
    <w:rsid w:val="56423872"/>
    <w:rsid w:val="569E06BC"/>
    <w:rsid w:val="56AF6ADB"/>
    <w:rsid w:val="56B279F0"/>
    <w:rsid w:val="56F20F86"/>
    <w:rsid w:val="579D710E"/>
    <w:rsid w:val="581F22F6"/>
    <w:rsid w:val="586E1E17"/>
    <w:rsid w:val="58862C35"/>
    <w:rsid w:val="58C14957"/>
    <w:rsid w:val="58CC23D2"/>
    <w:rsid w:val="58E1471F"/>
    <w:rsid w:val="58E66050"/>
    <w:rsid w:val="590615F5"/>
    <w:rsid w:val="596B36B6"/>
    <w:rsid w:val="59D800F7"/>
    <w:rsid w:val="59E63F07"/>
    <w:rsid w:val="59FC7994"/>
    <w:rsid w:val="5A1D1BD0"/>
    <w:rsid w:val="5A9509A6"/>
    <w:rsid w:val="5AE83A50"/>
    <w:rsid w:val="5B0F4C90"/>
    <w:rsid w:val="5B1D185C"/>
    <w:rsid w:val="5B353193"/>
    <w:rsid w:val="5B3E6FD8"/>
    <w:rsid w:val="5BAB2917"/>
    <w:rsid w:val="5BB85CFC"/>
    <w:rsid w:val="5BFC33FA"/>
    <w:rsid w:val="5C061864"/>
    <w:rsid w:val="5C3107A4"/>
    <w:rsid w:val="5C3B1B93"/>
    <w:rsid w:val="5C58107B"/>
    <w:rsid w:val="5C9220DF"/>
    <w:rsid w:val="5C9F1F8B"/>
    <w:rsid w:val="5CC11316"/>
    <w:rsid w:val="5D17404F"/>
    <w:rsid w:val="5D437F7D"/>
    <w:rsid w:val="5D4A15F3"/>
    <w:rsid w:val="5D4F0909"/>
    <w:rsid w:val="5D69542A"/>
    <w:rsid w:val="5D783B72"/>
    <w:rsid w:val="5DD230AF"/>
    <w:rsid w:val="5E0930EF"/>
    <w:rsid w:val="5E3D4D53"/>
    <w:rsid w:val="5E4717E6"/>
    <w:rsid w:val="5E55774C"/>
    <w:rsid w:val="5E6F197A"/>
    <w:rsid w:val="5E8A70FF"/>
    <w:rsid w:val="60045F96"/>
    <w:rsid w:val="60104DDC"/>
    <w:rsid w:val="605C0804"/>
    <w:rsid w:val="60883EF9"/>
    <w:rsid w:val="60913E6F"/>
    <w:rsid w:val="61733C3E"/>
    <w:rsid w:val="61782BD0"/>
    <w:rsid w:val="6189617B"/>
    <w:rsid w:val="61B52BB6"/>
    <w:rsid w:val="61B749C2"/>
    <w:rsid w:val="62280D20"/>
    <w:rsid w:val="62B4786E"/>
    <w:rsid w:val="62CA2457"/>
    <w:rsid w:val="638240A1"/>
    <w:rsid w:val="63833423"/>
    <w:rsid w:val="63A5257B"/>
    <w:rsid w:val="63BD3DCC"/>
    <w:rsid w:val="63C61741"/>
    <w:rsid w:val="64560967"/>
    <w:rsid w:val="6512208F"/>
    <w:rsid w:val="6529785F"/>
    <w:rsid w:val="655A065C"/>
    <w:rsid w:val="656B1D10"/>
    <w:rsid w:val="65B841F9"/>
    <w:rsid w:val="65E322FD"/>
    <w:rsid w:val="65FE3864"/>
    <w:rsid w:val="66022B28"/>
    <w:rsid w:val="664A38E2"/>
    <w:rsid w:val="66581E87"/>
    <w:rsid w:val="66766EBB"/>
    <w:rsid w:val="66FA11D5"/>
    <w:rsid w:val="674302C7"/>
    <w:rsid w:val="67CB09D8"/>
    <w:rsid w:val="67EE3B0F"/>
    <w:rsid w:val="680A5986"/>
    <w:rsid w:val="680D5F4B"/>
    <w:rsid w:val="68113F51"/>
    <w:rsid w:val="681B7E9B"/>
    <w:rsid w:val="68B272C7"/>
    <w:rsid w:val="68E94770"/>
    <w:rsid w:val="68EC1CEF"/>
    <w:rsid w:val="68F949C9"/>
    <w:rsid w:val="69223C33"/>
    <w:rsid w:val="695A4290"/>
    <w:rsid w:val="696F3649"/>
    <w:rsid w:val="698C4A5A"/>
    <w:rsid w:val="6A267606"/>
    <w:rsid w:val="6A334932"/>
    <w:rsid w:val="6A3353FF"/>
    <w:rsid w:val="6A5D63E6"/>
    <w:rsid w:val="6A5F24D1"/>
    <w:rsid w:val="6ACA70C4"/>
    <w:rsid w:val="6AE347EB"/>
    <w:rsid w:val="6B330365"/>
    <w:rsid w:val="6B434AF0"/>
    <w:rsid w:val="6B57675A"/>
    <w:rsid w:val="6B742B54"/>
    <w:rsid w:val="6B87098A"/>
    <w:rsid w:val="6BB40298"/>
    <w:rsid w:val="6BDD7B4D"/>
    <w:rsid w:val="6C016152"/>
    <w:rsid w:val="6D995F16"/>
    <w:rsid w:val="6E9A12BD"/>
    <w:rsid w:val="6EB208F1"/>
    <w:rsid w:val="6EBC0B3A"/>
    <w:rsid w:val="6EF51C7D"/>
    <w:rsid w:val="6F103114"/>
    <w:rsid w:val="6F240F24"/>
    <w:rsid w:val="6F5A42C5"/>
    <w:rsid w:val="6F8363E5"/>
    <w:rsid w:val="6F841DCF"/>
    <w:rsid w:val="6FA80CCD"/>
    <w:rsid w:val="6FAC3CC5"/>
    <w:rsid w:val="6FC746F5"/>
    <w:rsid w:val="6FE33EF5"/>
    <w:rsid w:val="70317AC6"/>
    <w:rsid w:val="703469E0"/>
    <w:rsid w:val="704B26F7"/>
    <w:rsid w:val="70697B21"/>
    <w:rsid w:val="70863262"/>
    <w:rsid w:val="70A76ED3"/>
    <w:rsid w:val="70AA06AF"/>
    <w:rsid w:val="710B4599"/>
    <w:rsid w:val="71860B17"/>
    <w:rsid w:val="718F5A2E"/>
    <w:rsid w:val="71B717B8"/>
    <w:rsid w:val="72107D17"/>
    <w:rsid w:val="72135D18"/>
    <w:rsid w:val="723B27CC"/>
    <w:rsid w:val="72687227"/>
    <w:rsid w:val="727B61BC"/>
    <w:rsid w:val="72A03FD9"/>
    <w:rsid w:val="72A3156E"/>
    <w:rsid w:val="72A46970"/>
    <w:rsid w:val="72BF19FC"/>
    <w:rsid w:val="73406CFF"/>
    <w:rsid w:val="7383028C"/>
    <w:rsid w:val="73A25E44"/>
    <w:rsid w:val="741F68CF"/>
    <w:rsid w:val="744D4D87"/>
    <w:rsid w:val="75252DF3"/>
    <w:rsid w:val="75621536"/>
    <w:rsid w:val="759C03E1"/>
    <w:rsid w:val="75BF3154"/>
    <w:rsid w:val="75DA4A2D"/>
    <w:rsid w:val="764A07CF"/>
    <w:rsid w:val="764F6B3D"/>
    <w:rsid w:val="76CD2B7B"/>
    <w:rsid w:val="76D80645"/>
    <w:rsid w:val="76E03371"/>
    <w:rsid w:val="771211AA"/>
    <w:rsid w:val="7735630E"/>
    <w:rsid w:val="77736C04"/>
    <w:rsid w:val="780E5898"/>
    <w:rsid w:val="782642CC"/>
    <w:rsid w:val="7894095E"/>
    <w:rsid w:val="78964555"/>
    <w:rsid w:val="789C6AF6"/>
    <w:rsid w:val="78CF4963"/>
    <w:rsid w:val="79000679"/>
    <w:rsid w:val="7916258F"/>
    <w:rsid w:val="791C0FE5"/>
    <w:rsid w:val="79802B8F"/>
    <w:rsid w:val="798B776C"/>
    <w:rsid w:val="79A416F0"/>
    <w:rsid w:val="79AA6E1B"/>
    <w:rsid w:val="79B03EB6"/>
    <w:rsid w:val="79B61437"/>
    <w:rsid w:val="79D35E29"/>
    <w:rsid w:val="79F638A7"/>
    <w:rsid w:val="7AD50586"/>
    <w:rsid w:val="7AE15A5C"/>
    <w:rsid w:val="7AF37579"/>
    <w:rsid w:val="7AF87F64"/>
    <w:rsid w:val="7B1C0C84"/>
    <w:rsid w:val="7B5A62DF"/>
    <w:rsid w:val="7B7A04A8"/>
    <w:rsid w:val="7B8E4662"/>
    <w:rsid w:val="7C0C3F6D"/>
    <w:rsid w:val="7C22163C"/>
    <w:rsid w:val="7C457B4B"/>
    <w:rsid w:val="7C595075"/>
    <w:rsid w:val="7C6B07B2"/>
    <w:rsid w:val="7CB9420F"/>
    <w:rsid w:val="7D133243"/>
    <w:rsid w:val="7D2F437A"/>
    <w:rsid w:val="7D3354C1"/>
    <w:rsid w:val="7D3748BD"/>
    <w:rsid w:val="7D945420"/>
    <w:rsid w:val="7D997857"/>
    <w:rsid w:val="7DD07A4B"/>
    <w:rsid w:val="7DD115E7"/>
    <w:rsid w:val="7DFF12E2"/>
    <w:rsid w:val="7E394207"/>
    <w:rsid w:val="7E4007A2"/>
    <w:rsid w:val="7E791CAD"/>
    <w:rsid w:val="7EA50DFB"/>
    <w:rsid w:val="7EC86878"/>
    <w:rsid w:val="7F16390D"/>
    <w:rsid w:val="7F1B2A36"/>
    <w:rsid w:val="7F752917"/>
    <w:rsid w:val="7FD10FC1"/>
    <w:rsid w:val="7FE37961"/>
    <w:rsid w:val="7FF633F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qFormat="1" w:unhideWhenUsed="0" w:uiPriority="0" w:semiHidden="0"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nhideWhenUsed="0"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iPriority="99" w:semiHidden="0" w:name="Body Text 3"/>
    <w:lsdException w:qFormat="1" w:uiPriority="99" w:semiHidden="0"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1"/>
    <w:next w:val="1"/>
    <w:link w:val="33"/>
    <w:qFormat/>
    <w:uiPriority w:val="9"/>
    <w:pPr>
      <w:keepNext/>
      <w:keepLines/>
      <w:spacing w:before="340" w:after="330" w:line="578" w:lineRule="auto"/>
      <w:jc w:val="center"/>
      <w:outlineLvl w:val="0"/>
    </w:pPr>
    <w:rPr>
      <w:rFonts w:eastAsia="方正小标宋简体"/>
      <w:bCs/>
      <w:kern w:val="44"/>
      <w:sz w:val="44"/>
      <w:szCs w:val="44"/>
    </w:rPr>
  </w:style>
  <w:style w:type="paragraph" w:styleId="4">
    <w:name w:val="heading 2"/>
    <w:basedOn w:val="1"/>
    <w:next w:val="1"/>
    <w:link w:val="34"/>
    <w:unhideWhenUsed/>
    <w:qFormat/>
    <w:uiPriority w:val="9"/>
    <w:pPr>
      <w:keepNext/>
      <w:keepLines/>
      <w:spacing w:before="260" w:after="260" w:line="416" w:lineRule="auto"/>
      <w:jc w:val="center"/>
      <w:outlineLvl w:val="1"/>
    </w:pPr>
    <w:rPr>
      <w:rFonts w:eastAsia="方正小标宋简体" w:asciiTheme="majorHAnsi" w:hAnsiTheme="majorHAnsi" w:cstheme="majorBidi"/>
      <w:bCs/>
      <w:sz w:val="36"/>
      <w:szCs w:val="32"/>
    </w:rPr>
  </w:style>
  <w:style w:type="paragraph" w:styleId="5">
    <w:name w:val="heading 3"/>
    <w:basedOn w:val="1"/>
    <w:next w:val="1"/>
    <w:link w:val="35"/>
    <w:unhideWhenUsed/>
    <w:qFormat/>
    <w:uiPriority w:val="9"/>
    <w:pPr>
      <w:keepNext/>
      <w:keepLines/>
      <w:spacing w:before="260" w:after="260" w:line="416" w:lineRule="auto"/>
      <w:outlineLvl w:val="2"/>
    </w:pPr>
    <w:rPr>
      <w:rFonts w:ascii="Calibri" w:hAnsi="Calibri" w:eastAsia="宋体" w:cs="Times New Roman"/>
      <w:b/>
      <w:bCs/>
      <w:sz w:val="32"/>
      <w:szCs w:val="32"/>
    </w:rPr>
  </w:style>
  <w:style w:type="character" w:default="1" w:styleId="26">
    <w:name w:val="Default Paragraph Font"/>
    <w:unhideWhenUsed/>
    <w:qFormat/>
    <w:uiPriority w:val="1"/>
  </w:style>
  <w:style w:type="table" w:default="1" w:styleId="24">
    <w:name w:val="Normal Table"/>
    <w:semiHidden/>
    <w:unhideWhenUsed/>
    <w:qFormat/>
    <w:uiPriority w:val="99"/>
    <w:tblPr>
      <w:tblCellMar>
        <w:top w:w="0" w:type="dxa"/>
        <w:left w:w="108" w:type="dxa"/>
        <w:bottom w:w="0" w:type="dxa"/>
        <w:right w:w="108" w:type="dxa"/>
      </w:tblCellMar>
    </w:tblPr>
  </w:style>
  <w:style w:type="paragraph" w:styleId="2">
    <w:name w:val="Normal Indent"/>
    <w:basedOn w:val="1"/>
    <w:qFormat/>
    <w:uiPriority w:val="0"/>
    <w:pPr>
      <w:widowControl/>
      <w:adjustRightInd w:val="0"/>
      <w:snapToGrid w:val="0"/>
      <w:spacing w:after="200"/>
      <w:ind w:firstLine="420"/>
      <w:jc w:val="left"/>
    </w:pPr>
    <w:rPr>
      <w:rFonts w:ascii="Times New Roman" w:hAnsi="Times New Roman" w:eastAsia="微软雅黑" w:cs="Tahoma"/>
      <w:kern w:val="0"/>
      <w:sz w:val="22"/>
      <w:szCs w:val="20"/>
    </w:rPr>
  </w:style>
  <w:style w:type="paragraph" w:styleId="6">
    <w:name w:val="annotation text"/>
    <w:basedOn w:val="1"/>
    <w:semiHidden/>
    <w:unhideWhenUsed/>
    <w:qFormat/>
    <w:uiPriority w:val="99"/>
    <w:pPr>
      <w:jc w:val="left"/>
    </w:pPr>
  </w:style>
  <w:style w:type="paragraph" w:styleId="7">
    <w:name w:val="Body Text 3"/>
    <w:basedOn w:val="1"/>
    <w:link w:val="43"/>
    <w:unhideWhenUsed/>
    <w:qFormat/>
    <w:uiPriority w:val="99"/>
    <w:pPr>
      <w:spacing w:after="120"/>
    </w:pPr>
    <w:rPr>
      <w:sz w:val="16"/>
      <w:szCs w:val="16"/>
    </w:rPr>
  </w:style>
  <w:style w:type="paragraph" w:styleId="8">
    <w:name w:val="Body Text"/>
    <w:basedOn w:val="1"/>
    <w:next w:val="9"/>
    <w:qFormat/>
    <w:uiPriority w:val="99"/>
    <w:pPr>
      <w:spacing w:after="120"/>
    </w:pPr>
  </w:style>
  <w:style w:type="paragraph" w:styleId="9">
    <w:name w:val="Body Text 2"/>
    <w:basedOn w:val="1"/>
    <w:qFormat/>
    <w:uiPriority w:val="0"/>
    <w:pPr>
      <w:spacing w:after="120" w:line="480" w:lineRule="auto"/>
    </w:pPr>
  </w:style>
  <w:style w:type="paragraph" w:styleId="10">
    <w:name w:val="Body Text Indent"/>
    <w:basedOn w:val="1"/>
    <w:next w:val="11"/>
    <w:qFormat/>
    <w:uiPriority w:val="0"/>
    <w:pPr>
      <w:widowControl w:val="0"/>
      <w:adjustRightInd w:val="0"/>
      <w:snapToGrid w:val="0"/>
      <w:spacing w:after="0" w:line="360" w:lineRule="exact"/>
      <w:ind w:firstLine="630"/>
      <w:jc w:val="both"/>
      <w:textAlignment w:val="baseline"/>
    </w:pPr>
    <w:rPr>
      <w:rFonts w:ascii="宋体" w:hAnsi="宋体" w:cs="Times New Roman"/>
      <w:color w:val="auto"/>
      <w:kern w:val="0"/>
      <w:sz w:val="24"/>
      <w:szCs w:val="20"/>
    </w:rPr>
  </w:style>
  <w:style w:type="paragraph" w:styleId="11">
    <w:name w:val="envelope return"/>
    <w:basedOn w:val="1"/>
    <w:qFormat/>
    <w:uiPriority w:val="0"/>
    <w:pPr>
      <w:snapToGrid w:val="0"/>
    </w:pPr>
    <w:rPr>
      <w:rFonts w:ascii="Arial" w:hAnsi="Arial"/>
    </w:rPr>
  </w:style>
  <w:style w:type="paragraph" w:styleId="12">
    <w:name w:val="toc 3"/>
    <w:basedOn w:val="1"/>
    <w:next w:val="1"/>
    <w:unhideWhenUsed/>
    <w:qFormat/>
    <w:uiPriority w:val="39"/>
    <w:pPr>
      <w:widowControl/>
      <w:spacing w:after="100" w:line="276" w:lineRule="auto"/>
      <w:ind w:left="440"/>
      <w:jc w:val="left"/>
    </w:pPr>
    <w:rPr>
      <w:kern w:val="0"/>
      <w:sz w:val="22"/>
    </w:rPr>
  </w:style>
  <w:style w:type="paragraph" w:styleId="13">
    <w:name w:val="Plain Text"/>
    <w:basedOn w:val="1"/>
    <w:next w:val="14"/>
    <w:qFormat/>
    <w:uiPriority w:val="0"/>
    <w:rPr>
      <w:rFonts w:ascii="宋体" w:hAnsi="Courier New"/>
      <w:szCs w:val="21"/>
    </w:rPr>
  </w:style>
  <w:style w:type="paragraph" w:customStyle="1" w:styleId="14">
    <w:name w:val="Default"/>
    <w:next w:val="15"/>
    <w:qFormat/>
    <w:uiPriority w:val="0"/>
    <w:pPr>
      <w:widowControl w:val="0"/>
      <w:autoSpaceDE w:val="0"/>
      <w:autoSpaceDN w:val="0"/>
      <w:adjustRightInd w:val="0"/>
    </w:pPr>
    <w:rPr>
      <w:rFonts w:ascii="宋体" w:hAnsi="Calibri" w:eastAsia="宋体" w:cs="宋体"/>
      <w:color w:val="000000"/>
      <w:kern w:val="0"/>
      <w:sz w:val="24"/>
      <w:szCs w:val="24"/>
      <w:lang w:val="en-US" w:eastAsia="zh-CN" w:bidi="ar-SA"/>
    </w:rPr>
  </w:style>
  <w:style w:type="paragraph" w:styleId="15">
    <w:name w:val="List"/>
    <w:basedOn w:val="1"/>
    <w:next w:val="1"/>
    <w:qFormat/>
    <w:uiPriority w:val="0"/>
    <w:pPr>
      <w:snapToGrid w:val="0"/>
    </w:pPr>
    <w:rPr>
      <w:szCs w:val="24"/>
    </w:rPr>
  </w:style>
  <w:style w:type="paragraph" w:styleId="16">
    <w:name w:val="Body Text Indent 2"/>
    <w:basedOn w:val="1"/>
    <w:unhideWhenUsed/>
    <w:qFormat/>
    <w:uiPriority w:val="99"/>
    <w:pPr>
      <w:adjustRightInd w:val="0"/>
      <w:spacing w:after="120" w:line="480" w:lineRule="auto"/>
      <w:ind w:left="420" w:leftChars="200" w:firstLine="567"/>
      <w:jc w:val="left"/>
      <w:textAlignment w:val="baseline"/>
    </w:pPr>
    <w:rPr>
      <w:sz w:val="28"/>
    </w:rPr>
  </w:style>
  <w:style w:type="paragraph" w:styleId="17">
    <w:name w:val="Balloon Text"/>
    <w:basedOn w:val="1"/>
    <w:link w:val="38"/>
    <w:semiHidden/>
    <w:unhideWhenUsed/>
    <w:qFormat/>
    <w:uiPriority w:val="99"/>
    <w:rPr>
      <w:sz w:val="18"/>
      <w:szCs w:val="18"/>
    </w:rPr>
  </w:style>
  <w:style w:type="paragraph" w:styleId="18">
    <w:name w:val="footer"/>
    <w:basedOn w:val="1"/>
    <w:link w:val="32"/>
    <w:unhideWhenUsed/>
    <w:qFormat/>
    <w:uiPriority w:val="99"/>
    <w:pPr>
      <w:tabs>
        <w:tab w:val="center" w:pos="4153"/>
        <w:tab w:val="right" w:pos="8306"/>
      </w:tabs>
      <w:snapToGrid w:val="0"/>
      <w:jc w:val="left"/>
    </w:pPr>
    <w:rPr>
      <w:sz w:val="18"/>
      <w:szCs w:val="18"/>
    </w:rPr>
  </w:style>
  <w:style w:type="paragraph" w:styleId="19">
    <w:name w:val="header"/>
    <w:basedOn w:val="1"/>
    <w:link w:val="31"/>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20">
    <w:name w:val="toc 1"/>
    <w:basedOn w:val="1"/>
    <w:next w:val="1"/>
    <w:unhideWhenUsed/>
    <w:qFormat/>
    <w:uiPriority w:val="39"/>
    <w:pPr>
      <w:widowControl/>
      <w:spacing w:after="100" w:line="276" w:lineRule="auto"/>
      <w:jc w:val="left"/>
    </w:pPr>
    <w:rPr>
      <w:kern w:val="0"/>
      <w:sz w:val="22"/>
    </w:rPr>
  </w:style>
  <w:style w:type="paragraph" w:styleId="21">
    <w:name w:val="toc 2"/>
    <w:basedOn w:val="1"/>
    <w:next w:val="1"/>
    <w:unhideWhenUsed/>
    <w:qFormat/>
    <w:uiPriority w:val="39"/>
    <w:pPr>
      <w:widowControl/>
      <w:tabs>
        <w:tab w:val="right" w:leader="dot" w:pos="8834"/>
      </w:tabs>
      <w:spacing w:after="100" w:line="276" w:lineRule="auto"/>
      <w:ind w:left="-1" w:leftChars="-1" w:hanging="2"/>
      <w:jc w:val="left"/>
    </w:pPr>
    <w:rPr>
      <w:kern w:val="0"/>
      <w:sz w:val="22"/>
    </w:rPr>
  </w:style>
  <w:style w:type="paragraph" w:styleId="22">
    <w:name w:val="Normal (Web)"/>
    <w:basedOn w:val="1"/>
    <w:qFormat/>
    <w:uiPriority w:val="99"/>
    <w:pPr>
      <w:widowControl/>
      <w:spacing w:before="100" w:beforeAutospacing="1" w:after="100" w:afterAutospacing="1"/>
      <w:jc w:val="left"/>
    </w:pPr>
    <w:rPr>
      <w:rFonts w:ascii="宋体" w:hAnsi="宋体"/>
      <w:kern w:val="0"/>
      <w:sz w:val="24"/>
      <w:szCs w:val="24"/>
    </w:rPr>
  </w:style>
  <w:style w:type="paragraph" w:styleId="23">
    <w:name w:val="Body Text First Indent 2"/>
    <w:basedOn w:val="10"/>
    <w:qFormat/>
    <w:uiPriority w:val="0"/>
    <w:pPr>
      <w:adjustRightInd w:val="0"/>
      <w:spacing w:line="360" w:lineRule="auto"/>
      <w:ind w:left="0" w:leftChars="0" w:firstLine="420"/>
      <w:textAlignment w:val="baseline"/>
    </w:pPr>
    <w:rPr>
      <w:rFonts w:eastAsia="等线" w:cs="Times New Roman"/>
      <w:color w:val="000000"/>
      <w:szCs w:val="24"/>
    </w:rPr>
  </w:style>
  <w:style w:type="table" w:styleId="25">
    <w:name w:val="Table Grid"/>
    <w:basedOn w:val="24"/>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styleId="27">
    <w:name w:val="Strong"/>
    <w:basedOn w:val="26"/>
    <w:qFormat/>
    <w:uiPriority w:val="22"/>
    <w:rPr>
      <w:b/>
      <w:bCs/>
    </w:rPr>
  </w:style>
  <w:style w:type="character" w:styleId="28">
    <w:name w:val="page number"/>
    <w:basedOn w:val="26"/>
    <w:qFormat/>
    <w:uiPriority w:val="0"/>
  </w:style>
  <w:style w:type="character" w:styleId="29">
    <w:name w:val="Hyperlink"/>
    <w:basedOn w:val="26"/>
    <w:unhideWhenUsed/>
    <w:qFormat/>
    <w:uiPriority w:val="99"/>
    <w:rPr>
      <w:color w:val="0000FF" w:themeColor="hyperlink"/>
      <w:u w:val="single"/>
      <w14:textFill>
        <w14:solidFill>
          <w14:schemeClr w14:val="hlink"/>
        </w14:solidFill>
      </w14:textFill>
    </w:rPr>
  </w:style>
  <w:style w:type="character" w:styleId="30">
    <w:name w:val="annotation reference"/>
    <w:qFormat/>
    <w:uiPriority w:val="0"/>
    <w:rPr>
      <w:rFonts w:ascii="Times New Roman" w:hAnsi="Times New Roman" w:eastAsia="宋体" w:cs="Times New Roman"/>
      <w:sz w:val="21"/>
      <w:szCs w:val="21"/>
    </w:rPr>
  </w:style>
  <w:style w:type="character" w:customStyle="1" w:styleId="31">
    <w:name w:val="页眉 Char"/>
    <w:basedOn w:val="26"/>
    <w:link w:val="19"/>
    <w:semiHidden/>
    <w:qFormat/>
    <w:uiPriority w:val="99"/>
    <w:rPr>
      <w:sz w:val="18"/>
      <w:szCs w:val="18"/>
    </w:rPr>
  </w:style>
  <w:style w:type="character" w:customStyle="1" w:styleId="32">
    <w:name w:val="页脚 Char"/>
    <w:basedOn w:val="26"/>
    <w:link w:val="18"/>
    <w:qFormat/>
    <w:uiPriority w:val="99"/>
    <w:rPr>
      <w:sz w:val="18"/>
      <w:szCs w:val="18"/>
    </w:rPr>
  </w:style>
  <w:style w:type="character" w:customStyle="1" w:styleId="33">
    <w:name w:val="标题 1 Char"/>
    <w:basedOn w:val="26"/>
    <w:link w:val="3"/>
    <w:qFormat/>
    <w:uiPriority w:val="9"/>
    <w:rPr>
      <w:rFonts w:eastAsia="方正小标宋简体"/>
      <w:bCs/>
      <w:kern w:val="44"/>
      <w:sz w:val="44"/>
      <w:szCs w:val="44"/>
    </w:rPr>
  </w:style>
  <w:style w:type="character" w:customStyle="1" w:styleId="34">
    <w:name w:val="标题 2 Char"/>
    <w:basedOn w:val="26"/>
    <w:link w:val="4"/>
    <w:qFormat/>
    <w:uiPriority w:val="9"/>
    <w:rPr>
      <w:rFonts w:eastAsia="方正小标宋简体" w:asciiTheme="majorHAnsi" w:hAnsiTheme="majorHAnsi" w:cstheme="majorBidi"/>
      <w:bCs/>
      <w:sz w:val="36"/>
      <w:szCs w:val="32"/>
    </w:rPr>
  </w:style>
  <w:style w:type="character" w:customStyle="1" w:styleId="35">
    <w:name w:val="标题 3 Char"/>
    <w:basedOn w:val="26"/>
    <w:link w:val="5"/>
    <w:qFormat/>
    <w:uiPriority w:val="9"/>
    <w:rPr>
      <w:rFonts w:ascii="Calibri" w:hAnsi="Calibri" w:eastAsia="宋体" w:cs="Times New Roman"/>
      <w:b/>
      <w:bCs/>
      <w:sz w:val="32"/>
      <w:szCs w:val="32"/>
    </w:rPr>
  </w:style>
  <w:style w:type="paragraph" w:styleId="36">
    <w:name w:val="List Paragraph"/>
    <w:basedOn w:val="1"/>
    <w:link w:val="44"/>
    <w:qFormat/>
    <w:uiPriority w:val="34"/>
    <w:pPr>
      <w:ind w:firstLine="420" w:firstLineChars="200"/>
    </w:pPr>
  </w:style>
  <w:style w:type="paragraph" w:customStyle="1" w:styleId="37">
    <w:name w:val="TOC Heading"/>
    <w:basedOn w:val="3"/>
    <w:next w:val="1"/>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character" w:customStyle="1" w:styleId="38">
    <w:name w:val="批注框文本 Char"/>
    <w:basedOn w:val="26"/>
    <w:link w:val="17"/>
    <w:semiHidden/>
    <w:qFormat/>
    <w:uiPriority w:val="99"/>
    <w:rPr>
      <w:sz w:val="18"/>
      <w:szCs w:val="18"/>
    </w:rPr>
  </w:style>
  <w:style w:type="paragraph" w:styleId="39">
    <w:name w:val="No Spacing"/>
    <w:qFormat/>
    <w:uiPriority w:val="1"/>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
    <w:name w:val="CM97"/>
    <w:basedOn w:val="14"/>
    <w:next w:val="14"/>
    <w:qFormat/>
    <w:uiPriority w:val="0"/>
    <w:pPr>
      <w:spacing w:after="373"/>
    </w:pPr>
    <w:rPr>
      <w:color w:val="auto"/>
    </w:rPr>
  </w:style>
  <w:style w:type="paragraph" w:customStyle="1" w:styleId="41">
    <w:name w:val="CM91"/>
    <w:basedOn w:val="14"/>
    <w:next w:val="14"/>
    <w:qFormat/>
    <w:uiPriority w:val="0"/>
    <w:pPr>
      <w:spacing w:after="160"/>
    </w:pPr>
    <w:rPr>
      <w:color w:val="auto"/>
    </w:rPr>
  </w:style>
  <w:style w:type="character" w:customStyle="1" w:styleId="42">
    <w:name w:val="正文文本 3 Char"/>
    <w:link w:val="7"/>
    <w:qFormat/>
    <w:uiPriority w:val="99"/>
    <w:rPr>
      <w:sz w:val="16"/>
      <w:szCs w:val="16"/>
    </w:rPr>
  </w:style>
  <w:style w:type="character" w:customStyle="1" w:styleId="43">
    <w:name w:val="正文文本 3 Char1"/>
    <w:basedOn w:val="26"/>
    <w:link w:val="7"/>
    <w:semiHidden/>
    <w:qFormat/>
    <w:uiPriority w:val="99"/>
    <w:rPr>
      <w:sz w:val="16"/>
      <w:szCs w:val="16"/>
    </w:rPr>
  </w:style>
  <w:style w:type="character" w:customStyle="1" w:styleId="44">
    <w:name w:val="列出段落 Char"/>
    <w:link w:val="36"/>
    <w:qFormat/>
    <w:uiPriority w:val="34"/>
  </w:style>
  <w:style w:type="paragraph" w:customStyle="1" w:styleId="45">
    <w:name w:val="1"/>
    <w:basedOn w:val="1"/>
    <w:next w:val="13"/>
    <w:qFormat/>
    <w:uiPriority w:val="99"/>
    <w:pPr>
      <w:widowControl w:val="0"/>
      <w:jc w:val="both"/>
    </w:pPr>
    <w:rPr>
      <w:rFonts w:ascii="宋体" w:hAnsi="Courier New"/>
      <w:kern w:val="2"/>
    </w:rPr>
  </w:style>
  <w:style w:type="paragraph" w:customStyle="1" w:styleId="46">
    <w:name w:val="WPSOffice手动目录 1"/>
    <w:qFormat/>
    <w:uiPriority w:val="0"/>
    <w:pPr>
      <w:ind w:leftChars="0"/>
    </w:pPr>
    <w:rPr>
      <w:rFonts w:asciiTheme="minorHAnsi" w:hAnsiTheme="minorHAnsi" w:eastAsiaTheme="minorEastAsia" w:cstheme="minorBidi"/>
      <w:sz w:val="20"/>
      <w:szCs w:val="20"/>
    </w:rPr>
  </w:style>
  <w:style w:type="paragraph" w:customStyle="1" w:styleId="47">
    <w:name w:val="WPSOffice手动目录 2"/>
    <w:qFormat/>
    <w:uiPriority w:val="0"/>
    <w:pPr>
      <w:ind w:leftChars="200"/>
    </w:pPr>
    <w:rPr>
      <w:rFonts w:asciiTheme="minorHAnsi" w:hAnsiTheme="minorHAnsi" w:eastAsiaTheme="minorEastAsia" w:cstheme="minorBidi"/>
      <w:sz w:val="20"/>
      <w:szCs w:val="20"/>
    </w:rPr>
  </w:style>
  <w:style w:type="paragraph" w:customStyle="1" w:styleId="48">
    <w:name w:val="WPSOffice手动目录 3"/>
    <w:qFormat/>
    <w:uiPriority w:val="0"/>
    <w:pPr>
      <w:ind w:leftChars="400"/>
    </w:pPr>
    <w:rPr>
      <w:rFonts w:asciiTheme="minorHAnsi" w:hAnsiTheme="minorHAnsi" w:eastAsiaTheme="minorEastAsia" w:cstheme="minorBidi"/>
      <w:sz w:val="20"/>
      <w:szCs w:val="20"/>
    </w:rPr>
  </w:style>
  <w:style w:type="paragraph" w:customStyle="1" w:styleId="49">
    <w:name w:val="Default1"/>
    <w:qFormat/>
    <w:uiPriority w:val="0"/>
    <w:pPr>
      <w:widowControl w:val="0"/>
      <w:autoSpaceDE w:val="0"/>
      <w:autoSpaceDN w:val="0"/>
      <w:adjustRightInd w:val="0"/>
    </w:pPr>
    <w:rPr>
      <w:rFonts w:ascii="宋体" w:hAnsi="Times New Roman" w:eastAsia="仿宋_GB2312" w:cs="宋体"/>
      <w:color w:val="000000"/>
      <w:sz w:val="24"/>
      <w:szCs w:val="24"/>
      <w:lang w:val="en-US" w:eastAsia="zh-CN" w:bidi="ar-SA"/>
    </w:rPr>
  </w:style>
  <w:style w:type="character" w:customStyle="1" w:styleId="50">
    <w:name w:val="font01"/>
    <w:basedOn w:val="26"/>
    <w:qFormat/>
    <w:uiPriority w:val="0"/>
    <w:rPr>
      <w:rFonts w:hint="eastAsia" w:ascii="宋体" w:hAnsi="宋体" w:eastAsia="宋体" w:cs="宋体"/>
      <w:color w:val="000000"/>
      <w:sz w:val="20"/>
      <w:szCs w:val="20"/>
      <w:u w:val="none"/>
    </w:rPr>
  </w:style>
  <w:style w:type="character" w:customStyle="1" w:styleId="51">
    <w:name w:val="font21"/>
    <w:basedOn w:val="26"/>
    <w:qFormat/>
    <w:uiPriority w:val="0"/>
    <w:rPr>
      <w:rFonts w:hint="eastAsia" w:ascii="宋体" w:hAnsi="宋体" w:eastAsia="宋体" w:cs="宋体"/>
      <w:color w:val="000000"/>
      <w:sz w:val="22"/>
      <w:szCs w:val="22"/>
      <w:u w:val="none"/>
    </w:rPr>
  </w:style>
  <w:style w:type="paragraph" w:customStyle="1" w:styleId="52">
    <w:name w:val="p15"/>
    <w:basedOn w:val="1"/>
    <w:qFormat/>
    <w:uiPriority w:val="0"/>
    <w:pPr>
      <w:widowControl/>
      <w:autoSpaceDE/>
      <w:autoSpaceDN/>
      <w:spacing w:before="100" w:after="100" w:line="240" w:lineRule="auto"/>
      <w:ind w:left="0" w:firstLine="3584"/>
    </w:pPr>
    <w:rPr>
      <w:rFonts w:ascii="Tahoma"/>
    </w:rPr>
  </w:style>
  <w:style w:type="paragraph" w:customStyle="1" w:styleId="53">
    <w:name w:val="my 正文"/>
    <w:basedOn w:val="1"/>
    <w:qFormat/>
    <w:uiPriority w:val="0"/>
    <w:pPr>
      <w:spacing w:line="360" w:lineRule="auto"/>
      <w:ind w:firstLine="200" w:firstLineChars="200"/>
      <w:jc w:val="left"/>
    </w:pPr>
    <w:rPr>
      <w:sz w:val="24"/>
    </w:rPr>
  </w:style>
  <w:style w:type="paragraph" w:customStyle="1" w:styleId="54">
    <w:name w:val="_Style 4"/>
    <w:basedOn w:val="3"/>
    <w:next w:val="1"/>
    <w:qFormat/>
    <w:uiPriority w:val="0"/>
    <w:pPr>
      <w:spacing w:line="576" w:lineRule="auto"/>
      <w:outlineLvl w:val="9"/>
    </w:pPr>
    <w:rPr>
      <w:rFonts w:ascii="Calibri" w:hAnsi="Calibri"/>
    </w:rPr>
  </w:style>
  <w:style w:type="paragraph" w:customStyle="1" w:styleId="55">
    <w:name w:val="Blockquote"/>
    <w:basedOn w:val="1"/>
    <w:qFormat/>
    <w:uiPriority w:val="0"/>
    <w:pPr>
      <w:autoSpaceDE w:val="0"/>
      <w:autoSpaceDN w:val="0"/>
      <w:adjustRightInd w:val="0"/>
      <w:spacing w:before="100" w:after="100"/>
      <w:ind w:left="360" w:right="360"/>
      <w:jc w:val="left"/>
    </w:pPr>
    <w:rPr>
      <w:rFonts w:ascii="Times New Roman" w:hAnsi="Times New Roman" w:eastAsia="宋体" w:cs="Times New Roman"/>
      <w:kern w:val="0"/>
      <w:sz w:val="24"/>
      <w:szCs w:val="20"/>
    </w:rPr>
  </w:style>
  <w:style w:type="paragraph" w:customStyle="1" w:styleId="56">
    <w:name w:val="BodyText"/>
    <w:basedOn w:val="1"/>
    <w:next w:val="57"/>
    <w:qFormat/>
    <w:uiPriority w:val="0"/>
    <w:pPr>
      <w:jc w:val="both"/>
      <w:textAlignment w:val="baseline"/>
    </w:pPr>
    <w:rPr>
      <w:rFonts w:ascii="Times New Roman" w:hAnsi="Times New Roman" w:eastAsia="宋体"/>
      <w:kern w:val="2"/>
      <w:sz w:val="28"/>
      <w:lang w:val="en-US" w:eastAsia="zh-CN" w:bidi="ar-SA"/>
    </w:rPr>
  </w:style>
  <w:style w:type="paragraph" w:customStyle="1" w:styleId="57">
    <w:name w:val="BodyText2"/>
    <w:basedOn w:val="1"/>
    <w:qFormat/>
    <w:uiPriority w:val="0"/>
    <w:pPr>
      <w:spacing w:after="120" w:line="480" w:lineRule="auto"/>
      <w:jc w:val="both"/>
      <w:textAlignment w:val="baseline"/>
    </w:pPr>
  </w:style>
  <w:style w:type="paragraph" w:customStyle="1" w:styleId="58">
    <w:name w:val="+标题3"/>
    <w:basedOn w:val="5"/>
    <w:qFormat/>
    <w:uiPriority w:val="0"/>
    <w:pPr>
      <w:numPr>
        <w:ilvl w:val="0"/>
        <w:numId w:val="0"/>
      </w:numPr>
      <w:tabs>
        <w:tab w:val="left" w:pos="520"/>
        <w:tab w:val="left" w:pos="900"/>
      </w:tabs>
      <w:spacing w:before="120" w:after="120"/>
      <w:ind w:left="407" w:hanging="227"/>
    </w:pPr>
    <w:rPr>
      <w:rFonts w:ascii="Times New Roman" w:hAnsi="Times New Roman" w:eastAsia="宋体" w:cs="Times New Roman"/>
      <w:bCs w:val="0"/>
      <w:spacing w:val="0"/>
      <w:position w:val="0"/>
      <w:sz w:val="24"/>
      <w:szCs w:val="20"/>
      <w:lang w:val="en-US"/>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1.jpeg"/><Relationship Id="rId10" Type="http://schemas.openxmlformats.org/officeDocument/2006/relationships/theme" Target="theme/theme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107</Pages>
  <Words>38495</Words>
  <Characters>42831</Characters>
  <Lines>300</Lines>
  <Paragraphs>84</Paragraphs>
  <TotalTime>4</TotalTime>
  <ScaleCrop>false</ScaleCrop>
  <LinksUpToDate>false</LinksUpToDate>
  <CharactersWithSpaces>45286</CharactersWithSpaces>
  <Application>WPS Office_11.8.6.11719_F1E327BC-269C-435d-A152-05C5408002CA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2022-04-28T08:15:00Z</dcterms:created>
  <dc:creator>陈义春</dc:creator>
  <cp:lastModifiedBy>琳</cp:lastModifiedBy>
  <cp:lastPrinted>2023-07-03T02:14:00Z</cp:lastPrinted>
  <dcterms:modified xsi:type="dcterms:W3CDTF">2023-09-22T07:32:37Z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2052-11.8.6.11719</vt:lpwstr>
  </property>
  <property fmtid="{D5CDD505-2E9C-101B-9397-08002B2CF9AE}" pid="3" name="ICV">
    <vt:lpwstr>A0E4BE0B8C2E45AFA0C2155D02C74028</vt:lpwstr>
  </property>
</Properties>
</file>