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5" w:name="_GoBack"/>
      <w:bookmarkEnd w:id="135"/>
      <w:r>
        <w:rPr>
          <w:rFonts w:hint="eastAsia" w:ascii="方正小标宋简体" w:eastAsia="方正小标宋简体"/>
          <w:color w:val="auto"/>
          <w:sz w:val="52"/>
          <w:szCs w:val="52"/>
          <w:highlight w:val="none"/>
          <w:lang w:val="en-US" w:eastAsia="zh-CN"/>
        </w:rPr>
        <w:t>广州市净水有限公司报废资产</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处置服务项目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7"/>
        <w:rPr>
          <w:rFonts w:hint="eastAsia" w:ascii="仿宋_GB2312" w:eastAsia="仿宋_GB2312"/>
          <w:color w:val="auto"/>
          <w:sz w:val="32"/>
          <w:szCs w:val="32"/>
          <w:highlight w:val="none"/>
        </w:rPr>
      </w:pPr>
    </w:p>
    <w:p>
      <w:pPr>
        <w:pStyle w:val="27"/>
        <w:rPr>
          <w:rFonts w:hint="eastAsia" w:ascii="仿宋_GB2312" w:eastAsia="仿宋_GB2312"/>
          <w:color w:val="auto"/>
          <w:sz w:val="32"/>
          <w:szCs w:val="32"/>
          <w:highlight w:val="none"/>
        </w:rPr>
      </w:pPr>
    </w:p>
    <w:p>
      <w:pPr>
        <w:pStyle w:val="27"/>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089" w:right="1466" w:bottom="1089" w:left="1077" w:header="851" w:footer="992" w:gutter="0"/>
          <w:pgNumType w:fmt="decimal"/>
          <w:cols w:space="720" w:num="1"/>
          <w:docGrid w:type="lines" w:linePitch="312" w:charSpace="0"/>
        </w:sectPr>
      </w:pPr>
    </w:p>
    <w:p>
      <w:pPr>
        <w:pStyle w:val="27"/>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4275"/>
      <w:bookmarkStart w:id="5" w:name="_Toc31938"/>
      <w:bookmarkStart w:id="6" w:name="_Toc19609"/>
      <w:bookmarkStart w:id="7" w:name="_Toc1669"/>
      <w:bookmarkStart w:id="8" w:name="_Toc11322"/>
      <w:bookmarkStart w:id="9" w:name="_Toc17801"/>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2465070</wp:posOffset>
                </wp:positionH>
                <wp:positionV relativeFrom="paragraph">
                  <wp:posOffset>525780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4.1pt;margin-top:41.4pt;height:0pt;width:75.5pt;z-index:251673600;mso-width-relative:page;mso-height-relative:page;" filled="f" stroked="t" coordsize="21600,21600" o:gfxdata="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I3nY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2516505</wp:posOffset>
                </wp:positionH>
                <wp:positionV relativeFrom="paragraph">
                  <wp:posOffset>78105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8.15pt;margin-top:6.15pt;height:0pt;width:75.5pt;z-index:251672576;mso-width-relative:page;mso-height-relative:page;" filled="f" stroked="t" coordsize="21600,21600" o:gfxdata="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wRnRN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广州市净水有限公司报废资产处置服务项目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广州市净水有限公司报废资产处置服务项目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XJ-20230921-2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w:t>
      </w:r>
      <w:r>
        <w:rPr>
          <w:rFonts w:hint="eastAsia" w:ascii="仿宋_GB2312" w:eastAsia="仿宋_GB2312"/>
          <w:color w:val="auto"/>
          <w:sz w:val="28"/>
          <w:szCs w:val="28"/>
          <w:highlight w:val="none"/>
          <w:lang w:val="en-US" w:eastAsia="zh-CN"/>
        </w:rPr>
        <w:t>低</w:t>
      </w:r>
      <w:r>
        <w:rPr>
          <w:rFonts w:hint="eastAsia" w:ascii="仿宋_GB2312" w:eastAsia="仿宋_GB2312"/>
          <w:color w:val="auto"/>
          <w:sz w:val="28"/>
          <w:szCs w:val="28"/>
          <w:highlight w:val="none"/>
        </w:rPr>
        <w:t>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888320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其中各类单价不得低于：生产设备类2200元/吨；变压器类13000元/吨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对广州市净水有限公司已获得批准报废的资产进行处置（详见需求）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合同签订后12个月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甲方指定地点</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废旧物资处置</w:t>
      </w:r>
      <w:r>
        <w:rPr>
          <w:rFonts w:hint="eastAsia" w:ascii="仿宋_GB2312" w:eastAsia="仿宋_GB2312"/>
          <w:color w:val="auto"/>
          <w:sz w:val="28"/>
          <w:szCs w:val="28"/>
          <w:highlight w:val="none"/>
          <w:u w:val="none"/>
        </w:rPr>
        <w:t>项</w:t>
      </w:r>
      <w:r>
        <w:rPr>
          <w:rFonts w:hint="eastAsia" w:ascii="仿宋_GB2312" w:eastAsia="仿宋_GB2312"/>
          <w:color w:val="auto"/>
          <w:sz w:val="28"/>
          <w:szCs w:val="28"/>
          <w:highlight w:val="none"/>
        </w:rPr>
        <w:t>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lang w:val="en-US" w:eastAsia="zh-CN"/>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25603"/>
      <w:bookmarkStart w:id="16" w:name="_Toc2324"/>
      <w:bookmarkStart w:id="17" w:name="_Toc16705"/>
      <w:bookmarkStart w:id="18" w:name="_Toc7340"/>
      <w:bookmarkStart w:id="19" w:name="_Toc16557"/>
      <w:bookmarkStart w:id="20" w:name="_Toc32588"/>
      <w:bookmarkStart w:id="21" w:name="_Toc2331"/>
      <w:bookmarkStart w:id="22" w:name="_Toc19295"/>
      <w:bookmarkStart w:id="23" w:name="_Toc23749"/>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2515870</wp:posOffset>
                </wp:positionH>
                <wp:positionV relativeFrom="paragraph">
                  <wp:posOffset>56515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8.1pt;margin-top:4.4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2501265</wp:posOffset>
                </wp:positionH>
                <wp:positionV relativeFrom="paragraph">
                  <wp:posOffset>540385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6.95pt;margin-top:42.5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7"/>
        <w:rPr>
          <w:rFonts w:hint="eastAsia" w:asciiTheme="minorHAnsi" w:hAnsiTheme="minorHAnsi" w:cstheme="minorBidi"/>
          <w:color w:val="auto"/>
          <w:kern w:val="44"/>
          <w:sz w:val="44"/>
          <w:szCs w:val="44"/>
          <w:highlight w:val="none"/>
        </w:rPr>
      </w:pPr>
    </w:p>
    <w:p>
      <w:pPr>
        <w:pStyle w:val="27"/>
        <w:rPr>
          <w:rFonts w:hint="eastAsia" w:asciiTheme="minorHAnsi" w:hAnsiTheme="minorHAnsi" w:cstheme="minorBidi"/>
          <w:color w:val="auto"/>
          <w:kern w:val="44"/>
          <w:sz w:val="44"/>
          <w:szCs w:val="44"/>
          <w:highlight w:val="none"/>
        </w:rPr>
      </w:pPr>
    </w:p>
    <w:p>
      <w:pPr>
        <w:pStyle w:val="27"/>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2522855</wp:posOffset>
                </wp:positionH>
                <wp:positionV relativeFrom="paragraph">
                  <wp:posOffset>704850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8.65pt;margin-top:55.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2560320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01.6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w:t>
            </w:r>
            <w:r>
              <w:rPr>
                <w:rFonts w:hint="eastAsia" w:ascii="仿宋_GB2312" w:eastAsia="仿宋_GB2312" w:hAnsiTheme="minorEastAsia"/>
                <w:color w:val="auto"/>
                <w:sz w:val="24"/>
                <w:szCs w:val="24"/>
                <w:highlight w:val="none"/>
                <w:lang w:val="en-US" w:eastAsia="zh-CN"/>
              </w:rPr>
              <w:t>高</w:t>
            </w:r>
            <w:r>
              <w:rPr>
                <w:rFonts w:hint="eastAsia" w:ascii="仿宋_GB2312" w:eastAsia="仿宋_GB2312" w:hAnsiTheme="minorEastAsia"/>
                <w:color w:val="auto"/>
                <w:sz w:val="24"/>
                <w:szCs w:val="24"/>
                <w:highlight w:val="none"/>
              </w:rPr>
              <w:t>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ind w:firstLine="3960" w:firstLineChars="900"/>
        <w:jc w:val="both"/>
        <w:rPr>
          <w:color w:val="auto"/>
          <w:highlight w:val="none"/>
        </w:rPr>
      </w:pPr>
      <w:bookmarkStart w:id="34" w:name="_Toc3156"/>
      <w:bookmarkStart w:id="35" w:name="_Toc23581"/>
      <w:bookmarkStart w:id="36" w:name="_Toc20594"/>
      <w:bookmarkStart w:id="37" w:name="_Toc14870"/>
      <w:bookmarkStart w:id="38" w:name="_Toc14552"/>
      <w:bookmarkStart w:id="39" w:name="_Toc10930"/>
      <w:bookmarkStart w:id="40" w:name="_Toc19759"/>
      <w:bookmarkStart w:id="41" w:name="_Toc4952"/>
      <w:bookmarkStart w:id="42" w:name="_Toc19050"/>
      <w:bookmarkStart w:id="43" w:name="_Toc7118"/>
      <w:bookmarkStart w:id="44" w:name="_Toc7437"/>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2435225</wp:posOffset>
                </wp:positionH>
                <wp:positionV relativeFrom="paragraph">
                  <wp:posOffset>285750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1.75pt;margin-top:22.5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2438400</wp:posOffset>
                </wp:positionH>
                <wp:positionV relativeFrom="paragraph">
                  <wp:posOffset>734695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2pt;margin-top:57.8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12177"/>
      <w:bookmarkStart w:id="46" w:name="_Toc88209941"/>
      <w:bookmarkStart w:id="47" w:name="_Toc7831"/>
      <w:bookmarkStart w:id="48" w:name="_Toc29345"/>
      <w:bookmarkStart w:id="49" w:name="_Toc21079"/>
      <w:bookmarkStart w:id="50" w:name="_Toc32607"/>
      <w:bookmarkStart w:id="51" w:name="_Toc22212"/>
      <w:bookmarkStart w:id="52" w:name="_Toc21840"/>
      <w:bookmarkStart w:id="53" w:name="_Toc6308"/>
      <w:bookmarkStart w:id="54" w:name="_Toc29484"/>
      <w:bookmarkStart w:id="55" w:name="_Toc13898"/>
      <w:bookmarkStart w:id="56" w:name="_Toc87616378"/>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w:t>
      </w:r>
      <w:r>
        <w:rPr>
          <w:rFonts w:hint="eastAsia"/>
          <w:color w:val="auto"/>
          <w:highlight w:val="none"/>
          <w:lang w:val="en-US" w:eastAsia="zh-CN"/>
        </w:rPr>
        <w:t>高</w:t>
      </w:r>
      <w:r>
        <w:rPr>
          <w:rFonts w:hint="eastAsia"/>
          <w:color w:val="auto"/>
          <w:highlight w:val="none"/>
        </w:rPr>
        <w:t>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不得低于最低限价总价及单价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w:t>
      </w:r>
      <w:r>
        <w:rPr>
          <w:rFonts w:hint="eastAsia" w:ascii="仿宋_GB2312" w:eastAsia="仿宋_GB2312" w:hAnsiTheme="minorEastAsia"/>
          <w:color w:val="auto"/>
          <w:sz w:val="28"/>
          <w:szCs w:val="28"/>
          <w:highlight w:val="none"/>
          <w:lang w:val="en-US" w:eastAsia="zh-CN"/>
        </w:rPr>
        <w:t>高</w:t>
      </w:r>
      <w:r>
        <w:rPr>
          <w:rFonts w:hint="eastAsia" w:ascii="仿宋_GB2312" w:eastAsia="仿宋_GB2312" w:hAnsiTheme="minorEastAsia"/>
          <w:color w:val="auto"/>
          <w:sz w:val="28"/>
          <w:szCs w:val="28"/>
          <w:highlight w:val="none"/>
        </w:rPr>
        <w:t>的供应商为成交供应商。如评审价格相同，可由评审小组根据评审情况以记名投票方式确定供应商排名，并将推荐理由写入评审报告。</w:t>
      </w:r>
    </w:p>
    <w:p>
      <w:pPr>
        <w:pStyle w:val="21"/>
        <w:ind w:firstLine="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ind w:firstLine="3960" w:firstLineChars="900"/>
        <w:jc w:val="both"/>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2450465</wp:posOffset>
                </wp:positionH>
                <wp:positionV relativeFrom="paragraph">
                  <wp:posOffset>737870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2.95pt;margin-top:58.1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2465070</wp:posOffset>
                </wp:positionH>
                <wp:positionV relativeFrom="paragraph">
                  <wp:posOffset>203200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4.1pt;margin-top:16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p>
      <w:pPr>
        <w:pStyle w:val="27"/>
        <w:rPr>
          <w:rFonts w:hint="eastAsia"/>
          <w:color w:val="auto"/>
          <w:szCs w:val="44"/>
          <w:highlight w:val="none"/>
        </w:rPr>
      </w:pPr>
    </w:p>
    <w:bookmarkEnd w:id="60"/>
    <w:p>
      <w:pPr>
        <w:jc w:val="center"/>
        <w:rPr>
          <w:rFonts w:hint="eastAsia" w:asciiTheme="majorEastAsia" w:hAnsiTheme="majorEastAsia" w:eastAsiaTheme="majorEastAsia" w:cstheme="majorEastAsia"/>
          <w:sz w:val="44"/>
          <w:szCs w:val="44"/>
          <w:lang w:val="en-US" w:eastAsia="zh-Hans"/>
        </w:rPr>
      </w:pPr>
      <w:r>
        <w:rPr>
          <w:rFonts w:hint="eastAsia" w:asciiTheme="majorEastAsia" w:hAnsiTheme="majorEastAsia" w:eastAsiaTheme="majorEastAsia" w:cstheme="majorEastAsia"/>
          <w:sz w:val="44"/>
          <w:szCs w:val="44"/>
          <w:lang w:val="en-US" w:eastAsia="zh-Hans"/>
        </w:rPr>
        <w:t>广州净水有限公司报废资产处置</w:t>
      </w:r>
    </w:p>
    <w:p>
      <w:pPr>
        <w:jc w:val="center"/>
        <w:rPr>
          <w:rFonts w:hint="eastAsia" w:asciiTheme="majorEastAsia" w:hAnsiTheme="majorEastAsia" w:eastAsiaTheme="majorEastAsia" w:cstheme="majorEastAsia"/>
          <w:sz w:val="44"/>
          <w:szCs w:val="44"/>
          <w:lang w:val="en-US" w:eastAsia="zh-Hans"/>
        </w:rPr>
      </w:pPr>
      <w:r>
        <w:rPr>
          <w:rFonts w:hint="eastAsia" w:asciiTheme="majorEastAsia" w:hAnsiTheme="majorEastAsia" w:eastAsiaTheme="majorEastAsia" w:cstheme="majorEastAsia"/>
          <w:sz w:val="44"/>
          <w:szCs w:val="44"/>
          <w:lang w:val="en-US" w:eastAsia="zh-Hans"/>
        </w:rPr>
        <w:t>服务项目需求</w:t>
      </w:r>
    </w:p>
    <w:p>
      <w:pPr>
        <w:jc w:val="center"/>
        <w:rPr>
          <w:rFonts w:hint="eastAsia" w:asciiTheme="majorEastAsia" w:hAnsiTheme="majorEastAsia" w:eastAsiaTheme="majorEastAsia" w:cstheme="majorEastAsia"/>
          <w:sz w:val="44"/>
          <w:szCs w:val="44"/>
          <w:lang w:val="en-US" w:eastAsia="zh-Hans"/>
        </w:rPr>
      </w:pPr>
    </w:p>
    <w:p>
      <w:pPr>
        <w:pStyle w:val="51"/>
        <w:keepNext w:val="0"/>
        <w:keepLines w:val="0"/>
        <w:widowControl/>
        <w:suppressLineNumbers w:val="0"/>
        <w:ind w:firstLine="640" w:firstLineChars="200"/>
        <w:rPr>
          <w:rFonts w:hint="eastAsia"/>
          <w:lang w:val="en-US" w:eastAsia="zh-Hans"/>
        </w:rPr>
      </w:pPr>
      <w:r>
        <w:rPr>
          <w:rFonts w:hint="eastAsia" w:ascii="仿宋_GB2312" w:hAnsi="仿宋_GB2312" w:eastAsia="仿宋_GB2312" w:cs="仿宋_GB2312"/>
        </w:rPr>
        <w:t>为进一步做好资产全生命周期管理，防止国有资产流失，现拟对公司下属各分公司、水质中心及泵站报废资产的处置工作进行统筹。</w:t>
      </w:r>
      <w:r>
        <w:rPr>
          <w:rFonts w:hint="eastAsia" w:ascii="仿宋_GB2312" w:hAnsi="仿宋_GB2312" w:eastAsia="仿宋_GB2312" w:cs="仿宋_GB2312"/>
          <w:lang w:val="en-US" w:eastAsia="zh-Hans"/>
        </w:rPr>
        <w:t>现提出公司报废资产处置需求计划及清运工作须知如下：</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一、公司资产，包含但不限于固定资产、存货、工程物资、</w:t>
      </w:r>
      <w:r>
        <w:rPr>
          <w:rFonts w:hint="eastAsia" w:ascii="仿宋_GB2312" w:hAnsi="仿宋_GB2312" w:eastAsia="仿宋_GB2312" w:cs="仿宋_GB2312"/>
          <w:sz w:val="32"/>
          <w:szCs w:val="32"/>
          <w:lang w:val="en-US" w:eastAsia="zh-CN"/>
        </w:rPr>
        <w:t>备品备件</w:t>
      </w:r>
      <w:r>
        <w:rPr>
          <w:rFonts w:hint="eastAsia" w:ascii="仿宋_GB2312" w:hAnsi="仿宋_GB2312" w:eastAsia="仿宋_GB2312" w:cs="仿宋_GB2312"/>
          <w:sz w:val="32"/>
          <w:szCs w:val="32"/>
          <w:lang w:val="en-US" w:eastAsia="zh-Hans"/>
        </w:rPr>
        <w:t>等，在通过报废审批流程后，由处置项目约定的乙方单位按合同要求进行处置，并配合甲方做好登记手续。</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二、为确保甲方财物资产安全，原则上设备设施的拆除由甲方完成，乙方对报废物资进行处置。乙方须协助甲方办理交接签收手续，并负责全部运输、装卸、人工作业及过磅费用。</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三、乙方</w:t>
      </w:r>
      <w:r>
        <w:rPr>
          <w:rFonts w:hint="eastAsia" w:ascii="仿宋_GB2312" w:hAnsi="仿宋_GB2312" w:eastAsia="仿宋_GB2312" w:cs="仿宋_GB2312"/>
          <w:sz w:val="32"/>
          <w:szCs w:val="32"/>
          <w:lang w:val="en-US" w:eastAsia="zh-CN"/>
        </w:rPr>
        <w:t>工作人员应办理进场许可后方可进入作业现场，</w:t>
      </w:r>
      <w:r>
        <w:rPr>
          <w:rFonts w:hint="eastAsia" w:ascii="仿宋_GB2312" w:hAnsi="仿宋_GB2312" w:eastAsia="仿宋_GB2312" w:cs="仿宋_GB2312"/>
          <w:sz w:val="32"/>
          <w:szCs w:val="32"/>
          <w:lang w:val="en-US" w:eastAsia="zh-Hans"/>
        </w:rPr>
        <w:t>在甲方范围内的一切活动必须遵守甲方的有关规定，听从甲方工作人员的指挥。</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（一）进入处置现场后，不准擅自进出非作业区域，并按甲方人员要求作业。</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（二）乙方运输车辆严禁超载</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（三）吊装车辆用具必须符合安全操作规定和有年审合格证书。</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（四）为确保现场作业安全，如有特殊情况需动用电焊切割的必须征得甲方有关部门同意且甲乙双方有人员在场监督方能动用风电焊切割。</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（五）乙方在处置报废资产过程中（包括装卸与运输）发生的一切安全事故由乙方负全部责任。</w:t>
      </w:r>
    </w:p>
    <w:p>
      <w:pPr>
        <w:pStyle w:val="27"/>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四、乙方应在每批次资产处置清运后的5个工作日内完成金额支付并提交相应的凭证材料至甲方。</w:t>
      </w:r>
    </w:p>
    <w:p>
      <w:pPr>
        <w:pStyle w:val="27"/>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五、乙方应配合甲方做好处置计划，并协助甲方做好处置管理台账及处置计划管理，每批次处置均应按计划开展，如有变动均应征得甲方同意。</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en-US" w:eastAsia="zh-Hans"/>
        </w:rPr>
        <w:t>处置需求计划详见下表。</w:t>
      </w:r>
    </w:p>
    <w:p>
      <w:pPr>
        <w:jc w:val="center"/>
        <w:rPr>
          <w:rFonts w:hint="eastAsia"/>
          <w:lang w:val="en-US" w:eastAsia="zh-Hans"/>
        </w:rPr>
      </w:pPr>
      <w:r>
        <w:rPr>
          <w:rFonts w:hint="eastAsia"/>
          <w:lang w:val="en-US" w:eastAsia="zh-Hans"/>
        </w:rPr>
        <w:t>公司处置资产计划表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报废资产类别</w:t>
            </w:r>
          </w:p>
        </w:tc>
        <w:tc>
          <w:tcPr>
            <w:tcW w:w="1704" w:type="dxa"/>
            <w:vAlign w:val="center"/>
          </w:tcPr>
          <w:p>
            <w:pPr>
              <w:jc w:val="center"/>
              <w:rPr>
                <w:rFonts w:hint="eastAsia"/>
                <w:vertAlign w:val="baseline"/>
                <w:lang w:val="en-US" w:eastAsia="zh-Hans"/>
              </w:rPr>
            </w:pPr>
            <w:r>
              <w:rPr>
                <w:rFonts w:hint="eastAsia"/>
                <w:vertAlign w:val="baseline"/>
                <w:lang w:val="en-US" w:eastAsia="zh-Hans"/>
              </w:rPr>
              <w:t>主要品种</w:t>
            </w:r>
          </w:p>
        </w:tc>
        <w:tc>
          <w:tcPr>
            <w:tcW w:w="1704" w:type="dxa"/>
            <w:vAlign w:val="center"/>
          </w:tcPr>
          <w:p>
            <w:pPr>
              <w:jc w:val="center"/>
              <w:rPr>
                <w:rFonts w:hint="eastAsia"/>
                <w:vertAlign w:val="baseline"/>
                <w:lang w:val="en-US" w:eastAsia="zh-Hans"/>
              </w:rPr>
            </w:pPr>
            <w:r>
              <w:rPr>
                <w:rFonts w:hint="eastAsia"/>
                <w:vertAlign w:val="baseline"/>
                <w:lang w:val="en-US" w:eastAsia="zh-Hans"/>
              </w:rPr>
              <w:t>主材</w:t>
            </w:r>
          </w:p>
        </w:tc>
        <w:tc>
          <w:tcPr>
            <w:tcW w:w="1705" w:type="dxa"/>
            <w:vAlign w:val="center"/>
          </w:tcPr>
          <w:p>
            <w:pPr>
              <w:jc w:val="center"/>
              <w:rPr>
                <w:rFonts w:hint="eastAsia"/>
                <w:vertAlign w:val="baseline"/>
                <w:lang w:val="en-US" w:eastAsia="zh-Hans"/>
              </w:rPr>
            </w:pPr>
            <w:r>
              <w:rPr>
                <w:rFonts w:hint="eastAsia"/>
                <w:vertAlign w:val="baseline"/>
                <w:lang w:val="en-US" w:eastAsia="zh-Hans"/>
              </w:rPr>
              <w:t>附属材料</w:t>
            </w:r>
          </w:p>
        </w:tc>
        <w:tc>
          <w:tcPr>
            <w:tcW w:w="1705" w:type="dxa"/>
            <w:vAlign w:val="center"/>
          </w:tcPr>
          <w:p>
            <w:pPr>
              <w:jc w:val="center"/>
              <w:rPr>
                <w:rFonts w:hint="eastAsia"/>
                <w:vertAlign w:val="baseline"/>
                <w:lang w:val="en-US" w:eastAsia="zh-Hans"/>
              </w:rPr>
            </w:pPr>
            <w:r>
              <w:rPr>
                <w:rFonts w:hint="eastAsia"/>
                <w:vertAlign w:val="baseline"/>
                <w:lang w:val="en-US" w:eastAsia="zh-Han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生产设备</w:t>
            </w:r>
          </w:p>
        </w:tc>
        <w:tc>
          <w:tcPr>
            <w:tcW w:w="1704" w:type="dxa"/>
            <w:vAlign w:val="center"/>
          </w:tcPr>
          <w:p>
            <w:pPr>
              <w:jc w:val="center"/>
              <w:rPr>
                <w:rFonts w:hint="eastAsia"/>
                <w:vertAlign w:val="baseline"/>
                <w:lang w:val="en-US" w:eastAsia="zh-Hans"/>
              </w:rPr>
            </w:pPr>
            <w:r>
              <w:rPr>
                <w:rFonts w:hint="eastAsia"/>
                <w:vertAlign w:val="baseline"/>
                <w:lang w:val="en-US" w:eastAsia="zh-Hans"/>
              </w:rPr>
              <w:t>生产设备及其附属设施、备品备件等</w:t>
            </w:r>
          </w:p>
        </w:tc>
        <w:tc>
          <w:tcPr>
            <w:tcW w:w="1704" w:type="dxa"/>
            <w:vAlign w:val="center"/>
          </w:tcPr>
          <w:p>
            <w:pPr>
              <w:jc w:val="center"/>
              <w:rPr>
                <w:rFonts w:hint="eastAsia"/>
                <w:vertAlign w:val="baseline"/>
                <w:lang w:val="en-US" w:eastAsia="zh-Hans"/>
              </w:rPr>
            </w:pPr>
            <w:r>
              <w:rPr>
                <w:rFonts w:hint="eastAsia"/>
                <w:vertAlign w:val="baseline"/>
                <w:lang w:val="en-US" w:eastAsia="zh-Hans"/>
              </w:rPr>
              <w:t>钢、球墨铸铁、锌铁、塑料、合金等</w:t>
            </w:r>
          </w:p>
        </w:tc>
        <w:tc>
          <w:tcPr>
            <w:tcW w:w="1705" w:type="dxa"/>
            <w:vAlign w:val="center"/>
          </w:tcPr>
          <w:p>
            <w:pPr>
              <w:jc w:val="center"/>
              <w:rPr>
                <w:rFonts w:hint="eastAsia"/>
                <w:vertAlign w:val="baseline"/>
                <w:lang w:val="en-US" w:eastAsia="zh-Hans"/>
              </w:rPr>
            </w:pPr>
            <w:r>
              <w:rPr>
                <w:rFonts w:hint="eastAsia"/>
                <w:vertAlign w:val="baseline"/>
                <w:lang w:val="en-US" w:eastAsia="zh-Hans"/>
              </w:rPr>
              <w:t>玻璃夹砂等</w:t>
            </w:r>
          </w:p>
        </w:tc>
        <w:tc>
          <w:tcPr>
            <w:tcW w:w="1705" w:type="dxa"/>
            <w:vAlign w:val="center"/>
          </w:tcPr>
          <w:p>
            <w:pPr>
              <w:jc w:val="center"/>
              <w:rPr>
                <w:rFonts w:hint="eastAsia"/>
                <w:vertAlign w:val="baseline"/>
                <w:lang w:eastAsia="zh-Hans"/>
              </w:rPr>
            </w:pPr>
            <w:r>
              <w:rPr>
                <w:rFonts w:hint="eastAsia"/>
                <w:vertAlign w:val="baseline"/>
                <w:lang w:val="en-US" w:eastAsia="zh-Hans"/>
              </w:rPr>
              <w:t>约</w:t>
            </w:r>
            <w:r>
              <w:rPr>
                <w:rFonts w:hint="default"/>
                <w:vertAlign w:val="baseline"/>
                <w:lang w:eastAsia="zh-Hans"/>
              </w:rPr>
              <w:t>337.6</w:t>
            </w:r>
            <w:r>
              <w:rPr>
                <w:rFonts w:hint="eastAsia"/>
                <w:vertAlign w:val="baseline"/>
                <w:lang w:val="en-US" w:eastAsia="zh-Hans"/>
              </w:rPr>
              <w:t>吨（以实际处置资产数量的过磅数值为准）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704"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704" w:type="dxa"/>
            <w:vAlign w:val="center"/>
          </w:tcPr>
          <w:p>
            <w:pPr>
              <w:jc w:val="center"/>
              <w:rPr>
                <w:rFonts w:hint="eastAsia"/>
                <w:vertAlign w:val="baseline"/>
                <w:lang w:val="en-US" w:eastAsia="zh-Hans"/>
              </w:rPr>
            </w:pPr>
            <w:r>
              <w:rPr>
                <w:rFonts w:hint="eastAsia"/>
                <w:vertAlign w:val="baseline"/>
                <w:lang w:val="en-US" w:eastAsia="zh-Hans"/>
              </w:rPr>
              <w:t>变压器整体</w:t>
            </w:r>
          </w:p>
        </w:tc>
        <w:tc>
          <w:tcPr>
            <w:tcW w:w="1705" w:type="dxa"/>
            <w:vAlign w:val="center"/>
          </w:tcPr>
          <w:p>
            <w:pPr>
              <w:jc w:val="center"/>
              <w:rPr>
                <w:rFonts w:hint="eastAsia"/>
                <w:vertAlign w:val="baseline"/>
                <w:lang w:eastAsia="zh-Hans"/>
              </w:rPr>
            </w:pPr>
            <w:r>
              <w:rPr>
                <w:rFonts w:hint="default"/>
                <w:vertAlign w:val="baseline"/>
                <w:lang w:eastAsia="zh-Hans"/>
              </w:rPr>
              <w:t>/</w:t>
            </w:r>
          </w:p>
        </w:tc>
        <w:tc>
          <w:tcPr>
            <w:tcW w:w="1705" w:type="dxa"/>
            <w:vAlign w:val="center"/>
          </w:tcPr>
          <w:p>
            <w:pPr>
              <w:jc w:val="center"/>
              <w:rPr>
                <w:rFonts w:hint="eastAsia"/>
                <w:vertAlign w:val="baseline"/>
                <w:lang w:eastAsia="zh-Hans"/>
              </w:rPr>
            </w:pPr>
            <w:r>
              <w:rPr>
                <w:rFonts w:hint="eastAsia"/>
                <w:vertAlign w:val="baseline"/>
                <w:lang w:val="en-US" w:eastAsia="zh-CN"/>
              </w:rPr>
              <w:t>约</w:t>
            </w:r>
            <w:r>
              <w:rPr>
                <w:rFonts w:hint="default"/>
                <w:vertAlign w:val="baseline"/>
                <w:lang w:eastAsia="zh-Hans"/>
              </w:rPr>
              <w:t>11.2</w:t>
            </w:r>
            <w:r>
              <w:rPr>
                <w:rFonts w:hint="eastAsia"/>
                <w:vertAlign w:val="baseline"/>
                <w:lang w:val="en-US" w:eastAsia="zh-Hans"/>
              </w:rPr>
              <w:t>吨（以实际处置资产数量的过磅数值为准）</w:t>
            </w:r>
          </w:p>
        </w:tc>
      </w:tr>
    </w:tbl>
    <w:p>
      <w:pPr>
        <w:rPr>
          <w:rFonts w:hint="eastAsia"/>
          <w:lang w:val="en-US" w:eastAsia="zh-Hans"/>
        </w:rPr>
      </w:pPr>
    </w:p>
    <w:p>
      <w:pPr>
        <w:rPr>
          <w:rFonts w:hint="eastAsia"/>
          <w:lang w:val="en-US" w:eastAsia="zh-Hans"/>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color w:val="auto"/>
          <w:highlight w:val="none"/>
        </w:rPr>
      </w:pPr>
      <w:bookmarkStart w:id="61" w:name="_Toc4680"/>
      <w:bookmarkStart w:id="62" w:name="_Toc15570"/>
      <w:bookmarkStart w:id="63" w:name="_Toc23330"/>
      <w:bookmarkStart w:id="64" w:name="_Toc25925"/>
      <w:bookmarkStart w:id="65" w:name="_Toc12135"/>
      <w:bookmarkStart w:id="66" w:name="_Toc29835"/>
      <w:bookmarkStart w:id="67" w:name="_Toc537"/>
      <w:bookmarkStart w:id="68" w:name="_Toc1284"/>
      <w:bookmarkStart w:id="69" w:name="_Toc23353"/>
      <w:bookmarkStart w:id="70" w:name="_Toc1496"/>
      <w:bookmarkStart w:id="71" w:name="_Toc18538"/>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2494280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6.4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2474595</wp:posOffset>
                </wp:positionH>
                <wp:positionV relativeFrom="paragraph">
                  <wp:posOffset>734695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4.85pt;margin-top:57.85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rFonts w:hint="eastAsia"/>
          <w:color w:val="auto"/>
          <w:highlight w:val="none"/>
        </w:rPr>
      </w:pPr>
      <w:bookmarkStart w:id="72" w:name="_Toc12968"/>
      <w:bookmarkStart w:id="73" w:name="_Toc1375"/>
      <w:bookmarkStart w:id="74" w:name="_Toc13309"/>
      <w:bookmarkStart w:id="75" w:name="_Toc12721"/>
      <w:bookmarkStart w:id="76" w:name="_Toc19686"/>
      <w:bookmarkStart w:id="77" w:name="_Toc12980"/>
      <w:bookmarkStart w:id="78" w:name="_Toc323"/>
      <w:bookmarkStart w:id="79" w:name="_Toc22797"/>
      <w:bookmarkStart w:id="80" w:name="_Toc8183"/>
      <w:bookmarkStart w:id="81" w:name="_Toc88209949"/>
      <w:bookmarkStart w:id="82" w:name="_Toc22501"/>
      <w:bookmarkStart w:id="83" w:name="_Toc19088"/>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3"/>
        <w:adjustRightInd w:val="0"/>
        <w:snapToGrid w:val="0"/>
        <w:spacing w:beforeLines="50" w:afterLines="50" w:line="600" w:lineRule="exact"/>
        <w:jc w:val="center"/>
        <w:rPr>
          <w:rFonts w:hint="eastAsia" w:eastAsia="方正小标宋简体" w:asciiTheme="minorHAnsi"/>
          <w:color w:val="auto"/>
          <w:sz w:val="44"/>
          <w:szCs w:val="44"/>
          <w:highlight w:val="none"/>
        </w:rPr>
      </w:pPr>
      <w:r>
        <w:rPr>
          <w:rFonts w:hint="eastAsia" w:eastAsia="方正小标宋简体" w:asciiTheme="minorHAnsi" w:hAnsiTheme="minorHAnsi" w:cstheme="minorBidi"/>
          <w:b w:val="0"/>
          <w:bCs/>
          <w:color w:val="auto"/>
          <w:kern w:val="44"/>
          <w:sz w:val="44"/>
          <w:szCs w:val="44"/>
          <w:highlight w:val="none"/>
        </w:rPr>
        <w:t>广州市净水有限公司</w:t>
      </w:r>
      <w:r>
        <w:rPr>
          <w:rFonts w:hint="eastAsia" w:cstheme="minorBidi"/>
          <w:b w:val="0"/>
          <w:bCs/>
          <w:color w:val="auto"/>
          <w:kern w:val="44"/>
          <w:sz w:val="44"/>
          <w:szCs w:val="44"/>
          <w:highlight w:val="none"/>
          <w:u w:val="none"/>
          <w:lang w:val="en-US" w:eastAsia="zh-Hans"/>
        </w:rPr>
        <w:t>报废资产处置</w:t>
      </w:r>
      <w:r>
        <w:rPr>
          <w:rFonts w:hint="eastAsia" w:asciiTheme="minorHAnsi" w:hAnsiTheme="minorHAnsi" w:cstheme="minorBidi"/>
          <w:b w:val="0"/>
          <w:bCs/>
          <w:color w:val="auto"/>
          <w:sz w:val="44"/>
          <w:szCs w:val="44"/>
          <w:highlight w:val="none"/>
          <w:u w:val="none"/>
        </w:rPr>
        <w:t>服务</w:t>
      </w:r>
      <w:r>
        <w:rPr>
          <w:rFonts w:hint="eastAsia"/>
          <w:color w:val="auto"/>
          <w:highlight w:val="none"/>
        </w:rPr>
        <w:t>合同</w:t>
      </w:r>
    </w:p>
    <w:p>
      <w:pPr>
        <w:spacing w:line="400" w:lineRule="atLeast"/>
        <w:jc w:val="center"/>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项目名称： </w:t>
      </w:r>
      <w:r>
        <w:rPr>
          <w:rFonts w:hint="eastAsia" w:ascii="仿宋_GB2312" w:hAnsi="仿宋_GB2312" w:eastAsia="仿宋_GB2312" w:cs="仿宋_GB2312"/>
          <w:b w:val="0"/>
          <w:bCs/>
          <w:color w:val="auto"/>
          <w:kern w:val="44"/>
          <w:sz w:val="32"/>
          <w:szCs w:val="32"/>
          <w:highlight w:val="none"/>
        </w:rPr>
        <w:t>广州市净水有限公司</w:t>
      </w:r>
      <w:r>
        <w:rPr>
          <w:rFonts w:hint="eastAsia" w:ascii="仿宋_GB2312" w:hAnsi="仿宋_GB2312" w:eastAsia="仿宋_GB2312" w:cs="仿宋_GB2312"/>
          <w:b w:val="0"/>
          <w:bCs/>
          <w:color w:val="auto"/>
          <w:kern w:val="44"/>
          <w:sz w:val="32"/>
          <w:szCs w:val="32"/>
          <w:highlight w:val="none"/>
          <w:u w:val="none"/>
          <w:lang w:val="en-US" w:eastAsia="zh-Hans"/>
        </w:rPr>
        <w:t>报废资产处置</w:t>
      </w:r>
      <w:r>
        <w:rPr>
          <w:rFonts w:hint="eastAsia" w:ascii="仿宋_GB2312" w:hAnsi="仿宋_GB2312" w:eastAsia="仿宋_GB2312" w:cs="仿宋_GB2312"/>
          <w:b w:val="0"/>
          <w:bCs/>
          <w:color w:val="auto"/>
          <w:sz w:val="32"/>
          <w:szCs w:val="32"/>
          <w:highlight w:val="none"/>
          <w:u w:val="none"/>
        </w:rPr>
        <w:t>服务</w:t>
      </w:r>
    </w:p>
    <w:p>
      <w:pPr>
        <w:pStyle w:val="47"/>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       ]        号</w:t>
      </w:r>
    </w:p>
    <w:p>
      <w:pPr>
        <w:pStyle w:val="47"/>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项目编号：</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jc w:val="both"/>
        <w:rPr>
          <w:rFonts w:hint="eastAsia"/>
          <w:color w:val="auto"/>
          <w:sz w:val="28"/>
          <w:szCs w:val="28"/>
          <w:highlight w:val="none"/>
          <w:lang w:val="en-US" w:eastAsia="zh-CN"/>
        </w:rPr>
      </w:pPr>
    </w:p>
    <w:p>
      <w:pPr>
        <w:pStyle w:val="21"/>
        <w:ind w:firstLine="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pStyle w:val="27"/>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根据《中华人民共和国民法典》及其他有关法律、行政法规，</w:t>
      </w:r>
      <w:r>
        <w:rPr>
          <w:rFonts w:hint="default"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default" w:ascii="宋体" w:hAnsi="宋体" w:eastAsia="宋体"/>
          <w:color w:val="auto"/>
          <w:sz w:val="24"/>
          <w:szCs w:val="24"/>
          <w:highlight w:val="none"/>
          <w:u w:val="single"/>
          <w:lang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w:t>
      </w:r>
      <w:r>
        <w:rPr>
          <w:rFonts w:hint="eastAsia" w:ascii="宋体" w:hAnsi="宋体" w:eastAsia="宋体"/>
          <w:color w:val="auto"/>
          <w:sz w:val="24"/>
          <w:szCs w:val="24"/>
          <w:highlight w:val="none"/>
          <w:lang w:val="en-US" w:eastAsia="zh-CN"/>
        </w:rPr>
        <w:t>就广州市净水有限公司</w:t>
      </w:r>
      <w:r>
        <w:rPr>
          <w:rFonts w:hint="eastAsia" w:ascii="宋体" w:hAnsi="宋体" w:eastAsia="宋体"/>
          <w:color w:val="auto"/>
          <w:sz w:val="24"/>
          <w:szCs w:val="24"/>
          <w:highlight w:val="none"/>
          <w:lang w:val="en-US" w:eastAsia="zh-Hans"/>
        </w:rPr>
        <w:t>报废资产处置服务</w:t>
      </w:r>
      <w:r>
        <w:rPr>
          <w:rFonts w:hint="eastAsia" w:ascii="宋体" w:hAnsi="宋体" w:eastAsia="宋体"/>
          <w:color w:val="auto"/>
          <w:sz w:val="24"/>
          <w:szCs w:val="24"/>
          <w:highlight w:val="none"/>
          <w:lang w:val="en-US" w:eastAsia="zh-CN"/>
        </w:rPr>
        <w:t>项目</w:t>
      </w:r>
      <w:r>
        <w:rPr>
          <w:rFonts w:hint="eastAsia" w:ascii="宋体" w:hAnsi="宋体" w:eastAsia="宋体"/>
          <w:color w:val="auto"/>
          <w:sz w:val="24"/>
          <w:szCs w:val="24"/>
          <w:highlight w:val="none"/>
        </w:rPr>
        <w:t>，经甲乙双方协商一致，签订本合同，</w:t>
      </w:r>
      <w:r>
        <w:rPr>
          <w:rFonts w:hint="eastAsia" w:ascii="宋体" w:hAnsi="宋体" w:eastAsia="宋体"/>
          <w:color w:val="auto"/>
          <w:sz w:val="24"/>
          <w:szCs w:val="24"/>
          <w:highlight w:val="none"/>
          <w:lang w:val="en-US" w:eastAsia="zh-CN"/>
        </w:rPr>
        <w:t>以兹共同遵守。</w:t>
      </w:r>
    </w:p>
    <w:p>
      <w:pPr>
        <w:pStyle w:val="21"/>
        <w:rPr>
          <w:color w:val="auto"/>
          <w:sz w:val="24"/>
          <w:szCs w:val="24"/>
          <w:highlight w:val="none"/>
        </w:rPr>
      </w:pPr>
    </w:p>
    <w:p>
      <w:pPr>
        <w:pStyle w:val="7"/>
        <w:numPr>
          <w:ilvl w:val="0"/>
          <w:numId w:val="4"/>
        </w:numPr>
        <w:spacing w:line="360" w:lineRule="auto"/>
        <w:ind w:firstLine="482" w:firstLineChars="200"/>
        <w:rPr>
          <w:rFonts w:hint="eastAsia" w:ascii="宋体" w:hAnsi="宋体" w:cs="宋体"/>
          <w:b/>
          <w:bCs/>
          <w:sz w:val="24"/>
        </w:rPr>
      </w:pPr>
      <w:r>
        <w:rPr>
          <w:rFonts w:hint="eastAsia" w:ascii="宋体" w:hAnsi="宋体" w:cs="宋体"/>
          <w:b/>
          <w:bCs/>
          <w:sz w:val="24"/>
        </w:rPr>
        <w:t>组成合同的文件及优先顺序</w:t>
      </w:r>
    </w:p>
    <w:p>
      <w:pPr>
        <w:spacing w:line="384" w:lineRule="auto"/>
        <w:ind w:firstLine="480" w:firstLineChars="200"/>
        <w:rPr>
          <w:rFonts w:hint="eastAsia" w:ascii="宋体" w:hAnsi="宋体" w:cs="宋体" w:eastAsiaTheme="minorEastAsia"/>
          <w:b w:val="0"/>
          <w:color w:val="auto"/>
          <w:sz w:val="24"/>
          <w:szCs w:val="22"/>
          <w:highlight w:val="none"/>
        </w:rPr>
      </w:pPr>
      <w:r>
        <w:rPr>
          <w:rFonts w:hint="eastAsia" w:ascii="宋体" w:hAnsi="宋体" w:cs="宋体" w:eastAsiaTheme="minorEastAsia"/>
          <w:b w:val="0"/>
          <w:color w:val="auto"/>
          <w:sz w:val="24"/>
          <w:szCs w:val="22"/>
          <w:highlight w:val="none"/>
        </w:rPr>
        <w:t>下列文件均为本合同的组成部分，可视为能相互说明和补充的，如果合同文件存在歧义或相矛盾的地方，则根据以下次序判断：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60" w:lineRule="auto"/>
        <w:ind w:firstLine="200"/>
        <w:rPr>
          <w:rFonts w:ascii="宋体" w:hAnsi="宋体" w:eastAsia="宋体"/>
          <w:color w:val="auto"/>
          <w:sz w:val="24"/>
          <w:szCs w:val="24"/>
          <w:highlight w:val="none"/>
        </w:rPr>
      </w:pPr>
    </w:p>
    <w:p>
      <w:pPr>
        <w:spacing w:line="384" w:lineRule="auto"/>
        <w:ind w:firstLine="482"/>
        <w:rPr>
          <w:rFonts w:ascii="宋体" w:hAnsi="宋体" w:cs="宋体"/>
          <w:b/>
          <w:bCs/>
          <w:sz w:val="24"/>
        </w:rPr>
      </w:pPr>
      <w:r>
        <w:rPr>
          <w:rFonts w:hint="eastAsia" w:ascii="宋体" w:hAnsi="宋体" w:cs="宋体"/>
          <w:b/>
          <w:bCs/>
          <w:sz w:val="24"/>
        </w:rPr>
        <w:t>二</w:t>
      </w:r>
      <w:r>
        <w:rPr>
          <w:rFonts w:hint="eastAsia" w:ascii="宋体" w:hAnsi="宋体" w:cs="宋体"/>
          <w:b/>
          <w:bCs/>
          <w:sz w:val="24"/>
          <w:lang w:eastAsia="zh-CN"/>
        </w:rPr>
        <w:t>、</w:t>
      </w:r>
      <w:r>
        <w:rPr>
          <w:rFonts w:hint="eastAsia" w:ascii="宋体" w:hAnsi="宋体" w:cs="宋体"/>
          <w:b/>
          <w:bCs/>
          <w:sz w:val="24"/>
        </w:rPr>
        <w:t xml:space="preserve"> 项目概况、项目承包范围</w:t>
      </w:r>
    </w:p>
    <w:p>
      <w:pPr>
        <w:spacing w:line="384" w:lineRule="auto"/>
        <w:ind w:firstLine="480" w:firstLineChars="200"/>
        <w:rPr>
          <w:rFonts w:hint="eastAsia" w:ascii="宋体" w:hAnsi="宋体" w:eastAsia="宋体"/>
          <w:color w:val="auto"/>
          <w:sz w:val="24"/>
          <w:szCs w:val="24"/>
          <w:highlight w:val="none"/>
          <w:u w:val="single"/>
          <w:lang w:val="en-US" w:eastAsia="zh-CN"/>
        </w:rPr>
      </w:pPr>
      <w:r>
        <w:rPr>
          <w:rFonts w:hint="eastAsia" w:ascii="宋体" w:hAnsi="宋体" w:cs="宋体"/>
          <w:sz w:val="24"/>
        </w:rPr>
        <w:t>2.1项目名称：</w:t>
      </w:r>
      <w:r>
        <w:rPr>
          <w:rFonts w:hint="eastAsia" w:ascii="宋体" w:hAnsi="宋体" w:eastAsia="宋体"/>
          <w:color w:val="auto"/>
          <w:sz w:val="24"/>
          <w:szCs w:val="24"/>
          <w:highlight w:val="none"/>
          <w:u w:val="single"/>
          <w:lang w:val="en-US" w:eastAsia="zh-CN"/>
        </w:rPr>
        <w:t>广州市净水有限公司报废资产处置服务</w:t>
      </w:r>
    </w:p>
    <w:p>
      <w:pPr>
        <w:spacing w:line="384" w:lineRule="auto"/>
        <w:ind w:firstLine="480" w:firstLineChars="200"/>
        <w:rPr>
          <w:rFonts w:hint="eastAsia" w:ascii="宋体" w:hAnsi="宋体" w:cs="宋体"/>
          <w:sz w:val="24"/>
        </w:rPr>
      </w:pPr>
      <w:r>
        <w:rPr>
          <w:rFonts w:hint="eastAsia" w:ascii="宋体" w:hAnsi="宋体" w:cs="宋体"/>
          <w:sz w:val="24"/>
        </w:rPr>
        <w:t>2.2项目地点：</w:t>
      </w:r>
      <w:r>
        <w:rPr>
          <w:rFonts w:hint="eastAsia" w:ascii="宋体" w:hAnsi="宋体" w:cs="宋体"/>
          <w:sz w:val="24"/>
          <w:u w:val="single"/>
          <w:lang w:val="en-US" w:eastAsia="zh-Hans"/>
        </w:rPr>
        <w:t>甲方指定。</w:t>
      </w:r>
    </w:p>
    <w:p>
      <w:pPr>
        <w:spacing w:line="384" w:lineRule="auto"/>
        <w:ind w:firstLine="480" w:firstLineChars="200"/>
        <w:rPr>
          <w:rFonts w:hint="eastAsia" w:ascii="宋体" w:hAnsi="宋体" w:cs="宋体"/>
          <w:sz w:val="24"/>
          <w:u w:val="none"/>
        </w:rPr>
      </w:pPr>
      <w:r>
        <w:rPr>
          <w:rFonts w:hint="eastAsia" w:ascii="宋体" w:hAnsi="宋体" w:cs="宋体"/>
          <w:sz w:val="24"/>
        </w:rPr>
        <w:t>2.</w:t>
      </w:r>
      <w:r>
        <w:rPr>
          <w:rFonts w:hint="eastAsia" w:ascii="宋体" w:hAnsi="宋体" w:cs="宋体"/>
          <w:sz w:val="24"/>
          <w:u w:val="none"/>
        </w:rPr>
        <w:t>3项目内容</w:t>
      </w:r>
      <w:r>
        <w:rPr>
          <w:rFonts w:hint="eastAsia" w:ascii="宋体" w:hAnsi="宋体" w:cs="宋体"/>
          <w:sz w:val="24"/>
          <w:u w:val="none"/>
          <w:lang w:eastAsia="zh-CN"/>
        </w:rPr>
        <w:t>：</w:t>
      </w:r>
      <w:r>
        <w:rPr>
          <w:rFonts w:hint="eastAsia" w:ascii="宋体" w:hAnsi="宋体" w:cs="宋体"/>
          <w:sz w:val="24"/>
          <w:u w:val="single"/>
          <w:lang w:val="en-US" w:eastAsia="zh-CN"/>
        </w:rPr>
        <w:t>具体详见第</w:t>
      </w:r>
      <w:r>
        <w:rPr>
          <w:rFonts w:hint="eastAsia" w:ascii="宋体" w:hAnsi="宋体" w:cs="宋体"/>
          <w:sz w:val="24"/>
          <w:u w:val="single"/>
          <w:lang w:val="en-US" w:eastAsia="zh-Hans"/>
        </w:rPr>
        <w:t>三</w:t>
      </w:r>
      <w:r>
        <w:rPr>
          <w:rFonts w:hint="eastAsia" w:ascii="宋体" w:hAnsi="宋体" w:cs="宋体"/>
          <w:sz w:val="24"/>
          <w:u w:val="single"/>
          <w:lang w:val="en-US" w:eastAsia="zh-CN"/>
        </w:rPr>
        <w:t>条及附件1</w:t>
      </w:r>
      <w:r>
        <w:rPr>
          <w:rFonts w:hint="eastAsia" w:ascii="宋体" w:hAnsi="宋体" w:cs="宋体"/>
          <w:sz w:val="24"/>
          <w:u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cs="宋体"/>
          <w:sz w:val="24"/>
          <w:u w:val="none"/>
          <w:lang w:val="en-US" w:eastAsia="zh-CN"/>
        </w:rPr>
        <w:t>2.4服务期限：</w:t>
      </w:r>
      <w:r>
        <w:rPr>
          <w:rFonts w:hint="eastAsia" w:ascii="宋体" w:hAnsi="宋体" w:cs="宋体"/>
          <w:sz w:val="24"/>
          <w:u w:val="single"/>
          <w:lang w:val="en-US" w:eastAsia="zh-CN"/>
        </w:rPr>
        <w:t>自合同签订之日起</w:t>
      </w:r>
      <w:r>
        <w:rPr>
          <w:rFonts w:hint="eastAsia" w:ascii="宋体" w:hAnsi="宋体" w:eastAsia="宋体"/>
          <w:bCs/>
          <w:color w:val="auto"/>
          <w:sz w:val="24"/>
          <w:szCs w:val="24"/>
          <w:highlight w:val="none"/>
          <w:u w:val="single"/>
          <w:lang w:val="en-US" w:eastAsia="zh-CN"/>
        </w:rPr>
        <w:t xml:space="preserve">1年 </w:t>
      </w:r>
      <w:r>
        <w:rPr>
          <w:rFonts w:hint="eastAsia" w:ascii="宋体" w:hAnsi="宋体" w:eastAsia="宋体"/>
          <w:bCs/>
          <w:color w:val="auto"/>
          <w:sz w:val="24"/>
          <w:szCs w:val="24"/>
          <w:highlight w:val="none"/>
          <w:u w:val="single"/>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2.5</w:t>
      </w:r>
      <w:r>
        <w:rPr>
          <w:rFonts w:ascii="宋体" w:hAnsi="宋体" w:eastAsia="宋体"/>
          <w:color w:val="auto"/>
          <w:sz w:val="24"/>
          <w:szCs w:val="24"/>
          <w:highlight w:val="none"/>
        </w:rPr>
        <w:t>服务</w:t>
      </w:r>
      <w:r>
        <w:rPr>
          <w:rFonts w:hint="eastAsia" w:ascii="宋体" w:hAnsi="宋体" w:eastAsia="宋体"/>
          <w:color w:val="auto"/>
          <w:sz w:val="24"/>
          <w:szCs w:val="24"/>
          <w:highlight w:val="none"/>
          <w:lang w:val="en-US" w:eastAsia="zh-CN"/>
        </w:rPr>
        <w:t>时间</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以甲方或甲方属下各</w:t>
      </w:r>
      <w:r>
        <w:rPr>
          <w:rFonts w:hint="eastAsia" w:ascii="宋体" w:hAnsi="宋体" w:eastAsia="宋体"/>
          <w:color w:val="auto"/>
          <w:sz w:val="24"/>
          <w:szCs w:val="24"/>
          <w:highlight w:val="none"/>
          <w:u w:val="single"/>
        </w:rPr>
        <w:t>分公司</w:t>
      </w:r>
      <w:r>
        <w:rPr>
          <w:rFonts w:ascii="宋体" w:hAnsi="宋体" w:eastAsia="宋体"/>
          <w:color w:val="auto"/>
          <w:sz w:val="24"/>
          <w:szCs w:val="24"/>
          <w:highlight w:val="none"/>
          <w:u w:val="single"/>
        </w:rPr>
        <w:t>通知为准</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
          <w:color w:val="auto"/>
          <w:kern w:val="0"/>
          <w:sz w:val="24"/>
          <w:szCs w:val="24"/>
          <w:highlight w:val="none"/>
        </w:rPr>
      </w:pPr>
    </w:p>
    <w:p>
      <w:pPr>
        <w:numPr>
          <w:ilvl w:val="0"/>
          <w:numId w:val="5"/>
        </w:numPr>
        <w:spacing w:line="360" w:lineRule="auto"/>
        <w:ind w:left="420" w:leftChars="200" w:firstLine="0" w:firstLineChars="0"/>
        <w:rPr>
          <w:rFonts w:hint="eastAsia" w:ascii="宋体" w:hAnsi="宋体" w:eastAsia="宋体" w:cs="仿宋"/>
          <w:color w:val="auto"/>
          <w:kern w:val="0"/>
          <w:sz w:val="24"/>
          <w:szCs w:val="24"/>
          <w:highlight w:val="none"/>
          <w:lang w:val="en-US" w:eastAsia="zh-Hans" w:bidi="ar-SA"/>
        </w:rPr>
      </w:pPr>
      <w:r>
        <w:rPr>
          <w:rFonts w:hint="eastAsia" w:ascii="宋体" w:hAnsi="宋体" w:eastAsia="宋体"/>
          <w:b/>
          <w:color w:val="auto"/>
          <w:sz w:val="24"/>
          <w:szCs w:val="24"/>
          <w:highlight w:val="none"/>
          <w:lang w:val="en-US" w:eastAsia="zh-CN"/>
        </w:rPr>
        <w:t>服务</w:t>
      </w:r>
      <w:r>
        <w:rPr>
          <w:rFonts w:hint="eastAsia" w:ascii="宋体" w:hAnsi="宋体" w:eastAsia="宋体"/>
          <w:b/>
          <w:color w:val="auto"/>
          <w:sz w:val="24"/>
          <w:szCs w:val="24"/>
          <w:highlight w:val="none"/>
          <w:lang w:val="en-US" w:eastAsia="zh-Hans"/>
        </w:rPr>
        <w:t>内容及要求</w:t>
      </w:r>
    </w:p>
    <w:p>
      <w:pPr>
        <w:numPr>
          <w:ilvl w:val="0"/>
          <w:numId w:val="0"/>
        </w:numPr>
        <w:spacing w:line="360" w:lineRule="auto"/>
        <w:ind w:firstLine="480" w:firstLineChars="200"/>
        <w:rPr>
          <w:rFonts w:hint="eastAsia" w:ascii="宋体" w:hAnsi="宋体" w:eastAsia="宋体" w:cs="仿宋"/>
          <w:color w:val="auto"/>
          <w:kern w:val="0"/>
          <w:sz w:val="24"/>
          <w:szCs w:val="24"/>
          <w:highlight w:val="none"/>
          <w:lang w:val="en-US" w:eastAsia="zh-Hans" w:bidi="ar-SA"/>
        </w:rPr>
      </w:pPr>
      <w:r>
        <w:rPr>
          <w:rFonts w:hint="default" w:ascii="宋体" w:hAnsi="宋体" w:eastAsia="宋体"/>
          <w:b w:val="0"/>
          <w:bCs/>
          <w:color w:val="auto"/>
          <w:sz w:val="24"/>
          <w:szCs w:val="24"/>
          <w:highlight w:val="none"/>
          <w:lang w:eastAsia="zh-Hans"/>
        </w:rPr>
        <w:t>1</w:t>
      </w:r>
      <w:r>
        <w:rPr>
          <w:rFonts w:hint="eastAsia" w:ascii="宋体" w:hAnsi="宋体" w:eastAsia="宋体"/>
          <w:b w:val="0"/>
          <w:bCs/>
          <w:color w:val="auto"/>
          <w:sz w:val="24"/>
          <w:szCs w:val="24"/>
          <w:highlight w:val="none"/>
          <w:lang w:eastAsia="zh-Hans"/>
        </w:rPr>
        <w:t>、</w:t>
      </w:r>
      <w:r>
        <w:rPr>
          <w:rFonts w:hint="eastAsia" w:ascii="宋体" w:hAnsi="宋体" w:eastAsia="宋体" w:cs="仿宋"/>
          <w:color w:val="auto"/>
          <w:kern w:val="0"/>
          <w:sz w:val="24"/>
          <w:szCs w:val="24"/>
          <w:highlight w:val="none"/>
          <w:lang w:val="en-US" w:eastAsia="zh-Hans" w:bidi="ar-SA"/>
        </w:rPr>
        <w:t>服务内容</w:t>
      </w:r>
    </w:p>
    <w:p>
      <w:pPr>
        <w:pStyle w:val="27"/>
        <w:numPr>
          <w:ilvl w:val="0"/>
          <w:numId w:val="0"/>
        </w:numPr>
        <w:rPr>
          <w:rFonts w:hint="eastAsia" w:ascii="宋体" w:hAnsi="宋体" w:eastAsia="宋体" w:cs="仿宋"/>
          <w:color w:val="auto"/>
          <w:kern w:val="0"/>
          <w:sz w:val="24"/>
          <w:szCs w:val="24"/>
          <w:highlight w:val="none"/>
          <w:lang w:eastAsia="zh-Hans" w:bidi="ar-SA"/>
        </w:rPr>
      </w:pPr>
      <w:r>
        <w:rPr>
          <w:rFonts w:hint="default" w:ascii="宋体" w:hAnsi="宋体" w:eastAsia="宋体" w:cs="仿宋"/>
          <w:color w:val="auto"/>
          <w:kern w:val="0"/>
          <w:sz w:val="24"/>
          <w:szCs w:val="24"/>
          <w:highlight w:val="none"/>
          <w:lang w:eastAsia="zh-Hans" w:bidi="ar-SA"/>
        </w:rPr>
        <w:t xml:space="preserve">                                                                      </w:t>
      </w:r>
      <w:r>
        <w:rPr>
          <w:rFonts w:hint="eastAsia" w:ascii="宋体" w:hAnsi="宋体" w:eastAsia="宋体" w:cs="仿宋"/>
          <w:color w:val="auto"/>
          <w:kern w:val="0"/>
          <w:sz w:val="24"/>
          <w:szCs w:val="24"/>
          <w:highlight w:val="none"/>
          <w:lang w:val="en-US" w:eastAsia="zh-Hans" w:bidi="ar-SA"/>
        </w:rPr>
        <w:t>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2130"/>
        <w:gridCol w:w="1368"/>
        <w:gridCol w:w="597"/>
        <w:gridCol w:w="2139"/>
        <w:gridCol w:w="136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jc w:val="center"/>
              <w:rPr>
                <w:rFonts w:hint="eastAsia"/>
                <w:vertAlign w:val="baseline"/>
                <w:lang w:val="en-US" w:eastAsia="zh-Hans"/>
              </w:rPr>
            </w:pPr>
            <w:r>
              <w:rPr>
                <w:rFonts w:hint="eastAsia"/>
                <w:vertAlign w:val="baseline"/>
                <w:lang w:val="en-US" w:eastAsia="zh-Hans"/>
              </w:rPr>
              <w:t>序号</w:t>
            </w:r>
          </w:p>
        </w:tc>
        <w:tc>
          <w:tcPr>
            <w:tcW w:w="2130" w:type="dxa"/>
            <w:vAlign w:val="center"/>
          </w:tcPr>
          <w:p>
            <w:pPr>
              <w:jc w:val="center"/>
              <w:rPr>
                <w:rFonts w:hint="eastAsia"/>
                <w:vertAlign w:val="baseline"/>
                <w:lang w:val="en-US" w:eastAsia="zh-Hans"/>
              </w:rPr>
            </w:pPr>
            <w:r>
              <w:rPr>
                <w:rFonts w:hint="eastAsia"/>
                <w:vertAlign w:val="baseline"/>
                <w:lang w:val="en-US" w:eastAsia="zh-Hans"/>
              </w:rPr>
              <w:t>报废资产类别</w:t>
            </w:r>
          </w:p>
        </w:tc>
        <w:tc>
          <w:tcPr>
            <w:tcW w:w="1368" w:type="dxa"/>
            <w:vAlign w:val="center"/>
          </w:tcPr>
          <w:p>
            <w:pPr>
              <w:jc w:val="center"/>
              <w:rPr>
                <w:rFonts w:hint="eastAsia"/>
                <w:vertAlign w:val="baseline"/>
                <w:lang w:val="en-US" w:eastAsia="zh-Hans"/>
              </w:rPr>
            </w:pPr>
            <w:r>
              <w:rPr>
                <w:rFonts w:hint="eastAsia"/>
                <w:vertAlign w:val="baseline"/>
                <w:lang w:val="en-US" w:eastAsia="zh-Hans"/>
              </w:rPr>
              <w:t>主要品种</w:t>
            </w:r>
          </w:p>
        </w:tc>
        <w:tc>
          <w:tcPr>
            <w:tcW w:w="597" w:type="dxa"/>
            <w:vAlign w:val="center"/>
          </w:tcPr>
          <w:p>
            <w:pPr>
              <w:jc w:val="center"/>
              <w:rPr>
                <w:rFonts w:hint="eastAsia"/>
                <w:vertAlign w:val="baseline"/>
                <w:lang w:val="en-US" w:eastAsia="zh-Hans"/>
              </w:rPr>
            </w:pPr>
            <w:r>
              <w:rPr>
                <w:rFonts w:hint="eastAsia"/>
                <w:vertAlign w:val="baseline"/>
                <w:lang w:val="en-US" w:eastAsia="zh-Hans"/>
              </w:rPr>
              <w:t>计量单位</w:t>
            </w:r>
          </w:p>
        </w:tc>
        <w:tc>
          <w:tcPr>
            <w:tcW w:w="2139" w:type="dxa"/>
            <w:vAlign w:val="center"/>
          </w:tcPr>
          <w:p>
            <w:pPr>
              <w:jc w:val="center"/>
              <w:rPr>
                <w:rFonts w:hint="eastAsia"/>
                <w:vertAlign w:val="baseline"/>
                <w:lang w:val="en-US" w:eastAsia="zh-Hans"/>
              </w:rPr>
            </w:pPr>
            <w:r>
              <w:rPr>
                <w:rFonts w:hint="eastAsia"/>
                <w:vertAlign w:val="baseline"/>
                <w:lang w:val="en-US" w:eastAsia="zh-Hans"/>
              </w:rPr>
              <w:t>数量</w:t>
            </w:r>
          </w:p>
        </w:tc>
        <w:tc>
          <w:tcPr>
            <w:tcW w:w="1368" w:type="dxa"/>
            <w:vAlign w:val="center"/>
          </w:tcPr>
          <w:p>
            <w:pPr>
              <w:jc w:val="center"/>
              <w:rPr>
                <w:rFonts w:hint="eastAsia"/>
                <w:vertAlign w:val="baseline"/>
                <w:lang w:val="en-US" w:eastAsia="zh-Hans"/>
              </w:rPr>
            </w:pPr>
            <w:r>
              <w:rPr>
                <w:rFonts w:hint="eastAsia"/>
                <w:vertAlign w:val="baseline"/>
                <w:lang w:val="en-US" w:eastAsia="zh-Hans"/>
              </w:rPr>
              <w:t>综合单价</w:t>
            </w:r>
          </w:p>
        </w:tc>
        <w:tc>
          <w:tcPr>
            <w:tcW w:w="1368" w:type="dxa"/>
            <w:vAlign w:val="center"/>
          </w:tcPr>
          <w:p>
            <w:pPr>
              <w:jc w:val="center"/>
              <w:rPr>
                <w:rFonts w:hint="eastAsia"/>
                <w:vertAlign w:val="baseline"/>
                <w:lang w:val="en-US" w:eastAsia="zh-Hans"/>
              </w:rPr>
            </w:pPr>
            <w:r>
              <w:rPr>
                <w:rFonts w:hint="eastAsia"/>
                <w:vertAlign w:val="baseline"/>
                <w:lang w:val="en-US" w:eastAsia="zh-Hans"/>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jc w:val="center"/>
              <w:rPr>
                <w:rFonts w:hint="eastAsia"/>
                <w:vertAlign w:val="baseline"/>
                <w:lang w:eastAsia="zh-Hans"/>
              </w:rPr>
            </w:pPr>
            <w:r>
              <w:rPr>
                <w:rFonts w:hint="default"/>
                <w:vertAlign w:val="baseline"/>
                <w:lang w:eastAsia="zh-Hans"/>
              </w:rPr>
              <w:t>1</w:t>
            </w:r>
          </w:p>
        </w:tc>
        <w:tc>
          <w:tcPr>
            <w:tcW w:w="2130" w:type="dxa"/>
            <w:vAlign w:val="center"/>
          </w:tcPr>
          <w:p>
            <w:pPr>
              <w:jc w:val="center"/>
              <w:rPr>
                <w:rFonts w:hint="eastAsia"/>
                <w:vertAlign w:val="baseline"/>
                <w:lang w:val="en-US" w:eastAsia="zh-Hans"/>
              </w:rPr>
            </w:pPr>
            <w:r>
              <w:rPr>
                <w:rFonts w:hint="eastAsia"/>
                <w:vertAlign w:val="baseline"/>
                <w:lang w:val="en-US" w:eastAsia="zh-Hans"/>
              </w:rPr>
              <w:t>生产设备</w:t>
            </w:r>
          </w:p>
        </w:tc>
        <w:tc>
          <w:tcPr>
            <w:tcW w:w="1368" w:type="dxa"/>
            <w:vAlign w:val="center"/>
          </w:tcPr>
          <w:p>
            <w:pPr>
              <w:jc w:val="center"/>
              <w:rPr>
                <w:rFonts w:hint="eastAsia"/>
                <w:vertAlign w:val="baseline"/>
                <w:lang w:val="en-US" w:eastAsia="zh-Hans"/>
              </w:rPr>
            </w:pPr>
            <w:r>
              <w:rPr>
                <w:rFonts w:hint="eastAsia"/>
                <w:vertAlign w:val="baseline"/>
                <w:lang w:val="en-US" w:eastAsia="zh-Hans"/>
              </w:rPr>
              <w:t>生产设备及其附属设施、备品备件等</w:t>
            </w:r>
          </w:p>
        </w:tc>
        <w:tc>
          <w:tcPr>
            <w:tcW w:w="597" w:type="dxa"/>
            <w:vAlign w:val="center"/>
          </w:tcPr>
          <w:p>
            <w:pPr>
              <w:jc w:val="center"/>
              <w:rPr>
                <w:rFonts w:hint="eastAsia"/>
                <w:vertAlign w:val="baseline"/>
                <w:lang w:val="en-US" w:eastAsia="zh-Hans"/>
              </w:rPr>
            </w:pPr>
            <w:r>
              <w:rPr>
                <w:rFonts w:hint="eastAsia"/>
                <w:vertAlign w:val="baseline"/>
                <w:lang w:val="en-US" w:eastAsia="zh-Hans"/>
              </w:rPr>
              <w:t>吨</w:t>
            </w:r>
          </w:p>
        </w:tc>
        <w:tc>
          <w:tcPr>
            <w:tcW w:w="2139" w:type="dxa"/>
            <w:vAlign w:val="center"/>
          </w:tcPr>
          <w:p>
            <w:pPr>
              <w:jc w:val="center"/>
              <w:rPr>
                <w:rFonts w:hint="eastAsia" w:asciiTheme="minorHAnsi" w:hAnsiTheme="minorHAnsi" w:eastAsiaTheme="minorEastAsia" w:cstheme="minorBidi"/>
                <w:kern w:val="2"/>
                <w:sz w:val="21"/>
                <w:szCs w:val="22"/>
                <w:vertAlign w:val="baseline"/>
                <w:lang w:val="en-US" w:eastAsia="zh-Hans" w:bidi="ar-SA"/>
              </w:rPr>
            </w:pPr>
            <w:r>
              <w:rPr>
                <w:rFonts w:hint="eastAsia"/>
                <w:vertAlign w:val="baseline"/>
                <w:lang w:val="en-US" w:eastAsia="zh-Hans"/>
              </w:rPr>
              <w:t>约</w:t>
            </w:r>
            <w:r>
              <w:rPr>
                <w:rFonts w:hint="default"/>
                <w:vertAlign w:val="baseline"/>
                <w:lang w:eastAsia="zh-Hans"/>
              </w:rPr>
              <w:t>337.6</w:t>
            </w:r>
            <w:r>
              <w:rPr>
                <w:rFonts w:hint="eastAsia"/>
                <w:vertAlign w:val="baseline"/>
                <w:lang w:val="en-US" w:eastAsia="zh-Hans"/>
              </w:rPr>
              <w:t>吨（以实际处置资产数量的过磅数值为准）</w:t>
            </w:r>
          </w:p>
        </w:tc>
        <w:tc>
          <w:tcPr>
            <w:tcW w:w="1368" w:type="dxa"/>
            <w:vAlign w:val="center"/>
          </w:tcPr>
          <w:p>
            <w:pPr>
              <w:jc w:val="center"/>
              <w:rPr>
                <w:rFonts w:hint="eastAsia"/>
                <w:vertAlign w:val="baseline"/>
                <w:lang w:eastAsia="zh-Hans"/>
              </w:rPr>
            </w:pPr>
          </w:p>
        </w:tc>
        <w:tc>
          <w:tcPr>
            <w:tcW w:w="1368" w:type="dxa"/>
            <w:vAlign w:val="center"/>
          </w:tcPr>
          <w:p>
            <w:pPr>
              <w:jc w:val="center"/>
              <w:rPr>
                <w:rFonts w:hint="eastAsia"/>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06" w:type="dxa"/>
            <w:vAlign w:val="center"/>
          </w:tcPr>
          <w:p>
            <w:pPr>
              <w:jc w:val="center"/>
              <w:rPr>
                <w:rFonts w:hint="eastAsia"/>
                <w:vertAlign w:val="baseline"/>
                <w:lang w:eastAsia="zh-Hans"/>
              </w:rPr>
            </w:pPr>
            <w:r>
              <w:rPr>
                <w:rFonts w:hint="default"/>
                <w:vertAlign w:val="baseline"/>
                <w:lang w:eastAsia="zh-Hans"/>
              </w:rPr>
              <w:t>2</w:t>
            </w:r>
          </w:p>
        </w:tc>
        <w:tc>
          <w:tcPr>
            <w:tcW w:w="2130"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368"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597" w:type="dxa"/>
            <w:vAlign w:val="center"/>
          </w:tcPr>
          <w:p>
            <w:pPr>
              <w:jc w:val="center"/>
              <w:rPr>
                <w:rFonts w:hint="eastAsia"/>
                <w:vertAlign w:val="baseline"/>
                <w:lang w:val="en-US" w:eastAsia="zh-Hans"/>
              </w:rPr>
            </w:pPr>
            <w:r>
              <w:rPr>
                <w:rFonts w:hint="eastAsia"/>
                <w:vertAlign w:val="baseline"/>
                <w:lang w:val="en-US" w:eastAsia="zh-Hans"/>
              </w:rPr>
              <w:t>吨</w:t>
            </w:r>
          </w:p>
        </w:tc>
        <w:tc>
          <w:tcPr>
            <w:tcW w:w="2139" w:type="dxa"/>
            <w:vAlign w:val="center"/>
          </w:tcPr>
          <w:p>
            <w:pPr>
              <w:jc w:val="center"/>
              <w:rPr>
                <w:rFonts w:hint="eastAsia" w:asciiTheme="minorHAnsi" w:hAnsiTheme="minorHAnsi" w:eastAsiaTheme="minorEastAsia" w:cstheme="minorBidi"/>
                <w:kern w:val="2"/>
                <w:sz w:val="21"/>
                <w:szCs w:val="22"/>
                <w:vertAlign w:val="baseline"/>
                <w:lang w:val="en-US" w:eastAsia="zh-Hans" w:bidi="ar-SA"/>
              </w:rPr>
            </w:pPr>
            <w:r>
              <w:rPr>
                <w:rFonts w:hint="default"/>
                <w:vertAlign w:val="baseline"/>
                <w:lang w:eastAsia="zh-Hans"/>
              </w:rPr>
              <w:t>11.2</w:t>
            </w:r>
            <w:r>
              <w:rPr>
                <w:rFonts w:hint="eastAsia"/>
                <w:vertAlign w:val="baseline"/>
                <w:lang w:val="en-US" w:eastAsia="zh-Hans"/>
              </w:rPr>
              <w:t>吨（以实际处置资产数量的过磅数值为准）</w:t>
            </w:r>
          </w:p>
        </w:tc>
        <w:tc>
          <w:tcPr>
            <w:tcW w:w="1368" w:type="dxa"/>
            <w:vAlign w:val="center"/>
          </w:tcPr>
          <w:p>
            <w:pPr>
              <w:jc w:val="center"/>
              <w:rPr>
                <w:rFonts w:hint="eastAsia"/>
                <w:vertAlign w:val="baseline"/>
                <w:lang w:eastAsia="zh-Hans"/>
              </w:rPr>
            </w:pPr>
          </w:p>
        </w:tc>
        <w:tc>
          <w:tcPr>
            <w:tcW w:w="1368" w:type="dxa"/>
            <w:vAlign w:val="center"/>
          </w:tcPr>
          <w:p>
            <w:pPr>
              <w:jc w:val="center"/>
              <w:rPr>
                <w:rFonts w:hint="default"/>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840" w:type="dxa"/>
            <w:gridSpan w:val="5"/>
            <w:vAlign w:val="center"/>
          </w:tcPr>
          <w:p>
            <w:pPr>
              <w:jc w:val="center"/>
              <w:rPr>
                <w:rFonts w:hint="default"/>
                <w:vertAlign w:val="baseline"/>
                <w:lang w:eastAsia="zh-Hans"/>
              </w:rPr>
            </w:pPr>
            <w:r>
              <w:rPr>
                <w:rFonts w:hint="eastAsia"/>
                <w:vertAlign w:val="baseline"/>
                <w:lang w:val="en-US" w:eastAsia="zh-Hans"/>
              </w:rPr>
              <w:t>总价</w:t>
            </w:r>
          </w:p>
        </w:tc>
        <w:tc>
          <w:tcPr>
            <w:tcW w:w="2736" w:type="dxa"/>
            <w:gridSpan w:val="2"/>
            <w:vAlign w:val="center"/>
          </w:tcPr>
          <w:p>
            <w:pPr>
              <w:jc w:val="center"/>
              <w:rPr>
                <w:rFonts w:hint="default"/>
                <w:vertAlign w:val="baseline"/>
                <w:lang w:eastAsia="zh-Hans"/>
              </w:rPr>
            </w:pPr>
          </w:p>
        </w:tc>
      </w:tr>
    </w:tbl>
    <w:p>
      <w:pPr>
        <w:pStyle w:val="27"/>
        <w:numPr>
          <w:ilvl w:val="0"/>
          <w:numId w:val="0"/>
        </w:numPr>
        <w:rPr>
          <w:rFonts w:hint="default" w:ascii="宋体" w:hAnsi="宋体" w:eastAsia="宋体" w:cs="仿宋"/>
          <w:color w:val="auto"/>
          <w:kern w:val="0"/>
          <w:sz w:val="24"/>
          <w:szCs w:val="24"/>
          <w:highlight w:val="none"/>
          <w:lang w:eastAsia="zh-CN" w:bidi="ar-SA"/>
        </w:rPr>
      </w:pP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default" w:eastAsia="宋体" w:cs="仿宋"/>
          <w:color w:val="auto"/>
          <w:kern w:val="0"/>
          <w:sz w:val="24"/>
          <w:szCs w:val="24"/>
          <w:highlight w:val="none"/>
          <w:lang w:eastAsia="zh-CN" w:bidi="ar-SA"/>
        </w:rPr>
        <w:t>2</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双方义务及</w:t>
      </w:r>
      <w:r>
        <w:rPr>
          <w:rFonts w:hint="eastAsia" w:ascii="宋体" w:hAnsi="宋体" w:eastAsia="宋体" w:cs="仿宋"/>
          <w:color w:val="auto"/>
          <w:kern w:val="0"/>
          <w:sz w:val="24"/>
          <w:szCs w:val="24"/>
          <w:highlight w:val="none"/>
          <w:lang w:val="en-US" w:eastAsia="zh-CN" w:bidi="ar-SA"/>
        </w:rPr>
        <w:t>服务</w:t>
      </w:r>
      <w:r>
        <w:rPr>
          <w:rFonts w:hint="eastAsia" w:eastAsia="宋体" w:cs="仿宋"/>
          <w:color w:val="auto"/>
          <w:kern w:val="0"/>
          <w:sz w:val="24"/>
          <w:szCs w:val="24"/>
          <w:highlight w:val="none"/>
          <w:lang w:val="en-US" w:eastAsia="zh-Hans" w:bidi="ar-SA"/>
        </w:rPr>
        <w:t>要求</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1</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甲方负责提供符合现场作业的场地条件及正常的用水、用电。</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2</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甲方负责处置前所必须</w:t>
      </w:r>
      <w:r>
        <w:rPr>
          <w:rFonts w:hint="eastAsia" w:eastAsia="宋体" w:cs="仿宋"/>
          <w:color w:val="auto"/>
          <w:kern w:val="0"/>
          <w:sz w:val="24"/>
          <w:szCs w:val="24"/>
          <w:highlight w:val="none"/>
          <w:lang w:val="en-US" w:eastAsia="zh-CN" w:bidi="ar-SA"/>
        </w:rPr>
        <w:t>的</w:t>
      </w:r>
      <w:r>
        <w:rPr>
          <w:rFonts w:hint="eastAsia" w:eastAsia="宋体" w:cs="仿宋"/>
          <w:color w:val="auto"/>
          <w:kern w:val="0"/>
          <w:sz w:val="24"/>
          <w:szCs w:val="24"/>
          <w:highlight w:val="none"/>
          <w:lang w:val="en-US" w:eastAsia="zh-Hans" w:bidi="ar-SA"/>
        </w:rPr>
        <w:t>拆除工作。</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3</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甲方指派专人按项目需求书的要求对乙方提供的服务进行检查及监督。甲方有权向乙方发出整改通知，监督乙方限期完成整改。</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4</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乙方收到甲方通知后应于</w:t>
      </w:r>
      <w:r>
        <w:rPr>
          <w:rFonts w:hint="eastAsia" w:eastAsia="宋体" w:cs="仿宋"/>
          <w:color w:val="auto"/>
          <w:kern w:val="0"/>
          <w:sz w:val="24"/>
          <w:szCs w:val="24"/>
          <w:highlight w:val="none"/>
          <w:lang w:val="en-US" w:eastAsia="zh-CN" w:bidi="ar-SA"/>
        </w:rPr>
        <w:t>5</w:t>
      </w:r>
      <w:r>
        <w:rPr>
          <w:rFonts w:hint="eastAsia" w:eastAsia="宋体" w:cs="仿宋"/>
          <w:color w:val="auto"/>
          <w:kern w:val="0"/>
          <w:sz w:val="24"/>
          <w:szCs w:val="24"/>
          <w:highlight w:val="none"/>
          <w:lang w:val="en-US" w:eastAsia="zh-Hans" w:bidi="ar-SA"/>
        </w:rPr>
        <w:t>天内响应，做好集中处置计划</w:t>
      </w:r>
      <w:r>
        <w:rPr>
          <w:rFonts w:hint="eastAsia" w:eastAsia="宋体" w:cs="仿宋"/>
          <w:color w:val="auto"/>
          <w:kern w:val="0"/>
          <w:sz w:val="24"/>
          <w:szCs w:val="24"/>
          <w:highlight w:val="none"/>
          <w:lang w:val="en-US" w:eastAsia="zh-CN" w:bidi="ar-SA"/>
        </w:rPr>
        <w:t>并向甲方报备，</w:t>
      </w:r>
      <w:r>
        <w:rPr>
          <w:rFonts w:hint="eastAsia" w:eastAsia="宋体" w:cs="仿宋"/>
          <w:color w:val="auto"/>
          <w:kern w:val="0"/>
          <w:sz w:val="24"/>
          <w:szCs w:val="24"/>
          <w:highlight w:val="none"/>
          <w:lang w:val="en-US" w:eastAsia="zh-Hans" w:bidi="ar-SA"/>
        </w:rPr>
        <w:t>每次处置周期不得大于</w:t>
      </w:r>
      <w:r>
        <w:rPr>
          <w:rFonts w:hint="default" w:eastAsia="宋体" w:cs="仿宋"/>
          <w:color w:val="auto"/>
          <w:kern w:val="0"/>
          <w:sz w:val="24"/>
          <w:szCs w:val="24"/>
          <w:highlight w:val="none"/>
          <w:lang w:eastAsia="zh-Hans" w:bidi="ar-SA"/>
        </w:rPr>
        <w:t>3</w:t>
      </w:r>
      <w:r>
        <w:rPr>
          <w:rFonts w:hint="eastAsia" w:eastAsia="宋体" w:cs="仿宋"/>
          <w:color w:val="auto"/>
          <w:kern w:val="0"/>
          <w:sz w:val="24"/>
          <w:szCs w:val="24"/>
          <w:highlight w:val="none"/>
          <w:lang w:val="en-US" w:eastAsia="zh-Hans" w:bidi="ar-SA"/>
        </w:rPr>
        <w:t>个月，乙方</w:t>
      </w:r>
      <w:r>
        <w:rPr>
          <w:rFonts w:hint="eastAsia" w:eastAsia="宋体" w:cs="仿宋"/>
          <w:color w:val="auto"/>
          <w:kern w:val="0"/>
          <w:sz w:val="24"/>
          <w:szCs w:val="24"/>
          <w:highlight w:val="none"/>
          <w:lang w:val="en-US" w:eastAsia="zh-CN" w:bidi="ar-SA"/>
        </w:rPr>
        <w:t>超时</w:t>
      </w:r>
      <w:r>
        <w:rPr>
          <w:rFonts w:hint="eastAsia" w:eastAsia="宋体" w:cs="仿宋"/>
          <w:color w:val="auto"/>
          <w:kern w:val="0"/>
          <w:sz w:val="24"/>
          <w:szCs w:val="24"/>
          <w:highlight w:val="none"/>
          <w:lang w:val="en-US" w:eastAsia="zh-Hans" w:bidi="ar-SA"/>
        </w:rPr>
        <w:t>没进行响应的，甲方有权通知整改。</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5</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乙方发生违约情况后，在收到甲方书面通知</w:t>
      </w:r>
      <w:r>
        <w:rPr>
          <w:rFonts w:hint="eastAsia" w:eastAsia="宋体" w:cs="仿宋"/>
          <w:color w:val="auto"/>
          <w:kern w:val="0"/>
          <w:sz w:val="24"/>
          <w:szCs w:val="24"/>
          <w:highlight w:val="none"/>
          <w:lang w:val="en-US" w:eastAsia="zh-CN" w:bidi="ar-SA"/>
        </w:rPr>
        <w:t>15天</w:t>
      </w:r>
      <w:r>
        <w:rPr>
          <w:rFonts w:hint="eastAsia" w:eastAsia="宋体" w:cs="仿宋"/>
          <w:color w:val="auto"/>
          <w:kern w:val="0"/>
          <w:sz w:val="24"/>
          <w:szCs w:val="24"/>
          <w:highlight w:val="none"/>
          <w:lang w:val="en-US" w:eastAsia="zh-Hans" w:bidi="ar-SA"/>
        </w:rPr>
        <w:t>内仍不采取补救措施，甲方</w:t>
      </w:r>
      <w:r>
        <w:rPr>
          <w:rFonts w:hint="eastAsia" w:eastAsia="宋体" w:cs="仿宋"/>
          <w:color w:val="auto"/>
          <w:kern w:val="0"/>
          <w:sz w:val="24"/>
          <w:szCs w:val="24"/>
          <w:highlight w:val="none"/>
          <w:lang w:val="en-US" w:eastAsia="zh-CN" w:bidi="ar-SA"/>
        </w:rPr>
        <w:t>有权</w:t>
      </w:r>
      <w:r>
        <w:rPr>
          <w:rFonts w:hint="eastAsia" w:eastAsia="宋体" w:cs="仿宋"/>
          <w:color w:val="auto"/>
          <w:kern w:val="0"/>
          <w:sz w:val="24"/>
          <w:szCs w:val="24"/>
          <w:highlight w:val="none"/>
          <w:lang w:val="en-US" w:eastAsia="zh-Hans" w:bidi="ar-SA"/>
        </w:rPr>
        <w:t>解除合同。</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6</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乙方应在每批次资产处置清运后的</w:t>
      </w:r>
      <w:r>
        <w:rPr>
          <w:rFonts w:hint="eastAsia" w:eastAsia="宋体" w:cs="仿宋"/>
          <w:color w:val="auto"/>
          <w:kern w:val="0"/>
          <w:sz w:val="24"/>
          <w:szCs w:val="24"/>
          <w:highlight w:val="none"/>
          <w:lang w:val="en-US" w:eastAsia="zh-CN" w:bidi="ar-SA"/>
        </w:rPr>
        <w:t>5个工作日</w:t>
      </w:r>
      <w:r>
        <w:rPr>
          <w:rFonts w:hint="eastAsia" w:eastAsia="宋体" w:cs="仿宋"/>
          <w:color w:val="auto"/>
          <w:kern w:val="0"/>
          <w:sz w:val="24"/>
          <w:szCs w:val="24"/>
          <w:highlight w:val="none"/>
          <w:lang w:val="en-US" w:eastAsia="zh-Hans" w:bidi="ar-SA"/>
        </w:rPr>
        <w:t>内</w:t>
      </w:r>
      <w:r>
        <w:rPr>
          <w:rFonts w:hint="eastAsia" w:eastAsia="宋体" w:cs="仿宋"/>
          <w:color w:val="auto"/>
          <w:kern w:val="0"/>
          <w:sz w:val="24"/>
          <w:szCs w:val="24"/>
          <w:highlight w:val="none"/>
          <w:lang w:val="en-US" w:eastAsia="zh-CN" w:bidi="ar-SA"/>
        </w:rPr>
        <w:t>向甲方支付该批次结算金额</w:t>
      </w:r>
      <w:r>
        <w:rPr>
          <w:rFonts w:hint="eastAsia" w:eastAsia="宋体" w:cs="仿宋"/>
          <w:color w:val="auto"/>
          <w:kern w:val="0"/>
          <w:sz w:val="24"/>
          <w:szCs w:val="24"/>
          <w:highlight w:val="none"/>
          <w:lang w:val="en-US" w:eastAsia="zh-Hans" w:bidi="ar-SA"/>
        </w:rPr>
        <w:t>并提交相应的凭证材料，未按上述要求的甲方有权通知整改，如若超时支付的，乙方应按该批次结算金额的</w:t>
      </w:r>
      <w:r>
        <w:rPr>
          <w:rFonts w:hint="default" w:eastAsia="宋体" w:cs="仿宋"/>
          <w:color w:val="auto"/>
          <w:kern w:val="0"/>
          <w:sz w:val="24"/>
          <w:szCs w:val="24"/>
          <w:highlight w:val="none"/>
          <w:lang w:eastAsia="zh-Hans" w:bidi="ar-SA"/>
        </w:rPr>
        <w:t>1%</w:t>
      </w:r>
      <w:r>
        <w:rPr>
          <w:rFonts w:hint="eastAsia" w:eastAsia="宋体" w:cs="仿宋"/>
          <w:color w:val="auto"/>
          <w:kern w:val="0"/>
          <w:sz w:val="24"/>
          <w:szCs w:val="24"/>
          <w:highlight w:val="none"/>
          <w:lang w:val="en-US" w:eastAsia="zh-Hans" w:bidi="ar-SA"/>
        </w:rPr>
        <w:t>作为违约金赔偿给甲方。</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default" w:eastAsia="宋体" w:cs="仿宋"/>
          <w:color w:val="auto"/>
          <w:kern w:val="0"/>
          <w:sz w:val="24"/>
          <w:szCs w:val="24"/>
          <w:highlight w:val="none"/>
          <w:lang w:eastAsia="zh-Hans" w:bidi="ar-SA"/>
        </w:rPr>
        <w:t>7</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乙方发生三次或以上需整改行为时，甲方有权解除合同。</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eastAsia" w:eastAsia="宋体" w:cs="仿宋"/>
          <w:color w:val="auto"/>
          <w:kern w:val="0"/>
          <w:sz w:val="24"/>
          <w:szCs w:val="24"/>
          <w:highlight w:val="none"/>
          <w:lang w:val="en-US" w:eastAsia="zh-CN" w:bidi="ar-SA"/>
        </w:rPr>
        <w:t>8</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乙方应与乙方服务人员签订劳动合同，同时按甲方要求做好服务人员备案登记工作，并获得出入许可后方可上岗服务，乙方服务人员进入工作区域后应服从甲方管理，遵守甲方各项管理制度。</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eastAsia" w:eastAsia="宋体" w:cs="仿宋"/>
          <w:color w:val="auto"/>
          <w:kern w:val="0"/>
          <w:sz w:val="24"/>
          <w:szCs w:val="24"/>
          <w:highlight w:val="none"/>
          <w:lang w:val="en-US" w:eastAsia="zh-CN" w:bidi="ar-SA"/>
        </w:rPr>
        <w:t>9</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乙方应自行提供履行本服务合同必须的设备和工器具。</w:t>
      </w:r>
    </w:p>
    <w:p>
      <w:pPr>
        <w:pStyle w:val="21"/>
        <w:numPr>
          <w:ilvl w:val="0"/>
          <w:numId w:val="0"/>
        </w:numPr>
        <w:ind w:firstLine="480" w:firstLineChars="200"/>
        <w:rPr>
          <w:rFonts w:hint="eastAsia" w:eastAsia="宋体" w:cs="仿宋"/>
          <w:color w:val="auto"/>
          <w:kern w:val="0"/>
          <w:sz w:val="24"/>
          <w:szCs w:val="24"/>
          <w:highlight w:val="none"/>
          <w:lang w:val="en-US" w:eastAsia="zh-Hans" w:bidi="ar-SA"/>
        </w:rPr>
      </w:pPr>
      <w:r>
        <w:rPr>
          <w:rFonts w:hint="eastAsia" w:eastAsia="宋体" w:cs="仿宋"/>
          <w:color w:val="auto"/>
          <w:kern w:val="0"/>
          <w:sz w:val="24"/>
          <w:szCs w:val="24"/>
          <w:highlight w:val="none"/>
          <w:lang w:val="en-US" w:eastAsia="zh-Hans" w:bidi="ar-SA"/>
        </w:rPr>
        <w:t>（</w:t>
      </w:r>
      <w:r>
        <w:rPr>
          <w:rFonts w:hint="eastAsia" w:eastAsia="宋体" w:cs="仿宋"/>
          <w:color w:val="auto"/>
          <w:kern w:val="0"/>
          <w:sz w:val="24"/>
          <w:szCs w:val="24"/>
          <w:highlight w:val="none"/>
          <w:lang w:val="en-US" w:eastAsia="zh-CN" w:bidi="ar-SA"/>
        </w:rPr>
        <w:t>10</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因乙方原因在服务过程中造成甲方设施、物品等损失的，由乙方承担赔偿责任。</w:t>
      </w:r>
    </w:p>
    <w:p>
      <w:pPr>
        <w:pStyle w:val="21"/>
        <w:numPr>
          <w:ilvl w:val="0"/>
          <w:numId w:val="0"/>
        </w:numPr>
        <w:ind w:firstLine="480" w:firstLineChars="200"/>
        <w:rPr>
          <w:rFonts w:hint="eastAsia" w:eastAsia="宋体" w:cs="仿宋"/>
          <w:color w:val="auto"/>
          <w:kern w:val="0"/>
          <w:sz w:val="24"/>
          <w:szCs w:val="24"/>
          <w:highlight w:val="none"/>
          <w:lang w:val="en-US" w:eastAsia="zh-CN" w:bidi="ar-SA"/>
        </w:rPr>
      </w:pPr>
      <w:r>
        <w:rPr>
          <w:rFonts w:hint="eastAsia" w:eastAsia="宋体" w:cs="仿宋"/>
          <w:color w:val="auto"/>
          <w:kern w:val="0"/>
          <w:sz w:val="24"/>
          <w:szCs w:val="24"/>
          <w:highlight w:val="none"/>
          <w:lang w:val="en-US" w:eastAsia="zh-Hans" w:bidi="ar-SA"/>
        </w:rPr>
        <w:t>（</w:t>
      </w:r>
      <w:r>
        <w:rPr>
          <w:rFonts w:hint="eastAsia" w:eastAsia="宋体" w:cs="仿宋"/>
          <w:color w:val="auto"/>
          <w:kern w:val="0"/>
          <w:sz w:val="24"/>
          <w:szCs w:val="24"/>
          <w:highlight w:val="none"/>
          <w:lang w:val="en-US" w:eastAsia="zh-CN" w:bidi="ar-SA"/>
        </w:rPr>
        <w:t>11</w:t>
      </w:r>
      <w:r>
        <w:rPr>
          <w:rFonts w:hint="eastAsia" w:eastAsia="宋体" w:cs="仿宋"/>
          <w:color w:val="auto"/>
          <w:kern w:val="0"/>
          <w:sz w:val="24"/>
          <w:szCs w:val="24"/>
          <w:highlight w:val="none"/>
          <w:lang w:eastAsia="zh-Hans" w:bidi="ar-SA"/>
        </w:rPr>
        <w:t>）</w:t>
      </w:r>
      <w:r>
        <w:rPr>
          <w:rFonts w:hint="eastAsia" w:eastAsia="宋体" w:cs="仿宋"/>
          <w:color w:val="auto"/>
          <w:kern w:val="0"/>
          <w:sz w:val="24"/>
          <w:szCs w:val="24"/>
          <w:highlight w:val="none"/>
          <w:lang w:val="en-US" w:eastAsia="zh-Hans" w:bidi="ar-SA"/>
        </w:rPr>
        <w:t>处置服务过程中</w:t>
      </w:r>
      <w:r>
        <w:rPr>
          <w:rFonts w:hint="eastAsia" w:eastAsia="宋体" w:cs="仿宋"/>
          <w:color w:val="auto"/>
          <w:kern w:val="0"/>
          <w:sz w:val="24"/>
          <w:szCs w:val="24"/>
          <w:highlight w:val="none"/>
          <w:lang w:val="en-US" w:eastAsia="zh-CN" w:bidi="ar-SA"/>
        </w:rPr>
        <w:t>乙方须协助甲方办理交接</w:t>
      </w:r>
      <w:r>
        <w:rPr>
          <w:rFonts w:hint="eastAsia" w:eastAsia="宋体" w:cs="仿宋"/>
          <w:color w:val="auto"/>
          <w:kern w:val="0"/>
          <w:sz w:val="24"/>
          <w:szCs w:val="24"/>
          <w:highlight w:val="none"/>
          <w:lang w:val="en-US" w:eastAsia="zh-Hans" w:bidi="ar-SA"/>
        </w:rPr>
        <w:t>、</w:t>
      </w:r>
      <w:r>
        <w:rPr>
          <w:rFonts w:hint="eastAsia" w:eastAsia="宋体" w:cs="仿宋"/>
          <w:color w:val="auto"/>
          <w:kern w:val="0"/>
          <w:sz w:val="24"/>
          <w:szCs w:val="24"/>
          <w:highlight w:val="none"/>
          <w:lang w:val="en-US" w:eastAsia="zh-CN" w:bidi="ar-SA"/>
        </w:rPr>
        <w:t>签收</w:t>
      </w:r>
      <w:r>
        <w:rPr>
          <w:rFonts w:hint="eastAsia" w:eastAsia="宋体" w:cs="仿宋"/>
          <w:color w:val="auto"/>
          <w:kern w:val="0"/>
          <w:sz w:val="24"/>
          <w:szCs w:val="24"/>
          <w:highlight w:val="none"/>
          <w:lang w:val="en-US" w:eastAsia="zh-Hans" w:bidi="ar-SA"/>
        </w:rPr>
        <w:t>及电子影像记录等</w:t>
      </w:r>
      <w:r>
        <w:rPr>
          <w:rFonts w:hint="eastAsia" w:eastAsia="宋体" w:cs="仿宋"/>
          <w:color w:val="auto"/>
          <w:kern w:val="0"/>
          <w:sz w:val="24"/>
          <w:szCs w:val="24"/>
          <w:highlight w:val="none"/>
          <w:lang w:val="en-US" w:eastAsia="zh-CN" w:bidi="ar-SA"/>
        </w:rPr>
        <w:t>手续，并负责全部运输、装卸、人工作业及过磅费用。</w:t>
      </w:r>
    </w:p>
    <w:p>
      <w:pPr>
        <w:pStyle w:val="21"/>
        <w:ind w:left="0" w:leftChars="0"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（12）若甲方提供地磅的，过磅重量应以甲方地磅数据为准，若甲方未能提供地磅的以第三方地磅过磅重量为准，费用由乙方承担。</w:t>
      </w: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Hans"/>
        </w:rPr>
        <w:t>四</w:t>
      </w:r>
      <w:r>
        <w:rPr>
          <w:rFonts w:hint="eastAsia" w:ascii="宋体" w:hAnsi="宋体" w:eastAsia="宋体"/>
          <w:b/>
          <w:color w:val="auto"/>
          <w:sz w:val="24"/>
          <w:szCs w:val="24"/>
          <w:highlight w:val="none"/>
        </w:rPr>
        <w:t>、合同总价及结算支付方式</w:t>
      </w:r>
    </w:p>
    <w:p>
      <w:pPr>
        <w:spacing w:line="360" w:lineRule="auto"/>
        <w:ind w:firstLine="480" w:firstLineChars="200"/>
        <w:rPr>
          <w:rFonts w:hint="eastAsia" w:ascii="宋体" w:hAnsi="宋体" w:cs="宋体" w:eastAsiaTheme="minorEastAsia"/>
          <w:sz w:val="24"/>
          <w:lang w:val="en-US" w:eastAsia="zh-CN"/>
        </w:rPr>
      </w:pPr>
      <w:r>
        <w:rPr>
          <w:rFonts w:hint="default" w:ascii="宋体" w:hAnsi="宋体" w:cs="宋体"/>
          <w:sz w:val="24"/>
          <w:lang w:eastAsia="zh-CN"/>
        </w:rPr>
        <w:t>1</w:t>
      </w:r>
      <w:r>
        <w:rPr>
          <w:rFonts w:hint="eastAsia" w:ascii="宋体" w:hAnsi="宋体" w:cs="宋体"/>
          <w:sz w:val="24"/>
          <w:lang w:eastAsia="zh-Hans"/>
        </w:rPr>
        <w:t>、</w:t>
      </w:r>
      <w:r>
        <w:rPr>
          <w:rFonts w:hint="eastAsia" w:ascii="宋体" w:hAnsi="宋体" w:cs="宋体"/>
          <w:sz w:val="24"/>
          <w:lang w:val="en-US" w:eastAsia="zh-CN"/>
        </w:rPr>
        <w:t>合同暂定总价为：</w:t>
      </w:r>
      <w:r>
        <w:rPr>
          <w:rFonts w:hint="eastAsia" w:ascii="宋体" w:hAnsi="宋体" w:cs="宋体"/>
          <w:sz w:val="24"/>
        </w:rPr>
        <w:t>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default"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Hans"/>
        </w:rPr>
        <w:t>元</w:t>
      </w:r>
      <w:r>
        <w:rPr>
          <w:rFonts w:hint="eastAsia" w:ascii="宋体" w:hAnsi="宋体" w:cs="宋体"/>
          <w:sz w:val="24"/>
        </w:rPr>
        <w:t>，（</w:t>
      </w:r>
      <w:r>
        <w:rPr>
          <w:rFonts w:hint="eastAsia" w:ascii="宋体" w:hAnsi="宋体" w:cs="宋体"/>
          <w:sz w:val="24"/>
          <w:lang w:val="en-US" w:eastAsia="zh-Hans"/>
        </w:rPr>
        <w:t>大</w:t>
      </w:r>
      <w:r>
        <w:rPr>
          <w:rFonts w:hint="eastAsia" w:ascii="宋体" w:hAnsi="宋体" w:cs="宋体"/>
          <w:sz w:val="24"/>
        </w:rPr>
        <w:t>写</w:t>
      </w:r>
      <w:r>
        <w:rPr>
          <w:rFonts w:hint="eastAsia" w:ascii="宋体" w:hAnsi="宋体" w:cs="宋体"/>
          <w:sz w:val="24"/>
          <w:lang w:eastAsia="zh-Hans"/>
        </w:rPr>
        <w:t>：</w:t>
      </w:r>
      <w:r>
        <w:rPr>
          <w:rFonts w:hint="default" w:ascii="宋体" w:hAnsi="宋体" w:cs="宋体"/>
          <w:sz w:val="24"/>
          <w:u w:val="single"/>
          <w:lang w:eastAsia="zh-Hans"/>
        </w:rPr>
        <w:t xml:space="preserve">    </w:t>
      </w:r>
      <w:r>
        <w:rPr>
          <w:rFonts w:hint="eastAsia" w:ascii="宋体" w:hAnsi="宋体" w:cs="宋体"/>
          <w:sz w:val="24"/>
        </w:rPr>
        <w:t>）</w:t>
      </w:r>
      <w:r>
        <w:rPr>
          <w:rFonts w:hint="eastAsia" w:ascii="宋体" w:hAnsi="宋体" w:cs="宋体"/>
          <w:sz w:val="24"/>
          <w:lang w:eastAsia="zh-Hans"/>
        </w:rPr>
        <w:t>；</w:t>
      </w:r>
      <w:r>
        <w:rPr>
          <w:rFonts w:hint="eastAsia" w:ascii="宋体" w:hAnsi="宋体" w:cs="宋体"/>
          <w:sz w:val="24"/>
          <w:u w:val="single"/>
          <w:lang w:val="en-US" w:eastAsia="zh-CN"/>
        </w:rPr>
        <w:t>最终按实际</w:t>
      </w:r>
      <w:r>
        <w:rPr>
          <w:rFonts w:hint="eastAsia" w:ascii="宋体" w:hAnsi="宋体" w:cs="宋体"/>
          <w:sz w:val="24"/>
          <w:u w:val="single"/>
          <w:lang w:val="en-US" w:eastAsia="zh-Hans"/>
        </w:rPr>
        <w:t>处置过磅重</w:t>
      </w:r>
      <w:r>
        <w:rPr>
          <w:rFonts w:hint="eastAsia" w:ascii="宋体" w:hAnsi="宋体" w:cs="宋体"/>
          <w:sz w:val="24"/>
          <w:u w:val="single"/>
          <w:lang w:val="en-US" w:eastAsia="zh-CN"/>
        </w:rPr>
        <w:t>量结算</w:t>
      </w:r>
      <w:r>
        <w:rPr>
          <w:rFonts w:hint="eastAsia" w:ascii="宋体" w:hAnsi="宋体" w:eastAsia="宋体" w:cs="宋体"/>
          <w:color w:val="auto"/>
          <w:sz w:val="24"/>
          <w:szCs w:val="24"/>
          <w:highlight w:val="none"/>
          <w:lang w:val="en-US" w:eastAsia="zh-CN"/>
        </w:rPr>
        <w:t>。</w:t>
      </w:r>
    </w:p>
    <w:p>
      <w:pPr>
        <w:spacing w:after="160" w:line="460" w:lineRule="exact"/>
        <w:ind w:firstLine="480" w:firstLineChars="200"/>
        <w:rPr>
          <w:rFonts w:hint="default" w:ascii="宋体" w:hAnsi="宋体" w:cs="宋体" w:eastAsiaTheme="minorEastAsia"/>
          <w:sz w:val="24"/>
          <w:lang w:val="en-US" w:eastAsia="zh-CN"/>
        </w:rPr>
      </w:pPr>
      <w:r>
        <w:rPr>
          <w:rFonts w:hint="default" w:ascii="宋体" w:hAnsi="宋体" w:cs="宋体"/>
          <w:sz w:val="24"/>
          <w:lang w:eastAsia="zh-CN"/>
        </w:rPr>
        <w:t>2</w:t>
      </w:r>
      <w:r>
        <w:rPr>
          <w:rFonts w:hint="eastAsia" w:ascii="宋体" w:hAnsi="宋体" w:cs="宋体"/>
          <w:sz w:val="24"/>
          <w:lang w:eastAsia="zh-Hans"/>
        </w:rPr>
        <w:t>、</w:t>
      </w:r>
      <w:r>
        <w:rPr>
          <w:rFonts w:hint="eastAsia" w:ascii="宋体" w:hAnsi="宋体" w:cs="宋体"/>
          <w:sz w:val="24"/>
          <w:lang w:val="en-US" w:eastAsia="zh-Hans"/>
        </w:rPr>
        <w:t>结算</w:t>
      </w:r>
      <w:r>
        <w:rPr>
          <w:rFonts w:hint="eastAsia" w:ascii="宋体" w:hAnsi="宋体" w:cs="宋体"/>
          <w:sz w:val="24"/>
          <w:lang w:val="en-US" w:eastAsia="zh-CN"/>
        </w:rPr>
        <w:t>及</w:t>
      </w:r>
      <w:r>
        <w:rPr>
          <w:rFonts w:hint="eastAsia" w:ascii="宋体" w:hAnsi="宋体" w:cs="宋体"/>
          <w:sz w:val="24"/>
        </w:rPr>
        <w:t>支付方式</w:t>
      </w:r>
      <w:r>
        <w:rPr>
          <w:rFonts w:hint="eastAsia" w:ascii="宋体" w:hAnsi="宋体" w:cs="宋体"/>
          <w:sz w:val="24"/>
          <w:lang w:val="en-US" w:eastAsia="zh-CN"/>
        </w:rPr>
        <w:t>按以下执行：</w:t>
      </w:r>
    </w:p>
    <w:p>
      <w:pPr>
        <w:spacing w:after="0" w:line="360" w:lineRule="auto"/>
        <w:ind w:firstLine="480" w:firstLineChars="200"/>
        <w:rPr>
          <w:rFonts w:hint="eastAsia" w:ascii="宋体" w:hAnsi="宋体" w:cs="宋体"/>
          <w:sz w:val="24"/>
          <w:lang w:val="en-US" w:eastAsia="zh-CN"/>
        </w:rPr>
      </w:pPr>
      <w:r>
        <w:rPr>
          <w:rFonts w:hint="eastAsia" w:ascii="宋体" w:hAnsi="宋体" w:eastAsia="宋体" w:cs="宋体"/>
          <w:sz w:val="24"/>
          <w:lang w:val="en-US" w:eastAsia="zh-Hans"/>
        </w:rPr>
        <w:t>（</w:t>
      </w:r>
      <w:r>
        <w:rPr>
          <w:rFonts w:hint="default" w:ascii="宋体" w:hAnsi="宋体" w:eastAsia="宋体" w:cs="宋体"/>
          <w:sz w:val="24"/>
          <w:lang w:eastAsia="zh-Hans"/>
        </w:rPr>
        <w:t>1</w:t>
      </w:r>
      <w:r>
        <w:rPr>
          <w:rFonts w:hint="eastAsia" w:ascii="宋体" w:hAnsi="宋体" w:eastAsia="宋体" w:cs="宋体"/>
          <w:sz w:val="24"/>
          <w:lang w:eastAsia="zh-Hans"/>
        </w:rPr>
        <w:t>）</w:t>
      </w:r>
      <w:r>
        <w:rPr>
          <w:rFonts w:hint="eastAsia" w:ascii="宋体" w:hAnsi="宋体" w:eastAsia="宋体" w:cs="宋体"/>
          <w:sz w:val="24"/>
          <w:lang w:val="en-US" w:eastAsia="zh-Hans"/>
        </w:rPr>
        <w:t>乙方按每批次处置的资产实际过磅重量与对应的综合单价乘积，得出每批次结算金额并向甲方支付款项。</w:t>
      </w:r>
    </w:p>
    <w:p>
      <w:pPr>
        <w:spacing w:line="384" w:lineRule="auto"/>
        <w:ind w:firstLine="480" w:firstLineChars="200"/>
        <w:rPr>
          <w:rFonts w:ascii="宋体" w:hAnsi="宋体" w:cs="宋体"/>
          <w:sz w:val="24"/>
        </w:rPr>
      </w:pPr>
      <w:r>
        <w:rPr>
          <w:rFonts w:hint="eastAsia" w:ascii="宋体" w:hAnsi="宋体" w:cs="宋体"/>
          <w:sz w:val="24"/>
          <w:lang w:val="en-US" w:eastAsia="zh-Hans"/>
        </w:rPr>
        <w:t>（</w:t>
      </w:r>
      <w:r>
        <w:rPr>
          <w:rFonts w:hint="default" w:ascii="宋体" w:hAnsi="宋体" w:cs="宋体"/>
          <w:sz w:val="24"/>
          <w:lang w:eastAsia="zh-Hans"/>
        </w:rPr>
        <w:t>2</w:t>
      </w:r>
      <w:r>
        <w:rPr>
          <w:rFonts w:hint="eastAsia" w:ascii="宋体" w:hAnsi="宋体" w:cs="宋体"/>
          <w:sz w:val="24"/>
          <w:lang w:eastAsia="zh-Hans"/>
        </w:rPr>
        <w:t>）</w:t>
      </w:r>
      <w:r>
        <w:rPr>
          <w:rFonts w:hint="eastAsia" w:ascii="宋体" w:hAnsi="宋体" w:cs="宋体"/>
          <w:sz w:val="24"/>
          <w:lang w:val="en-US" w:eastAsia="zh-Hans"/>
        </w:rPr>
        <w:t>甲</w:t>
      </w:r>
      <w:r>
        <w:rPr>
          <w:rFonts w:hint="eastAsia" w:ascii="宋体" w:hAnsi="宋体" w:cs="宋体"/>
          <w:sz w:val="24"/>
        </w:rPr>
        <w:t>方收款账户：</w:t>
      </w:r>
      <w:r>
        <w:rPr>
          <w:rFonts w:hint="eastAsia" w:ascii="宋体" w:hAnsi="宋体" w:cs="宋体"/>
          <w:sz w:val="24"/>
          <w:lang w:val="en-US" w:eastAsia="zh-CN"/>
        </w:rPr>
        <w:t xml:space="preserve">   </w:t>
      </w:r>
    </w:p>
    <w:p>
      <w:pPr>
        <w:spacing w:line="384" w:lineRule="auto"/>
        <w:ind w:firstLine="1080" w:firstLineChars="450"/>
        <w:rPr>
          <w:rFonts w:ascii="宋体" w:hAnsi="宋体" w:cs="宋体"/>
          <w:sz w:val="24"/>
        </w:rPr>
      </w:pPr>
      <w:r>
        <w:rPr>
          <w:rFonts w:hint="eastAsia" w:ascii="宋体" w:hAnsi="宋体" w:cs="宋体"/>
          <w:sz w:val="24"/>
        </w:rPr>
        <w:t>收款账号：</w:t>
      </w:r>
      <w:r>
        <w:rPr>
          <w:rFonts w:hint="default" w:ascii="宋体" w:hAnsi="宋体" w:cs="宋体"/>
          <w:sz w:val="24"/>
        </w:rPr>
        <w:t xml:space="preserve">        </w:t>
      </w:r>
    </w:p>
    <w:p>
      <w:pPr>
        <w:spacing w:line="384" w:lineRule="auto"/>
        <w:ind w:firstLine="1080" w:firstLineChars="450"/>
        <w:rPr>
          <w:rFonts w:ascii="宋体" w:hAnsi="宋体" w:cs="宋体"/>
          <w:sz w:val="24"/>
        </w:rPr>
      </w:pPr>
      <w:r>
        <w:rPr>
          <w:rFonts w:hint="eastAsia" w:ascii="宋体" w:hAnsi="宋体" w:cs="宋体"/>
          <w:sz w:val="24"/>
        </w:rPr>
        <w:t>开户行：</w:t>
      </w:r>
      <w:r>
        <w:rPr>
          <w:rFonts w:hint="default" w:ascii="宋体" w:hAnsi="宋体" w:cs="宋体"/>
          <w:sz w:val="24"/>
        </w:rPr>
        <w:t xml:space="preserve">           </w:t>
      </w:r>
    </w:p>
    <w:p>
      <w:pPr>
        <w:spacing w:line="384" w:lineRule="auto"/>
        <w:ind w:firstLine="480" w:firstLineChars="200"/>
        <w:outlineLvl w:val="0"/>
        <w:rPr>
          <w:rFonts w:hint="eastAsia" w:ascii="宋体" w:hAnsi="宋体" w:cs="宋体"/>
          <w:color w:val="auto"/>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9"/>
        <w:spacing w:before="0" w:beforeAutospacing="0" w:after="0" w:afterAutospacing="0" w:line="384" w:lineRule="auto"/>
        <w:ind w:firstLine="480" w:firstLineChars="200"/>
        <w:rPr>
          <w:color w:val="auto"/>
          <w:highlight w:val="none"/>
        </w:rPr>
      </w:pPr>
      <w:r>
        <w:rPr>
          <w:rFonts w:cs="宋体"/>
          <w:color w:val="auto"/>
          <w:highlight w:val="none"/>
        </w:rPr>
        <w:t>1</w:t>
      </w:r>
      <w:r>
        <w:rPr>
          <w:rFonts w:hint="eastAsia" w:cs="宋体"/>
          <w:color w:val="auto"/>
          <w:highlight w:val="none"/>
          <w:lang w:val="en-US" w:eastAsia="zh-CN"/>
        </w:rPr>
        <w:t>.</w:t>
      </w:r>
      <w:r>
        <w:rPr>
          <w:color w:val="auto"/>
          <w:highlight w:val="none"/>
        </w:rPr>
        <w:t>履约担保</w:t>
      </w:r>
      <w:r>
        <w:rPr>
          <w:rFonts w:hint="eastAsia"/>
          <w:color w:val="auto"/>
          <w:highlight w:val="none"/>
        </w:rPr>
        <w:t>按以下任一种形式提供</w:t>
      </w:r>
      <w:r>
        <w:rPr>
          <w:color w:val="auto"/>
          <w:highlight w:val="none"/>
        </w:rPr>
        <w:t>：</w:t>
      </w:r>
    </w:p>
    <w:p>
      <w:pPr>
        <w:pStyle w:val="19"/>
        <w:spacing w:before="0" w:beforeAutospacing="0" w:after="0" w:afterAutospacing="0" w:line="360" w:lineRule="auto"/>
        <w:ind w:firstLine="480"/>
        <w:rPr>
          <w:color w:val="auto"/>
          <w:highlight w:val="none"/>
        </w:rPr>
      </w:pPr>
      <w:r>
        <w:rPr>
          <w:rFonts w:hint="eastAsia"/>
          <w:color w:val="auto"/>
          <w:highlight w:val="none"/>
        </w:rPr>
        <w:t>（1）符合甲方要求（详见附件保函格式）的银行独立保函，</w:t>
      </w:r>
    </w:p>
    <w:p>
      <w:pPr>
        <w:pStyle w:val="19"/>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lang w:val="en-US" w:eastAsia="zh-CN"/>
        </w:rPr>
        <w:t xml:space="preserve">2.1 </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84"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2.2 </w:t>
      </w:r>
      <w:r>
        <w:rPr>
          <w:rFonts w:hint="eastAsia" w:ascii="宋体" w:hAnsi="宋体" w:cs="宋体"/>
          <w:color w:val="auto"/>
          <w:sz w:val="24"/>
          <w:highlight w:val="none"/>
        </w:rPr>
        <w:t>履约银行保函在合同履行完成后，由乙方提出申请，甲方在28日内返还，不支付利息</w:t>
      </w:r>
      <w:r>
        <w:rPr>
          <w:rFonts w:hint="eastAsia" w:ascii="宋体" w:hAnsi="宋体" w:cs="宋体"/>
          <w:color w:val="auto"/>
          <w:sz w:val="24"/>
          <w:highlight w:val="none"/>
          <w:lang w:val="en-US" w:eastAsia="zh-CN"/>
        </w:rPr>
        <w:t>。</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lang w:val="en-US" w:eastAsia="zh-CN"/>
        </w:rPr>
        <w:t xml:space="preserve">2.3 </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lang w:val="en-US" w:eastAsia="zh-CN"/>
        </w:rPr>
        <w:t xml:space="preserve">2.4 </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pStyle w:val="20"/>
        <w:ind w:left="0" w:leftChars="0" w:firstLine="480" w:firstLineChars="200"/>
        <w:rPr>
          <w:rFonts w:hint="eastAsia" w:ascii="宋体" w:hAnsi="宋体" w:cs="宋体" w:eastAsiaTheme="minorEastAsia"/>
          <w:sz w:val="24"/>
          <w:highlight w:val="yellow"/>
          <w:lang w:val="en-US" w:eastAsia="zh-CN"/>
        </w:rPr>
      </w:pPr>
    </w:p>
    <w:p>
      <w:pPr>
        <w:pStyle w:val="20"/>
        <w:ind w:firstLine="480" w:firstLineChars="200"/>
        <w:rPr>
          <w:rFonts w:hint="eastAsia" w:eastAsiaTheme="minorEastAsia"/>
          <w:lang w:eastAsia="zh-CN"/>
        </w:rPr>
      </w:pPr>
      <w:r>
        <w:rPr>
          <w:rFonts w:hint="eastAsia" w:ascii="宋体" w:hAnsi="宋体" w:cs="宋体"/>
          <w:sz w:val="24"/>
          <w:lang w:eastAsia="zh-Hans"/>
        </w:rPr>
        <w:t>（</w:t>
      </w:r>
      <w:r>
        <w:rPr>
          <w:rFonts w:hint="default" w:ascii="宋体" w:hAnsi="宋体" w:cs="宋体"/>
          <w:sz w:val="24"/>
          <w:lang w:eastAsia="zh-Hans"/>
        </w:rPr>
        <w:t>4</w:t>
      </w:r>
      <w:r>
        <w:rPr>
          <w:rFonts w:hint="eastAsia" w:ascii="宋体" w:hAnsi="宋体" w:cs="宋体"/>
          <w:sz w:val="24"/>
          <w:lang w:eastAsia="zh-Hans"/>
        </w:rPr>
        <w:t>）</w:t>
      </w:r>
      <w:r>
        <w:rPr>
          <w:rFonts w:hint="eastAsia" w:ascii="宋体" w:hAnsi="宋体" w:cs="宋体"/>
          <w:sz w:val="24"/>
        </w:rPr>
        <w:t>付款方式： 网银支付</w:t>
      </w:r>
      <w:r>
        <w:rPr>
          <w:rFonts w:hint="eastAsia" w:ascii="宋体" w:hAnsi="宋体" w:cs="宋体"/>
          <w:sz w:val="24"/>
          <w:lang w:eastAsia="zh-CN"/>
        </w:rPr>
        <w:t>。</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五</w:t>
      </w:r>
      <w:r>
        <w:rPr>
          <w:rFonts w:hint="eastAsia" w:ascii="宋体" w:hAnsi="宋体" w:eastAsia="宋体"/>
          <w:b/>
          <w:color w:val="auto"/>
          <w:sz w:val="24"/>
          <w:szCs w:val="24"/>
          <w:highlight w:val="none"/>
        </w:rPr>
        <w:t>、违约责任及赔偿损失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乙方不履行合同义务</w:t>
      </w:r>
      <w:r>
        <w:rPr>
          <w:rFonts w:hint="eastAsia" w:ascii="宋体" w:hAnsi="宋体" w:eastAsia="宋体"/>
          <w:color w:val="auto"/>
          <w:sz w:val="24"/>
          <w:szCs w:val="24"/>
          <w:highlight w:val="none"/>
          <w:lang w:val="en-US" w:eastAsia="zh-CN"/>
        </w:rPr>
        <w:t>或履行合同义务</w:t>
      </w:r>
      <w:r>
        <w:rPr>
          <w:rFonts w:hint="eastAsia" w:ascii="宋体" w:hAnsi="宋体" w:eastAsia="宋体"/>
          <w:color w:val="auto"/>
          <w:sz w:val="24"/>
          <w:szCs w:val="24"/>
          <w:highlight w:val="none"/>
        </w:rPr>
        <w:t>不符合约定或违反国家、省、市行业标准的，甲方有权要求乙方限期整改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乙方逾期不整改的甲方有权解除合同，要求乙方支付合同暂定金额20%的违约金，</w:t>
      </w:r>
      <w:r>
        <w:rPr>
          <w:rFonts w:hint="eastAsia" w:ascii="宋体" w:hAnsi="宋体" w:eastAsia="宋体"/>
          <w:color w:val="auto"/>
          <w:sz w:val="24"/>
          <w:szCs w:val="24"/>
          <w:highlight w:val="none"/>
        </w:rPr>
        <w:t>并赔偿甲方由此造成的损失。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甲乙任何一方违反本合同导致本合同无法继续履行的，违约方需赔偿守约方合同暂定总价的20%作为违约金，若该违约金不足以弥补守约方实际损失的，违约方应赔偿守约方所有实际损失。</w:t>
      </w:r>
    </w:p>
    <w:p>
      <w:pPr>
        <w:pStyle w:val="21"/>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3.合同期内，由于乙方提供的产品或服务等不符合本合同约定或不符合国家、省、市行业标准或由于乙方人员原因造成甲方损失，乙方应承担全部赔偿责任。</w:t>
      </w:r>
    </w:p>
    <w:p>
      <w:pPr>
        <w:pStyle w:val="21"/>
        <w:spacing w:line="360" w:lineRule="auto"/>
        <w:ind w:firstLine="480" w:firstLineChars="200"/>
        <w:rPr>
          <w:rFonts w:hint="default" w:ascii="宋体" w:hAnsi="宋体" w:eastAsia="宋体"/>
          <w:color w:val="auto"/>
          <w:sz w:val="24"/>
          <w:szCs w:val="24"/>
          <w:highlight w:val="none"/>
          <w:lang w:val="en-US" w:eastAsia="zh-CN"/>
        </w:rPr>
      </w:pPr>
    </w:p>
    <w:p>
      <w:pPr>
        <w:pStyle w:val="2"/>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六</w:t>
      </w:r>
      <w:r>
        <w:rPr>
          <w:rFonts w:hint="eastAsia" w:ascii="宋体" w:hAnsi="宋体" w:eastAsia="宋体"/>
          <w:b/>
          <w:color w:val="auto"/>
          <w:sz w:val="24"/>
          <w:szCs w:val="24"/>
          <w:highlight w:val="none"/>
        </w:rPr>
        <w:t>、合同的变更、解除及终止</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合同签订后，</w:t>
      </w:r>
      <w:r>
        <w:rPr>
          <w:rFonts w:hint="eastAsia" w:ascii="宋体" w:hAnsi="宋体" w:eastAsia="宋体"/>
          <w:color w:val="auto"/>
          <w:sz w:val="24"/>
          <w:szCs w:val="24"/>
          <w:highlight w:val="none"/>
          <w:lang w:val="en-US" w:eastAsia="zh-CN"/>
        </w:rPr>
        <w:t>如合同内容修改、补充或调整，甲乙双方另行签订补充协议。</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有下列情形之一的，合同终止：甲乙双方已经按照合同履行</w:t>
      </w:r>
      <w:r>
        <w:rPr>
          <w:rFonts w:hint="eastAsia" w:ascii="宋体" w:hAnsi="宋体" w:eastAsia="宋体"/>
          <w:color w:val="auto"/>
          <w:sz w:val="24"/>
          <w:szCs w:val="24"/>
          <w:highlight w:val="none"/>
          <w:lang w:val="en-US" w:eastAsia="zh-CN"/>
        </w:rPr>
        <w:t>完毕</w:t>
      </w:r>
      <w:r>
        <w:rPr>
          <w:rFonts w:hint="eastAsia" w:ascii="宋体" w:hAnsi="宋体" w:eastAsia="宋体"/>
          <w:color w:val="auto"/>
          <w:sz w:val="24"/>
          <w:szCs w:val="24"/>
          <w:highlight w:val="none"/>
        </w:rPr>
        <w:t>权利义务；合同解除；法律规定或当甲乙双方约定终止的其他情形。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任何一方擅自解除合同，应向另一方支付</w:t>
      </w:r>
      <w:r>
        <w:rPr>
          <w:rFonts w:hint="eastAsia" w:ascii="宋体" w:hAnsi="宋体" w:eastAsia="宋体"/>
          <w:color w:val="auto"/>
          <w:sz w:val="24"/>
          <w:szCs w:val="24"/>
          <w:highlight w:val="none"/>
          <w:lang w:val="en-US" w:eastAsia="zh-CN"/>
        </w:rPr>
        <w:t>合同暂定总价的20%作为</w:t>
      </w:r>
      <w:r>
        <w:rPr>
          <w:rFonts w:hint="eastAsia" w:ascii="宋体" w:hAnsi="宋体" w:eastAsia="宋体"/>
          <w:color w:val="auto"/>
          <w:sz w:val="24"/>
          <w:szCs w:val="24"/>
          <w:highlight w:val="none"/>
        </w:rPr>
        <w:t>违约金</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若该违约金不足以弥补守约方实际损失的，违约方应赔偿守约方所有实际损失</w:t>
      </w:r>
      <w:r>
        <w:rPr>
          <w:rFonts w:hint="eastAsia" w:ascii="宋体" w:hAnsi="宋体" w:eastAsia="宋体"/>
          <w:color w:val="auto"/>
          <w:sz w:val="24"/>
          <w:szCs w:val="24"/>
          <w:highlight w:val="none"/>
        </w:rPr>
        <w:t>。</w:t>
      </w:r>
    </w:p>
    <w:p>
      <w:pPr>
        <w:spacing w:line="360" w:lineRule="auto"/>
        <w:ind w:firstLine="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七</w:t>
      </w:r>
      <w:r>
        <w:rPr>
          <w:rFonts w:hint="eastAsia" w:ascii="宋体" w:hAnsi="宋体" w:eastAsia="宋体"/>
          <w:b/>
          <w:color w:val="auto"/>
          <w:sz w:val="24"/>
          <w:szCs w:val="24"/>
          <w:highlight w:val="none"/>
        </w:rPr>
        <w:t>、争端的解决</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在进行法院审理期间，除提交法院审理事项外，合同其他部分仍应当继续履行。</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八</w:t>
      </w:r>
      <w:r>
        <w:rPr>
          <w:rFonts w:hint="eastAsia" w:ascii="宋体" w:hAnsi="宋体" w:eastAsia="宋体"/>
          <w:b/>
          <w:color w:val="auto"/>
          <w:sz w:val="24"/>
          <w:szCs w:val="24"/>
          <w:highlight w:val="none"/>
        </w:rPr>
        <w:t>、不可抗力</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lang w:val="en-US" w:eastAsia="zh-CN"/>
        </w:rPr>
        <w:t>8</w:t>
      </w:r>
      <w:r>
        <w:rPr>
          <w:rFonts w:ascii="宋体" w:hAnsi="宋体" w:cs="宋体"/>
          <w:bCs/>
          <w:sz w:val="24"/>
        </w:rPr>
        <w:t xml:space="preserve">.1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lang w:val="en-US" w:eastAsia="zh-CN"/>
        </w:rPr>
        <w:t>8</w:t>
      </w:r>
      <w:r>
        <w:rPr>
          <w:rFonts w:ascii="宋体" w:hAnsi="宋体" w:cs="宋体"/>
          <w:bCs/>
          <w:sz w:val="24"/>
        </w:rPr>
        <w:t xml:space="preserve">.2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lang w:val="en-US" w:eastAsia="zh-CN"/>
        </w:rPr>
        <w:t>8</w:t>
      </w:r>
      <w:r>
        <w:rPr>
          <w:rFonts w:ascii="宋体" w:hAnsi="宋体" w:cs="宋体"/>
          <w:bCs/>
          <w:sz w:val="24"/>
        </w:rPr>
        <w:t xml:space="preserve">.3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hint="eastAsia" w:ascii="宋体" w:hAnsi="宋体" w:eastAsia="宋体" w:cs="宋体"/>
          <w:b w:val="0"/>
          <w:bCs w:val="0"/>
          <w:color w:val="auto"/>
          <w:sz w:val="24"/>
          <w:lang w:val="en-US" w:eastAsia="zh-CN"/>
        </w:rPr>
      </w:pPr>
      <w:r>
        <w:rPr>
          <w:rFonts w:hint="eastAsia" w:ascii="宋体" w:hAnsi="宋体" w:cs="宋体"/>
          <w:bCs/>
          <w:sz w:val="24"/>
          <w:lang w:val="en-US" w:eastAsia="zh-CN"/>
        </w:rPr>
        <w:t>8</w:t>
      </w:r>
      <w:r>
        <w:rPr>
          <w:rFonts w:ascii="宋体" w:hAnsi="宋体" w:cs="宋体"/>
          <w:bCs/>
          <w:sz w:val="24"/>
        </w:rPr>
        <w:t xml:space="preserve">.4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0" w:firstLineChars="200"/>
        <w:rPr>
          <w:rFonts w:ascii="宋体" w:hAnsi="宋体" w:eastAsia="宋体"/>
          <w:color w:val="auto"/>
          <w:sz w:val="24"/>
          <w:szCs w:val="24"/>
          <w:highlight w:val="none"/>
        </w:rPr>
      </w:pP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九</w:t>
      </w:r>
      <w:r>
        <w:rPr>
          <w:rFonts w:ascii="宋体" w:hAnsi="宋体" w:eastAsia="宋体"/>
          <w:b/>
          <w:color w:val="auto"/>
          <w:sz w:val="24"/>
          <w:szCs w:val="24"/>
          <w:highlight w:val="none"/>
        </w:rPr>
        <w:t>、通知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.本合同一方给对方的通知应用书面形式送达合同中对方的地址，电话或传真要经对方的书面确认，以电报形式的通知，从当地邮电局发出电报的第二天视为送达。</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2.通知以送到日期或通知书的生效日期为生效日期，两者中以晚的一个日期为准。</w:t>
      </w:r>
    </w:p>
    <w:p>
      <w:pPr>
        <w:spacing w:line="360" w:lineRule="auto"/>
        <w:ind w:firstLine="480" w:firstLineChars="200"/>
        <w:rPr>
          <w:rFonts w:ascii="宋体" w:hAnsi="宋体" w:eastAsia="宋体"/>
          <w:color w:val="auto"/>
          <w:sz w:val="24"/>
          <w:szCs w:val="24"/>
          <w:highlight w:val="none"/>
        </w:rPr>
      </w:pPr>
    </w:p>
    <w:p>
      <w:pPr>
        <w:numPr>
          <w:ilvl w:val="-1"/>
          <w:numId w:val="0"/>
        </w:num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十、</w:t>
      </w:r>
      <w:r>
        <w:rPr>
          <w:rFonts w:ascii="宋体" w:hAnsi="宋体" w:eastAsia="宋体"/>
          <w:b/>
          <w:color w:val="auto"/>
          <w:sz w:val="24"/>
          <w:szCs w:val="24"/>
          <w:highlight w:val="none"/>
        </w:rPr>
        <w:t>合同生效</w:t>
      </w:r>
    </w:p>
    <w:p>
      <w:pPr>
        <w:numPr>
          <w:ilvl w:val="0"/>
          <w:numId w:val="0"/>
        </w:num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本合同经双方法定代表人或授权代表签</w:t>
      </w:r>
      <w:r>
        <w:rPr>
          <w:rFonts w:hint="eastAsia" w:ascii="宋体" w:hAnsi="宋体" w:eastAsia="宋体"/>
          <w:color w:val="auto"/>
          <w:sz w:val="24"/>
          <w:szCs w:val="24"/>
          <w:highlight w:val="none"/>
          <w:lang w:val="en-US" w:eastAsia="zh-CN"/>
        </w:rPr>
        <w:t>名</w:t>
      </w:r>
      <w:r>
        <w:rPr>
          <w:rFonts w:hint="eastAsia" w:ascii="宋体" w:hAnsi="宋体" w:eastAsia="宋体"/>
          <w:color w:val="auto"/>
          <w:sz w:val="24"/>
          <w:szCs w:val="24"/>
          <w:highlight w:val="none"/>
        </w:rPr>
        <w:t>并加盖双方公章后生效.</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本合同正文一式</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份，其中：甲方</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份，乙方</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份。</w:t>
      </w:r>
    </w:p>
    <w:p>
      <w:pPr>
        <w:pStyle w:val="21"/>
        <w:rPr>
          <w:rFonts w:hint="eastAsia"/>
          <w:lang w:val="en-US" w:eastAsia="zh-CN"/>
        </w:rPr>
      </w:pPr>
    </w:p>
    <w:p>
      <w:pPr>
        <w:numPr>
          <w:ilvl w:val="-1"/>
          <w:numId w:val="0"/>
        </w:numPr>
        <w:adjustRightInd w:val="0"/>
        <w:snapToGrid w:val="0"/>
        <w:spacing w:line="560" w:lineRule="exact"/>
        <w:ind w:firstLine="480" w:firstLineChars="200"/>
        <w:jc w:val="left"/>
        <w:rPr>
          <w:rFonts w:hint="eastAsia" w:asciiTheme="minorEastAsia" w:hAnsiTheme="minorEastAsia"/>
          <w:sz w:val="24"/>
          <w:lang w:val="en-US" w:eastAsia="zh-CN"/>
        </w:rPr>
      </w:pPr>
      <w:r>
        <w:rPr>
          <w:rFonts w:hint="eastAsia" w:ascii="宋体" w:hAnsi="宋体" w:eastAsia="宋体"/>
          <w:color w:val="auto"/>
          <w:sz w:val="24"/>
          <w:szCs w:val="24"/>
          <w:highlight w:val="none"/>
          <w:lang w:val="en-US" w:eastAsia="zh-CN"/>
        </w:rPr>
        <w:t>3.</w:t>
      </w:r>
      <w:r>
        <w:rPr>
          <w:rFonts w:hint="eastAsia" w:asciiTheme="minorEastAsia" w:hAnsiTheme="minorEastAsia"/>
          <w:sz w:val="24"/>
          <w:lang w:val="en-US" w:eastAsia="zh-CN"/>
        </w:rPr>
        <w:t>本合同附件是合同不可分割的一部分，具有相同的法律效力，具体附件如下：</w:t>
      </w:r>
    </w:p>
    <w:p>
      <w:pPr>
        <w:spacing w:line="360" w:lineRule="auto"/>
        <w:ind w:left="420" w:leftChars="200"/>
        <w:rPr>
          <w:rFonts w:ascii="宋体" w:hAnsi="宋体" w:eastAsia="宋体"/>
          <w:color w:val="auto"/>
          <w:sz w:val="24"/>
          <w:szCs w:val="24"/>
          <w:highlight w:val="none"/>
        </w:rPr>
      </w:pPr>
    </w:p>
    <w:p>
      <w:pPr>
        <w:spacing w:line="360" w:lineRule="auto"/>
        <w:rPr>
          <w:rFonts w:hint="default" w:eastAsia="宋体"/>
          <w:color w:val="auto"/>
          <w:highlight w:val="none"/>
          <w:lang w:val="en-US" w:eastAsia="zh-CN"/>
        </w:rPr>
      </w:pPr>
      <w:r>
        <w:rPr>
          <w:rFonts w:ascii="宋体" w:hAnsi="宋体" w:eastAsia="宋体"/>
          <w:color w:val="auto"/>
          <w:sz w:val="24"/>
          <w:szCs w:val="24"/>
          <w:highlight w:val="none"/>
        </w:rPr>
        <w:t>附件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广州净水有限公司报废资产处置服务项目需求</w:t>
      </w:r>
    </w:p>
    <w:p>
      <w:pPr>
        <w:spacing w:line="360" w:lineRule="auto"/>
        <w:ind w:firstLine="720" w:firstLineChars="3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安全管理协议书</w:t>
      </w:r>
    </w:p>
    <w:p>
      <w:pPr>
        <w:numPr>
          <w:ilvl w:val="0"/>
          <w:numId w:val="0"/>
        </w:numPr>
        <w:spacing w:line="360" w:lineRule="auto"/>
        <w:ind w:firstLine="720" w:firstLineChars="3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3.廉洁协议</w:t>
      </w:r>
    </w:p>
    <w:tbl>
      <w:tblPr>
        <w:tblStyle w:val="22"/>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noWrap w:val="0"/>
            <w:vAlign w:val="top"/>
          </w:tcPr>
          <w:p>
            <w:pPr>
              <w:adjustRightInd w:val="0"/>
              <w:snapToGrid w:val="0"/>
              <w:spacing w:line="360" w:lineRule="auto"/>
              <w:rPr>
                <w:rFonts w:ascii="宋体" w:hAnsi="宋体" w:eastAsia="宋体"/>
                <w:color w:val="auto"/>
                <w:sz w:val="24"/>
                <w:szCs w:val="24"/>
                <w:highlight w:val="none"/>
              </w:rPr>
            </w:pPr>
            <w:r>
              <w:rPr>
                <w:rFonts w:hint="eastAsia" w:ascii="仿宋_GB2312"/>
                <w:color w:val="auto"/>
                <w:sz w:val="24"/>
                <w:highlight w:val="none"/>
              </w:rPr>
              <w:t xml:space="preserve"> </w:t>
            </w:r>
            <w:r>
              <w:rPr>
                <w:rFonts w:ascii="宋体" w:hAnsi="宋体" w:eastAsia="宋体"/>
                <w:color w:val="auto"/>
                <w:sz w:val="24"/>
                <w:szCs w:val="24"/>
                <w:highlight w:val="none"/>
              </w:rPr>
              <w:t>甲方（盖章）：</w:t>
            </w:r>
            <w:r>
              <w:rPr>
                <w:rFonts w:hint="eastAsia" w:ascii="宋体" w:hAnsi="宋体" w:eastAsia="宋体"/>
                <w:color w:val="auto"/>
                <w:sz w:val="24"/>
                <w:szCs w:val="24"/>
                <w:highlight w:val="none"/>
              </w:rPr>
              <w:t xml:space="preserve">                      </w:t>
            </w:r>
          </w:p>
          <w:p>
            <w:pPr>
              <w:tabs>
                <w:tab w:val="left" w:pos="4305"/>
                <w:tab w:val="left" w:pos="4515"/>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地址：广州市天河区临江大道</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01号       </w:t>
            </w:r>
          </w:p>
          <w:p>
            <w:pPr>
              <w:tabs>
                <w:tab w:val="right" w:pos="4144"/>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pPr>
              <w:spacing w:line="30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乙方（盖章）： </w:t>
            </w:r>
            <w:r>
              <w:rPr>
                <w:rFonts w:hint="eastAsia" w:ascii="宋体" w:hAnsi="宋体" w:eastAsia="宋体"/>
                <w:color w:val="auto"/>
                <w:sz w:val="24"/>
                <w:szCs w:val="24"/>
                <w:highlight w:val="none"/>
              </w:rPr>
              <w:t xml:space="preserve">                      </w:t>
            </w:r>
          </w:p>
          <w:p>
            <w:pPr>
              <w:tabs>
                <w:tab w:val="left" w:pos="4305"/>
                <w:tab w:val="left" w:pos="4515"/>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地址：       </w:t>
            </w:r>
          </w:p>
          <w:p>
            <w:pPr>
              <w:tabs>
                <w:tab w:val="right" w:pos="4144"/>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开户银行：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账号：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rPr>
                <w:rFonts w:ascii="宋体" w:hAnsi="宋体" w:eastAsia="宋体"/>
                <w:color w:val="auto"/>
                <w:sz w:val="24"/>
                <w:szCs w:val="24"/>
                <w:highlight w:val="none"/>
              </w:rPr>
            </w:pP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ind w:left="0" w:leftChars="0" w:firstLine="0" w:firstLineChars="0"/>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w:t>
      </w:r>
    </w:p>
    <w:p>
      <w:pPr>
        <w:pStyle w:val="21"/>
        <w:ind w:left="0" w:leftChars="0" w:firstLine="0" w:firstLineChars="0"/>
        <w:rPr>
          <w:rFonts w:hint="default" w:ascii="宋体" w:hAnsi="宋体" w:eastAsia="宋体" w:cs="Times New Roman"/>
          <w:color w:val="auto"/>
          <w:kern w:val="2"/>
          <w:sz w:val="24"/>
          <w:szCs w:val="24"/>
          <w:highlight w:val="none"/>
          <w:lang w:val="en-US" w:eastAsia="zh-CN" w:bidi="ar-SA"/>
        </w:rPr>
      </w:pPr>
    </w:p>
    <w:p>
      <w:pPr>
        <w:jc w:val="center"/>
        <w:rPr>
          <w:rFonts w:hint="eastAsia" w:asciiTheme="majorEastAsia" w:hAnsiTheme="majorEastAsia" w:eastAsiaTheme="majorEastAsia" w:cstheme="majorEastAsia"/>
          <w:sz w:val="44"/>
          <w:szCs w:val="44"/>
          <w:lang w:val="en-US" w:eastAsia="zh-Hans"/>
        </w:rPr>
      </w:pPr>
      <w:r>
        <w:rPr>
          <w:rFonts w:hint="eastAsia" w:asciiTheme="majorEastAsia" w:hAnsiTheme="majorEastAsia" w:eastAsiaTheme="majorEastAsia" w:cstheme="majorEastAsia"/>
          <w:sz w:val="44"/>
          <w:szCs w:val="44"/>
          <w:lang w:val="en-US" w:eastAsia="zh-Hans"/>
        </w:rPr>
        <w:t>广州净水有限公司报废资产处置</w:t>
      </w:r>
    </w:p>
    <w:p>
      <w:pPr>
        <w:jc w:val="center"/>
        <w:rPr>
          <w:rFonts w:hint="eastAsia" w:asciiTheme="majorEastAsia" w:hAnsiTheme="majorEastAsia" w:eastAsiaTheme="majorEastAsia" w:cstheme="majorEastAsia"/>
          <w:sz w:val="44"/>
          <w:szCs w:val="44"/>
          <w:lang w:val="en-US" w:eastAsia="zh-Hans"/>
        </w:rPr>
      </w:pPr>
      <w:r>
        <w:rPr>
          <w:rFonts w:hint="eastAsia" w:asciiTheme="majorEastAsia" w:hAnsiTheme="majorEastAsia" w:eastAsiaTheme="majorEastAsia" w:cstheme="majorEastAsia"/>
          <w:sz w:val="44"/>
          <w:szCs w:val="44"/>
          <w:lang w:val="en-US" w:eastAsia="zh-Hans"/>
        </w:rPr>
        <w:t>服务项目需求</w:t>
      </w:r>
    </w:p>
    <w:p>
      <w:pPr>
        <w:jc w:val="center"/>
        <w:rPr>
          <w:rFonts w:hint="eastAsia" w:asciiTheme="majorEastAsia" w:hAnsiTheme="majorEastAsia" w:eastAsiaTheme="majorEastAsia" w:cstheme="majorEastAsia"/>
          <w:sz w:val="44"/>
          <w:szCs w:val="44"/>
          <w:lang w:val="en-US" w:eastAsia="zh-Hans"/>
        </w:rPr>
      </w:pPr>
    </w:p>
    <w:p>
      <w:pPr>
        <w:pStyle w:val="51"/>
        <w:keepNext w:val="0"/>
        <w:keepLines w:val="0"/>
        <w:widowControl/>
        <w:suppressLineNumbers w:val="0"/>
        <w:ind w:firstLine="640" w:firstLineChars="200"/>
        <w:rPr>
          <w:rFonts w:hint="eastAsia"/>
          <w:lang w:val="en-US" w:eastAsia="zh-Hans"/>
        </w:rPr>
      </w:pPr>
      <w:r>
        <w:rPr>
          <w:rFonts w:hint="eastAsia" w:ascii="仿宋_GB2312" w:hAnsi="仿宋_GB2312" w:eastAsia="仿宋_GB2312" w:cs="仿宋_GB2312"/>
        </w:rPr>
        <w:t>为进一步做好资产全生命周期管理，防止国有资产流失，现拟对公司下属各分公司、水质中心及泵站报废资产的处置工作进行统筹。</w:t>
      </w:r>
      <w:r>
        <w:rPr>
          <w:rFonts w:hint="eastAsia" w:ascii="仿宋_GB2312" w:hAnsi="仿宋_GB2312" w:eastAsia="仿宋_GB2312" w:cs="仿宋_GB2312"/>
          <w:lang w:val="en-US" w:eastAsia="zh-Hans"/>
        </w:rPr>
        <w:t>现提出公司报废资产处置需求计划及清运工作须知如下：</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一、公司资产，包含但不限于固定资产、存货、工程物资、</w:t>
      </w:r>
      <w:r>
        <w:rPr>
          <w:rFonts w:hint="eastAsia" w:ascii="仿宋_GB2312" w:hAnsi="仿宋_GB2312" w:eastAsia="仿宋_GB2312" w:cs="仿宋_GB2312"/>
          <w:sz w:val="32"/>
          <w:szCs w:val="32"/>
          <w:lang w:val="en-US" w:eastAsia="zh-CN"/>
        </w:rPr>
        <w:t>备品备件</w:t>
      </w:r>
      <w:r>
        <w:rPr>
          <w:rFonts w:hint="eastAsia" w:ascii="仿宋_GB2312" w:hAnsi="仿宋_GB2312" w:eastAsia="仿宋_GB2312" w:cs="仿宋_GB2312"/>
          <w:sz w:val="32"/>
          <w:szCs w:val="32"/>
          <w:lang w:val="en-US" w:eastAsia="zh-Hans"/>
        </w:rPr>
        <w:t>等，在通过报废审批流程后，由处置项目约定的乙方单位按合同要求进行处置，并配合甲方做好登记手续。</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二、为确保甲方财物资产安全，原则上设备设施的拆除由甲方完成，乙方对报废物资进行处置。乙方须协助甲方办理交接签收手续，并负责全部运输、装卸、人工作业及过磅费用。</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三、乙方</w:t>
      </w:r>
      <w:r>
        <w:rPr>
          <w:rFonts w:hint="eastAsia" w:ascii="仿宋_GB2312" w:hAnsi="仿宋_GB2312" w:eastAsia="仿宋_GB2312" w:cs="仿宋_GB2312"/>
          <w:sz w:val="32"/>
          <w:szCs w:val="32"/>
          <w:lang w:val="en-US" w:eastAsia="zh-CN"/>
        </w:rPr>
        <w:t>工作人员应办理进场许可后方可进入作业现场，</w:t>
      </w:r>
      <w:r>
        <w:rPr>
          <w:rFonts w:hint="eastAsia" w:ascii="仿宋_GB2312" w:hAnsi="仿宋_GB2312" w:eastAsia="仿宋_GB2312" w:cs="仿宋_GB2312"/>
          <w:sz w:val="32"/>
          <w:szCs w:val="32"/>
          <w:lang w:val="en-US" w:eastAsia="zh-Hans"/>
        </w:rPr>
        <w:t>在甲方范围内的一切活动必须遵守甲方的有关规定，听从甲方工作人员的指挥。</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（一）进入处置现场后，不准擅自进出非作业区域，并按甲方人员要求作业。</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（二）乙方运输车辆严禁超载</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（三）吊装车辆用具必须符合安全操作规定和有年审合格证书。</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（四）为确保现场作业安全，如有特殊情况需动用电焊切割的必须征得甲方有关部门同意且甲乙双方有人员在场监督方能动用风电焊切割。</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（五）乙方在处置报废资产过程中（包括装卸与运输）发生的一切安全事故由乙方负全部责任。</w:t>
      </w:r>
    </w:p>
    <w:p>
      <w:pPr>
        <w:pStyle w:val="27"/>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四、乙方应在每批次资产处置清运后的5个工作日内完成金额支付并提交相应的凭证材料至甲方。</w:t>
      </w:r>
    </w:p>
    <w:p>
      <w:pPr>
        <w:pStyle w:val="27"/>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五、乙方应配合甲方做好处置计划，并协助甲方做好处置管理台账及处置计划管理，每批次处置均应按计划开展，如有变动均应征得甲方同意。</w:t>
      </w:r>
    </w:p>
    <w:p>
      <w:pPr>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en-US" w:eastAsia="zh-Hans"/>
        </w:rPr>
        <w:t>处置需求计划详见下表。</w:t>
      </w:r>
    </w:p>
    <w:p>
      <w:pPr>
        <w:jc w:val="center"/>
        <w:rPr>
          <w:rFonts w:hint="eastAsia"/>
          <w:lang w:val="en-US" w:eastAsia="zh-Hans"/>
        </w:rPr>
      </w:pPr>
      <w:r>
        <w:rPr>
          <w:rFonts w:hint="eastAsia"/>
          <w:lang w:val="en-US" w:eastAsia="zh-Hans"/>
        </w:rPr>
        <w:t>公司处置资产计划表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报废资产类别</w:t>
            </w:r>
          </w:p>
        </w:tc>
        <w:tc>
          <w:tcPr>
            <w:tcW w:w="1704" w:type="dxa"/>
            <w:vAlign w:val="center"/>
          </w:tcPr>
          <w:p>
            <w:pPr>
              <w:jc w:val="center"/>
              <w:rPr>
                <w:rFonts w:hint="eastAsia"/>
                <w:vertAlign w:val="baseline"/>
                <w:lang w:val="en-US" w:eastAsia="zh-Hans"/>
              </w:rPr>
            </w:pPr>
            <w:r>
              <w:rPr>
                <w:rFonts w:hint="eastAsia"/>
                <w:vertAlign w:val="baseline"/>
                <w:lang w:val="en-US" w:eastAsia="zh-Hans"/>
              </w:rPr>
              <w:t>主要品种</w:t>
            </w:r>
          </w:p>
        </w:tc>
        <w:tc>
          <w:tcPr>
            <w:tcW w:w="1704" w:type="dxa"/>
            <w:vAlign w:val="center"/>
          </w:tcPr>
          <w:p>
            <w:pPr>
              <w:jc w:val="center"/>
              <w:rPr>
                <w:rFonts w:hint="eastAsia"/>
                <w:vertAlign w:val="baseline"/>
                <w:lang w:val="en-US" w:eastAsia="zh-Hans"/>
              </w:rPr>
            </w:pPr>
            <w:r>
              <w:rPr>
                <w:rFonts w:hint="eastAsia"/>
                <w:vertAlign w:val="baseline"/>
                <w:lang w:val="en-US" w:eastAsia="zh-Hans"/>
              </w:rPr>
              <w:t>主材</w:t>
            </w:r>
          </w:p>
        </w:tc>
        <w:tc>
          <w:tcPr>
            <w:tcW w:w="1705" w:type="dxa"/>
            <w:vAlign w:val="center"/>
          </w:tcPr>
          <w:p>
            <w:pPr>
              <w:jc w:val="center"/>
              <w:rPr>
                <w:rFonts w:hint="eastAsia"/>
                <w:vertAlign w:val="baseline"/>
                <w:lang w:val="en-US" w:eastAsia="zh-Hans"/>
              </w:rPr>
            </w:pPr>
            <w:r>
              <w:rPr>
                <w:rFonts w:hint="eastAsia"/>
                <w:vertAlign w:val="baseline"/>
                <w:lang w:val="en-US" w:eastAsia="zh-Hans"/>
              </w:rPr>
              <w:t>附属材料</w:t>
            </w:r>
          </w:p>
        </w:tc>
        <w:tc>
          <w:tcPr>
            <w:tcW w:w="1705" w:type="dxa"/>
            <w:vAlign w:val="center"/>
          </w:tcPr>
          <w:p>
            <w:pPr>
              <w:jc w:val="center"/>
              <w:rPr>
                <w:rFonts w:hint="eastAsia"/>
                <w:vertAlign w:val="baseline"/>
                <w:lang w:val="en-US" w:eastAsia="zh-Hans"/>
              </w:rPr>
            </w:pPr>
            <w:r>
              <w:rPr>
                <w:rFonts w:hint="eastAsia"/>
                <w:vertAlign w:val="baseline"/>
                <w:lang w:val="en-US" w:eastAsia="zh-Han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生产设备</w:t>
            </w:r>
          </w:p>
        </w:tc>
        <w:tc>
          <w:tcPr>
            <w:tcW w:w="1704" w:type="dxa"/>
            <w:vAlign w:val="center"/>
          </w:tcPr>
          <w:p>
            <w:pPr>
              <w:jc w:val="center"/>
              <w:rPr>
                <w:rFonts w:hint="eastAsia"/>
                <w:vertAlign w:val="baseline"/>
                <w:lang w:val="en-US" w:eastAsia="zh-Hans"/>
              </w:rPr>
            </w:pPr>
            <w:r>
              <w:rPr>
                <w:rFonts w:hint="eastAsia"/>
                <w:vertAlign w:val="baseline"/>
                <w:lang w:val="en-US" w:eastAsia="zh-Hans"/>
              </w:rPr>
              <w:t>生产设备及其附属设施、备品备件等</w:t>
            </w:r>
          </w:p>
        </w:tc>
        <w:tc>
          <w:tcPr>
            <w:tcW w:w="1704" w:type="dxa"/>
            <w:vAlign w:val="center"/>
          </w:tcPr>
          <w:p>
            <w:pPr>
              <w:jc w:val="center"/>
              <w:rPr>
                <w:rFonts w:hint="eastAsia"/>
                <w:vertAlign w:val="baseline"/>
                <w:lang w:val="en-US" w:eastAsia="zh-Hans"/>
              </w:rPr>
            </w:pPr>
            <w:r>
              <w:rPr>
                <w:rFonts w:hint="eastAsia"/>
                <w:vertAlign w:val="baseline"/>
                <w:lang w:val="en-US" w:eastAsia="zh-Hans"/>
              </w:rPr>
              <w:t>钢、球墨铸铁、锌铁、塑料、合金等</w:t>
            </w:r>
          </w:p>
        </w:tc>
        <w:tc>
          <w:tcPr>
            <w:tcW w:w="1705" w:type="dxa"/>
            <w:vAlign w:val="center"/>
          </w:tcPr>
          <w:p>
            <w:pPr>
              <w:jc w:val="center"/>
              <w:rPr>
                <w:rFonts w:hint="eastAsia"/>
                <w:vertAlign w:val="baseline"/>
                <w:lang w:val="en-US" w:eastAsia="zh-Hans"/>
              </w:rPr>
            </w:pPr>
            <w:r>
              <w:rPr>
                <w:rFonts w:hint="eastAsia"/>
                <w:vertAlign w:val="baseline"/>
                <w:lang w:val="en-US" w:eastAsia="zh-Hans"/>
              </w:rPr>
              <w:t>玻璃夹砂等</w:t>
            </w:r>
          </w:p>
        </w:tc>
        <w:tc>
          <w:tcPr>
            <w:tcW w:w="1705" w:type="dxa"/>
            <w:vAlign w:val="center"/>
          </w:tcPr>
          <w:p>
            <w:pPr>
              <w:jc w:val="center"/>
              <w:rPr>
                <w:rFonts w:hint="eastAsia"/>
                <w:vertAlign w:val="baseline"/>
                <w:lang w:eastAsia="zh-Hans"/>
              </w:rPr>
            </w:pPr>
            <w:r>
              <w:rPr>
                <w:rFonts w:hint="eastAsia"/>
                <w:vertAlign w:val="baseline"/>
                <w:lang w:val="en-US" w:eastAsia="zh-Hans"/>
              </w:rPr>
              <w:t>约</w:t>
            </w:r>
            <w:r>
              <w:rPr>
                <w:rFonts w:hint="default"/>
                <w:vertAlign w:val="baseline"/>
                <w:lang w:eastAsia="zh-Hans"/>
              </w:rPr>
              <w:t>337.6</w:t>
            </w:r>
            <w:r>
              <w:rPr>
                <w:rFonts w:hint="eastAsia"/>
                <w:vertAlign w:val="baseline"/>
                <w:lang w:val="en-US" w:eastAsia="zh-Hans"/>
              </w:rPr>
              <w:t>吨（以实际处置资产数量的过磅数值为准）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704"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704" w:type="dxa"/>
            <w:vAlign w:val="center"/>
          </w:tcPr>
          <w:p>
            <w:pPr>
              <w:jc w:val="center"/>
              <w:rPr>
                <w:rFonts w:hint="eastAsia"/>
                <w:vertAlign w:val="baseline"/>
                <w:lang w:val="en-US" w:eastAsia="zh-Hans"/>
              </w:rPr>
            </w:pPr>
            <w:r>
              <w:rPr>
                <w:rFonts w:hint="eastAsia"/>
                <w:vertAlign w:val="baseline"/>
                <w:lang w:val="en-US" w:eastAsia="zh-Hans"/>
              </w:rPr>
              <w:t>变压器整体</w:t>
            </w:r>
          </w:p>
        </w:tc>
        <w:tc>
          <w:tcPr>
            <w:tcW w:w="1705" w:type="dxa"/>
            <w:vAlign w:val="center"/>
          </w:tcPr>
          <w:p>
            <w:pPr>
              <w:jc w:val="center"/>
              <w:rPr>
                <w:rFonts w:hint="eastAsia"/>
                <w:vertAlign w:val="baseline"/>
                <w:lang w:eastAsia="zh-Hans"/>
              </w:rPr>
            </w:pPr>
            <w:r>
              <w:rPr>
                <w:rFonts w:hint="default"/>
                <w:vertAlign w:val="baseline"/>
                <w:lang w:eastAsia="zh-Hans"/>
              </w:rPr>
              <w:t>/</w:t>
            </w:r>
          </w:p>
        </w:tc>
        <w:tc>
          <w:tcPr>
            <w:tcW w:w="1705" w:type="dxa"/>
            <w:vAlign w:val="center"/>
          </w:tcPr>
          <w:p>
            <w:pPr>
              <w:jc w:val="center"/>
              <w:rPr>
                <w:rFonts w:hint="eastAsia"/>
                <w:vertAlign w:val="baseline"/>
                <w:lang w:eastAsia="zh-Hans"/>
              </w:rPr>
            </w:pPr>
            <w:r>
              <w:rPr>
                <w:rFonts w:hint="eastAsia"/>
                <w:vertAlign w:val="baseline"/>
                <w:lang w:val="en-US" w:eastAsia="zh-CN"/>
              </w:rPr>
              <w:t>约</w:t>
            </w:r>
            <w:r>
              <w:rPr>
                <w:rFonts w:hint="default"/>
                <w:vertAlign w:val="baseline"/>
                <w:lang w:eastAsia="zh-Hans"/>
              </w:rPr>
              <w:t>11.2</w:t>
            </w:r>
            <w:r>
              <w:rPr>
                <w:rFonts w:hint="eastAsia"/>
                <w:vertAlign w:val="baseline"/>
                <w:lang w:val="en-US" w:eastAsia="zh-Hans"/>
              </w:rPr>
              <w:t>吨（以实际处置资产数量的过磅数值为准）</w:t>
            </w:r>
          </w:p>
        </w:tc>
      </w:tr>
    </w:tbl>
    <w:p>
      <w:pPr>
        <w:pStyle w:val="2"/>
        <w:ind w:left="0" w:leftChars="0" w:firstLine="0" w:firstLineChars="0"/>
        <w:rPr>
          <w:rFonts w:hint="eastAsia"/>
          <w:color w:val="auto"/>
          <w:highlight w:val="none"/>
          <w:lang w:val="en-US" w:eastAsia="zh-CN"/>
        </w:rPr>
        <w:sectPr>
          <w:footerReference r:id="rId4" w:type="default"/>
          <w:pgSz w:w="11906" w:h="16838"/>
          <w:pgMar w:top="1089" w:right="1466" w:bottom="1089" w:left="1077" w:header="851" w:footer="992" w:gutter="0"/>
          <w:pgNumType w:fmt="decimal" w:start="1"/>
          <w:cols w:space="720" w:num="1"/>
          <w:docGrid w:type="lines" w:linePitch="312" w:charSpace="0"/>
        </w:sectPr>
      </w:pP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2</w:t>
      </w: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adjustRightInd w:val="0"/>
        <w:snapToGrid w:val="0"/>
        <w:spacing w:line="560" w:lineRule="exact"/>
        <w:jc w:val="left"/>
        <w:rPr>
          <w:rStyle w:val="25"/>
          <w:rFonts w:ascii="宋体" w:hAnsi="宋体" w:eastAsia="宋体"/>
          <w:b w:val="0"/>
          <w:color w:val="auto"/>
          <w:highlight w:val="none"/>
          <w:u w:val="single"/>
        </w:rPr>
      </w:pP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0"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0"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7"/>
        <w:spacing w:line="560" w:lineRule="exact"/>
        <w:ind w:firstLine="480"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0"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pStyle w:val="21"/>
        <w:rPr>
          <w:rFonts w:hint="default"/>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3</w:t>
      </w:r>
    </w:p>
    <w:p>
      <w:pPr>
        <w:spacing w:line="360" w:lineRule="auto"/>
        <w:jc w:val="center"/>
        <w:rPr>
          <w:rFonts w:hint="eastAsia" w:ascii="仿宋" w:hAnsi="仿宋" w:eastAsia="仿宋" w:cs="仿宋"/>
          <w:b/>
          <w:bCs w:val="0"/>
          <w:color w:val="auto"/>
          <w:sz w:val="36"/>
          <w:szCs w:val="36"/>
          <w:highlight w:val="none"/>
        </w:rPr>
      </w:pPr>
      <w:r>
        <w:rPr>
          <w:rFonts w:hint="eastAsia" w:ascii="仿宋" w:hAnsi="仿宋" w:eastAsia="仿宋" w:cs="仿宋"/>
          <w:b/>
          <w:bCs w:val="0"/>
          <w:color w:val="auto"/>
          <w:sz w:val="36"/>
          <w:szCs w:val="36"/>
          <w:highlight w:val="none"/>
        </w:rPr>
        <w:t>廉洁协议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28"/>
          <w:szCs w:val="28"/>
          <w:highlight w:val="none"/>
          <w:u w:val="single"/>
        </w:rPr>
        <w:t>广州市净水有限公司</w:t>
      </w:r>
      <w:r>
        <w:rPr>
          <w:rFonts w:hint="eastAsia" w:ascii="仿宋" w:hAnsi="仿宋" w:eastAsia="仿宋" w:cs="仿宋"/>
          <w:color w:val="auto"/>
          <w:sz w:val="28"/>
          <w:szCs w:val="28"/>
          <w:highlight w:val="none"/>
        </w:rPr>
        <w:t>(以下称甲方)与</w:t>
      </w:r>
      <w:r>
        <w:rPr>
          <w:rFonts w:hint="eastAsia" w:ascii="仿宋" w:hAnsi="仿宋" w:eastAsia="仿宋" w:cs="仿宋"/>
          <w:b/>
          <w:bCs/>
          <w:color w:val="auto"/>
          <w:sz w:val="28"/>
          <w:szCs w:val="28"/>
          <w:highlight w:val="none"/>
          <w:u w:val="single"/>
          <w:lang w:val="en-US" w:eastAsia="zh-CN"/>
        </w:rPr>
        <w:t xml:space="preserve"> </w:t>
      </w:r>
      <w:r>
        <w:rPr>
          <w:rFonts w:hint="default" w:ascii="宋体" w:hAnsi="宋体" w:cs="Arial"/>
          <w:color w:val="auto"/>
          <w:kern w:val="0"/>
          <w:sz w:val="24"/>
          <w:highlight w:val="none"/>
          <w:u w:val="single"/>
          <w:lang w:eastAsia="zh-CN"/>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（二）严格执行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（五）发现对方在业务活动中有不廉洁行为，应及时提醒对方纠正。情节严重的，应向其有关监督部门</w:t>
      </w:r>
      <w:r>
        <w:rPr>
          <w:rFonts w:hint="eastAsia" w:ascii="仿宋" w:hAnsi="仿宋" w:eastAsia="仿宋" w:cs="仿宋"/>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第二条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（五）乙方不得擅自与甲方工作人员就</w:t>
      </w:r>
      <w:r>
        <w:rPr>
          <w:rFonts w:hint="eastAsia" w:ascii="仿宋" w:hAnsi="仿宋" w:eastAsia="仿宋" w:cs="仿宋"/>
          <w:color w:val="auto"/>
          <w:sz w:val="28"/>
          <w:szCs w:val="28"/>
          <w:highlight w:val="none"/>
          <w:lang w:val="en-US" w:eastAsia="zh-CN"/>
        </w:rPr>
        <w:t>主</w:t>
      </w:r>
      <w:r>
        <w:rPr>
          <w:rFonts w:hint="eastAsia" w:ascii="仿宋" w:hAnsi="仿宋" w:eastAsia="仿宋" w:cs="仿宋"/>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甲方举报投诉联系部门：广州市净水有限公司纪检室，联系电话： 020-38890265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乙方及其工作人员</w:t>
      </w:r>
      <w:r>
        <w:rPr>
          <w:rFonts w:hint="eastAsia" w:ascii="仿宋" w:hAnsi="仿宋" w:eastAsia="仿宋" w:cs="仿宋"/>
          <w:color w:val="auto"/>
          <w:sz w:val="28"/>
          <w:szCs w:val="28"/>
          <w:highlight w:val="none"/>
          <w:lang w:val="en-US" w:eastAsia="zh-CN"/>
        </w:rPr>
        <w:t>存在</w:t>
      </w:r>
      <w:r>
        <w:rPr>
          <w:rFonts w:hint="eastAsia" w:ascii="仿宋" w:hAnsi="仿宋" w:eastAsia="仿宋" w:cs="仿宋"/>
          <w:color w:val="auto"/>
          <w:sz w:val="28"/>
          <w:szCs w:val="28"/>
          <w:highlight w:val="none"/>
        </w:rPr>
        <w:t>违反本协议第一、三条规定、或在甲方招标、询价等过程中违反法律法规中的廉洁规定</w:t>
      </w:r>
      <w:r>
        <w:rPr>
          <w:rFonts w:hint="eastAsia" w:ascii="仿宋" w:hAnsi="仿宋" w:eastAsia="仿宋" w:cs="仿宋"/>
          <w:color w:val="auto"/>
          <w:sz w:val="28"/>
          <w:szCs w:val="28"/>
          <w:highlight w:val="none"/>
          <w:lang w:val="en-US" w:eastAsia="zh-CN"/>
        </w:rPr>
        <w:t>的行为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无论该行为是否与主合同有关，</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均</w:t>
      </w:r>
      <w:r>
        <w:rPr>
          <w:rFonts w:hint="eastAsia" w:ascii="仿宋" w:hAnsi="仿宋" w:eastAsia="仿宋" w:cs="仿宋"/>
          <w:color w:val="auto"/>
          <w:sz w:val="28"/>
          <w:szCs w:val="28"/>
          <w:highlight w:val="none"/>
        </w:rPr>
        <w:t>有权根据具体情节和造成的后果，对乙方采取以下处理</w:t>
      </w:r>
      <w:r>
        <w:rPr>
          <w:rFonts w:hint="eastAsia" w:ascii="仿宋" w:hAnsi="仿宋" w:eastAsia="仿宋" w:cs="仿宋"/>
          <w:color w:val="auto"/>
          <w:sz w:val="28"/>
          <w:szCs w:val="28"/>
          <w:highlight w:val="none"/>
          <w:lang w:val="en-US" w:eastAsia="zh-CN"/>
        </w:rPr>
        <w:t>方式</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2、解除主合同；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 xml:space="preserve">第五条 </w:t>
      </w:r>
      <w:r>
        <w:rPr>
          <w:rFonts w:hint="eastAsia" w:ascii="仿宋" w:hAnsi="仿宋" w:eastAsia="仿宋" w:cs="仿宋"/>
          <w:color w:val="auto"/>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第六条</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本协议作为（合同名称）+（合同编号）合同的附件，并具有同等的法律效力，本协议自双方签字盖章之日起生效，与主合同同时终止。</w:t>
      </w:r>
    </w:p>
    <w:p>
      <w:pPr>
        <w:ind w:left="0" w:leftChars="0" w:firstLine="638" w:firstLineChars="228"/>
        <w:rPr>
          <w:rFonts w:hint="eastAsia" w:ascii="仿宋" w:hAnsi="仿宋" w:eastAsia="仿宋" w:cs="仿宋"/>
          <w:color w:val="auto"/>
          <w:sz w:val="28"/>
          <w:szCs w:val="28"/>
          <w:highlight w:val="none"/>
        </w:rPr>
      </w:pP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甲方（盖章）：                     乙方（盖章）：</w:t>
      </w:r>
    </w:p>
    <w:p>
      <w:pPr>
        <w:ind w:left="0" w:leftChars="0" w:firstLine="638" w:firstLineChars="228"/>
        <w:rPr>
          <w:rFonts w:hint="eastAsia" w:ascii="仿宋" w:hAnsi="仿宋" w:eastAsia="仿宋" w:cs="仿宋"/>
          <w:color w:val="auto"/>
          <w:sz w:val="28"/>
          <w:szCs w:val="28"/>
          <w:highlight w:val="none"/>
        </w:rPr>
      </w:pP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签约代表：                         签约代表：</w:t>
      </w: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7"/>
        <w:rPr>
          <w:color w:val="auto"/>
          <w:highlight w:val="none"/>
        </w:rPr>
      </w:pPr>
    </w:p>
    <w:p>
      <w:pPr>
        <w:pStyle w:val="3"/>
        <w:ind w:firstLine="3960" w:firstLineChars="900"/>
        <w:jc w:val="both"/>
        <w:rPr>
          <w:color w:val="auto"/>
          <w:highlight w:val="none"/>
        </w:rPr>
      </w:pPr>
      <w:bookmarkStart w:id="85" w:name="_Toc12169"/>
      <w:bookmarkStart w:id="86" w:name="_Toc30824"/>
      <w:bookmarkStart w:id="87" w:name="_Toc6230"/>
      <w:bookmarkStart w:id="88" w:name="_Toc28358"/>
      <w:bookmarkStart w:id="89" w:name="_Toc23515"/>
      <w:bookmarkStart w:id="90" w:name="_Toc21847"/>
      <w:bookmarkStart w:id="91" w:name="_Toc8147"/>
      <w:bookmarkStart w:id="92" w:name="_Toc16552"/>
      <w:bookmarkStart w:id="93" w:name="_Toc1563"/>
      <w:bookmarkStart w:id="94" w:name="_Toc3723"/>
      <w:bookmarkStart w:id="95" w:name="_Toc5129"/>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2457450</wp:posOffset>
                </wp:positionH>
                <wp:positionV relativeFrom="paragraph">
                  <wp:posOffset>285115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3.5pt;margin-top:22.45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2423160</wp:posOffset>
                </wp:positionH>
                <wp:positionV relativeFrom="paragraph">
                  <wp:posOffset>727075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8pt;margin-top:57.2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3"/>
        <w:rPr>
          <w:color w:val="auto"/>
          <w:highlight w:val="none"/>
        </w:rPr>
      </w:pPr>
      <w:bookmarkStart w:id="96" w:name="_Toc24815"/>
      <w:bookmarkStart w:id="97" w:name="_Toc87616388"/>
      <w:bookmarkStart w:id="98" w:name="_Toc24490"/>
      <w:bookmarkStart w:id="99" w:name="_Toc10840"/>
      <w:bookmarkStart w:id="100" w:name="_Toc30157"/>
      <w:bookmarkStart w:id="101" w:name="_Toc17119"/>
      <w:bookmarkStart w:id="102" w:name="_Toc88209951"/>
      <w:bookmarkStart w:id="103" w:name="_Toc5342"/>
      <w:bookmarkStart w:id="104" w:name="_Toc12610"/>
      <w:bookmarkStart w:id="105" w:name="_Toc12769"/>
      <w:bookmarkStart w:id="106" w:name="_Toc22764"/>
      <w:bookmarkStart w:id="107" w:name="_Toc31564"/>
      <w:bookmarkStart w:id="108" w:name="_Toc21675"/>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w:t>
      </w:r>
      <w:r>
        <w:rPr>
          <w:rFonts w:hint="eastAsia" w:ascii="方正小标宋简体" w:eastAsia="方正小标宋简体"/>
          <w:color w:val="auto"/>
          <w:sz w:val="44"/>
          <w:szCs w:val="44"/>
          <w:highlight w:val="none"/>
          <w:u w:val="single"/>
          <w:lang w:val="en-US" w:eastAsia="zh-CN"/>
        </w:rPr>
        <w:t>报废资产</w:t>
      </w:r>
      <w:r>
        <w:rPr>
          <w:rFonts w:hint="eastAsia" w:ascii="方正小标宋简体" w:eastAsia="方正小标宋简体"/>
          <w:color w:val="auto"/>
          <w:sz w:val="44"/>
          <w:szCs w:val="44"/>
          <w:highlight w:val="none"/>
          <w:u w:val="single"/>
        </w:rPr>
        <w:t>处置服务项目）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7"/>
        <w:rPr>
          <w:rFonts w:ascii="方正小标宋简体" w:eastAsia="方正小标宋简体"/>
          <w:color w:val="auto"/>
          <w:sz w:val="30"/>
          <w:szCs w:val="30"/>
          <w:highlight w:val="none"/>
        </w:rPr>
      </w:pPr>
    </w:p>
    <w:p>
      <w:pPr>
        <w:pStyle w:val="27"/>
        <w:rPr>
          <w:rFonts w:ascii="方正小标宋简体" w:eastAsia="方正小标宋简体"/>
          <w:color w:val="auto"/>
          <w:sz w:val="30"/>
          <w:szCs w:val="30"/>
          <w:highlight w:val="none"/>
        </w:rPr>
      </w:pPr>
    </w:p>
    <w:p>
      <w:pPr>
        <w:pStyle w:val="27"/>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7616394"/>
      <w:bookmarkStart w:id="116" w:name="_Toc88209957"/>
      <w:bookmarkStart w:id="117" w:name="_Toc28619645"/>
      <w:bookmarkStart w:id="118" w:name="_Toc12665"/>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87616395"/>
      <w:bookmarkStart w:id="122" w:name="_Toc22527"/>
      <w:bookmarkStart w:id="123" w:name="_Toc29833"/>
    </w:p>
    <w:p>
      <w:pPr>
        <w:pStyle w:val="5"/>
        <w:rPr>
          <w:rFonts w:hint="eastAsia" w:asciiTheme="minorEastAsia" w:hAnsiTheme="minorEastAsia" w:eastAsiaTheme="minorEastAsia"/>
          <w:color w:val="auto"/>
          <w:sz w:val="28"/>
          <w:szCs w:val="28"/>
          <w:highlight w:val="none"/>
        </w:rPr>
      </w:pPr>
    </w:p>
    <w:p>
      <w:pPr>
        <w:rPr>
          <w:rFonts w:hint="eastAsia"/>
        </w:rPr>
      </w:pPr>
    </w:p>
    <w:p>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2.法定代表人证明或授权委托书</w:t>
      </w:r>
      <w:bookmarkEnd w:id="120"/>
      <w:bookmarkEnd w:id="121"/>
      <w:bookmarkEnd w:id="122"/>
      <w:bookmarkEnd w:id="123"/>
    </w:p>
    <w:p>
      <w:pPr>
        <w:pStyle w:val="5"/>
        <w:rPr>
          <w:rFonts w:hint="eastAsia" w:ascii="仿宋_GB2312" w:hAnsi="黑体" w:eastAsia="仿宋_GB2312" w:cstheme="minorBidi"/>
          <w:b w:val="0"/>
          <w:bCs w:val="0"/>
          <w:color w:val="auto"/>
          <w:kern w:val="2"/>
          <w:sz w:val="28"/>
          <w:szCs w:val="28"/>
          <w:highlight w:val="none"/>
          <w:lang w:val="en-US" w:eastAsia="zh-CN" w:bidi="ar-SA"/>
        </w:rPr>
      </w:pPr>
      <w:r>
        <w:rPr>
          <w:rFonts w:hint="eastAsia" w:ascii="仿宋_GB2312" w:hAnsi="黑体" w:eastAsia="仿宋_GB2312" w:cstheme="minorBidi"/>
          <w:b w:val="0"/>
          <w:bCs w:val="0"/>
          <w:color w:val="auto"/>
          <w:kern w:val="2"/>
          <w:sz w:val="28"/>
          <w:szCs w:val="28"/>
          <w:highlight w:val="none"/>
          <w:lang w:val="en-US" w:eastAsia="zh-CN" w:bidi="ar-SA"/>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color w:val="auto"/>
          <w:sz w:val="32"/>
          <w:szCs w:val="32"/>
          <w:highlight w:val="none"/>
        </w:rPr>
      </w:pPr>
    </w:p>
    <w:p>
      <w:pPr>
        <w:pStyle w:val="2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5"/>
        <w:rPr>
          <w:rFonts w:hint="eastAsia" w:ascii="仿宋_GB2312" w:hAnsi="宋体" w:eastAsia="仿宋_GB2312"/>
          <w:color w:val="auto"/>
          <w:sz w:val="28"/>
          <w:szCs w:val="28"/>
          <w:highlight w:val="none"/>
          <w:lang w:val="en-US" w:eastAsia="zh-CN"/>
        </w:rPr>
      </w:pPr>
      <w:bookmarkStart w:id="124" w:name="_Toc19830"/>
      <w:bookmarkStart w:id="125" w:name="_Toc88209963"/>
      <w:bookmarkStart w:id="126" w:name="_Toc87616400"/>
      <w:bookmarkStart w:id="127" w:name="_Toc8086"/>
    </w:p>
    <w:p>
      <w:pPr>
        <w:pStyle w:val="5"/>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3.资格审查资料</w:t>
      </w:r>
      <w:bookmarkEnd w:id="124"/>
      <w:bookmarkEnd w:id="125"/>
      <w:bookmarkEnd w:id="126"/>
      <w:bookmarkEnd w:id="127"/>
    </w:p>
    <w:p>
      <w:pPr>
        <w:pStyle w:val="5"/>
        <w:rPr>
          <w:rFonts w:hint="eastAsia" w:ascii="仿宋_GB2312" w:hAnsi="黑体" w:eastAsia="仿宋_GB2312" w:cs="Times New Roman"/>
          <w:b w:val="0"/>
          <w:bCs w:val="0"/>
          <w:color w:val="auto"/>
          <w:kern w:val="2"/>
          <w:sz w:val="28"/>
          <w:szCs w:val="28"/>
          <w:highlight w:val="none"/>
          <w:lang w:val="en-US" w:eastAsia="zh-CN" w:bidi="ar-SA"/>
        </w:rPr>
      </w:pPr>
      <w:r>
        <w:rPr>
          <w:rFonts w:hint="eastAsia" w:ascii="仿宋_GB2312" w:hAnsi="黑体" w:eastAsia="仿宋_GB2312" w:cs="Times New Roman"/>
          <w:b w:val="0"/>
          <w:bCs w:val="0"/>
          <w:color w:val="auto"/>
          <w:kern w:val="2"/>
          <w:sz w:val="28"/>
          <w:szCs w:val="28"/>
          <w:highlight w:val="none"/>
          <w:lang w:val="en-US" w:eastAsia="zh-CN" w:bidi="ar-SA"/>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29" w:name="_Toc19423"/>
            <w:bookmarkStart w:id="130"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p>
    <w:p>
      <w:pPr>
        <w:pStyle w:val="5"/>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hAnsiTheme="minorEastAsia"/>
          <w:color w:val="auto"/>
          <w:sz w:val="28"/>
          <w:szCs w:val="28"/>
          <w:highlight w:val="none"/>
          <w:lang w:val="en-US" w:eastAsia="zh-CN"/>
        </w:rPr>
      </w:pPr>
    </w:p>
    <w:p>
      <w:pPr>
        <w:pStyle w:val="5"/>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1"/>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4"/>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广州市净水有限公司</w:t>
            </w:r>
            <w:r>
              <w:rPr>
                <w:rFonts w:hint="eastAsia" w:hAnsi="宋体" w:eastAsia="宋体" w:cs="宋体"/>
                <w:b/>
                <w:bCs/>
                <w:color w:val="auto"/>
                <w:highlight w:val="none"/>
                <w:lang w:val="en-US" w:eastAsia="zh-CN"/>
              </w:rPr>
              <w:t>报废资产</w:t>
            </w:r>
            <w:r>
              <w:rPr>
                <w:rFonts w:hint="eastAsia" w:hAnsi="宋体" w:eastAsia="宋体" w:cs="宋体"/>
                <w:b/>
                <w:bCs/>
                <w:color w:val="auto"/>
                <w:highlight w:val="none"/>
                <w:lang w:eastAsia="zh-CN"/>
              </w:rPr>
              <w:t>处置服务项目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供应商</w:t>
            </w:r>
          </w:p>
        </w:tc>
        <w:tc>
          <w:tcPr>
            <w:tcW w:w="1611" w:type="pct"/>
            <w:tcBorders>
              <w:top w:val="single" w:color="auto" w:sz="4" w:space="0"/>
              <w:left w:val="nil"/>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rPr>
              <w:t>项目</w:t>
            </w:r>
            <w:r>
              <w:rPr>
                <w:rFonts w:hint="eastAsia" w:hAnsi="宋体" w:eastAsia="宋体"/>
                <w:b/>
                <w:bCs/>
                <w:highlight w:val="none"/>
                <w:lang w:val="en-US" w:eastAsia="zh-CN"/>
              </w:rPr>
              <w:t>总报</w:t>
            </w:r>
            <w:r>
              <w:rPr>
                <w:rFonts w:hint="eastAsia" w:hAnsi="宋体" w:eastAsia="宋体"/>
                <w:b/>
                <w:bCs/>
                <w:highlight w:val="none"/>
              </w:rPr>
              <w:t>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outlineLvl w:val="1"/>
              <w:rPr>
                <w:rFonts w:hint="eastAsia" w:hAnsi="宋体" w:cs="宋体"/>
                <w:b/>
                <w:bCs/>
                <w:sz w:val="24"/>
                <w:szCs w:val="24"/>
                <w:highlight w:val="none"/>
              </w:rPr>
            </w:pPr>
          </w:p>
        </w:tc>
        <w:tc>
          <w:tcPr>
            <w:tcW w:w="1611" w:type="pct"/>
            <w:tcBorders>
              <w:top w:val="single" w:color="auto" w:sz="4" w:space="0"/>
              <w:left w:val="nil"/>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eastAsia" w:ascii="宋体" w:hAnsi="宋体" w:eastAsia="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合计</w:t>
            </w:r>
          </w:p>
        </w:tc>
        <w:tc>
          <w:tcPr>
            <w:tcW w:w="1611" w:type="pct"/>
            <w:tcBorders>
              <w:top w:val="single" w:color="auto" w:sz="4" w:space="0"/>
              <w:left w:val="nil"/>
              <w:bottom w:val="single" w:color="auto" w:sz="4" w:space="0"/>
              <w:right w:val="single" w:color="auto" w:sz="4" w:space="0"/>
            </w:tcBorders>
            <w:vAlign w:val="center"/>
          </w:tcPr>
          <w:p>
            <w:pPr>
              <w:pStyle w:val="47"/>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
        <w:ind w:left="0" w:leftChars="0" w:firstLine="0" w:firstLineChars="0"/>
        <w:rPr>
          <w:rFonts w:hint="eastAsia"/>
          <w:lang w:val="en-GB"/>
        </w:rPr>
      </w:pPr>
    </w:p>
    <w:p>
      <w:pPr>
        <w:pageBreakBefore w:val="0"/>
        <w:wordWrap/>
        <w:topLinePunct w:val="0"/>
        <w:bidi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报价</w:t>
      </w:r>
      <w:r>
        <w:rPr>
          <w:rFonts w:hint="eastAsia" w:ascii="宋体" w:hAnsi="宋体" w:eastAsia="宋体" w:cs="宋体"/>
          <w:b/>
          <w:bCs/>
          <w:color w:val="auto"/>
          <w:sz w:val="36"/>
          <w:szCs w:val="36"/>
          <w:highlight w:val="none"/>
        </w:rPr>
        <w:t>明细</w:t>
      </w:r>
      <w:r>
        <w:rPr>
          <w:rFonts w:hint="eastAsia" w:ascii="宋体" w:hAnsi="宋体" w:cs="宋体"/>
          <w:b/>
          <w:bCs/>
          <w:color w:val="auto"/>
          <w:sz w:val="36"/>
          <w:szCs w:val="36"/>
          <w:highlight w:val="none"/>
          <w:lang w:val="en-US" w:eastAsia="zh-CN"/>
        </w:rPr>
        <w:t>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2130"/>
        <w:gridCol w:w="1368"/>
        <w:gridCol w:w="597"/>
        <w:gridCol w:w="2139"/>
        <w:gridCol w:w="136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jc w:val="center"/>
              <w:rPr>
                <w:rFonts w:hint="eastAsia"/>
                <w:vertAlign w:val="baseline"/>
                <w:lang w:val="en-US" w:eastAsia="zh-Hans"/>
              </w:rPr>
            </w:pPr>
            <w:r>
              <w:rPr>
                <w:rFonts w:hint="eastAsia"/>
                <w:vertAlign w:val="baseline"/>
                <w:lang w:val="en-US" w:eastAsia="zh-Hans"/>
              </w:rPr>
              <w:t>序号</w:t>
            </w:r>
          </w:p>
        </w:tc>
        <w:tc>
          <w:tcPr>
            <w:tcW w:w="2130" w:type="dxa"/>
            <w:vAlign w:val="center"/>
          </w:tcPr>
          <w:p>
            <w:pPr>
              <w:jc w:val="center"/>
              <w:rPr>
                <w:rFonts w:hint="eastAsia"/>
                <w:vertAlign w:val="baseline"/>
                <w:lang w:val="en-US" w:eastAsia="zh-Hans"/>
              </w:rPr>
            </w:pPr>
            <w:r>
              <w:rPr>
                <w:rFonts w:hint="eastAsia"/>
                <w:vertAlign w:val="baseline"/>
                <w:lang w:val="en-US" w:eastAsia="zh-Hans"/>
              </w:rPr>
              <w:t>报废资产类别</w:t>
            </w:r>
          </w:p>
        </w:tc>
        <w:tc>
          <w:tcPr>
            <w:tcW w:w="1368" w:type="dxa"/>
            <w:vAlign w:val="center"/>
          </w:tcPr>
          <w:p>
            <w:pPr>
              <w:jc w:val="center"/>
              <w:rPr>
                <w:rFonts w:hint="eastAsia"/>
                <w:vertAlign w:val="baseline"/>
                <w:lang w:val="en-US" w:eastAsia="zh-Hans"/>
              </w:rPr>
            </w:pPr>
            <w:r>
              <w:rPr>
                <w:rFonts w:hint="eastAsia"/>
                <w:vertAlign w:val="baseline"/>
                <w:lang w:val="en-US" w:eastAsia="zh-Hans"/>
              </w:rPr>
              <w:t>主要品种</w:t>
            </w:r>
          </w:p>
        </w:tc>
        <w:tc>
          <w:tcPr>
            <w:tcW w:w="597" w:type="dxa"/>
            <w:vAlign w:val="center"/>
          </w:tcPr>
          <w:p>
            <w:pPr>
              <w:jc w:val="center"/>
              <w:rPr>
                <w:rFonts w:hint="eastAsia"/>
                <w:vertAlign w:val="baseline"/>
                <w:lang w:val="en-US" w:eastAsia="zh-Hans"/>
              </w:rPr>
            </w:pPr>
            <w:r>
              <w:rPr>
                <w:rFonts w:hint="eastAsia"/>
                <w:vertAlign w:val="baseline"/>
                <w:lang w:val="en-US" w:eastAsia="zh-Hans"/>
              </w:rPr>
              <w:t>计量单位</w:t>
            </w:r>
          </w:p>
        </w:tc>
        <w:tc>
          <w:tcPr>
            <w:tcW w:w="2139" w:type="dxa"/>
            <w:vAlign w:val="center"/>
          </w:tcPr>
          <w:p>
            <w:pPr>
              <w:jc w:val="center"/>
              <w:rPr>
                <w:rFonts w:hint="eastAsia"/>
                <w:vertAlign w:val="baseline"/>
                <w:lang w:val="en-US" w:eastAsia="zh-Hans"/>
              </w:rPr>
            </w:pPr>
            <w:r>
              <w:rPr>
                <w:rFonts w:hint="eastAsia"/>
                <w:vertAlign w:val="baseline"/>
                <w:lang w:val="en-US" w:eastAsia="zh-Hans"/>
              </w:rPr>
              <w:t>数量</w:t>
            </w:r>
          </w:p>
        </w:tc>
        <w:tc>
          <w:tcPr>
            <w:tcW w:w="1368" w:type="dxa"/>
            <w:vAlign w:val="center"/>
          </w:tcPr>
          <w:p>
            <w:pPr>
              <w:jc w:val="center"/>
              <w:rPr>
                <w:rFonts w:hint="eastAsia" w:eastAsiaTheme="minorEastAsia"/>
                <w:vertAlign w:val="baseline"/>
                <w:lang w:val="en-US" w:eastAsia="zh-CN"/>
              </w:rPr>
            </w:pPr>
            <w:r>
              <w:rPr>
                <w:rFonts w:hint="eastAsia"/>
                <w:vertAlign w:val="baseline"/>
                <w:lang w:val="en-US" w:eastAsia="zh-Hans"/>
              </w:rPr>
              <w:t>综合单价</w:t>
            </w:r>
            <w:r>
              <w:rPr>
                <w:rFonts w:hint="eastAsia"/>
                <w:vertAlign w:val="baseline"/>
                <w:lang w:val="en-US" w:eastAsia="zh-CN"/>
              </w:rPr>
              <w:t>（元）</w:t>
            </w:r>
          </w:p>
        </w:tc>
        <w:tc>
          <w:tcPr>
            <w:tcW w:w="1368" w:type="dxa"/>
            <w:vAlign w:val="center"/>
          </w:tcPr>
          <w:p>
            <w:pPr>
              <w:jc w:val="center"/>
              <w:rPr>
                <w:rFonts w:hint="eastAsia" w:eastAsiaTheme="minorEastAsia"/>
                <w:vertAlign w:val="baseline"/>
                <w:lang w:val="en-US" w:eastAsia="zh-CN"/>
              </w:rPr>
            </w:pPr>
            <w:r>
              <w:rPr>
                <w:rFonts w:hint="eastAsia"/>
                <w:vertAlign w:val="baseline"/>
                <w:lang w:val="en-US" w:eastAsia="zh-Hans"/>
              </w:rPr>
              <w:t>合价</w:t>
            </w:r>
            <w:r>
              <w:rPr>
                <w:rFonts w:hint="eastAsia"/>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jc w:val="center"/>
              <w:rPr>
                <w:rFonts w:hint="eastAsia"/>
                <w:vertAlign w:val="baseline"/>
                <w:lang w:eastAsia="zh-Hans"/>
              </w:rPr>
            </w:pPr>
            <w:r>
              <w:rPr>
                <w:rFonts w:hint="default"/>
                <w:vertAlign w:val="baseline"/>
                <w:lang w:eastAsia="zh-Hans"/>
              </w:rPr>
              <w:t>1</w:t>
            </w:r>
          </w:p>
        </w:tc>
        <w:tc>
          <w:tcPr>
            <w:tcW w:w="2130" w:type="dxa"/>
            <w:vAlign w:val="center"/>
          </w:tcPr>
          <w:p>
            <w:pPr>
              <w:jc w:val="center"/>
              <w:rPr>
                <w:rFonts w:hint="eastAsia"/>
                <w:vertAlign w:val="baseline"/>
                <w:lang w:val="en-US" w:eastAsia="zh-Hans"/>
              </w:rPr>
            </w:pPr>
            <w:r>
              <w:rPr>
                <w:rFonts w:hint="eastAsia"/>
                <w:vertAlign w:val="baseline"/>
                <w:lang w:val="en-US" w:eastAsia="zh-Hans"/>
              </w:rPr>
              <w:t>生产设备</w:t>
            </w:r>
          </w:p>
        </w:tc>
        <w:tc>
          <w:tcPr>
            <w:tcW w:w="1368" w:type="dxa"/>
            <w:vAlign w:val="center"/>
          </w:tcPr>
          <w:p>
            <w:pPr>
              <w:jc w:val="center"/>
              <w:rPr>
                <w:rFonts w:hint="eastAsia"/>
                <w:vertAlign w:val="baseline"/>
                <w:lang w:val="en-US" w:eastAsia="zh-Hans"/>
              </w:rPr>
            </w:pPr>
            <w:r>
              <w:rPr>
                <w:rFonts w:hint="eastAsia"/>
                <w:vertAlign w:val="baseline"/>
                <w:lang w:val="en-US" w:eastAsia="zh-Hans"/>
              </w:rPr>
              <w:t>生产设备及其附属设施、备品备件等</w:t>
            </w:r>
          </w:p>
        </w:tc>
        <w:tc>
          <w:tcPr>
            <w:tcW w:w="597" w:type="dxa"/>
            <w:vAlign w:val="center"/>
          </w:tcPr>
          <w:p>
            <w:pPr>
              <w:jc w:val="center"/>
              <w:rPr>
                <w:rFonts w:hint="eastAsia"/>
                <w:vertAlign w:val="baseline"/>
                <w:lang w:val="en-US" w:eastAsia="zh-Hans"/>
              </w:rPr>
            </w:pPr>
            <w:r>
              <w:rPr>
                <w:rFonts w:hint="eastAsia"/>
                <w:vertAlign w:val="baseline"/>
                <w:lang w:val="en-US" w:eastAsia="zh-Hans"/>
              </w:rPr>
              <w:t>吨</w:t>
            </w:r>
          </w:p>
        </w:tc>
        <w:tc>
          <w:tcPr>
            <w:tcW w:w="2139" w:type="dxa"/>
            <w:vAlign w:val="center"/>
          </w:tcPr>
          <w:p>
            <w:pPr>
              <w:jc w:val="center"/>
              <w:rPr>
                <w:rFonts w:hint="eastAsia" w:asciiTheme="minorHAnsi" w:hAnsiTheme="minorHAnsi" w:eastAsiaTheme="minorEastAsia" w:cstheme="minorBidi"/>
                <w:kern w:val="2"/>
                <w:sz w:val="21"/>
                <w:szCs w:val="22"/>
                <w:vertAlign w:val="baseline"/>
                <w:lang w:val="en-US" w:eastAsia="zh-Hans" w:bidi="ar-SA"/>
              </w:rPr>
            </w:pPr>
            <w:r>
              <w:rPr>
                <w:rFonts w:hint="eastAsia"/>
                <w:vertAlign w:val="baseline"/>
                <w:lang w:val="en-US" w:eastAsia="zh-Hans"/>
              </w:rPr>
              <w:t>约</w:t>
            </w:r>
            <w:r>
              <w:rPr>
                <w:rFonts w:hint="default"/>
                <w:vertAlign w:val="baseline"/>
                <w:lang w:eastAsia="zh-Hans"/>
              </w:rPr>
              <w:t>337.6</w:t>
            </w:r>
            <w:r>
              <w:rPr>
                <w:rFonts w:hint="eastAsia"/>
                <w:vertAlign w:val="baseline"/>
                <w:lang w:val="en-US" w:eastAsia="zh-Hans"/>
              </w:rPr>
              <w:t>吨（以实际处置资产数量的过磅数值为准）</w:t>
            </w:r>
          </w:p>
        </w:tc>
        <w:tc>
          <w:tcPr>
            <w:tcW w:w="1368" w:type="dxa"/>
            <w:vAlign w:val="center"/>
          </w:tcPr>
          <w:p>
            <w:pPr>
              <w:jc w:val="center"/>
              <w:rPr>
                <w:rFonts w:hint="eastAsia"/>
                <w:vertAlign w:val="baseline"/>
                <w:lang w:eastAsia="zh-Hans"/>
              </w:rPr>
            </w:pPr>
          </w:p>
        </w:tc>
        <w:tc>
          <w:tcPr>
            <w:tcW w:w="1368" w:type="dxa"/>
            <w:vAlign w:val="center"/>
          </w:tcPr>
          <w:p>
            <w:pPr>
              <w:jc w:val="center"/>
              <w:rPr>
                <w:rFonts w:hint="eastAsia"/>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06" w:type="dxa"/>
            <w:vAlign w:val="center"/>
          </w:tcPr>
          <w:p>
            <w:pPr>
              <w:jc w:val="center"/>
              <w:rPr>
                <w:rFonts w:hint="eastAsia"/>
                <w:vertAlign w:val="baseline"/>
                <w:lang w:eastAsia="zh-Hans"/>
              </w:rPr>
            </w:pPr>
            <w:r>
              <w:rPr>
                <w:rFonts w:hint="default"/>
                <w:vertAlign w:val="baseline"/>
                <w:lang w:eastAsia="zh-Hans"/>
              </w:rPr>
              <w:t>2</w:t>
            </w:r>
          </w:p>
        </w:tc>
        <w:tc>
          <w:tcPr>
            <w:tcW w:w="2130"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1368" w:type="dxa"/>
            <w:vAlign w:val="center"/>
          </w:tcPr>
          <w:p>
            <w:pPr>
              <w:jc w:val="center"/>
              <w:rPr>
                <w:rFonts w:hint="eastAsia"/>
                <w:vertAlign w:val="baseline"/>
                <w:lang w:val="en-US" w:eastAsia="zh-Hans"/>
              </w:rPr>
            </w:pPr>
            <w:r>
              <w:rPr>
                <w:rFonts w:hint="eastAsia"/>
                <w:vertAlign w:val="baseline"/>
                <w:lang w:val="en-US" w:eastAsia="zh-Hans"/>
              </w:rPr>
              <w:t>变压器</w:t>
            </w:r>
          </w:p>
        </w:tc>
        <w:tc>
          <w:tcPr>
            <w:tcW w:w="597" w:type="dxa"/>
            <w:vAlign w:val="center"/>
          </w:tcPr>
          <w:p>
            <w:pPr>
              <w:jc w:val="center"/>
              <w:rPr>
                <w:rFonts w:hint="eastAsia"/>
                <w:vertAlign w:val="baseline"/>
                <w:lang w:val="en-US" w:eastAsia="zh-Hans"/>
              </w:rPr>
            </w:pPr>
            <w:r>
              <w:rPr>
                <w:rFonts w:hint="eastAsia"/>
                <w:vertAlign w:val="baseline"/>
                <w:lang w:val="en-US" w:eastAsia="zh-Hans"/>
              </w:rPr>
              <w:t>吨</w:t>
            </w:r>
          </w:p>
        </w:tc>
        <w:tc>
          <w:tcPr>
            <w:tcW w:w="2139" w:type="dxa"/>
            <w:vAlign w:val="center"/>
          </w:tcPr>
          <w:p>
            <w:pPr>
              <w:jc w:val="center"/>
              <w:rPr>
                <w:rFonts w:hint="eastAsia" w:asciiTheme="minorHAnsi" w:hAnsiTheme="minorHAnsi" w:eastAsiaTheme="minorEastAsia" w:cstheme="minorBidi"/>
                <w:kern w:val="2"/>
                <w:sz w:val="21"/>
                <w:szCs w:val="22"/>
                <w:vertAlign w:val="baseline"/>
                <w:lang w:val="en-US" w:eastAsia="zh-Hans" w:bidi="ar-SA"/>
              </w:rPr>
            </w:pPr>
            <w:r>
              <w:rPr>
                <w:rFonts w:hint="default"/>
                <w:vertAlign w:val="baseline"/>
                <w:lang w:eastAsia="zh-Hans"/>
              </w:rPr>
              <w:t>11.2</w:t>
            </w:r>
            <w:r>
              <w:rPr>
                <w:rFonts w:hint="eastAsia"/>
                <w:vertAlign w:val="baseline"/>
                <w:lang w:val="en-US" w:eastAsia="zh-Hans"/>
              </w:rPr>
              <w:t>吨（以实际处置资产数量的过磅数值为准）</w:t>
            </w:r>
          </w:p>
        </w:tc>
        <w:tc>
          <w:tcPr>
            <w:tcW w:w="1368" w:type="dxa"/>
            <w:vAlign w:val="center"/>
          </w:tcPr>
          <w:p>
            <w:pPr>
              <w:jc w:val="center"/>
              <w:rPr>
                <w:rFonts w:hint="eastAsia"/>
                <w:vertAlign w:val="baseline"/>
                <w:lang w:eastAsia="zh-Hans"/>
              </w:rPr>
            </w:pPr>
          </w:p>
        </w:tc>
        <w:tc>
          <w:tcPr>
            <w:tcW w:w="1368" w:type="dxa"/>
            <w:vAlign w:val="center"/>
          </w:tcPr>
          <w:p>
            <w:pPr>
              <w:jc w:val="center"/>
              <w:rPr>
                <w:rFonts w:hint="default"/>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840" w:type="dxa"/>
            <w:gridSpan w:val="5"/>
            <w:vAlign w:val="center"/>
          </w:tcPr>
          <w:p>
            <w:pPr>
              <w:jc w:val="center"/>
              <w:rPr>
                <w:rFonts w:hint="eastAsia" w:eastAsiaTheme="minorEastAsia"/>
                <w:vertAlign w:val="baseline"/>
                <w:lang w:eastAsia="zh-CN"/>
              </w:rPr>
            </w:pPr>
            <w:r>
              <w:rPr>
                <w:rFonts w:hint="eastAsia"/>
                <w:vertAlign w:val="baseline"/>
                <w:lang w:val="en-US" w:eastAsia="zh-Hans"/>
              </w:rPr>
              <w:t>总价</w:t>
            </w:r>
            <w:r>
              <w:rPr>
                <w:rFonts w:hint="eastAsia"/>
                <w:vertAlign w:val="baseline"/>
                <w:lang w:val="en-US" w:eastAsia="zh-CN"/>
              </w:rPr>
              <w:t>：   （元）</w:t>
            </w:r>
          </w:p>
        </w:tc>
        <w:tc>
          <w:tcPr>
            <w:tcW w:w="2736" w:type="dxa"/>
            <w:gridSpan w:val="2"/>
            <w:vAlign w:val="center"/>
          </w:tcPr>
          <w:p>
            <w:pPr>
              <w:jc w:val="center"/>
              <w:rPr>
                <w:rFonts w:hint="default"/>
                <w:vertAlign w:val="baseline"/>
                <w:lang w:eastAsia="zh-Hans"/>
              </w:rPr>
            </w:pPr>
          </w:p>
        </w:tc>
      </w:tr>
    </w:tbl>
    <w:p>
      <w:pPr>
        <w:pStyle w:val="19"/>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19"/>
        <w:pageBreakBefore w:val="0"/>
        <w:wordWrap/>
        <w:topLinePunct w:val="0"/>
        <w:bidi w:val="0"/>
        <w:adjustRightInd w:val="0"/>
        <w:snapToGrid w:val="0"/>
        <w:spacing w:before="0" w:beforeAutospacing="0" w:after="0" w:afterAutospacing="0" w:line="360" w:lineRule="auto"/>
        <w:ind w:firstLine="420"/>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r>
        <w:rPr>
          <w:rFonts w:hint="eastAsia" w:eastAsia="宋体" w:cs="宋体"/>
          <w:color w:val="auto"/>
          <w:sz w:val="24"/>
          <w:szCs w:val="24"/>
          <w:highlight w:val="none"/>
          <w:lang w:val="en-US" w:eastAsia="zh-CN"/>
        </w:rPr>
        <w:t>报价保留小数点后2位，表中的报价不得低于最低限价总价和单价，否则起响应文件将被拒绝。</w:t>
      </w:r>
    </w:p>
    <w:p>
      <w:pPr>
        <w:pStyle w:val="7"/>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sectPr>
          <w:headerReference r:id="rId5" w:type="default"/>
          <w:footerReference r:id="rId6" w:type="default"/>
          <w:pgSz w:w="11907" w:h="16840"/>
          <w:pgMar w:top="1588" w:right="1021" w:bottom="779" w:left="1134" w:header="737" w:footer="454" w:gutter="0"/>
          <w:cols w:space="720" w:num="1"/>
          <w:docGrid w:type="linesAndChars" w:linePitch="312" w:charSpace="0"/>
        </w:sectPr>
      </w:pPr>
    </w:p>
    <w:p>
      <w:pPr>
        <w:pStyle w:val="5"/>
        <w:rPr>
          <w:rFonts w:asciiTheme="majorEastAsia" w:hAnsiTheme="majorEastAsia" w:eastAsiaTheme="majorEastAsia"/>
          <w:color w:val="auto"/>
          <w:sz w:val="28"/>
          <w:szCs w:val="28"/>
          <w:highlight w:val="none"/>
        </w:rPr>
      </w:pPr>
      <w:bookmarkStart w:id="131" w:name="_Toc88209965"/>
      <w:bookmarkStart w:id="132" w:name="_Toc87616402"/>
      <w:bookmarkStart w:id="133" w:name="_Toc6058"/>
      <w:bookmarkStart w:id="134"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9" w:type="first"/>
      <w:footerReference r:id="rId8" w:type="default"/>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50" w:hanging="1200"/>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50" w:hanging="1200"/>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8LMz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lBLNFDp+/vH9&#10;/PP3+dc3chX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LI8LMzAgAAZA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0FXkyAgAAZA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PQVeTICAABk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CD513CC"/>
    <w:multiLevelType w:val="singleLevel"/>
    <w:tmpl w:val="ECD513CC"/>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4FD871D"/>
    <w:multiLevelType w:val="singleLevel"/>
    <w:tmpl w:val="64FD871D"/>
    <w:lvl w:ilvl="0" w:tentative="0">
      <w:start w:val="3"/>
      <w:numFmt w:val="chineseCounting"/>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6D763EF"/>
    <w:rsid w:val="070E7B6E"/>
    <w:rsid w:val="071D62B7"/>
    <w:rsid w:val="072F01BF"/>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4D06E1"/>
    <w:rsid w:val="15776308"/>
    <w:rsid w:val="15973CBB"/>
    <w:rsid w:val="15BC6B3C"/>
    <w:rsid w:val="15EC2C59"/>
    <w:rsid w:val="16360A7B"/>
    <w:rsid w:val="164D40B0"/>
    <w:rsid w:val="165F09FE"/>
    <w:rsid w:val="1694429A"/>
    <w:rsid w:val="17635326"/>
    <w:rsid w:val="178D4AD1"/>
    <w:rsid w:val="17B803EA"/>
    <w:rsid w:val="17C01F33"/>
    <w:rsid w:val="1815096B"/>
    <w:rsid w:val="18236EFD"/>
    <w:rsid w:val="18377249"/>
    <w:rsid w:val="185D743E"/>
    <w:rsid w:val="189D5B1F"/>
    <w:rsid w:val="18A07B09"/>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284E00"/>
    <w:rsid w:val="1E831280"/>
    <w:rsid w:val="1EBC4704"/>
    <w:rsid w:val="1EE522C8"/>
    <w:rsid w:val="1F172EB5"/>
    <w:rsid w:val="1F22070B"/>
    <w:rsid w:val="1F94592D"/>
    <w:rsid w:val="1FB860DE"/>
    <w:rsid w:val="203C5A02"/>
    <w:rsid w:val="209D4C94"/>
    <w:rsid w:val="20B44FCD"/>
    <w:rsid w:val="20E84705"/>
    <w:rsid w:val="214536B5"/>
    <w:rsid w:val="218400BA"/>
    <w:rsid w:val="21AB1E2F"/>
    <w:rsid w:val="21D40498"/>
    <w:rsid w:val="22493963"/>
    <w:rsid w:val="22767047"/>
    <w:rsid w:val="233B6EDC"/>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944AE6"/>
    <w:rsid w:val="2DDA66B7"/>
    <w:rsid w:val="2DE86DD3"/>
    <w:rsid w:val="2E6F2D11"/>
    <w:rsid w:val="2E7B52DB"/>
    <w:rsid w:val="2ED60115"/>
    <w:rsid w:val="2F324CFE"/>
    <w:rsid w:val="2FBA09F1"/>
    <w:rsid w:val="2FEF2ACF"/>
    <w:rsid w:val="2FF93D20"/>
    <w:rsid w:val="30540211"/>
    <w:rsid w:val="30B663D8"/>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9F7212"/>
    <w:rsid w:val="35FF5AA4"/>
    <w:rsid w:val="360B7EBA"/>
    <w:rsid w:val="36416867"/>
    <w:rsid w:val="367D5DD4"/>
    <w:rsid w:val="369C32FD"/>
    <w:rsid w:val="37666E72"/>
    <w:rsid w:val="37D425EF"/>
    <w:rsid w:val="38081EA3"/>
    <w:rsid w:val="38167A04"/>
    <w:rsid w:val="381C3783"/>
    <w:rsid w:val="39200C6B"/>
    <w:rsid w:val="394B167A"/>
    <w:rsid w:val="394E7B69"/>
    <w:rsid w:val="397A4A84"/>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550021"/>
    <w:rsid w:val="4CD200BA"/>
    <w:rsid w:val="4D2044E7"/>
    <w:rsid w:val="4D916BA6"/>
    <w:rsid w:val="4DC44169"/>
    <w:rsid w:val="4DE24E21"/>
    <w:rsid w:val="4E164E8E"/>
    <w:rsid w:val="4E1B19A3"/>
    <w:rsid w:val="4E48787F"/>
    <w:rsid w:val="4E8D5680"/>
    <w:rsid w:val="4EF0709E"/>
    <w:rsid w:val="4F0469A4"/>
    <w:rsid w:val="4FBF5D0D"/>
    <w:rsid w:val="500E0B4E"/>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D409DF"/>
    <w:rsid w:val="56F20F86"/>
    <w:rsid w:val="579D710E"/>
    <w:rsid w:val="581F22F6"/>
    <w:rsid w:val="586E1E17"/>
    <w:rsid w:val="58862C35"/>
    <w:rsid w:val="58C14957"/>
    <w:rsid w:val="58CC23D2"/>
    <w:rsid w:val="58E66050"/>
    <w:rsid w:val="596B36B6"/>
    <w:rsid w:val="59E63F07"/>
    <w:rsid w:val="59FC7994"/>
    <w:rsid w:val="5AE83A50"/>
    <w:rsid w:val="5B353193"/>
    <w:rsid w:val="5BAB2917"/>
    <w:rsid w:val="5BBA3651"/>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B4786E"/>
    <w:rsid w:val="62CA2457"/>
    <w:rsid w:val="631303F2"/>
    <w:rsid w:val="638240A1"/>
    <w:rsid w:val="63833423"/>
    <w:rsid w:val="63A5257B"/>
    <w:rsid w:val="63BD3DCC"/>
    <w:rsid w:val="63C61741"/>
    <w:rsid w:val="64560967"/>
    <w:rsid w:val="64FE7596"/>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406CFF"/>
    <w:rsid w:val="7383028C"/>
    <w:rsid w:val="73A25E44"/>
    <w:rsid w:val="741F68CF"/>
    <w:rsid w:val="7502155E"/>
    <w:rsid w:val="75252DF3"/>
    <w:rsid w:val="75621536"/>
    <w:rsid w:val="75BF3154"/>
    <w:rsid w:val="75DA4A2D"/>
    <w:rsid w:val="764A07CF"/>
    <w:rsid w:val="764F6B3D"/>
    <w:rsid w:val="76B76514"/>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33004D"/>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0"/>
    <w:pPr>
      <w:spacing w:before="100" w:beforeAutospacing="1" w:after="100" w:afterAutospacing="1"/>
    </w:pPr>
    <w:rPr>
      <w:rFonts w:ascii="宋体" w:hAnsi="宋体" w:cs="宋体"/>
      <w:sz w:val="24"/>
      <w:szCs w:val="24"/>
    </w:rPr>
  </w:style>
  <w:style w:type="paragraph" w:styleId="20">
    <w:name w:val="Body Text First Indent"/>
    <w:basedOn w:val="7"/>
    <w:unhideWhenUsed/>
    <w:qFormat/>
    <w:uiPriority w:val="99"/>
    <w:pPr>
      <w:ind w:firstLine="420"/>
    </w:p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4"/>
    <w:link w:val="15"/>
    <w:semiHidden/>
    <w:qFormat/>
    <w:uiPriority w:val="99"/>
    <w:rPr>
      <w:sz w:val="18"/>
      <w:szCs w:val="18"/>
    </w:rPr>
  </w:style>
  <w:style w:type="character" w:customStyle="1" w:styleId="30">
    <w:name w:val="页脚 Char"/>
    <w:basedOn w:val="24"/>
    <w:link w:val="14"/>
    <w:qFormat/>
    <w:uiPriority w:val="99"/>
    <w:rPr>
      <w:sz w:val="18"/>
      <w:szCs w:val="18"/>
    </w:rPr>
  </w:style>
  <w:style w:type="character" w:customStyle="1" w:styleId="31">
    <w:name w:val="标题 1 Char"/>
    <w:basedOn w:val="24"/>
    <w:link w:val="3"/>
    <w:qFormat/>
    <w:uiPriority w:val="9"/>
    <w:rPr>
      <w:rFonts w:eastAsia="方正小标宋简体"/>
      <w:bCs/>
      <w:kern w:val="44"/>
      <w:sz w:val="44"/>
      <w:szCs w:val="44"/>
    </w:rPr>
  </w:style>
  <w:style w:type="character" w:customStyle="1" w:styleId="32">
    <w:name w:val="标题 2 Char"/>
    <w:basedOn w:val="24"/>
    <w:link w:val="4"/>
    <w:qFormat/>
    <w:uiPriority w:val="9"/>
    <w:rPr>
      <w:rFonts w:eastAsia="方正小标宋简体" w:asciiTheme="majorHAnsi" w:hAnsiTheme="majorHAnsi" w:cstheme="majorBidi"/>
      <w:bCs/>
      <w:sz w:val="36"/>
      <w:szCs w:val="32"/>
    </w:rPr>
  </w:style>
  <w:style w:type="character" w:customStyle="1" w:styleId="33">
    <w:name w:val="标题 3 Char"/>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3"/>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_Style 9"/>
    <w:basedOn w:val="1"/>
    <w:qFormat/>
    <w:uiPriority w:val="34"/>
    <w:pPr>
      <w:ind w:firstLine="420" w:firstLineChars="200"/>
    </w:pPr>
  </w:style>
  <w:style w:type="paragraph" w:customStyle="1" w:styleId="49">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0">
    <w:name w:val="网格型1"/>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p1"/>
    <w:basedOn w:val="1"/>
    <w:qFormat/>
    <w:uiPriority w:val="0"/>
    <w:pPr>
      <w:spacing w:before="0" w:beforeAutospacing="0" w:after="0" w:afterAutospacing="0"/>
      <w:ind w:left="0" w:right="0"/>
      <w:jc w:val="both"/>
    </w:pPr>
    <w:rPr>
      <w:rFonts w:ascii="helvetica" w:hAnsi="helvetica" w:eastAsia="helvetica" w:cs="helvetica"/>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10166</Words>
  <Characters>10627</Characters>
  <Lines>300</Lines>
  <Paragraphs>84</Paragraphs>
  <TotalTime>13</TotalTime>
  <ScaleCrop>false</ScaleCrop>
  <LinksUpToDate>false</LinksUpToDate>
  <CharactersWithSpaces>12628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2023-06-13T08:20:00Z</cp:lastPrinted>
  <dcterms:modified xsi:type="dcterms:W3CDTF">2023-09-21T08:41:10Z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21AF04122B304D6AA8A754F3206BEFCB</vt:lpwstr>
  </property>
</Properties>
</file>