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从化公司下辖各厂及泵站出水管道优化项目（第二次）</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11322"/>
      <w:bookmarkStart w:id="6" w:name="_Toc31938"/>
      <w:bookmarkStart w:id="7" w:name="_Toc17801"/>
      <w:bookmarkStart w:id="8" w:name="_Toc4275"/>
      <w:bookmarkStart w:id="9" w:name="_Toc1669"/>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072601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最高限价</w:t>
      </w:r>
      <w:r>
        <w:rPr>
          <w:rFonts w:hint="eastAsia" w:ascii="仿宋_GB2312" w:eastAsia="仿宋_GB2312"/>
          <w:b/>
          <w:bCs/>
          <w:color w:val="auto"/>
          <w:sz w:val="28"/>
          <w:szCs w:val="28"/>
          <w:highlight w:val="none"/>
          <w:u w:val="single"/>
          <w:lang w:val="en-US" w:eastAsia="zh-CN"/>
        </w:rPr>
        <w:t>91084.81元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83564.05</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13690.82元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其中包括：</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广州从化净水有限公司下辖各厂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工程施工总承包</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rPr>
        <w:t>级</w:t>
      </w:r>
      <w:r>
        <w:rPr>
          <w:rFonts w:hint="eastAsia" w:ascii="仿宋_GB2312" w:eastAsia="仿宋_GB2312"/>
          <w:color w:val="auto"/>
          <w:sz w:val="28"/>
          <w:szCs w:val="28"/>
          <w:highlight w:val="none"/>
          <w:u w:val="single"/>
          <w:lang w:eastAsia="zh-CN"/>
        </w:rPr>
        <w:t>（或以上）资质，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single"/>
          <w:lang w:val="en-US" w:eastAsia="zh-CN"/>
        </w:rPr>
        <w:t>防腐类</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w:t>
      </w:r>
      <w:r>
        <w:rPr>
          <w:rFonts w:hint="eastAsia" w:ascii="仿宋" w:hAnsi="仿宋" w:eastAsia="仿宋" w:cs="仿宋"/>
          <w:color w:val="000000"/>
          <w:sz w:val="28"/>
          <w:szCs w:val="28"/>
          <w:highlight w:val="none"/>
          <w:u w:val="single"/>
        </w:rPr>
        <w:t>专业二级</w:t>
      </w:r>
      <w:r>
        <w:rPr>
          <w:rFonts w:hint="eastAsia" w:ascii="仿宋" w:hAnsi="仿宋" w:eastAsia="仿宋" w:cs="仿宋_GB2312"/>
          <w:color w:val="000000"/>
          <w:sz w:val="28"/>
          <w:szCs w:val="28"/>
          <w:highlight w:val="none"/>
          <w:u w:val="single"/>
        </w:rPr>
        <w:t>（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踏勘现场联系人联系方式：18902322125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18902322125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23749"/>
      <w:bookmarkStart w:id="16" w:name="_Toc2324"/>
      <w:bookmarkStart w:id="17" w:name="_Toc2331"/>
      <w:bookmarkStart w:id="18" w:name="_Toc16557"/>
      <w:bookmarkStart w:id="19" w:name="_Toc16705"/>
      <w:bookmarkStart w:id="20" w:name="_Toc19295"/>
      <w:bookmarkStart w:id="21" w:name="_Toc7340"/>
      <w:bookmarkStart w:id="22" w:name="_Toc9448"/>
      <w:bookmarkStart w:id="23" w:name="_Toc32588"/>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从化公司下辖各厂及泵站出水管道优化项目项目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14552"/>
      <w:bookmarkStart w:id="36" w:name="_Toc14870"/>
      <w:bookmarkStart w:id="37" w:name="_Toc19759"/>
      <w:bookmarkStart w:id="38" w:name="_Toc4952"/>
      <w:bookmarkStart w:id="39" w:name="_Toc19050"/>
      <w:bookmarkStart w:id="40" w:name="_Toc20594"/>
      <w:bookmarkStart w:id="41" w:name="_Toc23581"/>
      <w:bookmarkStart w:id="42" w:name="_Toc7118"/>
      <w:bookmarkStart w:id="43" w:name="_Toc7437"/>
      <w:bookmarkStart w:id="44" w:name="_Toc10930"/>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2212"/>
      <w:bookmarkStart w:id="46" w:name="_Toc29484"/>
      <w:bookmarkStart w:id="47" w:name="_Toc7831"/>
      <w:bookmarkStart w:id="48" w:name="_Toc30530"/>
      <w:bookmarkStart w:id="49" w:name="_Toc32607"/>
      <w:bookmarkStart w:id="50" w:name="_Toc29345"/>
      <w:bookmarkStart w:id="51" w:name="_Toc12177"/>
      <w:bookmarkStart w:id="52" w:name="_Toc13898"/>
      <w:bookmarkStart w:id="53" w:name="_Toc21840"/>
      <w:bookmarkStart w:id="54" w:name="_Toc6308"/>
      <w:bookmarkStart w:id="55" w:name="_Toc21079"/>
      <w:bookmarkStart w:id="56" w:name="_Toc87616378"/>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6826"/>
      <w:bookmarkStart w:id="59" w:name="_Toc23033"/>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
        <w:ind w:firstLine="560" w:firstLineChars="200"/>
        <w:rPr>
          <w:rFonts w:hint="default"/>
          <w:lang w:val="en-US" w:eastAsia="zh-CN"/>
        </w:rPr>
      </w:pPr>
      <w:r>
        <w:rPr>
          <w:rFonts w:hint="eastAsia" w:ascii="仿宋_GB2312" w:hAnsi="宋体" w:cs="Times New Roman"/>
          <w:color w:val="auto"/>
          <w:kern w:val="0"/>
          <w:sz w:val="28"/>
          <w:szCs w:val="28"/>
          <w:highlight w:val="none"/>
          <w:lang w:val="en-US" w:eastAsia="zh-CN" w:bidi="ar-SA"/>
        </w:rPr>
        <w:t>从化公司下辖各厂及泵站出水管道及蝶阀锈蚀严重，从厂区投产至今，未系统做过管道防腐工作，为保证厂区管道完好性，更好的完成节能减排任务，需对其进行除锈、做好防腐处理、重新油漆。</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3"/>
        <w:tblW w:w="8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0"/>
        <w:gridCol w:w="1648"/>
        <w:gridCol w:w="1440"/>
        <w:gridCol w:w="2686"/>
        <w:gridCol w:w="519"/>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序号</w:t>
            </w:r>
          </w:p>
        </w:tc>
        <w:tc>
          <w:tcPr>
            <w:tcW w:w="164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项目名称</w:t>
            </w:r>
          </w:p>
        </w:tc>
        <w:tc>
          <w:tcPr>
            <w:tcW w:w="268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项目特征描述</w:t>
            </w:r>
          </w:p>
        </w:tc>
        <w:tc>
          <w:tcPr>
            <w:tcW w:w="5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计量单位</w:t>
            </w:r>
          </w:p>
        </w:tc>
        <w:tc>
          <w:tcPr>
            <w:tcW w:w="13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68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68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整个项目</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031202001001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设备阀门防腐蚀</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1.除锈级别:St2 动力工具除锈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2.涂刷(喷)遍数:红丹环氧防锈底漆两遍，聚氨酯漆两遍</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m2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252.9925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031202002001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管道防腐蚀</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1.除锈级别:St2 动力工具除锈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2.涂刷(喷)遍数、漆膜厚度:红丹环氧防锈底漆两遍，聚氨酯漆两遍</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m2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665.278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措施项目</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numPr>
                <w:ilvl w:val="0"/>
                <w:numId w:val="0"/>
              </w:numPr>
              <w:jc w:val="left"/>
              <w:rPr>
                <w:rFonts w:hint="eastAsia" w:ascii="仿宋_GB2312" w:hAnsi="仿宋_GB2312" w:eastAsia="仿宋_GB2312" w:cs="仿宋_GB2312"/>
                <w:i w:val="0"/>
                <w:color w:val="000000"/>
                <w:sz w:val="20"/>
                <w:szCs w:val="20"/>
                <w:u w:val="none"/>
                <w:lang w:val="en-US" w:eastAsia="zh-CN"/>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031302007001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高层施工增加</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031301017001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脚手架搭拆费</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抽水泵</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numPr>
                <w:ilvl w:val="0"/>
                <w:numId w:val="0"/>
              </w:numPr>
              <w:jc w:val="lef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泥浆泵100mm</w:t>
            </w:r>
          </w:p>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台班</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轴流风机</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7.5kw轴流风机</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台班</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45</w:t>
            </w:r>
          </w:p>
        </w:tc>
      </w:tr>
    </w:tbl>
    <w:p>
      <w:pPr>
        <w:pStyle w:val="22"/>
        <w:rPr>
          <w:rFonts w:hint="eastAsia" w:ascii="仿宋_GB2312" w:eastAsia="仿宋_GB2312" w:cs="Times New Roman"/>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2.各厂管道及阀门详细数量详见清单</w:t>
      </w:r>
    </w:p>
    <w:tbl>
      <w:tblPr>
        <w:tblStyle w:val="23"/>
        <w:tblW w:w="8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1847"/>
        <w:gridCol w:w="1689"/>
        <w:gridCol w:w="1722"/>
        <w:gridCol w:w="2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名称</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8厂防腐总面积（㎡）</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小计单位（㎡）</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8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设备阀门防腐</w:t>
            </w:r>
          </w:p>
        </w:tc>
        <w:tc>
          <w:tcPr>
            <w:tcW w:w="16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252.9925</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8.2467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52.7788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40.4087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35.6257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20.6167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52.7788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12.8854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24.4926</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4.6181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0.3299</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w:t>
            </w:r>
          </w:p>
        </w:tc>
        <w:tc>
          <w:tcPr>
            <w:tcW w:w="184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0.2111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w:t>
            </w:r>
          </w:p>
        </w:tc>
        <w:tc>
          <w:tcPr>
            <w:tcW w:w="18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管道防腐蚀</w:t>
            </w:r>
          </w:p>
        </w:tc>
        <w:tc>
          <w:tcPr>
            <w:tcW w:w="16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665.278</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15.9512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56.162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67.824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67.039</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16</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138.7754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146.952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18</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4.5216</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57.8482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71.8934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21</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27.4091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22</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5.8718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23</w:t>
            </w:r>
          </w:p>
        </w:tc>
        <w:tc>
          <w:tcPr>
            <w:tcW w:w="184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5.0303</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w:t>
            </w:r>
          </w:p>
        </w:tc>
      </w:tr>
    </w:tbl>
    <w:p>
      <w:pPr>
        <w:pStyle w:val="22"/>
        <w:rPr>
          <w:rFonts w:hint="eastAsia" w:ascii="仿宋_GB2312" w:hAnsi="宋体" w:eastAsia="仿宋_GB2312" w:cs="宋体"/>
          <w:bCs/>
          <w:color w:val="auto"/>
          <w:kern w:val="0"/>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2"/>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1284"/>
      <w:bookmarkStart w:id="64" w:name="_Toc23330"/>
      <w:bookmarkStart w:id="65" w:name="_Toc29835"/>
      <w:bookmarkStart w:id="66" w:name="_Toc1496"/>
      <w:bookmarkStart w:id="67" w:name="_Toc12135"/>
      <w:bookmarkStart w:id="68" w:name="_Toc18538"/>
      <w:bookmarkStart w:id="69" w:name="_Toc4680"/>
      <w:bookmarkStart w:id="70" w:name="_Toc537"/>
      <w:bookmarkStart w:id="71" w:name="_Toc15570"/>
      <w:bookmarkStart w:id="72" w:name="_Toc25925"/>
      <w:bookmarkStart w:id="73" w:name="_Toc23353"/>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19686"/>
      <w:bookmarkStart w:id="75" w:name="_Toc1375"/>
      <w:bookmarkStart w:id="76" w:name="_Toc12968"/>
      <w:bookmarkStart w:id="77" w:name="_Toc22501"/>
      <w:bookmarkStart w:id="78" w:name="_Toc22797"/>
      <w:bookmarkStart w:id="79" w:name="_Toc323"/>
      <w:bookmarkStart w:id="80" w:name="_Toc8183"/>
      <w:bookmarkStart w:id="81" w:name="_Toc19088"/>
      <w:bookmarkStart w:id="82" w:name="_Toc88209949"/>
      <w:bookmarkStart w:id="83" w:name="_Toc13309"/>
      <w:bookmarkStart w:id="84" w:name="_Toc87616386"/>
      <w:bookmarkStart w:id="85" w:name="_Toc12980"/>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1563"/>
      <w:bookmarkStart w:id="88" w:name="_Toc5129"/>
      <w:bookmarkStart w:id="89" w:name="_Toc30824"/>
      <w:bookmarkStart w:id="90" w:name="_Toc12169"/>
      <w:bookmarkStart w:id="91" w:name="_Toc23515"/>
      <w:bookmarkStart w:id="92" w:name="_Toc16552"/>
      <w:bookmarkStart w:id="93" w:name="_Toc3723"/>
      <w:bookmarkStart w:id="94" w:name="_Toc21847"/>
      <w:bookmarkStart w:id="95" w:name="_Toc6230"/>
      <w:bookmarkStart w:id="96" w:name="_Toc8147"/>
      <w:bookmarkStart w:id="97" w:name="_Toc28358"/>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从化公司下辖各厂及泵站出水管道优化项目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广州从化净水公司下辖各厂区及泵站</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 xml:space="preserve">各厂及泵站出水管道优化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18992994"/>
      <w:bookmarkStart w:id="99" w:name="_Toc52019003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107446862"/>
      <w:bookmarkStart w:id="102" w:name="_Toc19692"/>
      <w:bookmarkStart w:id="103" w:name="_Toc306350467"/>
      <w:bookmarkStart w:id="104" w:name="_Toc183666531"/>
      <w:bookmarkStart w:id="105" w:name="_Toc474245226"/>
      <w:bookmarkStart w:id="106" w:name="_Toc107447255"/>
      <w:bookmarkStart w:id="107" w:name="_Toc520190040"/>
      <w:bookmarkStart w:id="108" w:name="_Toc518993000"/>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306350468"/>
      <w:bookmarkStart w:id="110" w:name="_Toc12010"/>
      <w:bookmarkStart w:id="111"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107446864"/>
      <w:bookmarkStart w:id="113" w:name="_Toc118172294"/>
      <w:bookmarkStart w:id="114" w:name="_Toc474245227"/>
      <w:bookmarkStart w:id="115" w:name="_Toc107447257"/>
      <w:bookmarkStart w:id="116" w:name="_Toc518993001"/>
      <w:bookmarkStart w:id="117"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183666533"/>
      <w:bookmarkStart w:id="119"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518993003"/>
      <w:bookmarkStart w:id="121" w:name="_Toc474245229"/>
      <w:bookmarkStart w:id="122"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6871"/>
      <w:bookmarkStart w:id="124" w:name="_Toc107447264"/>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9.项目投入人员架构表</w:t>
      </w: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031"/>
      <w:bookmarkStart w:id="126" w:name="_Toc387080836"/>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998"/>
        <w:gridCol w:w="100"/>
        <w:gridCol w:w="1430"/>
        <w:gridCol w:w="65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08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7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435"/>
        <w:gridCol w:w="1074"/>
        <w:gridCol w:w="1679"/>
        <w:gridCol w:w="213"/>
        <w:gridCol w:w="430"/>
        <w:gridCol w:w="1030"/>
        <w:gridCol w:w="134"/>
        <w:gridCol w:w="782"/>
        <w:gridCol w:w="916"/>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7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7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8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设备阀门防腐蚀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252.9925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665.278</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97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9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ascii="宋体" w:hAnsi="宋体" w:cs="宋体"/>
          <w:b/>
          <w:bCs/>
          <w:szCs w:val="21"/>
        </w:rPr>
      </w:pPr>
    </w:p>
    <w:p>
      <w:pPr>
        <w:pStyle w:val="2"/>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6"/>
        <w:gridCol w:w="1425"/>
        <w:gridCol w:w="1107"/>
        <w:gridCol w:w="480"/>
        <w:gridCol w:w="169"/>
        <w:gridCol w:w="1016"/>
        <w:gridCol w:w="470"/>
        <w:gridCol w:w="302"/>
        <w:gridCol w:w="78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6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9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54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74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650"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209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49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9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6"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spacing w:line="360" w:lineRule="auto"/>
        <w:rPr>
          <w:rFonts w:hint="eastAsia" w:ascii="宋体" w:hAnsi="宋体" w:cs="宋体"/>
          <w:b/>
          <w:bCs/>
          <w:szCs w:val="21"/>
          <w:lang w:val="en-US" w:eastAsia="zh-CN"/>
        </w:r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附件:9.项目投入人员架构表</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31564"/>
      <w:bookmarkStart w:id="130" w:name="_Toc87616388"/>
      <w:bookmarkStart w:id="131" w:name="_Toc22764"/>
      <w:bookmarkStart w:id="132" w:name="_Toc5342"/>
      <w:bookmarkStart w:id="133" w:name="_Toc10840"/>
      <w:bookmarkStart w:id="134" w:name="_Toc30157"/>
      <w:bookmarkStart w:id="135" w:name="_Toc12769"/>
      <w:bookmarkStart w:id="136" w:name="_Toc17119"/>
      <w:bookmarkStart w:id="137" w:name="_Toc12610"/>
      <w:bookmarkStart w:id="138" w:name="_Toc21675"/>
      <w:bookmarkStart w:id="139" w:name="_Toc24815"/>
      <w:bookmarkStart w:id="140" w:name="_Toc88209951"/>
      <w:bookmarkStart w:id="141" w:name="_Toc2449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default"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cr/>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12665"/>
      <w:bookmarkStart w:id="149" w:name="_Toc6313"/>
      <w:bookmarkStart w:id="150" w:name="_Toc88209957"/>
      <w:bookmarkStart w:id="151" w:name="_Toc28619645"/>
      <w:bookmarkStart w:id="152" w:name="_Toc87616394"/>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8209958"/>
      <w:bookmarkStart w:id="154" w:name="_Toc22527"/>
      <w:bookmarkStart w:id="155" w:name="_Toc87616395"/>
      <w:bookmarkStart w:id="156"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086"/>
      <w:bookmarkStart w:id="159" w:name="_Toc88209963"/>
      <w:bookmarkStart w:id="160"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998"/>
        <w:gridCol w:w="100"/>
        <w:gridCol w:w="1430"/>
        <w:gridCol w:w="65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64" w:name="_Toc6058"/>
            <w:bookmarkStart w:id="165" w:name="_Toc88209965"/>
            <w:bookmarkStart w:id="166" w:name="_Toc87616402"/>
            <w:bookmarkStart w:id="167" w:name="_Toc16386"/>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08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7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435"/>
        <w:gridCol w:w="1074"/>
        <w:gridCol w:w="1679"/>
        <w:gridCol w:w="213"/>
        <w:gridCol w:w="430"/>
        <w:gridCol w:w="1030"/>
        <w:gridCol w:w="134"/>
        <w:gridCol w:w="782"/>
        <w:gridCol w:w="916"/>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7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7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8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设备阀门防腐蚀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252.9925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665.278</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97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9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ascii="宋体" w:hAnsi="宋体" w:cs="宋体"/>
          <w:b/>
          <w:bCs/>
          <w:szCs w:val="21"/>
        </w:rPr>
      </w:pPr>
    </w:p>
    <w:p>
      <w:pPr>
        <w:pStyle w:val="2"/>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6"/>
        <w:gridCol w:w="1425"/>
        <w:gridCol w:w="1107"/>
        <w:gridCol w:w="480"/>
        <w:gridCol w:w="169"/>
        <w:gridCol w:w="1016"/>
        <w:gridCol w:w="470"/>
        <w:gridCol w:w="302"/>
        <w:gridCol w:w="78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6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9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54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74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650"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209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9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6"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rPr>
          <w:rFonts w:hint="eastAsia"/>
        </w:rPr>
      </w:pPr>
    </w:p>
    <w:p>
      <w:pPr>
        <w:pStyle w:val="2"/>
        <w:rPr>
          <w:rFonts w:hint="eastAsia"/>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w:t>
      </w:r>
      <w:r>
        <w:rPr>
          <w:rFonts w:hint="eastAsia" w:ascii="仿宋" w:hAnsi="仿宋" w:eastAsia="仿宋" w:cs="仿宋_GB2312"/>
          <w:b/>
          <w:color w:val="000000" w:themeColor="text1"/>
          <w:sz w:val="28"/>
          <w:szCs w:val="28"/>
          <w:lang w:val="en-US" w:eastAsia="zh-CN"/>
        </w:rPr>
        <w:t>其他资料</w:t>
      </w:r>
      <w:bookmarkEnd w:id="164"/>
      <w:bookmarkEnd w:id="165"/>
      <w:bookmarkEnd w:id="166"/>
      <w:bookmarkEnd w:id="167"/>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93774A"/>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FB196F"/>
    <w:rsid w:val="035D130A"/>
    <w:rsid w:val="035E2B6B"/>
    <w:rsid w:val="03887BE8"/>
    <w:rsid w:val="039110A9"/>
    <w:rsid w:val="0391756D"/>
    <w:rsid w:val="03AC246A"/>
    <w:rsid w:val="03AE6061"/>
    <w:rsid w:val="03B23056"/>
    <w:rsid w:val="03DA023E"/>
    <w:rsid w:val="03DC3EBA"/>
    <w:rsid w:val="03F9794D"/>
    <w:rsid w:val="04275653"/>
    <w:rsid w:val="046A2461"/>
    <w:rsid w:val="051C2970"/>
    <w:rsid w:val="0521288B"/>
    <w:rsid w:val="052676B9"/>
    <w:rsid w:val="058A6570"/>
    <w:rsid w:val="05CE0CE0"/>
    <w:rsid w:val="060C3611"/>
    <w:rsid w:val="06751D35"/>
    <w:rsid w:val="06C64829"/>
    <w:rsid w:val="070B6B66"/>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13136A"/>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93592"/>
    <w:rsid w:val="136E76CF"/>
    <w:rsid w:val="13B862C8"/>
    <w:rsid w:val="14425D3E"/>
    <w:rsid w:val="145F08C6"/>
    <w:rsid w:val="147B5737"/>
    <w:rsid w:val="14E43F59"/>
    <w:rsid w:val="155E2E9F"/>
    <w:rsid w:val="15776308"/>
    <w:rsid w:val="15BC6B3C"/>
    <w:rsid w:val="15CC565E"/>
    <w:rsid w:val="15EC2C59"/>
    <w:rsid w:val="161B6BF4"/>
    <w:rsid w:val="16360A7B"/>
    <w:rsid w:val="164D40B0"/>
    <w:rsid w:val="16526560"/>
    <w:rsid w:val="1694429A"/>
    <w:rsid w:val="17635326"/>
    <w:rsid w:val="17996410"/>
    <w:rsid w:val="17B803EA"/>
    <w:rsid w:val="17CE49D9"/>
    <w:rsid w:val="17D42FA4"/>
    <w:rsid w:val="1815096B"/>
    <w:rsid w:val="18236EFD"/>
    <w:rsid w:val="18377249"/>
    <w:rsid w:val="185D743E"/>
    <w:rsid w:val="18754787"/>
    <w:rsid w:val="189D5B1F"/>
    <w:rsid w:val="18A34CD0"/>
    <w:rsid w:val="191E0871"/>
    <w:rsid w:val="19540841"/>
    <w:rsid w:val="19A53EA8"/>
    <w:rsid w:val="19B64DBC"/>
    <w:rsid w:val="19C262D9"/>
    <w:rsid w:val="19EC6A4A"/>
    <w:rsid w:val="1A2E549D"/>
    <w:rsid w:val="1A373ACF"/>
    <w:rsid w:val="1A5D738D"/>
    <w:rsid w:val="1A7B10BA"/>
    <w:rsid w:val="1A895341"/>
    <w:rsid w:val="1B0D071F"/>
    <w:rsid w:val="1B4568CE"/>
    <w:rsid w:val="1B75684C"/>
    <w:rsid w:val="1B85186B"/>
    <w:rsid w:val="1B9015B7"/>
    <w:rsid w:val="1B950DA6"/>
    <w:rsid w:val="1BCD12FF"/>
    <w:rsid w:val="1BF54245"/>
    <w:rsid w:val="1BF77544"/>
    <w:rsid w:val="1C334A1D"/>
    <w:rsid w:val="1C4B3E2D"/>
    <w:rsid w:val="1D0969DA"/>
    <w:rsid w:val="1D0E6976"/>
    <w:rsid w:val="1D127301"/>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29863FE"/>
    <w:rsid w:val="22A90081"/>
    <w:rsid w:val="235F4E4A"/>
    <w:rsid w:val="237949F2"/>
    <w:rsid w:val="23A05588"/>
    <w:rsid w:val="23B51EDC"/>
    <w:rsid w:val="240476A1"/>
    <w:rsid w:val="249441E7"/>
    <w:rsid w:val="24E953B9"/>
    <w:rsid w:val="25431AEB"/>
    <w:rsid w:val="255B4D05"/>
    <w:rsid w:val="25B875EB"/>
    <w:rsid w:val="25BE3BFB"/>
    <w:rsid w:val="25BF3725"/>
    <w:rsid w:val="25BF43FD"/>
    <w:rsid w:val="25F671DC"/>
    <w:rsid w:val="25F86BCD"/>
    <w:rsid w:val="2605748B"/>
    <w:rsid w:val="26396D26"/>
    <w:rsid w:val="264544A6"/>
    <w:rsid w:val="267702FB"/>
    <w:rsid w:val="269E416A"/>
    <w:rsid w:val="26C11C6B"/>
    <w:rsid w:val="2712017D"/>
    <w:rsid w:val="272100D3"/>
    <w:rsid w:val="272C72FC"/>
    <w:rsid w:val="2746439B"/>
    <w:rsid w:val="275131CB"/>
    <w:rsid w:val="278F6521"/>
    <w:rsid w:val="27E428E1"/>
    <w:rsid w:val="27E75D9F"/>
    <w:rsid w:val="27EB149D"/>
    <w:rsid w:val="27FD3E52"/>
    <w:rsid w:val="28E11370"/>
    <w:rsid w:val="29425810"/>
    <w:rsid w:val="294A756A"/>
    <w:rsid w:val="29781BF8"/>
    <w:rsid w:val="297939E2"/>
    <w:rsid w:val="29910CF5"/>
    <w:rsid w:val="29A900EC"/>
    <w:rsid w:val="29B63D56"/>
    <w:rsid w:val="29C33ED0"/>
    <w:rsid w:val="29D5322D"/>
    <w:rsid w:val="2A025DD9"/>
    <w:rsid w:val="2A2619CB"/>
    <w:rsid w:val="2A7317D3"/>
    <w:rsid w:val="2A7C2231"/>
    <w:rsid w:val="2A920E4F"/>
    <w:rsid w:val="2ABB753D"/>
    <w:rsid w:val="2AED63FF"/>
    <w:rsid w:val="2AFE6EC4"/>
    <w:rsid w:val="2B345DDC"/>
    <w:rsid w:val="2B7A49FA"/>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93D20"/>
    <w:rsid w:val="30197C97"/>
    <w:rsid w:val="30540211"/>
    <w:rsid w:val="30E45100"/>
    <w:rsid w:val="31112A0D"/>
    <w:rsid w:val="3118711F"/>
    <w:rsid w:val="311F4B20"/>
    <w:rsid w:val="312D7741"/>
    <w:rsid w:val="31431966"/>
    <w:rsid w:val="314C4795"/>
    <w:rsid w:val="315269DC"/>
    <w:rsid w:val="316F137F"/>
    <w:rsid w:val="31815AF3"/>
    <w:rsid w:val="31DF525F"/>
    <w:rsid w:val="31EC162B"/>
    <w:rsid w:val="31FC70A2"/>
    <w:rsid w:val="32324C2E"/>
    <w:rsid w:val="323963CE"/>
    <w:rsid w:val="323A2CC6"/>
    <w:rsid w:val="32496611"/>
    <w:rsid w:val="327171DF"/>
    <w:rsid w:val="32BD2B5B"/>
    <w:rsid w:val="32F94E74"/>
    <w:rsid w:val="336970F4"/>
    <w:rsid w:val="3391569E"/>
    <w:rsid w:val="33996962"/>
    <w:rsid w:val="33CD5020"/>
    <w:rsid w:val="341E3434"/>
    <w:rsid w:val="344A041F"/>
    <w:rsid w:val="34643D94"/>
    <w:rsid w:val="34BB4442"/>
    <w:rsid w:val="34C24459"/>
    <w:rsid w:val="3584136B"/>
    <w:rsid w:val="35FF5AA4"/>
    <w:rsid w:val="360B7EBA"/>
    <w:rsid w:val="363C6298"/>
    <w:rsid w:val="36416867"/>
    <w:rsid w:val="365C5588"/>
    <w:rsid w:val="36760B65"/>
    <w:rsid w:val="367D5DD4"/>
    <w:rsid w:val="369C32FD"/>
    <w:rsid w:val="37321460"/>
    <w:rsid w:val="374B0011"/>
    <w:rsid w:val="37666E72"/>
    <w:rsid w:val="37943E0C"/>
    <w:rsid w:val="37DA7D0B"/>
    <w:rsid w:val="38081EA3"/>
    <w:rsid w:val="38167A04"/>
    <w:rsid w:val="381C3783"/>
    <w:rsid w:val="382527BD"/>
    <w:rsid w:val="39287C5C"/>
    <w:rsid w:val="39423DBA"/>
    <w:rsid w:val="394B167A"/>
    <w:rsid w:val="3962445C"/>
    <w:rsid w:val="39AD34EA"/>
    <w:rsid w:val="39D54C2E"/>
    <w:rsid w:val="39DA2868"/>
    <w:rsid w:val="39DF6BF2"/>
    <w:rsid w:val="3A055F4B"/>
    <w:rsid w:val="3A0948D8"/>
    <w:rsid w:val="3A0C3F78"/>
    <w:rsid w:val="3A0D261A"/>
    <w:rsid w:val="3A4E4336"/>
    <w:rsid w:val="3A6007FE"/>
    <w:rsid w:val="3A802587"/>
    <w:rsid w:val="3A852164"/>
    <w:rsid w:val="3AF93D6C"/>
    <w:rsid w:val="3AFD06C8"/>
    <w:rsid w:val="3B477B26"/>
    <w:rsid w:val="3B7A6421"/>
    <w:rsid w:val="3B7C2CE4"/>
    <w:rsid w:val="3BAF716B"/>
    <w:rsid w:val="3BB53761"/>
    <w:rsid w:val="3BEE68C8"/>
    <w:rsid w:val="3BFF41E4"/>
    <w:rsid w:val="3C0B5355"/>
    <w:rsid w:val="3C3814A4"/>
    <w:rsid w:val="3C834E15"/>
    <w:rsid w:val="3CB46D7D"/>
    <w:rsid w:val="3CBE7BFC"/>
    <w:rsid w:val="3CD4176B"/>
    <w:rsid w:val="3D1F44D9"/>
    <w:rsid w:val="3D5C38CD"/>
    <w:rsid w:val="3DBA2FF5"/>
    <w:rsid w:val="3DF52C0C"/>
    <w:rsid w:val="3E3658BF"/>
    <w:rsid w:val="3E4330BC"/>
    <w:rsid w:val="3E497999"/>
    <w:rsid w:val="3E5070F1"/>
    <w:rsid w:val="3E6622F9"/>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1B22E5"/>
    <w:rsid w:val="435707E5"/>
    <w:rsid w:val="4391606A"/>
    <w:rsid w:val="439927E1"/>
    <w:rsid w:val="43C76AF7"/>
    <w:rsid w:val="43E97E4A"/>
    <w:rsid w:val="440D65DA"/>
    <w:rsid w:val="441B1DD7"/>
    <w:rsid w:val="446828F0"/>
    <w:rsid w:val="45010FCD"/>
    <w:rsid w:val="45093E85"/>
    <w:rsid w:val="450B3BFA"/>
    <w:rsid w:val="4511787E"/>
    <w:rsid w:val="456A1494"/>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673238"/>
    <w:rsid w:val="517300C9"/>
    <w:rsid w:val="52224331"/>
    <w:rsid w:val="52872D62"/>
    <w:rsid w:val="52BA4BC9"/>
    <w:rsid w:val="52E0446D"/>
    <w:rsid w:val="52EC6EC2"/>
    <w:rsid w:val="52F51786"/>
    <w:rsid w:val="532D486F"/>
    <w:rsid w:val="5333545B"/>
    <w:rsid w:val="538D0E89"/>
    <w:rsid w:val="53C224F8"/>
    <w:rsid w:val="53E16CB9"/>
    <w:rsid w:val="53F20A8C"/>
    <w:rsid w:val="54120B01"/>
    <w:rsid w:val="5450213C"/>
    <w:rsid w:val="546711F3"/>
    <w:rsid w:val="546C3825"/>
    <w:rsid w:val="54B25E40"/>
    <w:rsid w:val="54D24048"/>
    <w:rsid w:val="54D64CD5"/>
    <w:rsid w:val="54E65AEA"/>
    <w:rsid w:val="54E8115E"/>
    <w:rsid w:val="54FC355F"/>
    <w:rsid w:val="54FD69EC"/>
    <w:rsid w:val="55141F6E"/>
    <w:rsid w:val="5532287C"/>
    <w:rsid w:val="55887D69"/>
    <w:rsid w:val="55BB2AD2"/>
    <w:rsid w:val="55EE5D11"/>
    <w:rsid w:val="561346BC"/>
    <w:rsid w:val="561A0928"/>
    <w:rsid w:val="56423872"/>
    <w:rsid w:val="569E06BC"/>
    <w:rsid w:val="56B279F0"/>
    <w:rsid w:val="56E82D12"/>
    <w:rsid w:val="56F20F86"/>
    <w:rsid w:val="57284198"/>
    <w:rsid w:val="579D710E"/>
    <w:rsid w:val="580C37E6"/>
    <w:rsid w:val="581F22F6"/>
    <w:rsid w:val="58584F50"/>
    <w:rsid w:val="586E1E17"/>
    <w:rsid w:val="58723E72"/>
    <w:rsid w:val="58862C35"/>
    <w:rsid w:val="58C14957"/>
    <w:rsid w:val="58CC23D2"/>
    <w:rsid w:val="58E66050"/>
    <w:rsid w:val="59236118"/>
    <w:rsid w:val="59653481"/>
    <w:rsid w:val="596B36B6"/>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5F35166D"/>
    <w:rsid w:val="60045F96"/>
    <w:rsid w:val="60104DDC"/>
    <w:rsid w:val="60263CDF"/>
    <w:rsid w:val="603B318E"/>
    <w:rsid w:val="605C0804"/>
    <w:rsid w:val="6071095D"/>
    <w:rsid w:val="60913E6F"/>
    <w:rsid w:val="60A07495"/>
    <w:rsid w:val="6109503A"/>
    <w:rsid w:val="61733C3E"/>
    <w:rsid w:val="6189617B"/>
    <w:rsid w:val="61B52BB6"/>
    <w:rsid w:val="61B749C2"/>
    <w:rsid w:val="61C32C01"/>
    <w:rsid w:val="62280D20"/>
    <w:rsid w:val="622814F0"/>
    <w:rsid w:val="62B4786E"/>
    <w:rsid w:val="62CA2457"/>
    <w:rsid w:val="6303553E"/>
    <w:rsid w:val="634B193A"/>
    <w:rsid w:val="638240A1"/>
    <w:rsid w:val="63827325"/>
    <w:rsid w:val="63833423"/>
    <w:rsid w:val="63A5257B"/>
    <w:rsid w:val="63BD3DCC"/>
    <w:rsid w:val="63C61741"/>
    <w:rsid w:val="63F236E4"/>
    <w:rsid w:val="641C7E7F"/>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B272C7"/>
    <w:rsid w:val="68B30CE7"/>
    <w:rsid w:val="68E94770"/>
    <w:rsid w:val="68EC1CEF"/>
    <w:rsid w:val="68F949C9"/>
    <w:rsid w:val="69180510"/>
    <w:rsid w:val="695A4290"/>
    <w:rsid w:val="696F3649"/>
    <w:rsid w:val="697B1C0E"/>
    <w:rsid w:val="6A267606"/>
    <w:rsid w:val="6A334932"/>
    <w:rsid w:val="6A3353FF"/>
    <w:rsid w:val="6A4610AD"/>
    <w:rsid w:val="6A5B43E6"/>
    <w:rsid w:val="6A5D63E6"/>
    <w:rsid w:val="6A5F24D1"/>
    <w:rsid w:val="6ACA70C4"/>
    <w:rsid w:val="6AE347EB"/>
    <w:rsid w:val="6B330365"/>
    <w:rsid w:val="6B431148"/>
    <w:rsid w:val="6B434AF0"/>
    <w:rsid w:val="6B57675A"/>
    <w:rsid w:val="6B87098A"/>
    <w:rsid w:val="6BDD7B4D"/>
    <w:rsid w:val="6C6B046C"/>
    <w:rsid w:val="6CDC7AA6"/>
    <w:rsid w:val="6DBF657D"/>
    <w:rsid w:val="6EA11BE4"/>
    <w:rsid w:val="6EBC0B3A"/>
    <w:rsid w:val="6EF51C7D"/>
    <w:rsid w:val="6F122EB8"/>
    <w:rsid w:val="6F4D6A39"/>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43BDB"/>
    <w:rsid w:val="71844269"/>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4F266FB"/>
    <w:rsid w:val="75252DF3"/>
    <w:rsid w:val="75621536"/>
    <w:rsid w:val="75BF3154"/>
    <w:rsid w:val="75DA4A2D"/>
    <w:rsid w:val="764A07CF"/>
    <w:rsid w:val="764F6B3D"/>
    <w:rsid w:val="76A71125"/>
    <w:rsid w:val="76CD2B7B"/>
    <w:rsid w:val="76D80645"/>
    <w:rsid w:val="76E03371"/>
    <w:rsid w:val="771211AA"/>
    <w:rsid w:val="77736C04"/>
    <w:rsid w:val="77D24D10"/>
    <w:rsid w:val="780E5898"/>
    <w:rsid w:val="782642CC"/>
    <w:rsid w:val="783B1B25"/>
    <w:rsid w:val="7894095E"/>
    <w:rsid w:val="78964555"/>
    <w:rsid w:val="78BB4A14"/>
    <w:rsid w:val="78CF4963"/>
    <w:rsid w:val="79000679"/>
    <w:rsid w:val="7916258F"/>
    <w:rsid w:val="791C0FE5"/>
    <w:rsid w:val="794964C4"/>
    <w:rsid w:val="79727AD8"/>
    <w:rsid w:val="7981054B"/>
    <w:rsid w:val="79A416F0"/>
    <w:rsid w:val="79B03EB6"/>
    <w:rsid w:val="79B61437"/>
    <w:rsid w:val="7A592736"/>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BC2663"/>
    <w:rsid w:val="7DD07A4B"/>
    <w:rsid w:val="7DFE5AF0"/>
    <w:rsid w:val="7E394207"/>
    <w:rsid w:val="7E4007A2"/>
    <w:rsid w:val="7E791CAD"/>
    <w:rsid w:val="7EA50DFB"/>
    <w:rsid w:val="7EC86878"/>
    <w:rsid w:val="7EF55F93"/>
    <w:rsid w:val="7F16390D"/>
    <w:rsid w:val="7F36615A"/>
    <w:rsid w:val="7F4C0ABC"/>
    <w:rsid w:val="7F752917"/>
    <w:rsid w:val="7F933B10"/>
    <w:rsid w:val="7F985AAF"/>
    <w:rsid w:val="7FC00B62"/>
    <w:rsid w:val="7FD10FC1"/>
    <w:rsid w:val="7FE37961"/>
    <w:rsid w:val="7FEC7BA9"/>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26497</Words>
  <Characters>28248</Characters>
  <Lines>300</Lines>
  <Paragraphs>84</Paragraphs>
  <TotalTime>13</TotalTime>
  <ScaleCrop>false</ScaleCrop>
  <LinksUpToDate>false</LinksUpToDate>
  <CharactersWithSpaces>30525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2023-06-14T00:46:00Z</cp:lastPrinted>
  <dcterms:modified xsi:type="dcterms:W3CDTF">2023-09-12T07:22:35Z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