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rPr>
          <w:color w:val="auto"/>
          <w:highlight w:val="none"/>
        </w:rPr>
      </w:pPr>
    </w:p>
    <w:p>
      <w:pPr>
        <w:pStyle w:val="2"/>
      </w:pPr>
      <w:bookmarkStart w:id="136" w:name="_GoBack"/>
      <w:bookmarkEnd w:id="136"/>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广州市净水有限公司2023年8月</w:t>
      </w:r>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大坦沙分公司机电日常维修项目</w:t>
      </w:r>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(机电维修类)</w:t>
      </w:r>
    </w:p>
    <w:p>
      <w:pPr>
        <w:shd w:val="clear"/>
        <w:jc w:val="center"/>
        <w:rPr>
          <w:rFonts w:hint="eastAsia" w:ascii="方正小标宋简体" w:eastAsia="方正小标宋简体"/>
          <w:color w:val="auto"/>
          <w:sz w:val="52"/>
          <w:szCs w:val="52"/>
          <w:highlight w:val="none"/>
          <w:lang w:val="en-US" w:eastAsia="zh-CN"/>
        </w:rPr>
      </w:pPr>
    </w:p>
    <w:p>
      <w:pPr>
        <w:shd w:val="clea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采购文件</w:t>
      </w: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hint="eastAsia"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shd w:val="clea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宋体"/>
          <w:color w:val="auto"/>
          <w:sz w:val="32"/>
          <w:szCs w:val="32"/>
          <w:highlight w:val="none"/>
          <w:lang w:val="en-US" w:eastAsia="zh-CN"/>
        </w:rPr>
        <w:t>二三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shd w:val="clea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shd w:val="clear"/>
        <w:rPr>
          <w:color w:val="auto"/>
          <w:highlight w:val="none"/>
        </w:rPr>
      </w:pPr>
    </w:p>
    <w:p>
      <w:pPr>
        <w:pStyle w:val="35"/>
        <w:shd w:val="clear"/>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shd w:val="clear"/>
        <w:rPr>
          <w:rFonts w:asciiTheme="minorEastAsia" w:hAnsiTheme="minorEastAsia"/>
          <w:color w:val="auto"/>
          <w:sz w:val="24"/>
          <w:szCs w:val="24"/>
          <w:highlight w:val="none"/>
        </w:rPr>
      </w:pPr>
    </w:p>
    <w:p>
      <w:pPr>
        <w:pStyle w:val="20"/>
        <w:numPr>
          <w:ilvl w:val="0"/>
          <w:numId w:val="1"/>
        </w:numPr>
        <w:shd w:val="clear"/>
        <w:tabs>
          <w:tab w:val="right" w:pos="8844"/>
        </w:tabs>
        <w:rPr>
          <w:rFonts w:hint="eastAsia"/>
          <w:color w:val="auto"/>
          <w:sz w:val="28"/>
          <w:szCs w:val="28"/>
          <w:highlight w:val="none"/>
          <w:lang w:val="en-US" w:eastAsia="zh-CN"/>
        </w:rPr>
      </w:pPr>
      <w:r>
        <w:rPr>
          <w:rFonts w:hint="eastAsia"/>
          <w:color w:val="auto"/>
          <w:sz w:val="28"/>
          <w:szCs w:val="28"/>
          <w:highlight w:val="none"/>
          <w:lang w:val="en-US" w:eastAsia="zh-CN"/>
        </w:rPr>
        <w:t>采购公告（采购邀请书）</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供应商须知</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采购方法</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评审方法</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采购需求</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rPr>
        <w:t>合同草案</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rPr>
        <w:t>响应文件格式要求</w:t>
      </w:r>
      <w:r>
        <w:rPr>
          <w:color w:val="auto"/>
          <w:sz w:val="28"/>
          <w:szCs w:val="28"/>
          <w:highlight w:val="none"/>
        </w:rPr>
        <w:fldChar w:fldCharType="begin"/>
      </w:r>
      <w:r>
        <w:rPr>
          <w:color w:val="auto"/>
          <w:sz w:val="28"/>
          <w:szCs w:val="28"/>
          <w:highlight w:val="none"/>
        </w:rPr>
        <w:instrText xml:space="preserve">TOC \o "1-1" \n  \h \u </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_Toc18800 </w:instrText>
      </w:r>
      <w:r>
        <w:rPr>
          <w:color w:val="auto"/>
          <w:sz w:val="28"/>
          <w:szCs w:val="28"/>
          <w:highlight w:val="none"/>
        </w:rPr>
        <w:fldChar w:fldCharType="separate"/>
      </w:r>
      <w:r>
        <w:rPr>
          <w:color w:val="auto"/>
          <w:sz w:val="28"/>
          <w:szCs w:val="28"/>
          <w:highlight w:val="none"/>
        </w:rPr>
        <w:fldChar w:fldCharType="end"/>
      </w:r>
    </w:p>
    <w:p>
      <w:pPr>
        <w:pStyle w:val="20"/>
        <w:shd w:val="clear"/>
        <w:tabs>
          <w:tab w:val="right" w:pos="8844"/>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_Toc5817 </w:instrText>
      </w:r>
      <w:r>
        <w:rPr>
          <w:color w:val="auto"/>
          <w:sz w:val="28"/>
          <w:szCs w:val="28"/>
          <w:highlight w:val="none"/>
        </w:rPr>
        <w:fldChar w:fldCharType="separate"/>
      </w:r>
      <w:r>
        <w:rPr>
          <w:color w:val="auto"/>
          <w:sz w:val="28"/>
          <w:szCs w:val="28"/>
          <w:highlight w:val="none"/>
        </w:rPr>
        <w:fldChar w:fldCharType="end"/>
      </w:r>
    </w:p>
    <w:p>
      <w:pPr>
        <w:pStyle w:val="20"/>
        <w:shd w:val="clear"/>
        <w:tabs>
          <w:tab w:val="right" w:pos="8844"/>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_Toc27928 </w:instrText>
      </w:r>
      <w:r>
        <w:rPr>
          <w:color w:val="auto"/>
          <w:sz w:val="28"/>
          <w:szCs w:val="28"/>
          <w:highlight w:val="none"/>
        </w:rPr>
        <w:fldChar w:fldCharType="separate"/>
      </w:r>
      <w:r>
        <w:rPr>
          <w:color w:val="auto"/>
          <w:sz w:val="28"/>
          <w:szCs w:val="28"/>
          <w:highlight w:val="none"/>
        </w:rPr>
        <w:fldChar w:fldCharType="end"/>
      </w:r>
    </w:p>
    <w:p>
      <w:pPr>
        <w:pStyle w:val="23"/>
        <w:shd w:val="clear"/>
        <w:rPr>
          <w:color w:val="auto"/>
          <w:highlight w:val="none"/>
        </w:rPr>
      </w:pPr>
      <w:r>
        <w:rPr>
          <w:color w:val="auto"/>
          <w:sz w:val="32"/>
          <w:szCs w:val="32"/>
          <w:highlight w:val="none"/>
        </w:rPr>
        <w:fldChar w:fldCharType="end"/>
      </w: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4"/>
        <w:shd w:val="clear"/>
        <w:rPr>
          <w:rFonts w:hint="eastAsia"/>
          <w:color w:val="auto"/>
          <w:highlight w:val="none"/>
        </w:rPr>
      </w:pPr>
      <w:bookmarkStart w:id="0" w:name="_Toc18145"/>
      <w:bookmarkStart w:id="1" w:name="_Toc26148"/>
    </w:p>
    <w:p>
      <w:pPr>
        <w:shd w:val="clear"/>
        <w:rPr>
          <w:rFonts w:hint="eastAsia"/>
          <w:color w:val="auto"/>
          <w:highlight w:val="none"/>
        </w:rPr>
      </w:pPr>
    </w:p>
    <w:p>
      <w:pPr>
        <w:pStyle w:val="4"/>
        <w:shd w:val="clear"/>
        <w:rPr>
          <w:rFonts w:hint="eastAsia"/>
          <w:color w:val="auto"/>
          <w:highlight w:val="none"/>
        </w:rPr>
      </w:pPr>
      <w:bookmarkStart w:id="2" w:name="_Toc17696"/>
      <w:bookmarkStart w:id="3" w:name="_Toc1711"/>
    </w:p>
    <w:p>
      <w:pPr>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4"/>
        <w:shd w:val="clear"/>
        <w:rPr>
          <w:rFonts w:hint="eastAsia"/>
          <w:color w:val="auto"/>
          <w:highlight w:val="none"/>
        </w:rPr>
      </w:pPr>
      <w:bookmarkStart w:id="4" w:name="_Toc11322"/>
      <w:bookmarkStart w:id="5" w:name="_Toc31938"/>
      <w:bookmarkStart w:id="6" w:name="_Toc4275"/>
      <w:bookmarkStart w:id="7" w:name="_Toc19609"/>
      <w:bookmarkStart w:id="8" w:name="_Toc17801"/>
      <w:bookmarkStart w:id="9" w:name="_Toc1669"/>
      <w:bookmarkStart w:id="10" w:name="_Toc7519"/>
    </w:p>
    <w:p>
      <w:pPr>
        <w:shd w:val="clear"/>
        <w:rPr>
          <w:rFonts w:hint="eastAsia"/>
          <w:color w:val="auto"/>
        </w:rPr>
      </w:pPr>
    </w:p>
    <w:p>
      <w:pPr>
        <w:pStyle w:val="4"/>
        <w:shd w:val="clear"/>
        <w:ind w:firstLine="3520" w:firstLineChars="800"/>
        <w:jc w:val="both"/>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2180590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71.7pt;margin-top:58.7pt;height:0pt;width:75.5pt;z-index:251671552;mso-width-relative:page;mso-height-relative:page;" filled="f" stroked="t" coordsize="21600,21600" o:gfxdata="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OFXzYAAAACwEAAA8AAAAAAAAAAQAgAAAAIgAAAGRycy9kb3ducmV2LnhtbFBLAQIU&#10;ABQAAAAIAIdO4kB66URn8wEAAOQDAAAOAAAAAAAAAAEAIAAAACcBAABkcnMvZTJvRG9jLnhtbFBL&#10;BQYAAAAABgAGAFkBAACM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2203450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73.5pt;margin-top:8.5pt;height:0pt;width:75.5pt;z-index:251670528;mso-width-relative:page;mso-height-relative:page;" filled="f" stroked="t" coordsize="21600,21600" o:gfxdata="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6AwZTVAAAACQ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shd w:val="clear"/>
        <w:rPr>
          <w:color w:val="auto"/>
          <w:highlight w:val="none"/>
        </w:rPr>
      </w:pPr>
    </w:p>
    <w:p>
      <w:pPr>
        <w:pStyle w:val="4"/>
        <w:shd w:val="clear"/>
        <w:rPr>
          <w:rFonts w:hint="eastAsia" w:eastAsia="方正小标宋简体"/>
          <w:color w:val="auto"/>
          <w:highlight w:val="none"/>
          <w:lang w:eastAsia="zh-CN"/>
        </w:rPr>
      </w:pPr>
      <w:r>
        <w:rPr>
          <w:rFonts w:hint="eastAsia"/>
          <w:color w:val="auto"/>
          <w:highlight w:val="none"/>
          <w:lang w:eastAsia="zh-CN"/>
        </w:rPr>
        <w:t>采购公告（采购邀请书）</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shd w:val="clear"/>
        <w:spacing w:line="300" w:lineRule="atLeast"/>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shd w:val="clear"/>
        <w:spacing w:line="360" w:lineRule="auto"/>
        <w:ind w:firstLine="560" w:firstLineChars="200"/>
        <w:jc w:val="both"/>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广州市净水有限公司2023年8月大坦沙分公司机电日常维修项目(机电维修类)</w:t>
      </w:r>
      <w:r>
        <w:rPr>
          <w:rFonts w:hint="eastAsia" w:ascii="仿宋_GB2312" w:eastAsia="仿宋_GB2312"/>
          <w:color w:val="auto"/>
          <w:sz w:val="28"/>
          <w:szCs w:val="28"/>
          <w:highlight w:val="none"/>
        </w:rPr>
        <w:t>已具备采购条件，</w:t>
      </w:r>
      <w:r>
        <w:rPr>
          <w:rFonts w:hint="eastAsia" w:ascii="仿宋_GB2312" w:eastAsia="仿宋_GB2312"/>
          <w:color w:val="auto"/>
          <w:sz w:val="28"/>
          <w:szCs w:val="28"/>
        </w:rPr>
        <w:t>现</w:t>
      </w:r>
      <w:r>
        <w:rPr>
          <w:rFonts w:hint="eastAsia" w:ascii="仿宋_GB2312" w:eastAsia="仿宋_GB2312"/>
          <w:color w:val="auto"/>
          <w:sz w:val="28"/>
          <w:szCs w:val="28"/>
          <w:lang w:val="en-US" w:eastAsia="zh-CN"/>
        </w:rPr>
        <w:t>邀请合格</w:t>
      </w:r>
      <w:r>
        <w:rPr>
          <w:rFonts w:hint="eastAsia" w:ascii="仿宋_GB2312" w:eastAsia="仿宋_GB2312"/>
          <w:color w:val="auto"/>
          <w:sz w:val="28"/>
          <w:szCs w:val="28"/>
          <w:u w:val="none"/>
          <w:lang w:val="en-US" w:eastAsia="zh-CN"/>
        </w:rPr>
        <w:t>单位</w:t>
      </w:r>
      <w:r>
        <w:rPr>
          <w:rFonts w:hint="eastAsia" w:ascii="仿宋_GB2312" w:eastAsia="仿宋_GB2312"/>
          <w:color w:val="auto"/>
          <w:sz w:val="28"/>
          <w:szCs w:val="28"/>
        </w:rPr>
        <w:t>参加本</w:t>
      </w:r>
      <w:r>
        <w:rPr>
          <w:rFonts w:hint="eastAsia" w:ascii="仿宋_GB2312" w:eastAsia="仿宋_GB2312"/>
          <w:color w:val="auto"/>
          <w:sz w:val="28"/>
          <w:szCs w:val="28"/>
        </w:rPr>
        <w:sym w:font="Wingdings 2" w:char="0052"/>
      </w:r>
      <w:r>
        <w:rPr>
          <w:rFonts w:hint="eastAsia" w:ascii="仿宋_GB2312" w:eastAsia="仿宋_GB2312"/>
          <w:color w:val="auto"/>
          <w:sz w:val="28"/>
          <w:szCs w:val="28"/>
        </w:rPr>
        <w:t xml:space="preserve">施工  □货物 </w:t>
      </w:r>
      <w:r>
        <w:rPr>
          <w:rFonts w:hint="eastAsia" w:ascii="仿宋_GB2312" w:eastAsia="仿宋_GB2312"/>
          <w:color w:val="auto"/>
          <w:sz w:val="28"/>
          <w:szCs w:val="28"/>
        </w:rPr>
        <w:sym w:font="Wingdings 2" w:char="00A3"/>
      </w:r>
      <w:r>
        <w:rPr>
          <w:rFonts w:hint="eastAsia" w:ascii="仿宋_GB2312" w:eastAsia="仿宋_GB2312"/>
          <w:color w:val="auto"/>
          <w:sz w:val="28"/>
          <w:szCs w:val="28"/>
        </w:rPr>
        <w:t>服务项目采购活动，采用</w:t>
      </w:r>
      <w:r>
        <w:rPr>
          <w:rFonts w:hint="eastAsia" w:ascii="仿宋_GB2312" w:eastAsia="仿宋_GB2312"/>
          <w:color w:val="auto"/>
          <w:sz w:val="28"/>
          <w:szCs w:val="28"/>
          <w:u w:val="single"/>
        </w:rPr>
        <w:sym w:font="Wingdings 2" w:char="00A3"/>
      </w:r>
      <w:r>
        <w:rPr>
          <w:rFonts w:hint="eastAsia" w:ascii="仿宋_GB2312" w:eastAsia="仿宋_GB2312"/>
          <w:color w:val="auto"/>
          <w:sz w:val="28"/>
          <w:szCs w:val="28"/>
          <w:u w:val="single"/>
          <w:lang w:val="en-US" w:eastAsia="zh-CN"/>
        </w:rPr>
        <w:t>邀请</w:t>
      </w:r>
      <w:r>
        <w:rPr>
          <w:rFonts w:hint="eastAsia" w:ascii="仿宋_GB2312" w:eastAsia="仿宋_GB2312"/>
          <w:color w:val="auto"/>
          <w:sz w:val="28"/>
          <w:szCs w:val="28"/>
          <w:u w:val="single"/>
        </w:rPr>
        <w:t>询比</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lang w:val="en-US" w:eastAsia="zh-CN"/>
        </w:rPr>
        <w:sym w:font="Wingdings 2" w:char="0052"/>
      </w:r>
      <w:r>
        <w:rPr>
          <w:rFonts w:hint="eastAsia" w:ascii="仿宋_GB2312" w:eastAsia="仿宋_GB2312"/>
          <w:color w:val="auto"/>
          <w:sz w:val="28"/>
          <w:szCs w:val="28"/>
          <w:u w:val="single"/>
          <w:lang w:val="en-US" w:eastAsia="zh-CN"/>
        </w:rPr>
        <w:t>公开询比</w:t>
      </w:r>
      <w:r>
        <w:rPr>
          <w:rFonts w:hint="eastAsia" w:ascii="仿宋_GB2312" w:eastAsia="仿宋_GB2312"/>
          <w:color w:val="auto"/>
          <w:sz w:val="28"/>
          <w:szCs w:val="28"/>
        </w:rPr>
        <w:t>的方式邀请合格供应商参加本项目采购活动。</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shd w:val="clear"/>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广州市净水有限公司2023年8月大坦沙分公司机电日常维修项目(机电维修类)</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XJ-20230912-1</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hint="default" w:ascii="仿宋_GB2312" w:eastAsia="仿宋_GB2312"/>
          <w:i w:val="0"/>
          <w:iCs w:val="0"/>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i w:val="0"/>
          <w:iCs w:val="0"/>
          <w:color w:val="auto"/>
          <w:sz w:val="28"/>
          <w:szCs w:val="28"/>
          <w:highlight w:val="none"/>
          <w:u w:val="single"/>
          <w:lang w:val="en-US" w:eastAsia="zh-CN"/>
        </w:rPr>
        <w:t>214003.03元</w:t>
      </w:r>
    </w:p>
    <w:tbl>
      <w:tblPr>
        <w:tblStyle w:val="24"/>
        <w:tblW w:w="91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4"/>
        <w:gridCol w:w="936"/>
        <w:gridCol w:w="2651"/>
        <w:gridCol w:w="1031"/>
        <w:gridCol w:w="1031"/>
        <w:gridCol w:w="940"/>
        <w:gridCol w:w="1042"/>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5" w:hRule="atLeast"/>
          <w:jc w:val="center"/>
        </w:trPr>
        <w:tc>
          <w:tcPr>
            <w:tcW w:w="46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936"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65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最高限价（元）</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4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141740.86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130037.49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15134.08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10061.14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8417.03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7722.05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408.24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5040.54</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4624.35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249.02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9644.85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8848.49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1178.60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大坦沙分公司厂区高压电房环境控制箱维修项目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49159.75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45100.69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4683.67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7"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ascii="宋体" w:hAnsi="宋体" w:eastAsia="宋体" w:cs="宋体"/>
                <w:color w:val="auto"/>
                <w:kern w:val="0"/>
                <w:sz w:val="20"/>
                <w:szCs w:val="20"/>
                <w:lang w:val="en-US" w:eastAsia="zh-CN" w:bidi="ar"/>
              </w:rPr>
            </w:pPr>
          </w:p>
        </w:tc>
        <w:tc>
          <w:tcPr>
            <w:tcW w:w="3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合计</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214003.03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r>
    </w:tbl>
    <w:p>
      <w:pPr>
        <w:shd w:val="clear"/>
        <w:adjustRightInd w:val="0"/>
        <w:snapToGrid w:val="0"/>
        <w:spacing w:line="4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 xml:space="preserve">    </w:t>
      </w: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widowControl/>
        <w:suppressLineNumbers w:val="0"/>
        <w:shd w:val="clear"/>
        <w:wordWrap/>
        <w:spacing w:line="240" w:lineRule="auto"/>
        <w:jc w:val="both"/>
        <w:textAlignment w:val="center"/>
        <w:rPr>
          <w:rFonts w:hint="eastAsia" w:ascii="仿宋_GB2312" w:eastAsia="仿宋_GB2312"/>
          <w:color w:val="auto"/>
          <w:sz w:val="28"/>
          <w:szCs w:val="28"/>
          <w:highlight w:val="none"/>
        </w:rPr>
      </w:pPr>
    </w:p>
    <w:p>
      <w:pPr>
        <w:keepNext w:val="0"/>
        <w:keepLines w:val="0"/>
        <w:widowControl/>
        <w:suppressLineNumbers w:val="0"/>
        <w:shd w:val="clear"/>
        <w:wordWrap/>
        <w:spacing w:line="240" w:lineRule="auto"/>
        <w:jc w:val="both"/>
        <w:textAlignment w:val="center"/>
        <w:rPr>
          <w:rFonts w:hint="eastAsia" w:ascii="宋体" w:hAnsi="宋体" w:eastAsia="宋体" w:cs="宋体"/>
          <w:color w:val="auto"/>
          <w:kern w:val="0"/>
          <w:sz w:val="20"/>
          <w:szCs w:val="20"/>
          <w:lang w:val="en-US" w:eastAsia="zh-CN" w:bidi="ar"/>
        </w:rPr>
      </w:pPr>
      <w:r>
        <w:rPr>
          <w:rFonts w:hint="eastAsia" w:ascii="仿宋_GB2312" w:eastAsia="仿宋_GB2312"/>
          <w:color w:val="auto"/>
          <w:sz w:val="28"/>
          <w:szCs w:val="28"/>
          <w:highlight w:val="none"/>
        </w:rPr>
        <w:t>2.1采购内容和范围：</w:t>
      </w:r>
    </w:p>
    <w:tbl>
      <w:tblPr>
        <w:tblStyle w:val="24"/>
        <w:tblpPr w:leftFromText="180" w:rightFromText="180" w:vertAnchor="text" w:horzAnchor="page" w:tblpX="1392" w:tblpY="576"/>
        <w:tblOverlap w:val="never"/>
        <w:tblW w:w="86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1"/>
        <w:gridCol w:w="1074"/>
        <w:gridCol w:w="2500"/>
        <w:gridCol w:w="4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53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07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5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55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3" w:hRule="atLeast"/>
        </w:trPr>
        <w:tc>
          <w:tcPr>
            <w:tcW w:w="53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07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455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完成五个生化池中段、末端氨氮表安装与调试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4"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在室外污水泵房电柜加装内置空调，让电柜内温度达到正常水平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在分公司三期正门保安室的侧门走廊上加装电动广告门。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在分公司二期旋流式沉砂池污水管道处安装一台DN300流量计，统计污水泵房流量。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1"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大坦沙分公司厂区高压电房环境控制箱维修项目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为缺少环境控制箱的电房新增温湿度联动系统；对排风机和防潮红外线灯已经损坏的电房进行新增和更换。</w:t>
            </w:r>
          </w:p>
        </w:tc>
      </w:tr>
    </w:tbl>
    <w:p>
      <w:pPr>
        <w:shd w:val="clea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项目二</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项目三</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项目四</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项目五</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bl>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大坦沙分公司厂区</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按合同条款和有关技术标准规范</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rPr>
        <w:t>进行验收。使用的各种材料必须符合设计和有关技术标准规范要求</w:t>
      </w:r>
      <w:r>
        <w:rPr>
          <w:rFonts w:hint="eastAsia" w:ascii="仿宋_GB2312" w:eastAsia="仿宋_GB2312"/>
          <w:color w:val="auto"/>
          <w:sz w:val="28"/>
          <w:szCs w:val="28"/>
          <w:highlight w:val="none"/>
          <w:u w:val="single"/>
          <w:shd w:val="clear"/>
          <w:lang w:val="en-US" w:eastAsia="zh-CN"/>
        </w:rPr>
        <w:t>（详见采购需求）</w:t>
      </w:r>
    </w:p>
    <w:p>
      <w:pPr>
        <w:shd w:val="clea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shd w:val="clea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3.1参与本项目采购活动的供应商应当依法设立且满足如下要求：</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☑（1）报价单位须是在中华人民共和国境内注册的法人或其他组织，具有独立法人资格，持有事业单位登记管理部门核发的事业单位法人证书或工商行政管理部门核发的企业法人营业执照，且在有效期内。</w:t>
      </w:r>
    </w:p>
    <w:p>
      <w:pPr>
        <w:shd w:val="clea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w:char="00FE"/>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供应商应当具备以下资质之一：</w:t>
      </w:r>
    </w:p>
    <w:p>
      <w:pPr>
        <w:pStyle w:val="47"/>
        <w:shd w:val="clear"/>
        <w:rPr>
          <w:rFonts w:hint="eastAsia" w:ascii="仿宋_GB2312" w:hAnsi="Calibri" w:eastAsia="仿宋_GB2312" w:cs="Times New Roman"/>
          <w:color w:val="auto"/>
          <w:kern w:val="2"/>
          <w:sz w:val="28"/>
          <w:szCs w:val="28"/>
          <w:highlight w:val="none"/>
          <w:u w:val="single"/>
          <w:lang w:val="en-US" w:eastAsia="zh-CN" w:bidi="ar-SA"/>
        </w:rPr>
      </w:pPr>
      <w:r>
        <w:rPr>
          <w:rFonts w:hint="eastAsia" w:ascii="仿宋_GB2312" w:hAnsi="Calibri" w:eastAsia="仿宋_GB2312" w:cs="Times New Roman"/>
          <w:color w:val="auto"/>
          <w:kern w:val="2"/>
          <w:sz w:val="28"/>
          <w:szCs w:val="28"/>
          <w:highlight w:val="none"/>
          <w:u w:val="single"/>
          <w:lang w:val="en-US" w:eastAsia="zh-CN" w:bidi="ar-SA"/>
        </w:rPr>
        <w:t>①机电工程施工总承包三级（或以上）资质；</w:t>
      </w:r>
    </w:p>
    <w:p>
      <w:pPr>
        <w:numPr>
          <w:ilvl w:val="0"/>
          <w:numId w:val="0"/>
        </w:numPr>
        <w:shd w:val="clear"/>
        <w:adjustRightInd w:val="0"/>
        <w:snapToGrid w:val="0"/>
        <w:spacing w:line="600" w:lineRule="exact"/>
        <w:jc w:val="left"/>
        <w:rPr>
          <w:rFonts w:hint="eastAsia" w:ascii="仿宋_GB2312" w:hAnsi="Calibri" w:eastAsia="仿宋_GB2312" w:cs="Times New Roman"/>
          <w:color w:val="auto"/>
          <w:kern w:val="2"/>
          <w:sz w:val="28"/>
          <w:szCs w:val="28"/>
          <w:highlight w:val="none"/>
          <w:u w:val="single"/>
          <w:lang w:val="en-US" w:eastAsia="zh-CN" w:bidi="ar-SA"/>
        </w:rPr>
      </w:pPr>
      <w:r>
        <w:rPr>
          <w:rFonts w:hint="eastAsia" w:ascii="仿宋_GB2312" w:hAnsi="Calibri" w:eastAsia="仿宋_GB2312" w:cs="Times New Roman"/>
          <w:color w:val="auto"/>
          <w:kern w:val="2"/>
          <w:sz w:val="28"/>
          <w:szCs w:val="28"/>
          <w:highlight w:val="none"/>
          <w:u w:val="single"/>
          <w:lang w:val="en-US" w:eastAsia="zh-CN" w:bidi="ar-SA"/>
        </w:rPr>
        <w:t>②建筑机电安装工程专业承包三级（或以上）资质</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color w:val="auto"/>
          <w:sz w:val="28"/>
          <w:szCs w:val="28"/>
          <w:highlight w:val="none"/>
          <w:u w:val="single"/>
        </w:rPr>
        <w:t>同时具有建设主管部门颁发且在有效期内的《安全生产许可证》</w:t>
      </w:r>
      <w:r>
        <w:rPr>
          <w:rFonts w:hint="eastAsia" w:ascii="仿宋_GB2312" w:eastAsia="仿宋_GB2312"/>
          <w:color w:val="auto"/>
          <w:sz w:val="28"/>
          <w:szCs w:val="28"/>
          <w:highlight w:val="none"/>
          <w:u w:val="single"/>
          <w:lang w:val="en-US" w:eastAsia="zh-CN"/>
        </w:rPr>
        <w:t>资质。</w:t>
      </w:r>
      <w:r>
        <w:rPr>
          <w:rFonts w:hint="eastAsia" w:ascii="仿宋_GB2312" w:eastAsia="仿宋_GB2312" w:hAnsiTheme="minorHAnsi" w:cstheme="minorBidi"/>
          <w:color w:val="auto"/>
          <w:kern w:val="2"/>
          <w:sz w:val="28"/>
          <w:szCs w:val="28"/>
          <w:highlight w:val="none"/>
          <w:u w:val="none"/>
          <w:lang w:val="en-US" w:eastAsia="zh-CN" w:bidi="ar-SA"/>
        </w:rPr>
        <w:t xml:space="preserve">□（3） </w:t>
      </w:r>
      <w:r>
        <w:rPr>
          <w:rFonts w:hint="eastAsia" w:ascii="仿宋_GB2312" w:eastAsia="仿宋_GB2312" w:hAnsiTheme="minorHAnsi" w:cstheme="minorBidi"/>
          <w:color w:val="auto"/>
          <w:kern w:val="2"/>
          <w:sz w:val="28"/>
          <w:szCs w:val="28"/>
          <w:highlight w:val="none"/>
          <w:u w:val="single"/>
          <w:lang w:val="en-US" w:eastAsia="zh-CN" w:bidi="ar-SA"/>
        </w:rPr>
        <w:t xml:space="preserve">2020 </w:t>
      </w:r>
      <w:r>
        <w:rPr>
          <w:rFonts w:hint="eastAsia" w:ascii="仿宋_GB2312" w:eastAsia="仿宋_GB2312" w:hAnsiTheme="minorHAnsi" w:cstheme="minorBidi"/>
          <w:color w:val="auto"/>
          <w:kern w:val="2"/>
          <w:sz w:val="28"/>
          <w:szCs w:val="28"/>
          <w:highlight w:val="none"/>
          <w:u w:val="none"/>
          <w:lang w:val="en-US" w:eastAsia="zh-CN" w:bidi="ar-SA"/>
        </w:rPr>
        <w:t>年1月1日至今，供应商最少具有一项</w:t>
      </w:r>
      <w:r>
        <w:rPr>
          <w:rFonts w:hint="eastAsia" w:ascii="仿宋_GB2312" w:eastAsia="仿宋_GB2312" w:hAnsiTheme="minorHAnsi" w:cstheme="minorBidi"/>
          <w:color w:val="auto"/>
          <w:kern w:val="2"/>
          <w:sz w:val="28"/>
          <w:szCs w:val="28"/>
          <w:highlight w:val="none"/>
          <w:u w:val="single"/>
          <w:lang w:val="en-US" w:eastAsia="zh-CN" w:bidi="ar-SA"/>
        </w:rPr>
        <w:t xml:space="preserve">      </w:t>
      </w:r>
      <w:r>
        <w:rPr>
          <w:rFonts w:hint="eastAsia" w:ascii="仿宋_GB2312" w:eastAsia="仿宋_GB2312" w:hAnsiTheme="minorHAnsi" w:cstheme="minorBidi"/>
          <w:color w:val="auto"/>
          <w:kern w:val="2"/>
          <w:sz w:val="28"/>
          <w:szCs w:val="28"/>
          <w:highlight w:val="none"/>
          <w:u w:val="none"/>
          <w:lang w:val="en-US" w:eastAsia="zh-CN" w:bidi="ar-SA"/>
        </w:rPr>
        <w:t>项目的业绩。（提供合同复印件证明，包括但不限于项目名称、金额及实施内容、合同盖章、签订日期，加盖单位公章）</w:t>
      </w:r>
    </w:p>
    <w:p>
      <w:pPr>
        <w:shd w:val="clea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rPr>
        <w:sym w:font="Wingdings" w:char="00FE"/>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w:t>
      </w:r>
      <w:r>
        <w:rPr>
          <w:rFonts w:hint="eastAsia" w:ascii="仿宋_GB2312" w:eastAsia="仿宋_GB2312"/>
          <w:color w:val="auto"/>
          <w:sz w:val="28"/>
          <w:szCs w:val="28"/>
          <w:highlight w:val="none"/>
          <w:u w:val="single"/>
          <w:lang w:val="en-US" w:eastAsia="zh-CN"/>
        </w:rPr>
        <w:t>机电</w:t>
      </w:r>
      <w:r>
        <w:rPr>
          <w:rFonts w:hint="eastAsia" w:ascii="仿宋" w:hAnsi="仿宋" w:eastAsia="仿宋" w:cs="仿宋_GB2312"/>
          <w:color w:val="auto"/>
          <w:sz w:val="28"/>
          <w:szCs w:val="28"/>
          <w:highlight w:val="none"/>
          <w:u w:val="single"/>
        </w:rPr>
        <w:t>工程专业二级（或以上级别）的注册建造师，同时持有项目负责人安全生产考核合格证（B类）（或能够提供广东省建筑施工企业管理人员安全生产考核信息系统安全生产管理人员证书信息的网页截图）</w:t>
      </w:r>
      <w:r>
        <w:rPr>
          <w:rFonts w:hint="eastAsia" w:ascii="仿宋" w:hAnsi="仿宋" w:eastAsia="仿宋" w:cs="仿宋_GB2312"/>
          <w:color w:val="auto"/>
          <w:sz w:val="28"/>
          <w:szCs w:val="28"/>
          <w:highlight w:val="none"/>
          <w:u w:val="single"/>
          <w:lang w:eastAsia="zh-CN"/>
        </w:rPr>
        <w:t>；</w:t>
      </w:r>
      <w:r>
        <w:rPr>
          <w:rFonts w:hint="eastAsia" w:ascii="仿宋_GB2312" w:eastAsia="仿宋_GB2312"/>
          <w:color w:val="auto"/>
          <w:sz w:val="28"/>
          <w:szCs w:val="28"/>
          <w:highlight w:val="none"/>
          <w:u w:val="single"/>
        </w:rPr>
        <w:t>（注：根据广东省建设信息中心关于启用新版“广东省建设执业资格注册管理信息系统”的通知，注册建造师电子证书须由本人在个人签名处手写签名，未手写签名或与签名图像笔迹不一致的，电子证书无效）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t>资格条件</w:t>
      </w:r>
      <w:r>
        <w:rPr>
          <w:rFonts w:hint="eastAsia" w:ascii="仿宋_GB2312" w:eastAsia="仿宋_GB2312"/>
          <w:color w:val="auto"/>
          <w:sz w:val="28"/>
          <w:szCs w:val="28"/>
          <w:highlight w:val="none"/>
          <w:u w:val="none"/>
          <w:lang w:eastAsia="zh-CN"/>
        </w:rPr>
        <w:t>。</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singl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 xml:space="preserve">☑（5）其他要求： </w:t>
      </w:r>
      <w:r>
        <w:rPr>
          <w:rFonts w:hint="eastAsia" w:ascii="仿宋_GB2312" w:eastAsia="仿宋_GB2312" w:hAnsiTheme="minorHAnsi" w:cstheme="minorBidi"/>
          <w:color w:val="auto"/>
          <w:kern w:val="2"/>
          <w:sz w:val="28"/>
          <w:szCs w:val="28"/>
          <w:highlight w:val="none"/>
          <w:u w:val="single"/>
          <w:lang w:val="en-US" w:eastAsia="zh-CN" w:bidi="ar-SA"/>
        </w:rPr>
        <w:t>专职安全人员要求：须具有安全生产考核合格证（C类）（或能够提供广东省建筑施工企业管理人员安全生产考核信息系统安全生产管理人员证书信息的网页截图），专职安全员与项目负责人不得为同一人。</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w:t>
      </w:r>
      <w:r>
        <w:rPr>
          <w:rFonts w:hint="eastAsia" w:ascii="仿宋_GB2312" w:eastAsia="仿宋_GB2312"/>
          <w:color w:val="auto"/>
          <w:sz w:val="28"/>
          <w:szCs w:val="28"/>
          <w:highlight w:val="none"/>
          <w:u w:val="none"/>
        </w:rPr>
        <w:t>http:/</w:t>
      </w:r>
      <w:r>
        <w:rPr>
          <w:rFonts w:hint="eastAsia" w:ascii="仿宋_GB2312" w:eastAsia="仿宋_GB2312"/>
          <w:color w:val="auto"/>
          <w:sz w:val="28"/>
          <w:szCs w:val="28"/>
          <w:highlight w:val="none"/>
        </w:rPr>
        <w:t>/www.gsxt.gov.cn/）列入经营异常名录和严重违法企业名单。</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shd w:val="clea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shd w:val="clea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shd w:val="clea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shd w:val="clea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shd w:val="clea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shd w:val="clea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shd w:val="clear"/>
        <w:adjustRightInd w:val="0"/>
        <w:snapToGrid w:val="0"/>
        <w:spacing w:line="600" w:lineRule="exact"/>
        <w:rPr>
          <w:rFonts w:hint="eastAsia" w:ascii="仿宋_GB2312" w:eastAsia="仿宋_GB2312" w:hAnsiTheme="minorHAnsi"/>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供应商可自行选择是否前往现场踏勘，若前往现场踏勘须在规定时间内到达集中地点，逾期不再接待。</w:t>
      </w:r>
    </w:p>
    <w:p>
      <w:pPr>
        <w:shd w:val="clear"/>
        <w:adjustRightInd w:val="0"/>
        <w:snapToGrid w:val="0"/>
        <w:spacing w:line="600" w:lineRule="exact"/>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踏勘时间：</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shd w:val="clea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560" w:hanging="560" w:hanging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u w:val="single"/>
          <w:lang w:val="en-US" w:eastAsia="zh-CN"/>
        </w:rPr>
        <w:t xml:space="preserve">18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eastAsia="zh-CN"/>
        </w:rPr>
        <w:t>3</w:t>
      </w:r>
      <w:r>
        <w:rPr>
          <w:rFonts w:hint="eastAsia" w:ascii="仿宋_GB2312" w:eastAsia="仿宋_GB2312"/>
          <w:color w:val="auto"/>
          <w:sz w:val="28"/>
          <w:szCs w:val="28"/>
          <w:highlight w:val="none"/>
          <w:u w:val="single"/>
        </w:rPr>
        <w:t>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18</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分（北京时间）。截止时间：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18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.2递交地址：广州市天河区临江大道501号广州市净水有限公司</w:t>
      </w:r>
      <w:r>
        <w:rPr>
          <w:rFonts w:hint="eastAsia" w:ascii="仿宋_GB2312" w:eastAsia="仿宋_GB2312"/>
          <w:color w:val="auto"/>
          <w:sz w:val="28"/>
          <w:szCs w:val="28"/>
          <w:highlight w:val="none"/>
          <w:u w:val="single"/>
        </w:rPr>
        <w:t>6楼招标部。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8</w:t>
      </w:r>
      <w:r>
        <w:rPr>
          <w:rFonts w:ascii="宋体" w:hAnsi="宋体"/>
          <w:b/>
          <w:color w:val="auto"/>
          <w:sz w:val="32"/>
          <w:szCs w:val="32"/>
          <w:highlight w:val="none"/>
        </w:rPr>
        <w:t>.</w:t>
      </w:r>
      <w:r>
        <w:rPr>
          <w:rFonts w:hint="eastAsia" w:ascii="宋体" w:hAnsi="宋体"/>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38890506</w:t>
      </w:r>
      <w:r>
        <w:rPr>
          <w:rFonts w:ascii="仿宋_GB2312" w:hAnsi="仿宋" w:eastAsia="仿宋_GB2312"/>
          <w:color w:val="auto"/>
          <w:sz w:val="28"/>
          <w:szCs w:val="28"/>
          <w:highlight w:val="none"/>
        </w:rPr>
        <w:t>。</w:t>
      </w:r>
    </w:p>
    <w:p>
      <w:pPr>
        <w:widowControl/>
        <w:shd w:val="clear" w:color="auto" w:fill="FFFFFF"/>
        <w:adjustRightInd w:val="0"/>
        <w:snapToGrid w:val="0"/>
        <w:spacing w:beforeLines="0" w:afterLines="0" w:line="600" w:lineRule="exact"/>
        <w:ind w:left="1" w:firstLine="480"/>
        <w:jc w:val="left"/>
        <w:rPr>
          <w:rFonts w:hint="eastAsia" w:ascii="宋体" w:hAnsi="宋体"/>
          <w:b/>
          <w:color w:val="auto"/>
          <w:sz w:val="32"/>
          <w:szCs w:val="32"/>
          <w:highlight w:val="none"/>
          <w:lang w:val="en-US" w:eastAsia="zh-CN"/>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宋体" w:hAnsi="宋体"/>
          <w:b/>
          <w:color w:val="auto"/>
          <w:sz w:val="32"/>
          <w:szCs w:val="32"/>
          <w:highlight w:val="none"/>
        </w:rPr>
      </w:pPr>
      <w:r>
        <w:rPr>
          <w:rFonts w:hint="eastAsia" w:ascii="宋体" w:hAnsi="宋体"/>
          <w:b/>
          <w:color w:val="auto"/>
          <w:sz w:val="32"/>
          <w:szCs w:val="32"/>
          <w:highlight w:val="none"/>
          <w:lang w:val="en-US" w:eastAsia="zh-CN"/>
        </w:rPr>
        <w:t>9</w:t>
      </w:r>
      <w:r>
        <w:rPr>
          <w:rFonts w:hint="eastAsia" w:ascii="宋体" w:hAnsi="宋体"/>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刘工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4"/>
        <w:shd w:val="clear"/>
        <w:rPr>
          <w:rFonts w:hint="eastAsia"/>
          <w:color w:val="auto"/>
          <w:highlight w:val="none"/>
        </w:rPr>
      </w:pPr>
      <w:bookmarkStart w:id="13" w:name="_Toc10891"/>
    </w:p>
    <w:p>
      <w:pPr>
        <w:pStyle w:val="4"/>
        <w:shd w:val="clear"/>
        <w:rPr>
          <w:rFonts w:hint="eastAsia"/>
          <w:color w:val="auto"/>
          <w:highlight w:val="none"/>
        </w:rPr>
      </w:pPr>
      <w:bookmarkStart w:id="14" w:name="_Toc23749"/>
      <w:bookmarkStart w:id="15" w:name="_Toc2324"/>
      <w:bookmarkStart w:id="16" w:name="_Toc25603"/>
      <w:bookmarkStart w:id="17" w:name="_Toc19295"/>
      <w:bookmarkStart w:id="18" w:name="_Toc16705"/>
      <w:bookmarkStart w:id="19" w:name="_Toc9448"/>
      <w:bookmarkStart w:id="20" w:name="_Toc16557"/>
      <w:bookmarkStart w:id="21" w:name="_Toc2331"/>
      <w:bookmarkStart w:id="22" w:name="_Toc32588"/>
      <w:bookmarkStart w:id="23" w:name="_Toc7340"/>
    </w:p>
    <w:p>
      <w:pPr>
        <w:shd w:val="clear"/>
        <w:rPr>
          <w:rFonts w:hint="eastAsia"/>
          <w:color w:val="auto"/>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2165350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70.5pt;margin-top:58.7pt;height:0pt;width:75.5pt;z-index:251673600;mso-width-relative:page;mso-height-relative:page;" filled="f" stroked="t" coordsize="21600,21600" o:gfxdata="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QGH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2188210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72.3pt;margin-top:8.5pt;height:0pt;width:75.5pt;z-index:251672576;mso-width-relative:page;mso-height-relative:page;" filled="f" stroked="t" coordsize="21600,21600" o:gfxdata="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dNu4dcAAAAJAQAADwAAAAAAAAABACAAAAAiAAAAZHJzL2Rvd25yZXYueG1sUEsBAhQA&#10;FAAAAAgAh07iQPZi7er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shd w:val="clear"/>
        <w:rPr>
          <w:color w:val="auto"/>
          <w:highlight w:val="none"/>
        </w:rPr>
      </w:pPr>
      <w:bookmarkStart w:id="24" w:name="_Toc2339"/>
      <w:bookmarkStart w:id="25" w:name="_Toc3416"/>
      <w:r>
        <w:rPr>
          <w:rFonts w:hint="eastAsia"/>
          <w:color w:val="auto"/>
          <w:highlight w:val="none"/>
        </w:rPr>
        <w:t>供应商须知</w:t>
      </w:r>
      <w:bookmarkEnd w:id="24"/>
      <w:bookmarkEnd w:id="25"/>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ind w:firstLine="0"/>
        <w:rPr>
          <w:rFonts w:hint="eastAsia"/>
          <w:color w:val="auto"/>
        </w:rPr>
      </w:pPr>
    </w:p>
    <w:p>
      <w:pPr>
        <w:numPr>
          <w:ilvl w:val="0"/>
          <w:numId w:val="3"/>
        </w:numPr>
        <w:shd w:val="clea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shd w:val="clea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shd w:val="clea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shd w:val="clea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shd w:val="clea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shd w:val="clear"/>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shd w:val="clear"/>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shd w:val="clear"/>
              <w:adjustRightInd w:val="0"/>
              <w:snapToGrid w:val="0"/>
              <w:jc w:val="center"/>
              <w:rPr>
                <w:color w:val="auto"/>
                <w:sz w:val="24"/>
                <w:szCs w:val="24"/>
                <w:highlight w:val="none"/>
              </w:rPr>
            </w:pPr>
          </w:p>
        </w:tc>
        <w:tc>
          <w:tcPr>
            <w:tcW w:w="1263" w:type="dxa"/>
            <w:vAlign w:val="center"/>
          </w:tcPr>
          <w:p>
            <w:pPr>
              <w:shd w:val="clea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shd w:val="clea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shd w:val="clear"/>
              <w:jc w:val="center"/>
              <w:rPr>
                <w:rFonts w:ascii="Calibri" w:hAnsi="Calibri" w:eastAsia="宋体" w:cs="Times New Roman"/>
                <w:b/>
                <w:bCs/>
                <w:color w:val="auto"/>
                <w:sz w:val="24"/>
                <w:szCs w:val="24"/>
                <w:highlight w:val="none"/>
              </w:rPr>
            </w:pP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shd w:val="clea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shd w:val="clear"/>
              <w:jc w:val="center"/>
              <w:rPr>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shd w:val="clea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shd w:val="clea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shd w:val="clear"/>
              <w:jc w:val="center"/>
              <w:rPr>
                <w:color w:val="auto"/>
                <w:sz w:val="24"/>
                <w:szCs w:val="24"/>
                <w:highlight w:val="none"/>
              </w:rPr>
            </w:pPr>
          </w:p>
        </w:tc>
        <w:tc>
          <w:tcPr>
            <w:tcW w:w="936" w:type="dxa"/>
            <w:vAlign w:val="center"/>
          </w:tcPr>
          <w:p>
            <w:pPr>
              <w:shd w:val="clea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shd w:val="clea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shd w:val="clea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shd w:val="clea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shd w:val="clea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shd w:val="clea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shd w:val="clea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p>
        </w:tc>
      </w:tr>
    </w:tbl>
    <w:p>
      <w:pPr>
        <w:shd w:val="clea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shd w:val="clea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shd w:val="clear"/>
        <w:adjustRightInd w:val="0"/>
        <w:snapToGrid w:val="0"/>
        <w:spacing w:line="560" w:lineRule="exact"/>
        <w:ind w:left="559" w:leftChars="266" w:firstLine="0" w:firstLineChars="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shd w:val="clea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shd w:val="clea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shd w:val="clea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shd w:val="clear"/>
        <w:adjustRightInd w:val="0"/>
        <w:snapToGrid w:val="0"/>
        <w:spacing w:line="560" w:lineRule="exact"/>
        <w:ind w:firstLine="694" w:firstLineChars="248"/>
        <w:jc w:val="left"/>
        <w:rPr>
          <w:rFonts w:hint="default" w:ascii="宋体" w:hAnsi="宋体" w:eastAsia="宋体"/>
          <w:b/>
          <w:color w:val="auto"/>
          <w:sz w:val="28"/>
          <w:szCs w:val="28"/>
          <w:highlight w:val="none"/>
          <w:lang w:val="en-US" w:eastAsia="zh-CN"/>
        </w:rPr>
      </w:pP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pStyle w:val="23"/>
        <w:shd w:val="clear"/>
        <w:rPr>
          <w:rFonts w:asciiTheme="majorEastAsia" w:hAnsiTheme="majorEastAsia" w:eastAsiaTheme="majorEastAsia"/>
          <w:b/>
          <w:color w:val="auto"/>
          <w:sz w:val="28"/>
          <w:szCs w:val="28"/>
          <w:highlight w:val="none"/>
        </w:rPr>
      </w:pPr>
    </w:p>
    <w:p>
      <w:pPr>
        <w:pStyle w:val="23"/>
        <w:shd w:val="clear"/>
        <w:rPr>
          <w:rFonts w:asciiTheme="majorEastAsia" w:hAnsiTheme="majorEastAsia" w:eastAsiaTheme="majorEastAsia"/>
          <w:b/>
          <w:color w:val="auto"/>
          <w:sz w:val="28"/>
          <w:szCs w:val="28"/>
          <w:highlight w:val="none"/>
        </w:rPr>
      </w:pPr>
    </w:p>
    <w:p>
      <w:pPr>
        <w:pStyle w:val="23"/>
        <w:shd w:val="clear"/>
        <w:ind w:left="0" w:leftChars="0" w:firstLine="0" w:firstLineChars="0"/>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shd w:val="clear"/>
        <w:rPr>
          <w:color w:val="auto"/>
          <w:highlight w:val="none"/>
        </w:rPr>
      </w:pP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r>
    </w:tbl>
    <w:p>
      <w:pPr>
        <w:shd w:val="clea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pPr>
    </w:p>
    <w:p>
      <w:pPr>
        <w:shd w:val="clear"/>
        <w:adjustRightInd w:val="0"/>
        <w:snapToGrid w:val="0"/>
        <w:spacing w:line="600" w:lineRule="exact"/>
        <w:jc w:val="left"/>
        <w:rPr>
          <w:rFonts w:hint="eastAsia"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shd w:val="clear"/>
        <w:rPr>
          <w:color w:val="auto"/>
          <w:highlight w:val="none"/>
        </w:rPr>
      </w:pP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pStyle w:val="23"/>
        <w:shd w:val="clear"/>
        <w:rPr>
          <w:color w:val="auto"/>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shd w:val="clear"/>
        <w:rPr>
          <w:color w:val="auto"/>
          <w:highlight w:val="none"/>
        </w:rPr>
      </w:pP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shd w:val="clea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shd w:val="clea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shd w:val="clea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shd w:val="clear"/>
        <w:rPr>
          <w:color w:val="auto"/>
          <w:highlight w:val="none"/>
        </w:rPr>
      </w:pPr>
    </w:p>
    <w:p>
      <w:pPr>
        <w:pStyle w:val="37"/>
        <w:shd w:val="clear"/>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shd w:val="clea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ascii="宋体" w:hAnsi="宋体" w:eastAsia="宋体"/>
          <w:b/>
          <w:color w:val="auto"/>
          <w:sz w:val="28"/>
          <w:szCs w:val="28"/>
          <w:highlight w:val="none"/>
        </w:rPr>
      </w:pPr>
      <w:r>
        <w:rPr>
          <w:rFonts w:hint="eastAsia" w:ascii="宋体" w:hAnsi="宋体" w:eastAsia="宋体"/>
          <w:b/>
          <w:color w:val="auto"/>
          <w:sz w:val="28"/>
          <w:szCs w:val="28"/>
          <w:highlight w:val="none"/>
        </w:rPr>
        <w:t>附件</w:t>
      </w:r>
      <w:r>
        <w:rPr>
          <w:rFonts w:hint="eastAsia" w:ascii="宋体" w:hAnsi="宋体" w:eastAsia="宋体"/>
          <w:b/>
          <w:color w:val="auto"/>
          <w:sz w:val="28"/>
          <w:szCs w:val="28"/>
          <w:highlight w:val="none"/>
          <w:lang w:val="en-US" w:eastAsia="zh-CN"/>
        </w:rPr>
        <w:t>5</w:t>
      </w:r>
      <w:r>
        <w:rPr>
          <w:rFonts w:hint="eastAsia" w:ascii="宋体" w:hAnsi="宋体" w:eastAsia="宋体"/>
          <w:b/>
          <w:color w:val="auto"/>
          <w:sz w:val="28"/>
          <w:szCs w:val="28"/>
          <w:highlight w:val="none"/>
        </w:rPr>
        <w:t xml:space="preserve"> </w:t>
      </w:r>
    </w:p>
    <w:p>
      <w:pPr>
        <w:shd w:val="clear"/>
        <w:jc w:val="both"/>
        <w:rPr>
          <w:rFonts w:hint="eastAsia" w:ascii="宋体" w:hAnsi="宋体" w:cs="宋体"/>
          <w:b/>
          <w:bCs/>
          <w:color w:val="auto"/>
          <w:sz w:val="44"/>
          <w:szCs w:val="44"/>
          <w:highlight w:val="none"/>
        </w:rPr>
      </w:pPr>
    </w:p>
    <w:p>
      <w:pPr>
        <w:shd w:val="clea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hint="eastAsia" w:ascii="宋体" w:hAnsi="宋体" w:cs="宋体"/>
          <w:b/>
          <w:bCs/>
          <w:color w:val="auto"/>
          <w:sz w:val="44"/>
          <w:szCs w:val="44"/>
          <w:highlight w:val="none"/>
          <w:lang w:val="en-US" w:eastAsia="zh-CN"/>
        </w:rPr>
        <w:t>**</w:t>
      </w:r>
      <w:r>
        <w:rPr>
          <w:rFonts w:ascii="宋体" w:hAnsi="宋体" w:cs="宋体"/>
          <w:b/>
          <w:bCs/>
          <w:color w:val="auto"/>
          <w:sz w:val="44"/>
          <w:szCs w:val="44"/>
          <w:highlight w:val="none"/>
        </w:rPr>
        <w:t>项目异议书</w:t>
      </w:r>
    </w:p>
    <w:p>
      <w:pPr>
        <w:widowControl/>
        <w:shd w:val="clear"/>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shd w:val="clear"/>
        <w:rPr>
          <w:color w:val="auto"/>
          <w:kern w:val="0"/>
          <w:sz w:val="28"/>
          <w:szCs w:val="28"/>
          <w:highlight w:val="none"/>
        </w:rPr>
      </w:pPr>
      <w:r>
        <w:rPr>
          <w:rFonts w:hint="eastAsia"/>
          <w:color w:val="auto"/>
          <w:kern w:val="0"/>
          <w:sz w:val="28"/>
          <w:szCs w:val="28"/>
          <w:highlight w:val="none"/>
        </w:rPr>
        <w:t>项目名称：</w:t>
      </w: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shd w:val="clear"/>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shd w:val="clear"/>
        <w:jc w:val="left"/>
        <w:rPr>
          <w:rFonts w:hAnsi="宋体" w:cs="宋体"/>
          <w:color w:val="auto"/>
          <w:kern w:val="0"/>
          <w:sz w:val="28"/>
          <w:szCs w:val="28"/>
          <w:highlight w:val="non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shd w:val="clear"/>
        <w:jc w:val="left"/>
        <w:rPr>
          <w:rFonts w:hAnsi="宋体" w:cs="仿宋_GB2312"/>
          <w:color w:val="auto"/>
          <w:kern w:val="0"/>
          <w:sz w:val="28"/>
          <w:szCs w:val="28"/>
          <w:highlight w:val="none"/>
          <w:u w:val="singl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shd w:val="clear"/>
        <w:jc w:val="left"/>
        <w:rPr>
          <w:rFonts w:hAnsi="宋体" w:cs="仿宋_GB2312"/>
          <w:color w:val="auto"/>
          <w:kern w:val="0"/>
          <w:sz w:val="28"/>
          <w:szCs w:val="28"/>
          <w:highlight w:val="none"/>
          <w:u w:val="singl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shd w:val="clear"/>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shd w:val="clear"/>
        <w:ind w:left="99" w:leftChars="47" w:firstLine="2800" w:firstLineChars="1000"/>
        <w:jc w:val="left"/>
        <w:rPr>
          <w:rFonts w:hAnsi="宋体" w:cs="仿宋_GB2312"/>
          <w:color w:val="auto"/>
          <w:kern w:val="0"/>
          <w:sz w:val="28"/>
          <w:szCs w:val="28"/>
          <w:highlight w:val="none"/>
        </w:rPr>
      </w:pPr>
    </w:p>
    <w:p>
      <w:pPr>
        <w:widowControl/>
        <w:shd w:val="clear"/>
        <w:ind w:left="99" w:leftChars="47" w:firstLine="2800" w:firstLineChars="1000"/>
        <w:jc w:val="left"/>
        <w:rPr>
          <w:rFonts w:hAnsi="宋体" w:cs="仿宋_GB2312"/>
          <w:color w:val="auto"/>
          <w:kern w:val="0"/>
          <w:sz w:val="28"/>
          <w:szCs w:val="28"/>
          <w:highlight w:val="none"/>
        </w:rPr>
      </w:pPr>
    </w:p>
    <w:p>
      <w:pPr>
        <w:widowControl/>
        <w:shd w:val="clear"/>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shd w:val="clear"/>
        <w:ind w:left="99" w:leftChars="47" w:firstLine="1960" w:firstLineChars="700"/>
        <w:jc w:val="left"/>
        <w:rPr>
          <w:rFonts w:hAnsi="宋体" w:cs="仿宋_GB2312"/>
          <w:color w:val="auto"/>
          <w:kern w:val="0"/>
          <w:sz w:val="28"/>
          <w:szCs w:val="28"/>
          <w:highlight w:val="none"/>
        </w:rPr>
      </w:pPr>
    </w:p>
    <w:p>
      <w:pPr>
        <w:widowControl/>
        <w:shd w:val="clear"/>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shd w:val="clear"/>
        <w:ind w:left="99" w:leftChars="47" w:firstLine="1960" w:firstLineChars="700"/>
        <w:jc w:val="left"/>
        <w:rPr>
          <w:rFonts w:hAnsi="宋体" w:cs="仿宋_GB2312"/>
          <w:color w:val="auto"/>
          <w:kern w:val="0"/>
          <w:sz w:val="28"/>
          <w:szCs w:val="28"/>
          <w:highlight w:val="none"/>
          <w:u w:val="single"/>
        </w:rPr>
      </w:pPr>
    </w:p>
    <w:p>
      <w:pPr>
        <w:widowControl/>
        <w:shd w:val="clear"/>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shd w:val="clear"/>
        <w:jc w:val="left"/>
        <w:rPr>
          <w:rFonts w:hAnsi="宋体" w:cs="仿宋_GB2312"/>
          <w:bCs/>
          <w:color w:val="auto"/>
          <w:kern w:val="0"/>
          <w:sz w:val="24"/>
          <w:highlight w:val="none"/>
        </w:rPr>
      </w:pPr>
    </w:p>
    <w:p>
      <w:pPr>
        <w:shd w:val="clear"/>
        <w:rPr>
          <w:rFonts w:hAnsi="仿宋"/>
          <w:color w:val="auto"/>
          <w:sz w:val="24"/>
          <w:highlight w:val="none"/>
        </w:rPr>
      </w:pPr>
      <w:r>
        <w:rPr>
          <w:rFonts w:hint="eastAsia" w:hAnsi="仿宋"/>
          <w:color w:val="auto"/>
          <w:sz w:val="24"/>
          <w:highlight w:val="none"/>
        </w:rPr>
        <w:t>说明：</w:t>
      </w:r>
    </w:p>
    <w:p>
      <w:pPr>
        <w:shd w:val="clear"/>
        <w:rPr>
          <w:rFonts w:hAnsi="仿宋"/>
          <w:color w:val="auto"/>
          <w:sz w:val="24"/>
          <w:highlight w:val="none"/>
        </w:rPr>
      </w:pPr>
    </w:p>
    <w:p>
      <w:pPr>
        <w:shd w:val="clea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shd w:val="clea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shd w:val="clea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5"/>
        <w:shd w:val="clear"/>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2135505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68.15pt;margin-top:46.25pt;height:0pt;width:75.5pt;z-index:251663360;mso-width-relative:page;mso-height-relative:page;" filled="f" stroked="t" coordsize="21600,21600" o:gfxdata="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oB/DXAAAACQ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2119630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66.9pt;margin-top:10.85pt;height:0pt;width:75.5pt;z-index:251662336;mso-width-relative:page;mso-height-relative:page;" filled="f" stroked="t" coordsize="21600,21600" o:gfxdata="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wU+PXAAAACQ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shd w:val="clear"/>
        <w:rPr>
          <w:color w:val="auto"/>
          <w:highlight w:val="none"/>
        </w:rPr>
      </w:pPr>
    </w:p>
    <w:p>
      <w:pPr>
        <w:pStyle w:val="5"/>
        <w:shd w:val="clear"/>
        <w:rPr>
          <w:color w:val="auto"/>
          <w:highlight w:val="none"/>
        </w:rPr>
      </w:pPr>
      <w:bookmarkStart w:id="28" w:name="_Toc7303"/>
      <w:bookmarkStart w:id="29" w:name="_Toc7040"/>
      <w:bookmarkStart w:id="30" w:name="_Toc88209934"/>
      <w:bookmarkStart w:id="31" w:name="_Toc87616371"/>
      <w:r>
        <w:rPr>
          <w:rFonts w:hint="eastAsia"/>
          <w:color w:val="auto"/>
          <w:highlight w:val="none"/>
        </w:rPr>
        <w:t>采购方法</w:t>
      </w:r>
      <w:bookmarkEnd w:id="28"/>
      <w:bookmarkEnd w:id="29"/>
      <w:bookmarkEnd w:id="30"/>
      <w:bookmarkEnd w:id="31"/>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ind w:firstLine="0"/>
        <w:rPr>
          <w:rFonts w:ascii="方正小标宋简体" w:eastAsia="方正小标宋简体"/>
          <w:color w:val="auto"/>
          <w:sz w:val="44"/>
          <w:szCs w:val="44"/>
          <w:highlight w:val="none"/>
        </w:rPr>
      </w:pPr>
    </w:p>
    <w:p>
      <w:pPr>
        <w:pStyle w:val="5"/>
        <w:shd w:val="clear"/>
        <w:rPr>
          <w:color w:val="auto"/>
          <w:highlight w:val="none"/>
        </w:rPr>
      </w:pPr>
      <w:bookmarkStart w:id="32" w:name="_Toc24895"/>
      <w:bookmarkStart w:id="33" w:name="_Toc3789"/>
      <w:r>
        <w:rPr>
          <w:rFonts w:hint="eastAsia"/>
          <w:color w:val="auto"/>
          <w:highlight w:val="none"/>
        </w:rPr>
        <w:t>询比采购</w:t>
      </w:r>
      <w:bookmarkEnd w:id="32"/>
      <w:bookmarkEnd w:id="33"/>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shd w:val="clea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shd w:val="clea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shd w:val="clea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shd w:val="clea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shd w:val="clea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shd w:val="clea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shd w:val="clea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shd w:val="clea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shd w:val="clea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shd w:val="clea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shd w:val="clea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shd w:val="clea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shd w:val="clea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4"/>
        <w:shd w:val="clear"/>
        <w:rPr>
          <w:color w:val="auto"/>
          <w:highlight w:val="none"/>
        </w:rPr>
      </w:pPr>
      <w:bookmarkStart w:id="34" w:name="_Toc14870"/>
      <w:bookmarkStart w:id="35" w:name="_Toc3156"/>
      <w:bookmarkStart w:id="36" w:name="_Toc10930"/>
      <w:bookmarkStart w:id="37" w:name="_Toc19050"/>
      <w:bookmarkStart w:id="38" w:name="_Toc7118"/>
      <w:bookmarkStart w:id="39" w:name="_Toc14552"/>
      <w:bookmarkStart w:id="40" w:name="_Toc19759"/>
      <w:bookmarkStart w:id="41" w:name="_Toc7437"/>
      <w:bookmarkStart w:id="42" w:name="_Toc23581"/>
      <w:bookmarkStart w:id="43" w:name="_Toc20594"/>
      <w:bookmarkStart w:id="44" w:name="_Toc4952"/>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2195830</wp:posOffset>
                </wp:positionH>
                <wp:positionV relativeFrom="paragraph">
                  <wp:posOffset>179070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72.9pt;margin-top:14.1pt;height:0pt;width:75.5pt;z-index:251664384;mso-width-relative:page;mso-height-relative:page;" filled="f" stroked="t" coordsize="21600,21600" o:gfxdata="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vORv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2184400</wp:posOffset>
                </wp:positionH>
                <wp:positionV relativeFrom="paragraph">
                  <wp:posOffset>674370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72pt;margin-top:53.1pt;height:0pt;width:75.5pt;z-index:251665408;mso-width-relative:page;mso-height-relative:page;" filled="f" stroked="t" coordsize="21600,21600" o:gfxdata="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Ri7o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shd w:val="clear"/>
        <w:rPr>
          <w:color w:val="auto"/>
          <w:highlight w:val="none"/>
        </w:rPr>
      </w:pPr>
    </w:p>
    <w:p>
      <w:pPr>
        <w:pStyle w:val="4"/>
        <w:shd w:val="clear"/>
        <w:rPr>
          <w:color w:val="auto"/>
          <w:highlight w:val="none"/>
        </w:rPr>
      </w:pPr>
      <w:bookmarkStart w:id="45" w:name="_Toc30530"/>
      <w:bookmarkStart w:id="46" w:name="_Toc6308"/>
      <w:bookmarkStart w:id="47" w:name="_Toc7831"/>
      <w:bookmarkStart w:id="48" w:name="_Toc12177"/>
      <w:bookmarkStart w:id="49" w:name="_Toc13898"/>
      <w:bookmarkStart w:id="50" w:name="_Toc87616378"/>
      <w:bookmarkStart w:id="51" w:name="_Toc22212"/>
      <w:bookmarkStart w:id="52" w:name="_Toc29484"/>
      <w:bookmarkStart w:id="53" w:name="_Toc32607"/>
      <w:bookmarkStart w:id="54" w:name="_Toc29345"/>
      <w:bookmarkStart w:id="55" w:name="_Toc88209941"/>
      <w:bookmarkStart w:id="56" w:name="_Toc21840"/>
      <w:bookmarkStart w:id="57" w:name="_Toc21079"/>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ind w:firstLine="0"/>
        <w:rPr>
          <w:rFonts w:ascii="方正小标宋简体" w:eastAsia="方正小标宋简体"/>
          <w:color w:val="auto"/>
          <w:sz w:val="44"/>
          <w:szCs w:val="44"/>
          <w:highlight w:val="none"/>
        </w:rPr>
      </w:pPr>
    </w:p>
    <w:p>
      <w:pPr>
        <w:pStyle w:val="5"/>
        <w:shd w:val="clear"/>
        <w:rPr>
          <w:rFonts w:hint="eastAsia" w:eastAsia="方正小标宋简体" w:asciiTheme="minorHAnsi" w:hAnsiTheme="minorHAnsi" w:cstheme="minorBidi"/>
          <w:bCs/>
          <w:color w:val="auto"/>
          <w:kern w:val="44"/>
          <w:sz w:val="36"/>
          <w:szCs w:val="36"/>
          <w:highlight w:val="none"/>
          <w:lang w:val="en-US" w:eastAsia="zh-CN" w:bidi="ar-SA"/>
        </w:rPr>
      </w:pPr>
      <w:bookmarkStart w:id="58" w:name="_Toc23033"/>
      <w:bookmarkStart w:id="59" w:name="_Toc26826"/>
      <w:r>
        <w:rPr>
          <w:rFonts w:hint="eastAsia" w:eastAsia="方正小标宋简体" w:asciiTheme="minorHAnsi" w:hAnsiTheme="minorHAnsi" w:cstheme="minorBidi"/>
          <w:bCs/>
          <w:color w:val="auto"/>
          <w:kern w:val="44"/>
          <w:sz w:val="36"/>
          <w:szCs w:val="36"/>
          <w:highlight w:val="none"/>
          <w:lang w:val="en-US" w:eastAsia="zh-CN" w:bidi="ar-SA"/>
        </w:rPr>
        <w:sym w:font="Wingdings 2" w:char="0052"/>
      </w:r>
      <w:r>
        <w:rPr>
          <w:rFonts w:hint="eastAsia" w:eastAsia="方正小标宋简体" w:asciiTheme="minorHAnsi" w:hAnsiTheme="minorHAnsi" w:cstheme="minorBidi"/>
          <w:bCs/>
          <w:color w:val="auto"/>
          <w:kern w:val="44"/>
          <w:sz w:val="36"/>
          <w:szCs w:val="36"/>
          <w:highlight w:val="none"/>
          <w:lang w:val="en-US" w:eastAsia="zh-CN" w:bidi="ar-SA"/>
        </w:rPr>
        <w:t>经评审的最低价法</w:t>
      </w:r>
      <w:bookmarkEnd w:id="58"/>
      <w:bookmarkEnd w:id="59"/>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shd w:val="clea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014"/>
        <w:gridCol w:w="52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shd w:val="clea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hd w:val="clea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shd w:val="clear"/>
        <w:adjustRightInd w:val="0"/>
        <w:snapToGrid w:val="0"/>
        <w:spacing w:line="600" w:lineRule="exact"/>
        <w:jc w:val="left"/>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rPr>
          <w:rFonts w:hint="eastAsia"/>
          <w:color w:val="auto"/>
          <w:highlight w:val="none"/>
        </w:rPr>
      </w:pPr>
      <w:bookmarkStart w:id="60" w:name="_Toc88209947"/>
    </w:p>
    <w:p>
      <w:pPr>
        <w:pStyle w:val="13"/>
        <w:shd w:val="clear"/>
        <w:rPr>
          <w:rFonts w:hint="eastAsia"/>
          <w:color w:val="auto"/>
        </w:rPr>
      </w:pPr>
    </w:p>
    <w:p>
      <w:pPr>
        <w:shd w:val="clear"/>
        <w:rPr>
          <w:rFonts w:hint="eastAsia"/>
          <w:color w:val="auto"/>
          <w:highlight w:val="none"/>
        </w:rPr>
      </w:pPr>
    </w:p>
    <w:p>
      <w:pPr>
        <w:pStyle w:val="13"/>
        <w:shd w:val="clear"/>
        <w:rPr>
          <w:rFonts w:hint="eastAsia"/>
          <w:color w:val="auto"/>
          <w:highlight w:val="none"/>
        </w:rPr>
      </w:pPr>
    </w:p>
    <w:p>
      <w:pPr>
        <w:pStyle w:val="14"/>
        <w:shd w:val="clear"/>
        <w:rPr>
          <w:rFonts w:hint="eastAsia"/>
          <w:color w:val="auto"/>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2127250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67.5pt;margin-top:58.7pt;height:0pt;width:75.5pt;z-index:251675648;mso-width-relative:page;mso-height-relative:page;" filled="f" stroked="t" coordsize="21600,21600" o:gfxdata="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HiIuN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2165350</wp:posOffset>
                </wp:positionH>
                <wp:positionV relativeFrom="paragraph">
                  <wp:posOffset>100330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0.5pt;margin-top:7.9pt;height:0pt;width:75.5pt;z-index:251674624;mso-width-relative:page;mso-height-relative:page;" filled="f" stroked="t" coordsize="21600,21600" o:gfxdata="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6dzYz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shd w:val="clear"/>
        <w:rPr>
          <w:rFonts w:hint="eastAsia"/>
          <w:color w:val="auto"/>
          <w:szCs w:val="44"/>
          <w:highlight w:val="none"/>
        </w:rPr>
      </w:pPr>
      <w:r>
        <w:rPr>
          <w:rFonts w:hint="eastAsia"/>
          <w:color w:val="auto"/>
          <w:szCs w:val="44"/>
          <w:highlight w:val="none"/>
        </w:rPr>
        <w:t>采购需求</w:t>
      </w:r>
    </w:p>
    <w:p>
      <w:pPr>
        <w:pStyle w:val="5"/>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pStyle w:val="2"/>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bookmarkEnd w:id="60"/>
    <w:p>
      <w:pPr>
        <w:pStyle w:val="12"/>
        <w:numPr>
          <w:ilvl w:val="0"/>
          <w:numId w:val="0"/>
        </w:numPr>
        <w:shd w:val="clear"/>
        <w:adjustRightInd w:val="0"/>
        <w:snapToGrid w:val="0"/>
        <w:spacing w:line="360" w:lineRule="auto"/>
        <w:ind w:firstLine="0" w:firstLineChars="0"/>
        <w:jc w:val="left"/>
        <w:rPr>
          <w:rFonts w:hint="eastAsia" w:ascii="仿宋_GB2312" w:eastAsia="仿宋_GB2312" w:hAnsiTheme="minorHAnsi" w:cstheme="minorBidi"/>
          <w:b/>
          <w:bCs/>
          <w:color w:val="auto"/>
          <w:kern w:val="2"/>
          <w:sz w:val="32"/>
          <w:szCs w:val="32"/>
          <w:highlight w:val="none"/>
          <w:lang w:val="en-US" w:eastAsia="zh-CN"/>
        </w:rPr>
      </w:pPr>
      <w:r>
        <w:rPr>
          <w:rFonts w:hint="eastAsia" w:ascii="仿宋_GB2312" w:eastAsia="仿宋_GB2312" w:hAnsiTheme="minorHAnsi" w:cstheme="minorBidi"/>
          <w:b/>
          <w:bCs/>
          <w:color w:val="auto"/>
          <w:kern w:val="2"/>
          <w:sz w:val="32"/>
          <w:szCs w:val="32"/>
          <w:highlight w:val="none"/>
          <w:lang w:val="en-US" w:eastAsia="zh-CN"/>
        </w:rPr>
        <w:t>（一）项目说明：</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b/>
          <w:bCs/>
          <w:color w:val="auto"/>
          <w:sz w:val="24"/>
          <w:szCs w:val="24"/>
          <w:highlight w:val="none"/>
          <w:lang w:val="en-US" w:eastAsia="zh-CN"/>
        </w:rPr>
      </w:pPr>
      <w:r>
        <w:rPr>
          <w:rFonts w:hint="eastAsia" w:ascii="仿宋_GB2312" w:eastAsia="仿宋_GB2312" w:hAnsiTheme="minorHAnsi" w:cstheme="minorBidi"/>
          <w:b/>
          <w:bCs/>
          <w:color w:val="auto"/>
          <w:kern w:val="2"/>
          <w:sz w:val="32"/>
          <w:szCs w:val="32"/>
          <w:highlight w:val="none"/>
          <w:lang w:val="en-US" w:eastAsia="zh-CN"/>
        </w:rPr>
        <w:t>项目一：</w:t>
      </w:r>
      <w:r>
        <w:rPr>
          <w:rFonts w:hint="eastAsia" w:ascii="仿宋" w:hAnsi="仿宋" w:eastAsia="仿宋" w:cs="仿宋"/>
          <w:b/>
          <w:bCs/>
          <w:color w:val="auto"/>
          <w:sz w:val="32"/>
          <w:szCs w:val="32"/>
          <w:highlight w:val="none"/>
          <w:lang w:val="en-US" w:eastAsia="zh-CN"/>
        </w:rPr>
        <w:t>大坦沙分公司厂区生产线氨氮表优化项目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一、项目简介：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大坦沙分公司分一二三期建设，总污水处理规模55万t/d。一二期采用A2/O工艺，设计污水处理规模33万t/d，共有3条生产线；三期采用倒置A2/O工艺，设计污水处理规模22万t/d，共有2条生产线，合计共有5条生产线。现计划在5条生产线反应池好氧段中、末段位置安装氨氮表，主要用作监测好氧段实时氨氮数值，并通过对比好氧中段和好氧末段氨氮数值从而判断反应池生化状态。本项目是对氨氮表实施布线安装，前期已经立项实施氨氮表采购。</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二、项目实施内容：</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1、在好氧段的中段和末段分别添加三套仪表支架。其中两套仪表支架将安装氨氮浓度监测仪器，另一套为备用支架，以便于工艺调整。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2、从生化池配电箱备用开关取电连接电源线和通讯线。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3、连接数据采集系统，确保数据在系统中实时、准确地采集。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三、实施方案：</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1、一期1号生产线氨氮表安装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3888105" cy="3110865"/>
            <wp:effectExtent l="0" t="0" r="17145" b="13335"/>
            <wp:docPr id="20" name="图片 20" descr="微信图片_2023042016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420160157"/>
                    <pic:cNvPicPr>
                      <a:picLocks noChangeAspect="1"/>
                    </pic:cNvPicPr>
                  </pic:nvPicPr>
                  <pic:blipFill>
                    <a:blip r:embed="rId11"/>
                    <a:stretch>
                      <a:fillRect/>
                    </a:stretch>
                  </pic:blipFill>
                  <pic:spPr>
                    <a:xfrm>
                      <a:off x="0" y="0"/>
                      <a:ext cx="3888105" cy="311086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如图所示，拟计划在一期1号生产线标识位置安装氨氮探头支架及仪表箱；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（2）由一期1号生产线低压配电房电柜的备用开关引线，沿电缆沟敷设1条ZC-YJV3*2.5电缆（约150米）和1条ZC-KVVP10*1.5（约150米）分别至池面新配装仪表箱处；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（3）电缆引出电房后沿线槽走线，经过池面通道时，因没有线槽，需敷设电缆时需配套DN50铁线管作保护；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（5）具体详见上图。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2、一期2号生产线氨氮表安装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drawing>
          <wp:inline distT="0" distB="0" distL="114300" distR="114300">
            <wp:extent cx="4230370" cy="3418205"/>
            <wp:effectExtent l="0" t="0" r="17780" b="10795"/>
            <wp:docPr id="21" name="图片 21" descr="微信图片_2023042016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4201601571"/>
                    <pic:cNvPicPr>
                      <a:picLocks noChangeAspect="1"/>
                    </pic:cNvPicPr>
                  </pic:nvPicPr>
                  <pic:blipFill>
                    <a:blip r:embed="rId12"/>
                    <a:stretch>
                      <a:fillRect/>
                    </a:stretch>
                  </pic:blipFill>
                  <pic:spPr>
                    <a:xfrm>
                      <a:off x="0" y="0"/>
                      <a:ext cx="4230370" cy="341820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如图所示，拟计划在一期2号生产线标识位置安装氨氮探头支架及仪表箱；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（2）由一期2号生产线低压配电房电柜的备用开关引线，沿电缆沟敷设1条ZC-YJV3*2.5电缆（约150米）和1条ZC-KVVP10*1.5（约150米）分别至池面新配装仪表箱处；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（3）电缆引出电房后沿线槽走线，经过池面通道时，因没有线槽，需敷设电缆时需配套DN50铁线管作保护；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（5）具体详见上图。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3、二期3号生产线氨氮表安装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如图所示，拟计划在二期3号生产线标识位置安装氨氮探头支架及仪表箱；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（2）由二期3号生产线低压配电房电柜的备用开关引线，沿电缆沟敷设1条ZC-YJV3*2.5（约60米）电缆和1条ZC-KVVP10*1.5（约60米）分别至池面新配装仪表箱处；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（3）由仪表箱敷设1条ZC-KVVP10*1.5（约240米）分别至池面新配装仪表支架处；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（4）敷设电缆沿线槽走线，经过池面通道时，因没有线槽，需敷设电缆时需配套DN50铁线管作保护；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（5）具体详见下图。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4258945" cy="3453765"/>
            <wp:effectExtent l="0" t="0" r="8255" b="13335"/>
            <wp:docPr id="22" name="图片 22" descr="微信图片_20230420160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4201601572"/>
                    <pic:cNvPicPr>
                      <a:picLocks noChangeAspect="1"/>
                    </pic:cNvPicPr>
                  </pic:nvPicPr>
                  <pic:blipFill>
                    <a:blip r:embed="rId13"/>
                    <a:stretch>
                      <a:fillRect/>
                    </a:stretch>
                  </pic:blipFill>
                  <pic:spPr>
                    <a:xfrm>
                      <a:off x="0" y="0"/>
                      <a:ext cx="4258945" cy="345376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4、三期1号生产线氨氮表安装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（1）拟计划在三期1号生产线标识位置安装氨氮探头支架及仪表箱；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（2）由三期2号生产线低压配电房电柜的备用开关引线，沿电缆沟敷设1条ZC-YJV3*2.5（约150米）电缆和1条ZC-KVVP10*1.5（约150米）分别至池面新配装仪表箱处；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（3）敷设电缆沿线槽走线，经过池面通道时，因没有线槽，需敷设电缆时需配套DN50铁线管作保护；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5266055" cy="3210560"/>
            <wp:effectExtent l="0" t="0" r="10795" b="8890"/>
            <wp:docPr id="23" name="图片 23" descr="微信图片_2023042016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4201601573"/>
                    <pic:cNvPicPr>
                      <a:picLocks noChangeAspect="1"/>
                    </pic:cNvPicPr>
                  </pic:nvPicPr>
                  <pic:blipFill>
                    <a:blip r:embed="rId14"/>
                    <a:stretch>
                      <a:fillRect/>
                    </a:stretch>
                  </pic:blipFill>
                  <pic:spPr>
                    <a:xfrm>
                      <a:off x="0" y="0"/>
                      <a:ext cx="5266055" cy="3210560"/>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5、三期2号生产线氨氮表安装</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（1）拟计划在三期2号生产线标识位置安装氨氮探头支架及仪表箱；</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（2）由三期2号生产线低压配电房电柜的备用开关引线，沿电缆沟敷设1条ZC-YJV3*2.5（约150米）电缆和1条ZC-KVVP10*1.5（约150米）分别至池面新配装仪表箱处；</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（3）敷设电缆沿线槽走线，经过池面通道时，因没有线槽，需敷设电缆时需配套DN50铁线管作保护；</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5266055" cy="3210560"/>
            <wp:effectExtent l="0" t="0" r="10795" b="8890"/>
            <wp:docPr id="24" name="图片 24" descr="微信图片_20230420160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04201601574"/>
                    <pic:cNvPicPr>
                      <a:picLocks noChangeAspect="1"/>
                    </pic:cNvPicPr>
                  </pic:nvPicPr>
                  <pic:blipFill>
                    <a:blip r:embed="rId15"/>
                    <a:stretch>
                      <a:fillRect/>
                    </a:stretch>
                  </pic:blipFill>
                  <pic:spPr>
                    <a:xfrm>
                      <a:off x="0" y="0"/>
                      <a:ext cx="5266055" cy="3210560"/>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6、工程量清单</w:t>
      </w:r>
    </w:p>
    <w:tbl>
      <w:tblPr>
        <w:tblStyle w:val="24"/>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8"/>
        <w:gridCol w:w="1648"/>
        <w:gridCol w:w="3681"/>
        <w:gridCol w:w="998"/>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785"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项目名称</w:t>
            </w:r>
          </w:p>
        </w:tc>
        <w:tc>
          <w:tcPr>
            <w:tcW w:w="2475"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项目特征描述</w:t>
            </w:r>
          </w:p>
        </w:tc>
        <w:tc>
          <w:tcPr>
            <w:tcW w:w="10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计量单位</w:t>
            </w:r>
          </w:p>
        </w:tc>
        <w:tc>
          <w:tcPr>
            <w:tcW w:w="10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一期1号生产线氨氮表安装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一期2号生产线氨氮表安装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二期3号生产线氨氮表安装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18</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三期1号生产线氨氮表安装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26</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28</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三期2号生产线氨氮表安装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32</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33</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35</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高层施工增加</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脚手架搭拆费</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r>
    </w:tbl>
    <w:p>
      <w:pPr>
        <w:pStyle w:val="14"/>
        <w:shd w:val="clear"/>
        <w:rPr>
          <w:rFonts w:hint="eastAsia" w:ascii="仿宋_GB2312" w:eastAsia="仿宋_GB2312" w:hAnsiTheme="minorHAnsi"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项目二：大坦沙分公司三期污水泵房控制柜优化项目</w:t>
      </w:r>
    </w:p>
    <w:p>
      <w:pPr>
        <w:pStyle w:val="13"/>
        <w:shd w:val="clear"/>
        <w:rPr>
          <w:rFonts w:hint="default"/>
          <w:color w:val="auto"/>
          <w:lang w:val="en-US" w:eastAsia="zh-CN"/>
        </w:rPr>
      </w:pPr>
    </w:p>
    <w:p>
      <w:pPr>
        <w:pStyle w:val="12"/>
        <w:numPr>
          <w:ilvl w:val="-1"/>
          <w:numId w:val="0"/>
        </w:numPr>
        <w:shd w:val="clear"/>
        <w:adjustRightInd w:val="0"/>
        <w:snapToGrid w:val="0"/>
        <w:spacing w:line="360" w:lineRule="auto"/>
        <w:ind w:left="420" w:leftChars="200" w:firstLine="0" w:firstLineChars="0"/>
        <w:rPr>
          <w:rFonts w:hint="eastAsia" w:ascii="仿宋_GB2312" w:eastAsia="仿宋_GB2312" w:cs="仿宋_GB2312"/>
          <w:b/>
          <w:color w:val="auto"/>
          <w:sz w:val="28"/>
          <w:szCs w:val="28"/>
          <w:lang w:val="zh-CN" w:eastAsia="zh-CN"/>
        </w:rPr>
      </w:pPr>
      <w:r>
        <w:rPr>
          <w:rFonts w:hint="eastAsia" w:ascii="仿宋_GB2312" w:eastAsia="仿宋_GB2312" w:cs="仿宋_GB2312"/>
          <w:b/>
          <w:color w:val="auto"/>
          <w:sz w:val="28"/>
          <w:szCs w:val="28"/>
          <w:lang w:val="en-US" w:eastAsia="zh-CN"/>
        </w:rPr>
        <w:t>一、</w:t>
      </w:r>
      <w:r>
        <w:rPr>
          <w:rFonts w:hint="eastAsia" w:ascii="仿宋_GB2312" w:hAnsi="Courier New" w:eastAsia="仿宋_GB2312" w:cs="仿宋_GB2312"/>
          <w:b/>
          <w:color w:val="auto"/>
          <w:sz w:val="28"/>
          <w:szCs w:val="28"/>
          <w:lang w:val="zh-CN"/>
        </w:rPr>
        <w:t>项目</w:t>
      </w:r>
      <w:r>
        <w:rPr>
          <w:rFonts w:hint="eastAsia" w:ascii="仿宋_GB2312" w:eastAsia="仿宋_GB2312" w:cs="仿宋_GB2312"/>
          <w:b/>
          <w:color w:val="auto"/>
          <w:sz w:val="28"/>
          <w:szCs w:val="28"/>
          <w:lang w:val="zh-CN"/>
        </w:rPr>
        <w:t>情况介绍</w:t>
      </w:r>
    </w:p>
    <w:p>
      <w:pPr>
        <w:keepNext w:val="0"/>
        <w:keepLines w:val="0"/>
        <w:pageBreakBefore w:val="0"/>
        <w:shd w:val="clear"/>
        <w:kinsoku/>
        <w:wordWrap/>
        <w:overflowPunct/>
        <w:topLinePunct w:val="0"/>
        <w:bidi w:val="0"/>
        <w:snapToGrid/>
        <w:spacing w:line="360" w:lineRule="auto"/>
        <w:ind w:firstLine="280" w:firstLineChars="100"/>
        <w:jc w:val="both"/>
        <w:rPr>
          <w:rFonts w:hint="default" w:ascii="仿宋_GB2312" w:eastAsia="仿宋_GB2312"/>
          <w:color w:val="auto"/>
          <w:sz w:val="28"/>
          <w:szCs w:val="28"/>
          <w:u w:val="none"/>
          <w:lang w:val="en-US" w:eastAsia="zh-CN"/>
        </w:rPr>
      </w:pPr>
      <w:r>
        <w:rPr>
          <w:rFonts w:hint="eastAsia" w:ascii="仿宋_GB2312" w:eastAsia="仿宋_GB2312"/>
          <w:color w:val="auto"/>
          <w:sz w:val="28"/>
          <w:szCs w:val="28"/>
          <w:u w:val="none"/>
          <w:lang w:val="en-US" w:eastAsia="zh-CN"/>
        </w:rPr>
        <w:t>（一）项目名称：大坦沙分公司三期污水泵房控制柜优化项目</w:t>
      </w:r>
    </w:p>
    <w:p>
      <w:pPr>
        <w:shd w:val="clear"/>
        <w:ind w:firstLine="280" w:firstLineChars="100"/>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（二）项目内容：</w:t>
      </w:r>
    </w:p>
    <w:p>
      <w:pPr>
        <w:shd w:val="clear"/>
        <w:ind w:firstLine="640" w:firstLineChars="200"/>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b w:val="0"/>
          <w:bCs w:val="0"/>
          <w:color w:val="auto"/>
          <w:kern w:val="0"/>
          <w:sz w:val="32"/>
          <w:szCs w:val="32"/>
          <w:highlight w:val="none"/>
          <w:lang w:val="en-US" w:eastAsia="zh-CN" w:bidi="ar"/>
        </w:rPr>
        <w:t>三期污水泵房现场控制柜有变频器等大功率发热设备，夏季时发热严重，设备会出现故障，影响正常生产运行，为保证正常生产运行，现拟对四台现场控制柜加装空调。</w:t>
      </w:r>
    </w:p>
    <w:p>
      <w:pPr>
        <w:pStyle w:val="7"/>
        <w:shd w:val="clear"/>
        <w:rPr>
          <w:rFonts w:hint="eastAsia"/>
          <w:color w:val="auto"/>
          <w:lang w:val="en-US" w:eastAsia="zh-CN"/>
        </w:rPr>
      </w:pPr>
    </w:p>
    <w:p>
      <w:pPr>
        <w:pStyle w:val="12"/>
        <w:numPr>
          <w:ilvl w:val="-1"/>
          <w:numId w:val="0"/>
        </w:numPr>
        <w:shd w:val="clear"/>
        <w:adjustRightInd w:val="0"/>
        <w:snapToGrid w:val="0"/>
        <w:spacing w:line="360" w:lineRule="auto"/>
        <w:ind w:left="420" w:leftChars="200" w:firstLine="0" w:firstLineChars="0"/>
        <w:rPr>
          <w:rFonts w:hint="eastAsia" w:ascii="仿宋_GB2312" w:eastAsia="仿宋_GB2312" w:cs="仿宋_GB2312"/>
          <w:b/>
          <w:color w:val="auto"/>
          <w:sz w:val="28"/>
          <w:szCs w:val="28"/>
          <w:lang w:val="zh-CN" w:eastAsia="zh-CN"/>
        </w:rPr>
      </w:pPr>
      <w:r>
        <w:rPr>
          <w:rFonts w:hint="eastAsia" w:ascii="仿宋_GB2312" w:eastAsia="仿宋_GB2312" w:cs="仿宋_GB2312"/>
          <w:b/>
          <w:color w:val="auto"/>
          <w:sz w:val="28"/>
          <w:szCs w:val="28"/>
          <w:lang w:val="en-US" w:eastAsia="zh-CN"/>
        </w:rPr>
        <w:t>二、</w:t>
      </w:r>
      <w:r>
        <w:rPr>
          <w:rFonts w:hint="eastAsia" w:ascii="仿宋_GB2312" w:hAnsi="Courier New" w:eastAsia="仿宋_GB2312" w:cs="仿宋_GB2312"/>
          <w:b/>
          <w:color w:val="auto"/>
          <w:sz w:val="28"/>
          <w:szCs w:val="28"/>
          <w:lang w:val="zh-CN"/>
        </w:rPr>
        <w:t>项目</w:t>
      </w:r>
      <w:r>
        <w:rPr>
          <w:rFonts w:hint="eastAsia" w:ascii="仿宋_GB2312" w:eastAsia="仿宋_GB2312" w:cs="仿宋_GB2312"/>
          <w:b/>
          <w:color w:val="auto"/>
          <w:sz w:val="28"/>
          <w:szCs w:val="28"/>
          <w:lang w:val="zh-CN"/>
        </w:rPr>
        <w:t>实施</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在三期污水泵房四台提升泵控制柜背面及不锈钢板进行切割宽度为286MM、高度为445MM。</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用不锈钢螺丝（M5）把不锈钢板固定及安装空调</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控制柜安装10A空气开关</w:t>
      </w:r>
      <w:r>
        <w:rPr>
          <w:rFonts w:hint="eastAsia" w:ascii="仿宋" w:hAnsi="仿宋" w:eastAsia="仿宋" w:cs="仿宋"/>
          <w:b/>
          <w:bCs/>
          <w:i w:val="0"/>
          <w:iCs w:val="0"/>
          <w:caps w:val="0"/>
          <w:color w:val="auto"/>
          <w:spacing w:val="0"/>
          <w:sz w:val="32"/>
          <w:szCs w:val="32"/>
          <w:shd w:val="clear" w:fill="FFFFFF"/>
          <w:lang w:eastAsia="zh-CN"/>
        </w:rPr>
        <w:t>。</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val="en-US" w:eastAsia="zh-CN"/>
        </w:rPr>
        <w:t>控制柜空调线路接线。</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空调加装后接地线路。</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安装完成后通电检测机柜空调运行状态。</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val="0"/>
          <w:color w:val="auto"/>
          <w:kern w:val="0"/>
          <w:sz w:val="32"/>
          <w:szCs w:val="32"/>
          <w:highlight w:val="none"/>
          <w:lang w:val="en-US" w:eastAsia="zh-CN" w:bidi="ar"/>
        </w:rPr>
        <w:t>完工后对现场及时进行复原清理</w:t>
      </w:r>
      <w:r>
        <w:rPr>
          <w:rFonts w:hint="eastAsia" w:ascii="仿宋" w:hAnsi="仿宋" w:eastAsia="仿宋" w:cs="仿宋"/>
          <w:b w:val="0"/>
          <w:bCs/>
          <w:color w:val="auto"/>
          <w:sz w:val="32"/>
          <w:szCs w:val="32"/>
          <w:lang w:val="en-US" w:eastAsia="zh-CN"/>
        </w:rPr>
        <w:t>。</w:t>
      </w:r>
    </w:p>
    <w:p>
      <w:pPr>
        <w:pStyle w:val="12"/>
        <w:numPr>
          <w:ilvl w:val="0"/>
          <w:numId w:val="5"/>
        </w:numPr>
        <w:shd w:val="clear"/>
        <w:adjustRightInd w:val="0"/>
        <w:snapToGrid w:val="0"/>
        <w:spacing w:line="360" w:lineRule="auto"/>
        <w:ind w:left="420" w:leftChars="200" w:firstLine="0" w:firstLineChars="0"/>
        <w:rPr>
          <w:rFonts w:hint="eastAsia" w:ascii="仿宋_GB2312" w:hAnsi="Courier New" w:eastAsia="仿宋_GB2312" w:cs="仿宋_GB2312"/>
          <w:b/>
          <w:color w:val="auto"/>
          <w:sz w:val="28"/>
          <w:szCs w:val="28"/>
          <w:lang w:val="zh-CN" w:eastAsia="zh-CN"/>
        </w:rPr>
      </w:pPr>
      <w:r>
        <w:rPr>
          <w:rFonts w:hint="eastAsia" w:ascii="仿宋_GB2312" w:eastAsia="仿宋_GB2312" w:cs="仿宋_GB2312"/>
          <w:b/>
          <w:color w:val="auto"/>
          <w:sz w:val="28"/>
          <w:szCs w:val="28"/>
          <w:lang w:val="zh-CN"/>
        </w:rPr>
        <w:t>项目</w:t>
      </w:r>
      <w:r>
        <w:rPr>
          <w:rFonts w:hint="eastAsia" w:ascii="仿宋_GB2312" w:hAnsi="Courier New" w:eastAsia="仿宋_GB2312" w:cs="仿宋_GB2312"/>
          <w:b/>
          <w:color w:val="auto"/>
          <w:sz w:val="28"/>
          <w:szCs w:val="28"/>
          <w:lang w:val="zh-CN"/>
        </w:rPr>
        <w:t>要求</w:t>
      </w:r>
    </w:p>
    <w:p>
      <w:pPr>
        <w:shd w:val="clear"/>
        <w:ind w:firstLine="562" w:firstLineChars="200"/>
        <w:rPr>
          <w:rFonts w:hint="eastAsia"/>
          <w:color w:val="auto"/>
          <w:lang w:val="en-US" w:eastAsia="zh-CN"/>
        </w:rPr>
      </w:pPr>
      <w:r>
        <w:rPr>
          <w:rFonts w:hint="eastAsia"/>
          <w:b/>
          <w:color w:val="auto"/>
          <w:sz w:val="28"/>
          <w:szCs w:val="28"/>
          <w:highlight w:val="none"/>
          <w:lang w:eastAsia="zh-CN"/>
        </w:rPr>
        <w:t>设备所需要材料</w:t>
      </w:r>
      <w:r>
        <w:rPr>
          <w:rFonts w:hint="eastAsia"/>
          <w:b/>
          <w:color w:val="auto"/>
          <w:sz w:val="28"/>
          <w:szCs w:val="28"/>
          <w:highlight w:val="none"/>
        </w:rPr>
        <w:t>清单</w:t>
      </w:r>
      <w:r>
        <w:rPr>
          <w:rFonts w:hint="eastAsia"/>
          <w:b/>
          <w:color w:val="auto"/>
          <w:sz w:val="28"/>
          <w:szCs w:val="28"/>
          <w:highlight w:val="none"/>
          <w:lang w:val="en-US" w:eastAsia="zh-CN"/>
        </w:rPr>
        <w:t>如下</w:t>
      </w:r>
    </w:p>
    <w:p>
      <w:pPr>
        <w:pStyle w:val="13"/>
        <w:shd w:val="clear"/>
        <w:rPr>
          <w:rFonts w:hint="eastAsia"/>
          <w:color w:val="auto"/>
          <w:lang w:val="zh-CN" w:eastAsia="zh-CN"/>
        </w:rPr>
      </w:pPr>
    </w:p>
    <w:tbl>
      <w:tblPr>
        <w:tblStyle w:val="25"/>
        <w:tblW w:w="8657" w:type="dxa"/>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895"/>
        <w:gridCol w:w="1084"/>
        <w:gridCol w:w="1050"/>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序号</w:t>
            </w:r>
          </w:p>
        </w:tc>
        <w:tc>
          <w:tcPr>
            <w:tcW w:w="2895"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设备名称</w:t>
            </w:r>
          </w:p>
        </w:tc>
        <w:tc>
          <w:tcPr>
            <w:tcW w:w="1084"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单位</w:t>
            </w:r>
          </w:p>
        </w:tc>
        <w:tc>
          <w:tcPr>
            <w:tcW w:w="1050"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数量</w:t>
            </w:r>
          </w:p>
        </w:tc>
        <w:tc>
          <w:tcPr>
            <w:tcW w:w="2578"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1</w:t>
            </w:r>
          </w:p>
        </w:tc>
        <w:tc>
          <w:tcPr>
            <w:tcW w:w="2895"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i w:val="0"/>
                <w:iCs w:val="0"/>
                <w:caps w:val="0"/>
                <w:color w:val="auto"/>
                <w:spacing w:val="0"/>
                <w:sz w:val="24"/>
                <w:szCs w:val="24"/>
                <w:shd w:val="clear" w:fill="FFFFFF"/>
              </w:rPr>
              <w:t>机柜空调</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台</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QR</w:t>
            </w:r>
            <w:r>
              <w:rPr>
                <w:rFonts w:hint="eastAsia" w:ascii="仿宋" w:hAnsi="仿宋" w:eastAsia="仿宋" w:cs="仿宋"/>
                <w:b w:val="0"/>
                <w:bCs w:val="0"/>
                <w:i w:val="0"/>
                <w:iCs w:val="0"/>
                <w:caps w:val="0"/>
                <w:color w:val="auto"/>
                <w:spacing w:val="0"/>
                <w:sz w:val="24"/>
                <w:szCs w:val="24"/>
                <w:shd w:val="clear" w:fill="FFFFFF"/>
              </w:rPr>
              <w:t>EA300机械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2</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eastAsia="zh-CN"/>
              </w:rPr>
              <w:t>空气开关</w:t>
            </w:r>
            <w:r>
              <w:rPr>
                <w:rFonts w:hint="eastAsia" w:ascii="仿宋" w:hAnsi="仿宋" w:eastAsia="仿宋" w:cs="仿宋"/>
                <w:b w:val="0"/>
                <w:bCs w:val="0"/>
                <w:i w:val="0"/>
                <w:iCs w:val="0"/>
                <w:caps w:val="0"/>
                <w:color w:val="auto"/>
                <w:spacing w:val="0"/>
                <w:sz w:val="24"/>
                <w:szCs w:val="24"/>
                <w:shd w:val="clear" w:fill="FFFFFF"/>
                <w:lang w:val="en-US" w:eastAsia="zh-CN"/>
              </w:rPr>
              <w:t>2P</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件</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i w:val="0"/>
                <w:iCs w:val="0"/>
                <w:color w:val="auto"/>
                <w:kern w:val="0"/>
                <w:sz w:val="24"/>
                <w:szCs w:val="24"/>
                <w:u w:val="none"/>
                <w:lang w:val="en-US" w:eastAsia="zh-CN" w:bidi="ar"/>
              </w:rPr>
              <w:t>ZC-BVVB2.5铜芯电力电缆</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米</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12</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BVVB 2芯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4</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eastAsia="zh-CN"/>
              </w:rPr>
            </w:pPr>
            <w:r>
              <w:rPr>
                <w:rFonts w:hint="eastAsia" w:ascii="仿宋" w:hAnsi="仿宋" w:eastAsia="仿宋" w:cs="仿宋"/>
                <w:i w:val="0"/>
                <w:iCs w:val="0"/>
                <w:color w:val="auto"/>
                <w:kern w:val="0"/>
                <w:sz w:val="24"/>
                <w:szCs w:val="24"/>
                <w:u w:val="none"/>
                <w:lang w:val="en-US" w:eastAsia="zh-CN" w:bidi="ar"/>
              </w:rPr>
              <w:t>ZC-BVV2.5铜芯电力电缆</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米</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黄绿双色线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5</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304不锈钢板</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块</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default"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长宽高600*400*20mm厚度2mm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6</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304不锈钢螺丝</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个</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48</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M5</w:t>
            </w:r>
          </w:p>
        </w:tc>
      </w:tr>
    </w:tbl>
    <w:p>
      <w:pPr>
        <w:pStyle w:val="23"/>
        <w:numPr>
          <w:ilvl w:val="0"/>
          <w:numId w:val="0"/>
        </w:numPr>
        <w:shd w:val="clear"/>
        <w:rPr>
          <w:rFonts w:hint="eastAsia" w:asciiTheme="minorHAnsi" w:hAnsiTheme="minorHAnsi" w:eastAsiaTheme="minorEastAsia" w:cstheme="minorBidi"/>
          <w:b/>
          <w:color w:val="auto"/>
          <w:kern w:val="2"/>
          <w:sz w:val="28"/>
          <w:szCs w:val="28"/>
          <w:highlight w:val="none"/>
          <w:lang w:val="en-US" w:eastAsia="zh-CN" w:bidi="ar-SA"/>
        </w:rPr>
      </w:pPr>
      <w:r>
        <w:rPr>
          <w:rFonts w:hint="eastAsia" w:asciiTheme="minorHAnsi" w:hAnsiTheme="minorHAnsi" w:eastAsiaTheme="minorEastAsia" w:cstheme="minorBidi"/>
          <w:b/>
          <w:color w:val="auto"/>
          <w:kern w:val="2"/>
          <w:sz w:val="28"/>
          <w:szCs w:val="28"/>
          <w:highlight w:val="none"/>
          <w:lang w:val="en-US" w:eastAsia="zh-CN" w:bidi="ar-SA"/>
        </w:rPr>
        <w:t>工程量清单</w:t>
      </w:r>
    </w:p>
    <w:p>
      <w:pPr>
        <w:pStyle w:val="23"/>
        <w:shd w:val="clear"/>
        <w:rPr>
          <w:rFonts w:hint="eastAsia"/>
          <w:color w:val="auto"/>
          <w:lang w:eastAsia="zh-CN"/>
        </w:rPr>
      </w:pPr>
    </w:p>
    <w:tbl>
      <w:tblPr>
        <w:tblStyle w:val="24"/>
        <w:tblW w:w="825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1229"/>
        <w:gridCol w:w="5061"/>
        <w:gridCol w:w="575"/>
        <w:gridCol w:w="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序号</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项目名称</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项目特征描述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计量单位</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32"/>
                <w:szCs w:val="32"/>
                <w:u w:val="none"/>
                <w:lang w:val="en-US" w:eastAsia="zh-CN" w:bidi="ar"/>
              </w:rPr>
              <w:t>三期污水泵房一号提升泵控制柜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6"/>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现场确认一号提升泵控制柜开孔口处。</w:t>
            </w:r>
          </w:p>
          <w:p>
            <w:pPr>
              <w:pStyle w:val="7"/>
              <w:numPr>
                <w:ilvl w:val="0"/>
                <w:numId w:val="6"/>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切割一号提升泵控制柜背面不锈钢板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一号提升泵控制柜安装不锈钢板。</w:t>
            </w:r>
          </w:p>
          <w:p>
            <w:pPr>
              <w:keepNext w:val="0"/>
              <w:keepLines w:val="0"/>
              <w:widowControl/>
              <w:numPr>
                <w:ilvl w:val="0"/>
                <w:numId w:val="6"/>
              </w:numPr>
              <w:suppressLineNumbers w:val="0"/>
              <w:shd w:val="clear"/>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7"/>
              </w:numPr>
              <w:shd w:val="clea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三期污水泵房二号提升泵控制柜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9"/>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现场确认二号提升泵控制柜开孔口处。</w:t>
            </w:r>
          </w:p>
          <w:p>
            <w:pPr>
              <w:pStyle w:val="7"/>
              <w:numPr>
                <w:ilvl w:val="0"/>
                <w:numId w:val="9"/>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切割二号提升泵控制柜背面不锈钢板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9"/>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二号提升泵控制柜安装不锈钢板。</w:t>
            </w:r>
          </w:p>
          <w:p>
            <w:pPr>
              <w:keepNext w:val="0"/>
              <w:keepLines w:val="0"/>
              <w:widowControl/>
              <w:numPr>
                <w:ilvl w:val="0"/>
                <w:numId w:val="9"/>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0"/>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三期污水泵房三号提升泵控制柜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12"/>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现场确认三号提升泵控制柜开孔口处。</w:t>
            </w:r>
          </w:p>
          <w:p>
            <w:pPr>
              <w:pStyle w:val="7"/>
              <w:numPr>
                <w:ilvl w:val="0"/>
                <w:numId w:val="12"/>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切割三号提升泵控制柜背面不锈钢板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12"/>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三号提升泵控制柜安装不锈钢板。</w:t>
            </w:r>
          </w:p>
          <w:p>
            <w:pPr>
              <w:keepNext w:val="0"/>
              <w:keepLines w:val="0"/>
              <w:widowControl/>
              <w:numPr>
                <w:ilvl w:val="0"/>
                <w:numId w:val="12"/>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3"/>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三期污水泵房四号提升泵控制柜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15"/>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现场确认四号提升泵控制柜开孔口处。</w:t>
            </w:r>
          </w:p>
          <w:p>
            <w:pPr>
              <w:pStyle w:val="7"/>
              <w:numPr>
                <w:ilvl w:val="0"/>
                <w:numId w:val="15"/>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切割四号提升泵控制柜背面不锈钢板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15"/>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四号提升泵控制柜安装不锈钢板。</w:t>
            </w:r>
          </w:p>
          <w:p>
            <w:pPr>
              <w:keepNext w:val="0"/>
              <w:keepLines w:val="0"/>
              <w:widowControl/>
              <w:numPr>
                <w:ilvl w:val="0"/>
                <w:numId w:val="15"/>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6"/>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bl>
    <w:p>
      <w:pPr>
        <w:pStyle w:val="14"/>
        <w:shd w:val="clear"/>
        <w:rPr>
          <w:rFonts w:hint="default"/>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三</w:t>
      </w:r>
      <w:r>
        <w:rPr>
          <w:rFonts w:hint="eastAsia" w:ascii="仿宋_GB2312" w:eastAsia="仿宋_GB2312" w:hAnsiTheme="minorHAnsi" w:cstheme="minorBidi"/>
          <w:b/>
          <w:bCs/>
          <w:color w:val="auto"/>
          <w:kern w:val="2"/>
          <w:sz w:val="32"/>
          <w:szCs w:val="32"/>
          <w:highlight w:val="none"/>
          <w:lang w:val="en-US" w:eastAsia="zh-CN" w:bidi="ar-SA"/>
        </w:rPr>
        <w:t>：大坦沙分公司三期正门保安室侧门电动门优化项目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default"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一、项目情况</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大坦沙分公司三期正门保安室侧门目前仅用水马与外界进行分隔，不仅影响厂区大门整体美观，而且存在安全隐患，因此需立项在三期正门保安室的侧门位置安装电动门。</w:t>
      </w:r>
    </w:p>
    <w:p>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项目方案</w:t>
      </w:r>
    </w:p>
    <w:p>
      <w:pPr>
        <w:pStyle w:val="7"/>
        <w:shd w:val="clea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3230880" cy="1817370"/>
            <wp:effectExtent l="0" t="0" r="7620" b="11430"/>
            <wp:docPr id="26" name="图片 1" descr="e567e0e91757976b70c1c3fb5892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e567e0e91757976b70c1c3fb5892bd3"/>
                    <pic:cNvPicPr>
                      <a:picLocks noChangeAspect="1"/>
                    </pic:cNvPicPr>
                  </pic:nvPicPr>
                  <pic:blipFill>
                    <a:blip r:embed="rId16"/>
                    <a:stretch>
                      <a:fillRect/>
                    </a:stretch>
                  </pic:blipFill>
                  <pic:spPr>
                    <a:xfrm>
                      <a:off x="0" y="0"/>
                      <a:ext cx="3230880" cy="1817370"/>
                    </a:xfrm>
                    <a:prstGeom prst="rect">
                      <a:avLst/>
                    </a:prstGeom>
                    <a:noFill/>
                    <a:ln>
                      <a:noFill/>
                    </a:ln>
                  </pic:spPr>
                </pic:pic>
              </a:graphicData>
            </a:graphic>
          </wp:inline>
        </w:drawing>
      </w:r>
    </w:p>
    <w:p>
      <w:pPr>
        <w:pStyle w:val="7"/>
        <w:shd w:val="clear"/>
        <w:jc w:val="center"/>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图1 电动门安装位置示意图</w:t>
      </w:r>
    </w:p>
    <w:p>
      <w:pPr>
        <w:pStyle w:val="7"/>
        <w:shd w:val="clear"/>
        <w:jc w:val="center"/>
        <w:rPr>
          <w:rFonts w:hint="eastAsia"/>
          <w:color w:val="auto"/>
          <w:lang w:val="en-US" w:eastAsia="zh-CN"/>
        </w:rPr>
      </w:pPr>
      <w:r>
        <w:rPr>
          <w:rFonts w:hint="eastAsia"/>
          <w:color w:val="auto"/>
          <w:lang w:val="en-US" w:eastAsia="zh-CN"/>
        </w:rPr>
        <w:drawing>
          <wp:inline distT="0" distB="0" distL="114300" distR="114300">
            <wp:extent cx="2007235" cy="1873885"/>
            <wp:effectExtent l="0" t="0" r="12065" b="12065"/>
            <wp:docPr id="27" name="图片 2" descr="在用的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在用的门"/>
                    <pic:cNvPicPr>
                      <a:picLocks noChangeAspect="1"/>
                    </pic:cNvPicPr>
                  </pic:nvPicPr>
                  <pic:blipFill>
                    <a:blip r:embed="rId17"/>
                    <a:srcRect t="7429" b="14858"/>
                    <a:stretch>
                      <a:fillRect/>
                    </a:stretch>
                  </pic:blipFill>
                  <pic:spPr>
                    <a:xfrm>
                      <a:off x="0" y="0"/>
                      <a:ext cx="2007235" cy="1873885"/>
                    </a:xfrm>
                    <a:prstGeom prst="rect">
                      <a:avLst/>
                    </a:prstGeom>
                    <a:noFill/>
                    <a:ln>
                      <a:noFill/>
                    </a:ln>
                  </pic:spPr>
                </pic:pic>
              </a:graphicData>
            </a:graphic>
          </wp:inline>
        </w:drawing>
      </w:r>
    </w:p>
    <w:p>
      <w:pPr>
        <w:pStyle w:val="7"/>
        <w:shd w:val="clea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图2 拟选用电动门样式</w:t>
      </w:r>
    </w:p>
    <w:p>
      <w:pPr>
        <w:pStyle w:val="7"/>
        <w:shd w:val="clear"/>
        <w:jc w:val="center"/>
        <w:rPr>
          <w:color w:val="auto"/>
        </w:rPr>
      </w:pPr>
      <w:r>
        <w:rPr>
          <w:color w:val="auto"/>
        </w:rPr>
        <w:drawing>
          <wp:inline distT="0" distB="0" distL="114300" distR="114300">
            <wp:extent cx="2984500" cy="3051175"/>
            <wp:effectExtent l="0" t="0" r="6350" b="158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tretch>
                      <a:fillRect/>
                    </a:stretch>
                  </pic:blipFill>
                  <pic:spPr>
                    <a:xfrm>
                      <a:off x="0" y="0"/>
                      <a:ext cx="2984500" cy="3051175"/>
                    </a:xfrm>
                    <a:prstGeom prst="rect">
                      <a:avLst/>
                    </a:prstGeom>
                    <a:noFill/>
                    <a:ln>
                      <a:noFill/>
                    </a:ln>
                  </pic:spPr>
                </pic:pic>
              </a:graphicData>
            </a:graphic>
          </wp:inline>
        </w:drawing>
      </w:r>
    </w:p>
    <w:p>
      <w:pPr>
        <w:pStyle w:val="13"/>
        <w:widowControl w:val="0"/>
        <w:numPr>
          <w:ilvl w:val="0"/>
          <w:numId w:val="0"/>
        </w:numPr>
        <w:shd w:val="clear"/>
        <w:autoSpaceDE w:val="0"/>
        <w:autoSpaceDN w:val="0"/>
        <w:adjustRightInd w:val="0"/>
        <w:jc w:val="center"/>
        <w:rPr>
          <w:rFonts w:hint="eastAsia"/>
          <w:color w:val="auto"/>
          <w:lang w:val="en-US" w:eastAsia="zh-CN"/>
        </w:rPr>
      </w:pPr>
      <w:r>
        <w:rPr>
          <w:rFonts w:hint="eastAsia" w:ascii="仿宋" w:hAnsi="仿宋" w:eastAsia="仿宋" w:cs="仿宋"/>
          <w:color w:val="auto"/>
          <w:sz w:val="32"/>
          <w:szCs w:val="32"/>
          <w:lang w:val="en-US" w:eastAsia="zh-CN"/>
        </w:rPr>
        <w:t>图3 拟采用电动门尺寸（立柱全高2260mm）</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一、从三期正门保安室电箱取电，加装一个10A空气开关，线缆使用YJV3*1mm 40m，使用50mm宽 PVC线槽沿保安室天花板走线至侧门，线槽长40m。</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二、移走位于三期正门保安室侧门处的板房。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三、在分公司三期正门保安室的侧门走廊上加装电动广告门，材质：镀锌钢，颜色：黑色，高度1.4m（其中外侧立柱全长2.2m），门锁方式：磁力锁，驱动方式：无刷电机电动，控制方式：按钮+遥控，配置防撞防夹、自动回转、电磁上锁功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color w:val="auto"/>
          <w:lang w:val="en-US" w:eastAsia="zh-CN"/>
        </w:rPr>
      </w:pPr>
      <w:r>
        <w:rPr>
          <w:rFonts w:hint="eastAsia" w:ascii="仿宋_GB2312" w:eastAsia="仿宋_GB2312" w:cstheme="minorBidi"/>
          <w:b w:val="0"/>
          <w:bCs w:val="0"/>
          <w:color w:val="auto"/>
          <w:kern w:val="2"/>
          <w:sz w:val="32"/>
          <w:szCs w:val="32"/>
          <w:highlight w:val="none"/>
          <w:lang w:val="en-US" w:eastAsia="zh-CN" w:bidi="ar-SA"/>
        </w:rPr>
        <w:t>四、在保安室侧门安装按钮开关盒，控制线用RVVP 2*1mm 3m，安装在电动门立柱上，保安室内也安装一个按钮开关盒，之间使用冲击钻贯穿墙体走线。</w:t>
      </w:r>
    </w:p>
    <w:p>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工程量清单</w:t>
      </w:r>
    </w:p>
    <w:tbl>
      <w:tblPr>
        <w:tblStyle w:val="24"/>
        <w:tblW w:w="82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8"/>
        <w:gridCol w:w="1938"/>
        <w:gridCol w:w="3554"/>
        <w:gridCol w:w="686"/>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0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38"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355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68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119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0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35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68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0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35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68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75"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57"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2"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9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75"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1"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r>
    </w:tbl>
    <w:p>
      <w:pPr>
        <w:pStyle w:val="14"/>
        <w:shd w:val="clear"/>
        <w:rPr>
          <w:rFonts w:hint="eastAsia"/>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四</w:t>
      </w:r>
      <w:r>
        <w:rPr>
          <w:rFonts w:hint="eastAsia" w:ascii="仿宋_GB2312" w:eastAsia="仿宋_GB2312" w:hAnsiTheme="minorHAnsi" w:cstheme="minorBidi"/>
          <w:b/>
          <w:bCs/>
          <w:color w:val="auto"/>
          <w:kern w:val="2"/>
          <w:sz w:val="32"/>
          <w:szCs w:val="32"/>
          <w:highlight w:val="none"/>
          <w:lang w:val="en-US" w:eastAsia="zh-CN" w:bidi="ar-SA"/>
        </w:rPr>
        <w:t>：大坦沙分公司</w:t>
      </w:r>
      <w:r>
        <w:rPr>
          <w:rFonts w:hint="eastAsia" w:ascii="仿宋_GB2312" w:eastAsia="仿宋_GB2312" w:cstheme="minorBidi"/>
          <w:b/>
          <w:bCs/>
          <w:color w:val="auto"/>
          <w:kern w:val="2"/>
          <w:sz w:val="32"/>
          <w:szCs w:val="32"/>
          <w:highlight w:val="none"/>
          <w:lang w:val="en-US" w:eastAsia="zh-CN" w:bidi="ar-SA"/>
        </w:rPr>
        <w:t>一二期污水泵房流量计</w:t>
      </w:r>
      <w:r>
        <w:rPr>
          <w:rFonts w:hint="eastAsia" w:ascii="仿宋_GB2312" w:eastAsia="仿宋_GB2312" w:hAnsiTheme="minorHAnsi" w:cstheme="minorBidi"/>
          <w:b/>
          <w:bCs/>
          <w:color w:val="auto"/>
          <w:kern w:val="2"/>
          <w:sz w:val="32"/>
          <w:szCs w:val="32"/>
          <w:highlight w:val="none"/>
          <w:lang w:val="en-US" w:eastAsia="zh-CN" w:bidi="ar-SA"/>
        </w:rPr>
        <w:t>优化项目</w:t>
      </w:r>
    </w:p>
    <w:p>
      <w:pPr>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项目情况</w:t>
      </w:r>
    </w:p>
    <w:p>
      <w:pPr>
        <w:pStyle w:val="7"/>
        <w:numPr>
          <w:ilvl w:val="0"/>
          <w:numId w:val="0"/>
        </w:numPr>
        <w:shd w:val="clear"/>
        <w:spacing w:line="360" w:lineRule="auto"/>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现大坦沙分公司一二期污水是由污水泵房直接输送至污水格栅间，从而会影响一二进水站房水质浓度数据，为避免进水水质浓度受影响，现将污水直接输送至二期旋流式沉砂池，因此现需立项从二期旋流式沉砂池污水管道处安装一台DN300流量计，实现对污水泵房流量数据统计，同时敷设流量计数据电缆至一二期污水泵房PLC柜并将数据接入中控。</w:t>
      </w:r>
    </w:p>
    <w:p>
      <w:pPr>
        <w:pStyle w:val="7"/>
        <w:numPr>
          <w:ilvl w:val="0"/>
          <w:numId w:val="0"/>
        </w:numPr>
        <w:shd w:val="clear"/>
        <w:ind w:firstLine="643" w:firstLineChars="200"/>
        <w:rPr>
          <w:rFonts w:hint="default"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二、项目方案内容</w:t>
      </w:r>
    </w:p>
    <w:p>
      <w:pPr>
        <w:shd w:val="clear"/>
        <w:spacing w:line="360" w:lineRule="auto"/>
        <w:ind w:firstLine="645"/>
        <w:rPr>
          <w:rFonts w:hint="default" w:ascii="仿宋" w:hAnsi="仿宋" w:eastAsia="仿宋"/>
          <w:color w:val="auto"/>
          <w:sz w:val="28"/>
          <w:szCs w:val="28"/>
          <w:lang w:val="en-US" w:eastAsia="zh-CN"/>
        </w:rPr>
      </w:pPr>
      <w:r>
        <w:rPr>
          <w:rFonts w:hint="eastAsia" w:ascii="仿宋" w:hAnsi="仿宋" w:eastAsia="仿宋"/>
          <w:color w:val="auto"/>
          <w:sz w:val="32"/>
          <w:szCs w:val="32"/>
          <w:lang w:val="en-US" w:eastAsia="zh-CN"/>
        </w:rPr>
        <w:t>具体方案如下图所示。</w:t>
      </w:r>
    </w:p>
    <w:p>
      <w:pPr>
        <w:shd w:val="clear"/>
        <w:spacing w:line="360" w:lineRule="auto"/>
        <w:ind w:firstLine="645"/>
        <w:jc w:val="center"/>
        <w:rPr>
          <w:rFonts w:hint="default" w:ascii="仿宋" w:hAnsi="仿宋" w:eastAsia="仿宋"/>
          <w:color w:val="auto"/>
          <w:sz w:val="28"/>
          <w:szCs w:val="28"/>
          <w:lang w:val="en-US" w:eastAsia="zh-CN"/>
        </w:rPr>
      </w:pPr>
      <w:r>
        <w:rPr>
          <w:rFonts w:hint="default" w:ascii="仿宋" w:hAnsi="仿宋" w:eastAsia="仿宋"/>
          <w:color w:val="auto"/>
          <w:sz w:val="28"/>
          <w:szCs w:val="28"/>
          <w:lang w:val="en-US" w:eastAsia="zh-CN"/>
        </w:rPr>
        <w:drawing>
          <wp:inline distT="0" distB="0" distL="114300" distR="114300">
            <wp:extent cx="1755140" cy="2342515"/>
            <wp:effectExtent l="0" t="0" r="16510" b="635"/>
            <wp:docPr id="28" name="图片 28" descr="5f00b068c310015e29b76f632a79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f00b068c310015e29b76f632a79f8b"/>
                    <pic:cNvPicPr>
                      <a:picLocks noChangeAspect="1"/>
                    </pic:cNvPicPr>
                  </pic:nvPicPr>
                  <pic:blipFill>
                    <a:blip r:embed="rId19"/>
                    <a:stretch>
                      <a:fillRect/>
                    </a:stretch>
                  </pic:blipFill>
                  <pic:spPr>
                    <a:xfrm>
                      <a:off x="0" y="0"/>
                      <a:ext cx="1755140" cy="2342515"/>
                    </a:xfrm>
                    <a:prstGeom prst="rect">
                      <a:avLst/>
                    </a:prstGeom>
                  </pic:spPr>
                </pic:pic>
              </a:graphicData>
            </a:graphic>
          </wp:inline>
        </w:drawing>
      </w:r>
    </w:p>
    <w:p>
      <w:pPr>
        <w:shd w:val="clear"/>
        <w:spacing w:line="360" w:lineRule="auto"/>
        <w:jc w:val="center"/>
        <w:rPr>
          <w:rFonts w:hint="eastAsia"/>
          <w:color w:val="auto"/>
          <w:sz w:val="28"/>
          <w:szCs w:val="28"/>
          <w:lang w:val="en-US" w:eastAsia="zh-CN"/>
        </w:rPr>
      </w:pPr>
      <w:r>
        <w:rPr>
          <w:rFonts w:hint="eastAsia" w:ascii="仿宋" w:hAnsi="仿宋" w:eastAsia="仿宋"/>
          <w:color w:val="auto"/>
          <w:sz w:val="28"/>
          <w:szCs w:val="28"/>
          <w:lang w:val="en-US" w:eastAsia="zh-CN"/>
        </w:rPr>
        <w:t>图1 二期旋流式沉砂池污水管道进水流量计及仪表箱安装位置</w:t>
      </w:r>
    </w:p>
    <w:p>
      <w:pPr>
        <w:shd w:val="clear"/>
        <w:spacing w:line="360" w:lineRule="auto"/>
        <w:jc w:val="center"/>
        <w:rPr>
          <w:color w:val="auto"/>
          <w:sz w:val="28"/>
          <w:szCs w:val="28"/>
        </w:rPr>
      </w:pPr>
      <w:r>
        <w:rPr>
          <w:rFonts w:hint="eastAsia"/>
          <w:color w:val="auto"/>
          <w:sz w:val="28"/>
          <w:szCs w:val="28"/>
          <w:lang w:val="en-US" w:eastAsia="zh-CN"/>
        </w:rPr>
        <w:t xml:space="preserve">    </w:t>
      </w:r>
      <w:r>
        <w:rPr>
          <w:color w:val="auto"/>
          <w:sz w:val="28"/>
          <w:szCs w:val="28"/>
        </w:rPr>
        <w:drawing>
          <wp:inline distT="0" distB="0" distL="114300" distR="114300">
            <wp:extent cx="1381760" cy="1800225"/>
            <wp:effectExtent l="0" t="0" r="8890"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0"/>
                    <a:stretch>
                      <a:fillRect/>
                    </a:stretch>
                  </pic:blipFill>
                  <pic:spPr>
                    <a:xfrm>
                      <a:off x="0" y="0"/>
                      <a:ext cx="1381760" cy="1800225"/>
                    </a:xfrm>
                    <a:prstGeom prst="rect">
                      <a:avLst/>
                    </a:prstGeom>
                    <a:noFill/>
                    <a:ln>
                      <a:noFill/>
                    </a:ln>
                  </pic:spPr>
                </pic:pic>
              </a:graphicData>
            </a:graphic>
          </wp:inline>
        </w:drawing>
      </w:r>
      <w:r>
        <w:rPr>
          <w:color w:val="auto"/>
          <w:sz w:val="28"/>
          <w:szCs w:val="28"/>
        </w:rPr>
        <w:drawing>
          <wp:inline distT="0" distB="0" distL="114300" distR="114300">
            <wp:extent cx="1346835" cy="1800225"/>
            <wp:effectExtent l="0" t="0" r="5715"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1"/>
                    <a:stretch>
                      <a:fillRect/>
                    </a:stretch>
                  </pic:blipFill>
                  <pic:spPr>
                    <a:xfrm>
                      <a:off x="0" y="0"/>
                      <a:ext cx="1346835" cy="1800225"/>
                    </a:xfrm>
                    <a:prstGeom prst="rect">
                      <a:avLst/>
                    </a:prstGeom>
                    <a:noFill/>
                    <a:ln>
                      <a:noFill/>
                    </a:ln>
                  </pic:spPr>
                </pic:pic>
              </a:graphicData>
            </a:graphic>
          </wp:inline>
        </w:drawing>
      </w:r>
    </w:p>
    <w:p>
      <w:pPr>
        <w:shd w:val="clear"/>
        <w:spacing w:line="360" w:lineRule="auto"/>
        <w:ind w:firstLine="280" w:firstLineChars="100"/>
        <w:jc w:val="center"/>
        <w:rPr>
          <w:rFonts w:hint="default"/>
          <w:color w:val="auto"/>
          <w:sz w:val="28"/>
          <w:szCs w:val="28"/>
          <w:lang w:val="en-US" w:eastAsia="zh-CN"/>
        </w:rPr>
      </w:pPr>
      <w:r>
        <w:rPr>
          <w:rFonts w:hint="eastAsia" w:ascii="仿宋" w:hAnsi="仿宋" w:eastAsia="仿宋"/>
          <w:color w:val="auto"/>
          <w:sz w:val="28"/>
          <w:szCs w:val="28"/>
          <w:lang w:val="en-US" w:eastAsia="zh-CN"/>
        </w:rPr>
        <w:t xml:space="preserve"> 图2 一二期污水泵房PLC仪表柜</w:t>
      </w:r>
    </w:p>
    <w:p>
      <w:pPr>
        <w:shd w:val="clear"/>
        <w:spacing w:line="360" w:lineRule="auto"/>
        <w:ind w:firstLine="1680" w:firstLineChars="600"/>
        <w:jc w:val="center"/>
        <w:rPr>
          <w:rFonts w:hint="default"/>
          <w:color w:val="auto"/>
          <w:sz w:val="28"/>
          <w:szCs w:val="28"/>
          <w:lang w:val="en-US" w:eastAsia="zh-CN"/>
        </w:rPr>
      </w:pPr>
      <w:r>
        <w:rPr>
          <w:rFonts w:hint="default"/>
          <w:color w:val="auto"/>
          <w:sz w:val="28"/>
          <w:szCs w:val="28"/>
          <w:lang w:val="en-US" w:eastAsia="zh-CN"/>
        </w:rPr>
        <w:drawing>
          <wp:inline distT="0" distB="0" distL="114300" distR="114300">
            <wp:extent cx="2400935" cy="1800225"/>
            <wp:effectExtent l="0" t="0" r="18415" b="9525"/>
            <wp:docPr id="31" name="图片 31" descr="9b588c0112dd399cf1dfca75718f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b588c0112dd399cf1dfca75718ff4a"/>
                    <pic:cNvPicPr>
                      <a:picLocks noChangeAspect="1"/>
                    </pic:cNvPicPr>
                  </pic:nvPicPr>
                  <pic:blipFill>
                    <a:blip r:embed="rId22"/>
                    <a:stretch>
                      <a:fillRect/>
                    </a:stretch>
                  </pic:blipFill>
                  <pic:spPr>
                    <a:xfrm>
                      <a:off x="0" y="0"/>
                      <a:ext cx="2400935" cy="1800225"/>
                    </a:xfrm>
                    <a:prstGeom prst="rect">
                      <a:avLst/>
                    </a:prstGeom>
                  </pic:spPr>
                </pic:pic>
              </a:graphicData>
            </a:graphic>
          </wp:inline>
        </w:drawing>
      </w:r>
    </w:p>
    <w:p>
      <w:pPr>
        <w:shd w:val="clear"/>
        <w:spacing w:line="360" w:lineRule="auto"/>
        <w:ind w:firstLine="4200" w:firstLineChars="1500"/>
        <w:jc w:val="both"/>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图3 信号电缆线敷设走向</w:t>
      </w:r>
    </w:p>
    <w:p>
      <w:pPr>
        <w:numPr>
          <w:ilvl w:val="0"/>
          <w:numId w:val="0"/>
        </w:numPr>
        <w:shd w:val="clear"/>
        <w:ind w:leftChars="200"/>
        <w:rPr>
          <w:rFonts w:hint="eastAsia"/>
          <w:b/>
          <w:bCs/>
          <w:color w:val="auto"/>
          <w:sz w:val="28"/>
          <w:szCs w:val="28"/>
          <w:lang w:val="en-US" w:eastAsia="zh-CN"/>
        </w:rPr>
      </w:pPr>
      <w:r>
        <w:rPr>
          <w:rFonts w:hint="eastAsia"/>
          <w:b/>
          <w:bCs/>
          <w:color w:val="auto"/>
          <w:sz w:val="28"/>
          <w:szCs w:val="28"/>
          <w:lang w:val="en-US" w:eastAsia="zh-CN"/>
        </w:rPr>
        <w:t>三、实施方案：</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在二期旋流式沉砂池污水管道处切割长度为 53.5cm，同时在切割管道两端处焊接DN300不锈钢法兰，通过电焊接的方式将管道与法兰紧密焊接。其中不锈钢法兰厚度为2.5cm,304不锈钢螺栓尺寸为M22*80，不锈钢法兰螺栓孔数量为12个，现场通过不锈钢螺栓将DN300流量计紧密连接到不锈钢法兰上，安装位置如图1所示。</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流量计支架需要现场用角钢材料焊接固定，角钢尺寸为4*4*0.4*200cm,通过使用膨胀螺丝将其支架固定在墙上。流量计支架参照如下图4所示。</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流量计仪表箱安装位置参照图1所示，并且箱内安装一台流量计变送器，其变送器电源从旧厂格栅电源箱进行取电，并加设10A空气开关，使用电源线缆为</w:t>
      </w:r>
      <w:r>
        <w:rPr>
          <w:rFonts w:hint="eastAsia" w:ascii="仿宋" w:hAnsi="仿宋" w:eastAsia="仿宋" w:cs="仿宋"/>
          <w:i w:val="0"/>
          <w:color w:val="auto"/>
          <w:kern w:val="0"/>
          <w:sz w:val="32"/>
          <w:szCs w:val="32"/>
          <w:u w:val="none"/>
          <w:lang w:val="en-US" w:eastAsia="zh-CN" w:bidi="ar"/>
        </w:rPr>
        <w:t>YJV3*2.5，长度为50米，电源线缆采用</w:t>
      </w:r>
      <w:r>
        <w:rPr>
          <w:rFonts w:hint="eastAsia" w:ascii="仿宋" w:hAnsi="仿宋" w:eastAsia="仿宋" w:cs="仿宋"/>
          <w:b w:val="0"/>
          <w:bCs/>
          <w:color w:val="auto"/>
          <w:sz w:val="32"/>
          <w:szCs w:val="32"/>
          <w:lang w:val="en-US" w:eastAsia="zh-CN"/>
        </w:rPr>
        <w:t>DN25PVC线管进行保护并用管码固定。</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从二期旋流式沉砂池污水管道流量计处拉两组RVVP3*1.5信号线到流量计变送器，将相应流量数据传送到变送器，同时从变送器端拉一组RVVP3*1.5信号电缆，接到污水泵房PLC仪表柜，将数据传输至中控，其长度共50m。线缆采用DN25PVC线管埋地或电缆沟敷设。</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线缆敷设过程需要掀开水泥盖板，盖板数量共计35件，其中盖板长度为30米，敷设完成后及时进行复原。</w:t>
      </w:r>
    </w:p>
    <w:p>
      <w:pPr>
        <w:numPr>
          <w:ilvl w:val="0"/>
          <w:numId w:val="20"/>
        </w:numPr>
        <w:shd w:val="clear"/>
        <w:spacing w:line="360" w:lineRule="auto"/>
        <w:ind w:left="420" w:leftChars="0" w:firstLine="0" w:firstLineChars="0"/>
        <w:jc w:val="left"/>
        <w:rPr>
          <w:rFonts w:hint="eastAsia"/>
          <w:color w:val="auto"/>
          <w:sz w:val="32"/>
          <w:szCs w:val="32"/>
          <w:lang w:val="en-US" w:eastAsia="zh-CN"/>
        </w:rPr>
      </w:pPr>
      <w:r>
        <w:rPr>
          <w:rFonts w:hint="eastAsia" w:ascii="仿宋" w:hAnsi="仿宋" w:eastAsia="仿宋" w:cs="仿宋"/>
          <w:b w:val="0"/>
          <w:bCs/>
          <w:color w:val="auto"/>
          <w:sz w:val="32"/>
          <w:szCs w:val="32"/>
          <w:lang w:val="en-US" w:eastAsia="zh-CN"/>
        </w:rPr>
        <w:t xml:space="preserve"> 从二期旋流式沉砂池污水管流量计至一二期污水泵房段需开凿水泥地面380*20*10cm，施工情况如图5所示。</w:t>
      </w:r>
      <w:r>
        <w:rPr>
          <w:rFonts w:hint="eastAsia"/>
          <w:color w:val="auto"/>
          <w:sz w:val="32"/>
          <w:szCs w:val="32"/>
          <w:lang w:val="en-US" w:eastAsia="zh-CN"/>
        </w:rPr>
        <w:t xml:space="preserve">   </w:t>
      </w:r>
    </w:p>
    <w:p>
      <w:pPr>
        <w:numPr>
          <w:ilvl w:val="0"/>
          <w:numId w:val="0"/>
        </w:numPr>
        <w:shd w:val="clear"/>
        <w:spacing w:line="360" w:lineRule="auto"/>
        <w:ind w:left="320" w:leftChars="0"/>
        <w:jc w:val="both"/>
        <w:rPr>
          <w:rFonts w:hint="eastAsia"/>
          <w:color w:val="auto"/>
          <w:sz w:val="28"/>
          <w:szCs w:val="28"/>
          <w:lang w:val="en-US" w:eastAsia="zh-CN"/>
        </w:rPr>
      </w:pPr>
      <w:r>
        <w:rPr>
          <w:rFonts w:hint="eastAsia"/>
          <w:color w:val="auto"/>
          <w:sz w:val="28"/>
          <w:szCs w:val="28"/>
          <w:lang w:val="en-US" w:eastAsia="zh-CN"/>
        </w:rPr>
        <w:t xml:space="preserve">      </w:t>
      </w:r>
      <w:r>
        <w:rPr>
          <w:rFonts w:hint="eastAsia"/>
          <w:color w:val="auto"/>
          <w:sz w:val="28"/>
          <w:szCs w:val="28"/>
          <w:lang w:val="en-US" w:eastAsia="zh-CN"/>
        </w:rPr>
        <w:drawing>
          <wp:inline distT="0" distB="0" distL="114300" distR="114300">
            <wp:extent cx="1215390" cy="1619885"/>
            <wp:effectExtent l="0" t="0" r="3810" b="18415"/>
            <wp:docPr id="32" name="图片 32" descr="dc143855ffa3a16114b0d16b23f0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143855ffa3a16114b0d16b23f0e90"/>
                    <pic:cNvPicPr>
                      <a:picLocks noChangeAspect="1"/>
                    </pic:cNvPicPr>
                  </pic:nvPicPr>
                  <pic:blipFill>
                    <a:blip r:embed="rId23"/>
                    <a:stretch>
                      <a:fillRect/>
                    </a:stretch>
                  </pic:blipFill>
                  <pic:spPr>
                    <a:xfrm>
                      <a:off x="0" y="0"/>
                      <a:ext cx="1215390" cy="1619885"/>
                    </a:xfrm>
                    <a:prstGeom prst="rect">
                      <a:avLst/>
                    </a:prstGeom>
                  </pic:spPr>
                </pic:pic>
              </a:graphicData>
            </a:graphic>
          </wp:inline>
        </w:drawing>
      </w:r>
      <w:r>
        <w:rPr>
          <w:rFonts w:hint="eastAsia"/>
          <w:color w:val="auto"/>
          <w:sz w:val="28"/>
          <w:szCs w:val="28"/>
          <w:lang w:val="en-US" w:eastAsia="zh-CN"/>
        </w:rPr>
        <w:t xml:space="preserve">                     </w:t>
      </w:r>
      <w:r>
        <w:rPr>
          <w:rFonts w:hint="eastAsia"/>
          <w:color w:val="auto"/>
          <w:sz w:val="28"/>
          <w:szCs w:val="28"/>
          <w:lang w:val="en-US" w:eastAsia="zh-CN"/>
        </w:rPr>
        <w:drawing>
          <wp:inline distT="0" distB="0" distL="114300" distR="114300">
            <wp:extent cx="1214755" cy="1619885"/>
            <wp:effectExtent l="0" t="0" r="4445" b="18415"/>
            <wp:docPr id="33" name="图片 33" descr="b6f28fcba2461e25fd94b0d2b59d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6f28fcba2461e25fd94b0d2b59d5df"/>
                    <pic:cNvPicPr>
                      <a:picLocks noChangeAspect="1"/>
                    </pic:cNvPicPr>
                  </pic:nvPicPr>
                  <pic:blipFill>
                    <a:blip r:embed="rId24"/>
                    <a:stretch>
                      <a:fillRect/>
                    </a:stretch>
                  </pic:blipFill>
                  <pic:spPr>
                    <a:xfrm>
                      <a:off x="0" y="0"/>
                      <a:ext cx="1214755" cy="1619885"/>
                    </a:xfrm>
                    <a:prstGeom prst="rect">
                      <a:avLst/>
                    </a:prstGeom>
                  </pic:spPr>
                </pic:pic>
              </a:graphicData>
            </a:graphic>
          </wp:inline>
        </w:drawing>
      </w:r>
    </w:p>
    <w:p>
      <w:pPr>
        <w:numPr>
          <w:ilvl w:val="0"/>
          <w:numId w:val="0"/>
        </w:numPr>
        <w:shd w:val="clear"/>
        <w:spacing w:line="360" w:lineRule="auto"/>
        <w:ind w:left="320" w:leftChars="0"/>
        <w:jc w:val="left"/>
        <w:rPr>
          <w:rFonts w:hint="eastAsia"/>
          <w:b w:val="0"/>
          <w:bCs/>
          <w:color w:val="auto"/>
          <w:sz w:val="28"/>
          <w:szCs w:val="28"/>
          <w:lang w:val="en-US" w:eastAsia="zh-CN"/>
        </w:rPr>
      </w:pPr>
      <w:r>
        <w:rPr>
          <w:rFonts w:hint="eastAsia" w:ascii="仿宋" w:hAnsi="仿宋" w:eastAsia="仿宋"/>
          <w:color w:val="auto"/>
          <w:sz w:val="28"/>
          <w:szCs w:val="28"/>
          <w:lang w:val="en-US" w:eastAsia="zh-CN"/>
        </w:rPr>
        <w:t>图4 流量计支架焊接及安装参照图示  图5 现场</w:t>
      </w:r>
      <w:r>
        <w:rPr>
          <w:rFonts w:hint="eastAsia"/>
          <w:b w:val="0"/>
          <w:bCs/>
          <w:color w:val="auto"/>
          <w:sz w:val="28"/>
          <w:szCs w:val="28"/>
          <w:lang w:val="en-US" w:eastAsia="zh-CN"/>
        </w:rPr>
        <w:t>开凿水泥地面图示</w:t>
      </w:r>
    </w:p>
    <w:p>
      <w:pPr>
        <w:pStyle w:val="7"/>
        <w:shd w:val="clear"/>
        <w:rPr>
          <w:rFonts w:hint="eastAsia"/>
          <w:color w:val="auto"/>
          <w:sz w:val="32"/>
          <w:szCs w:val="32"/>
          <w:lang w:val="en-US" w:eastAsia="zh-CN"/>
        </w:rPr>
      </w:pPr>
      <w:r>
        <w:rPr>
          <w:rFonts w:hint="eastAsia"/>
          <w:color w:val="auto"/>
          <w:sz w:val="32"/>
          <w:szCs w:val="32"/>
          <w:lang w:val="en-US" w:eastAsia="zh-CN"/>
        </w:rPr>
        <w:t>（7）工程量清单</w:t>
      </w:r>
    </w:p>
    <w:tbl>
      <w:tblPr>
        <w:tblStyle w:val="24"/>
        <w:tblW w:w="8515" w:type="dxa"/>
        <w:jc w:val="center"/>
        <w:shd w:val="clear" w:color="auto" w:fill="auto"/>
        <w:tblLayout w:type="fixed"/>
        <w:tblCellMar>
          <w:top w:w="0" w:type="dxa"/>
          <w:left w:w="0" w:type="dxa"/>
          <w:bottom w:w="0" w:type="dxa"/>
          <w:right w:w="0" w:type="dxa"/>
        </w:tblCellMar>
      </w:tblPr>
      <w:tblGrid>
        <w:gridCol w:w="692"/>
        <w:gridCol w:w="1645"/>
        <w:gridCol w:w="4255"/>
        <w:gridCol w:w="876"/>
        <w:gridCol w:w="1047"/>
      </w:tblGrid>
      <w:tr>
        <w:tblPrEx>
          <w:shd w:val="clear" w:color="auto" w:fill="auto"/>
          <w:tblCellMar>
            <w:top w:w="0" w:type="dxa"/>
            <w:left w:w="0" w:type="dxa"/>
            <w:bottom w:w="0" w:type="dxa"/>
            <w:right w:w="0" w:type="dxa"/>
          </w:tblCellMar>
        </w:tblPrEx>
        <w:trPr>
          <w:trHeight w:val="360"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序号</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项目名称</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项目特征描述</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计量单位</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工程量</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信号线缆</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b w:val="0"/>
                <w:bCs/>
                <w:color w:val="auto"/>
                <w:sz w:val="20"/>
                <w:szCs w:val="20"/>
                <w:lang w:val="en-US" w:eastAsia="zh-CN"/>
              </w:rPr>
              <w:t>RVVP3*1.5</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50</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PVC线管</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DN25PVC线管</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100</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电源线缆</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YJV3*2.5</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50</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4</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线管管码</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DN25管码</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30</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空气开关</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10A</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6</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流量计支架</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角钢4*4*0.4cm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7</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膨胀螺丝</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M8*60</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套</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8</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仪表箱</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不锈钢户外仪表箱</w:t>
            </w:r>
          </w:p>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(玻璃面板） 30*23*47cm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9</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不锈钢法兰</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内径DN300mm、外径445mm、螺孔12个</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螺栓</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304不锈钢M22*80</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套</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24</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11</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电磁流量计安装 DN300</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DN300流量计由甲方提供</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台</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12</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DN300管道切割</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DN300污水管道</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0.535</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13</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水泥盖板</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掀开水泥盖板</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件</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35</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14</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水泥地面</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开凿地面380*20*10cm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立方米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0.076</w:t>
            </w:r>
          </w:p>
        </w:tc>
      </w:tr>
    </w:tbl>
    <w:p>
      <w:pPr>
        <w:shd w:val="clear"/>
        <w:jc w:val="center"/>
        <w:rPr>
          <w:rFonts w:hint="eastAsia" w:ascii="方正小标宋简体" w:hAnsi="华文中宋" w:eastAsia="方正小标宋简体" w:cs="Times New Roman"/>
          <w:color w:val="auto"/>
          <w:w w:val="98"/>
          <w:sz w:val="36"/>
          <w:szCs w:val="36"/>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五</w:t>
      </w:r>
      <w:r>
        <w:rPr>
          <w:rFonts w:hint="eastAsia" w:ascii="仿宋_GB2312" w:eastAsia="仿宋_GB2312" w:hAnsiTheme="minorHAnsi" w:cstheme="minorBidi"/>
          <w:b/>
          <w:bCs/>
          <w:color w:val="auto"/>
          <w:kern w:val="2"/>
          <w:sz w:val="32"/>
          <w:szCs w:val="32"/>
          <w:highlight w:val="none"/>
          <w:lang w:val="en-US" w:eastAsia="zh-CN" w:bidi="ar-SA"/>
        </w:rPr>
        <w:t>：大坦沙分公司厂区高压电房环境控制箱维修项目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p>
    <w:p>
      <w:pPr>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jc w:val="both"/>
        <w:textAlignment w:val="auto"/>
        <w:rPr>
          <w:rFonts w:hint="eastAsia" w:ascii="仿宋_GB2312" w:hAnsi="Times New Roman" w:eastAsia="仿宋_GB2312" w:cs="Times New Roman"/>
          <w:b/>
          <w:color w:val="auto"/>
          <w:sz w:val="32"/>
          <w:szCs w:val="32"/>
          <w:lang w:val="en-US" w:eastAsia="zh-CN"/>
        </w:rPr>
      </w:pPr>
      <w:r>
        <w:rPr>
          <w:rFonts w:hint="eastAsia" w:ascii="仿宋_GB2312" w:hAnsi="Times New Roman" w:eastAsia="仿宋_GB2312" w:cs="Times New Roman"/>
          <w:b/>
          <w:color w:val="auto"/>
          <w:sz w:val="32"/>
          <w:szCs w:val="32"/>
          <w:lang w:val="en-US" w:eastAsia="zh-CN"/>
        </w:rPr>
        <w:t>项目基本情况：</w:t>
      </w:r>
    </w:p>
    <w:p>
      <w:pPr>
        <w:shd w:val="clear"/>
        <w:ind w:firstLine="640" w:firstLineChars="200"/>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大坦沙分公司厂内部分高压电房缺少环境控制箱，另外还有个别的高压电房的排风机和防潮红外线灯缺失或损坏。针对这种情况，我们拟定了以下的措施：为缺少环境控制箱的电房新增温湿度联动系统；对排风机和防潮红外线灯已经损坏的电房进行新增和更换。</w:t>
      </w:r>
    </w:p>
    <w:p>
      <w:pPr>
        <w:numPr>
          <w:ilvl w:val="0"/>
          <w:numId w:val="21"/>
        </w:numPr>
        <w:shd w:val="clear"/>
        <w:spacing w:line="360" w:lineRule="auto"/>
        <w:ind w:left="0" w:leftChars="0" w:firstLine="0" w:firstLineChars="0"/>
        <w:rPr>
          <w:rFonts w:hint="default" w:ascii="仿宋_GB2312" w:hAnsi="仿宋" w:eastAsia="仿宋_GB2312" w:cs="宋体"/>
          <w:color w:val="auto"/>
          <w:kern w:val="0"/>
          <w:sz w:val="32"/>
          <w:szCs w:val="32"/>
          <w:lang w:val="en-US" w:eastAsia="zh-CN"/>
        </w:rPr>
      </w:pPr>
      <w:r>
        <w:rPr>
          <w:rFonts w:hint="eastAsia" w:ascii="仿宋_GB2312" w:hAnsi="Times New Roman" w:eastAsia="仿宋_GB2312" w:cs="Times New Roman"/>
          <w:b/>
          <w:color w:val="auto"/>
          <w:sz w:val="32"/>
          <w:szCs w:val="32"/>
          <w:lang w:val="en-US" w:eastAsia="zh-CN"/>
        </w:rPr>
        <w:t>项目实施内容</w:t>
      </w:r>
    </w:p>
    <w:p>
      <w:pPr>
        <w:keepNext w:val="0"/>
        <w:keepLines w:val="0"/>
        <w:pageBreakBefore w:val="0"/>
        <w:widowControl w:val="0"/>
        <w:numPr>
          <w:ilvl w:val="0"/>
          <w:numId w:val="22"/>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、环境电房控制箱选型</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HC2001电房环境控制系统，是一个先进的计算机模糊控制系统。具有环境温湿度测量，显示和控制调整温湿度系统的功能。并具有照明开关、超声波驱鼠、辅助交流电源等、实时时钟显示等功能。可广泛使用于变电站、开关房、变压器房、自动化机房、通信机房等场所。</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相比普通电房控制箱，HC2001电房环境控制箱具有以下优点：</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1.高可靠性：控制器的设计能保证传导和辐射的电磁干扰以及静电放电不使中断损坏或对终端无实质影响，满足 IEC61000-4-2:1995、IEC61000-4-4：1995、IEC61000-4-5：1995 电磁兼容性试验标准要求。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2.智能化：CPU 通过对环境的温湿度采集，自动控制 3个继电器(分别接“红外灯”、“加热丝”和“排风机”)的吸合，实现对环境温湿度的实时控制。当环境的湿度偏高时，已接到指定继电器上的“红外灯”和“加热丝”会自动运转，环境温度升高。当环境温度偏高时，已接到指定继电器上的“排风机”会自动运转，加强空气对流，实现降温和除湿的目的。</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3.可扩展性强：控制器运行的过程中，通过RS232接口链接电脑直接下载程序，实现在线升级的功能。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4.安全性：</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（1）在正常实验大气条件下，绝缘电阻不小于 100MΩ。</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（2）控制器在极限温度下，能保证正常工作 24h，其主要性能能满足技术要求的有关规定。</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因此本项目选用HC2001型环境控制箱。</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（二）、针对缺少HC2001型环境控制箱的电房：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1、确保电源已经切断并且没有任何危险，拆除原有的排风机和防潮红外线灯的电源开关。</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（针对原有的三相380V排风机，进行改进措施。现在，在每台三相380v排风机进线处，新增一个16A的交流接触器，并增加一个尺寸为250*300*160mm的专用配电箱，用于放置交流接触器。以此解决 380V 排风机与 220V 开关不匹配的问题。）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2、利用原有线缆接至HC2001型环境控制箱进线处。</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3、从HC2001型环境控制箱出线处分别引出两组 ZR-BVVB2*2.5 电缆，连接至原有排风机和防潮红外线灯；并采用 PVC20*10mm 的线槽对新增线缆进行覆盖。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4、连接防潮红外线灯和排风机的电源线，并进行测试确保灯具正常工作。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5、进行整体测试，确保HC2001型环境控制箱、排风机和防潮红外线灯的联动控制正常。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6、 完成安装，并对施工现场进行清理和整理。</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（二）、针对缺少排风机的电房：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1、确定好安装位置，摆放好排风机；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2、通过用工具在电房内墙壁上打孔，将排风机嵌入孔内；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3、连接好电源线路，确保电源正常；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4、测试排风机是否正常运转，检查是否存在质量问题。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5、对已安装好的排风机进行测试运行，检查其正常工作。进行整体测试，确保排风机和HC2001型环境控制箱的联动控制正常。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（三）、针对缺少防潮红外线灯的电房：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1、首先确定防潮红外线灯的安装位置，并在该位置上安装好底座。底座的选用应符合标准，且具有足够的承载能力。</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2、检查底座的固定螺栓是否紧固，需要保证底座稳固可靠。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3、将安装好的灯头与底座连接。连接方式应符合标准，并严格按照产品说明进行操作。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4、确保灯头与底座连接稳固、无松动。</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5、安装防潮红外线灯的螺丝。螺丝的长度应与灯头和底座的厚度相匹配，确保稳固可靠。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6、检查防潮红外线灯的安装情况。要求灯头与底座之间的连接紧固、无缝隙。同时，检查灯头的倾斜情况，确保灯头水平。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7、 进行电气连接。确保防潮红外线灯的电源线正确连接，无漏电情况。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8、进行灯具的测试。对已安装好的防潮红外线灯进行测试运行，检查其正常工作。进行整体测试，确保防潮红外线灯和HC2001型环境控制箱的联动控制正常。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（四）、1KV以下交流送配电装置系统调试（综合）</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施工最后，对所有新装电气设备进行1KV以下交流送配电装置系统调试调试范围包括：</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自动开关或断路器；</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隔离开关；</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常规保护装置；</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电力电缆；</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接地装置。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备注：为确保安全和稳固，防潮红外线灯的安装应由专业技术人员进行，并按照产品说明书中的说明进行操作。同时，根据现场情况，施工人员应选择合适的工具和设备，确保施工顺利进行。安装电气设备必须遵守国家电气安全规范，并由专业电工进行施工，所有电缆必须符合相关标准，安装前请检查线缆是否存在破损、老化等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（五）材料清单：</w:t>
      </w:r>
    </w:p>
    <w:tbl>
      <w:tblPr>
        <w:tblStyle w:val="24"/>
        <w:tblW w:w="8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286"/>
        <w:gridCol w:w="4479"/>
        <w:gridCol w:w="841"/>
        <w:gridCol w:w="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0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材料清单总表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序号</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设备名称</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设备参数</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计量单位</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HC2001型环境控制箱</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after="220" w:afterAutospacing="0"/>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1.主要控制功能：</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CPU 通过对环境的温湿度采集，自动控制 3个继电器(分别接“红外灯”、“加热丝”和“排风机”)的吸合，CPU 除了控制三个与环境有关的继电器外，还控制一个接驱鼠器的继电器。</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2.设备参数</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（1）环境温度：-20℃~+60℃。</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（2）相对湿度0~95%（无凝露）</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（3）测量精度：温度测量±1%℃；湿度测量±3%RH。</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（4）抗外磁场影响,在正常工作状态下,控制器能耐受强度为 0.5MT 的外磁场影响,程序正常运行,内存数据不丢失。</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（5）额定电压：220V</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台</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防潮灯泡底座</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1.名称：防潮灯泡底座</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2.规格：E27</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3.底座材质：陶瓷</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5.供电方式：单相两线</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6.底座安装，接线</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7.安装高度：距离地面2.2-2.5m。</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防潮红外线灯</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1.名称：防潮红外线灯</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3.额定功率：250W</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4.光线颜色：黄色</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4</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电缆敷设</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1.敷设ZC-BVVB2.5两芯铜芯电力电缆（红、蓝）</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2.明敷PVC20*10mm线槽，覆盖两组电缆</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m</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default"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5</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电缆敷设</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hd w:val="clear"/>
              <w:spacing w:line="360" w:lineRule="auto"/>
              <w:ind w:left="0" w:leftChars="0" w:firstLine="0" w:firstLineChars="0"/>
              <w:jc w:val="both"/>
              <w:rPr>
                <w:rFonts w:hint="eastAsia" w:ascii="仿宋_GB2312" w:hAnsi="Times New Roman" w:eastAsia="仿宋_GB2312" w:cs="Times New Roman"/>
                <w:color w:val="auto"/>
                <w:kern w:val="2"/>
                <w:sz w:val="28"/>
                <w:szCs w:val="28"/>
                <w:lang w:val="en-US" w:eastAsia="zh-CN" w:bidi="ar-SA"/>
              </w:rPr>
            </w:pPr>
            <w:r>
              <w:rPr>
                <w:rFonts w:hint="eastAsia" w:ascii="仿宋" w:hAnsi="仿宋" w:eastAsia="仿宋" w:cs="仿宋"/>
                <w:i w:val="0"/>
                <w:iCs w:val="0"/>
                <w:color w:val="auto"/>
                <w:kern w:val="0"/>
                <w:sz w:val="28"/>
                <w:szCs w:val="28"/>
                <w:u w:val="none"/>
                <w:lang w:val="en-US" w:eastAsia="zh-CN" w:bidi="ar"/>
              </w:rPr>
              <w:t>敷设ZC-BVVB2.5三芯铜芯电力电缆（红、蓝、黄绿）</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m</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default"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6</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配电箱</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名称：配电箱</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规格：304不锈钢，250*300*160mm</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2.含一个380V交流接触器，额定电流16A</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3.含一组BVVB 3*2.5电缆（5m）</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7</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排风机</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1.名称：轴流风机</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2.形状：圆形</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3.安装方式：墙体嵌入式</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5.外径：450mm</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6.长度：250mm</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台</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8</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风帽</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1.名称：排风机方形风帽</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2.材质：304不锈钢</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3.内直径：450mm（与新增风机匹配）</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4.风帽款式：带6-8目过滤网</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2</w:t>
            </w:r>
          </w:p>
        </w:tc>
      </w:tr>
    </w:tbl>
    <w:p>
      <w:pPr>
        <w:shd w:val="clear"/>
        <w:ind w:firstLine="640" w:firstLineChars="200"/>
        <w:rPr>
          <w:rFonts w:hint="eastAsia" w:ascii="仿宋_GB2312" w:hAnsi="仿宋" w:eastAsia="仿宋_GB2312" w:cs="宋体"/>
          <w:color w:val="auto"/>
          <w:kern w:val="0"/>
          <w:sz w:val="32"/>
          <w:szCs w:val="32"/>
          <w:lang w:val="en-US" w:eastAsia="zh-CN"/>
        </w:rPr>
      </w:pPr>
    </w:p>
    <w:p>
      <w:pPr>
        <w:pStyle w:val="7"/>
        <w:numPr>
          <w:ilvl w:val="0"/>
          <w:numId w:val="0"/>
        </w:numPr>
        <w:shd w:val="clear"/>
        <w:ind w:leftChars="200"/>
        <w:rPr>
          <w:rFonts w:hint="eastAsia"/>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hAnsiTheme="minorHAnsi"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en-US" w:eastAsia="zh-CN" w:bidi="ar-SA"/>
        </w:rPr>
        <w:t>二</w:t>
      </w:r>
      <w:r>
        <w:rPr>
          <w:rFonts w:hint="eastAsia" w:ascii="仿宋_GB2312" w:eastAsia="仿宋_GB2312"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en-US" w:eastAsia="zh-CN" w:bidi="ar-SA"/>
        </w:rPr>
        <w:t>、总体效果及验收要求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项目完工后</w:t>
      </w:r>
      <w:r>
        <w:rPr>
          <w:rFonts w:hint="eastAsia"/>
          <w:color w:val="auto"/>
          <w:sz w:val="24"/>
          <w:szCs w:val="24"/>
          <w:highlight w:val="none"/>
          <w:lang w:val="zh-CN" w:eastAsia="zh-CN"/>
        </w:rPr>
        <w:t>，</w:t>
      </w:r>
      <w:r>
        <w:rPr>
          <w:rFonts w:hint="eastAsia"/>
          <w:color w:val="auto"/>
          <w:sz w:val="24"/>
          <w:szCs w:val="24"/>
          <w:highlight w:val="none"/>
          <w:lang w:val="en-US" w:eastAsia="zh-CN"/>
        </w:rPr>
        <w:t>安装氨氮探头支架及仪表箱的位置应符合设计要求，并且支架的固定牢固可靠；电缆的敷设需按照设计图纸和规范要求进行，线缆应具有良好的绝缘性能和导电性能；电缆的敷设过程中应注意防止电缆受到机械损伤和水淹，敷设后需进行绝缘测试；DN50铁线管的敷设应符合规范要求，管径应符合设计要求，管材应为优质镀锌铸铁材料；氨氮在线仪表及备用仪表支架的安装应符合技术要求，支架的固定牢固可靠；在仪表安装完成后，需进行调试和检验，并进行记录和备案；施工单位应提交施工记录等相关资料，以备后续检验和维护使用。</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项目二：</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项目完工后</w:t>
      </w:r>
      <w:r>
        <w:rPr>
          <w:rFonts w:hint="eastAsia" w:asciiTheme="minorHAnsi" w:hAnsiTheme="minorHAnsi" w:eastAsiaTheme="minorEastAsia" w:cstheme="minorBidi"/>
          <w:color w:val="auto"/>
          <w:kern w:val="2"/>
          <w:sz w:val="24"/>
          <w:szCs w:val="24"/>
          <w:highlight w:val="none"/>
          <w:lang w:val="zh-CN" w:eastAsia="zh-CN" w:bidi="ar-SA"/>
        </w:rPr>
        <w:t>，</w:t>
      </w:r>
      <w:r>
        <w:rPr>
          <w:rFonts w:hint="eastAsia" w:asciiTheme="minorHAnsi" w:hAnsiTheme="minorHAnsi" w:eastAsiaTheme="minorEastAsia" w:cstheme="minorBidi"/>
          <w:color w:val="auto"/>
          <w:kern w:val="2"/>
          <w:sz w:val="24"/>
          <w:szCs w:val="24"/>
          <w:highlight w:val="none"/>
          <w:lang w:val="en-US" w:eastAsia="zh-CN" w:bidi="ar-SA"/>
        </w:rPr>
        <w:t>空调安装端正，没倾斜，电缆敷设按技术要求埋设好，机柜空调设备运行正常。</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项目三：</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电动门符合技术要求，无掉色刮花情况，玻璃无破裂情况，电气元件符合标准。项目完工后，电动门运作正常，周边基础平整，线缆敷设整齐、无破皮漏电等情况。</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项目四：</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default"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项目完工后，DN300流量计安装端正，没倾斜，电缆及信号线敷设按技术要求埋设好，确保DN300流量计准确传输污水泵房流量数据至中控室。</w:t>
      </w:r>
    </w:p>
    <w:p>
      <w:pPr>
        <w:pStyle w:val="14"/>
        <w:keepNext w:val="0"/>
        <w:keepLines w:val="0"/>
        <w:pageBreakBefore w:val="0"/>
        <w:widowControl w:val="0"/>
        <w:shd w:val="clear"/>
        <w:kinsoku/>
        <w:wordWrap/>
        <w:overflowPunct/>
        <w:topLinePunct w:val="0"/>
        <w:bidi w:val="0"/>
        <w:spacing w:line="360" w:lineRule="auto"/>
        <w:ind w:firstLine="480" w:firstLineChars="20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w:t>
      </w:r>
      <w:r>
        <w:rPr>
          <w:rFonts w:hint="eastAsia" w:cstheme="minorBidi"/>
          <w:color w:val="auto"/>
          <w:kern w:val="2"/>
          <w:sz w:val="24"/>
          <w:szCs w:val="24"/>
          <w:highlight w:val="none"/>
          <w:lang w:val="en-US" w:eastAsia="zh-CN" w:bidi="ar-SA"/>
        </w:rPr>
        <w:t>五</w:t>
      </w:r>
      <w:r>
        <w:rPr>
          <w:rFonts w:hint="eastAsia" w:asciiTheme="minorHAnsi" w:hAnsiTheme="minorHAnsi" w:eastAsiaTheme="minorEastAsia" w:cstheme="minorBidi"/>
          <w:color w:val="auto"/>
          <w:kern w:val="2"/>
          <w:sz w:val="24"/>
          <w:szCs w:val="24"/>
          <w:highlight w:val="none"/>
          <w:lang w:val="en-US" w:eastAsia="zh-CN" w:bidi="ar-SA"/>
        </w:rPr>
        <w:t>：</w:t>
      </w:r>
    </w:p>
    <w:p>
      <w:pPr>
        <w:numPr>
          <w:ilvl w:val="0"/>
          <w:numId w:val="24"/>
        </w:numPr>
        <w:shd w:val="clear"/>
        <w:adjustRightInd w:val="0"/>
        <w:snapToGrid w:val="0"/>
        <w:spacing w:line="600" w:lineRule="exact"/>
        <w:ind w:left="420" w:right="-370" w:rightChars="-176" w:hanging="360" w:hangingChars="150"/>
        <w:jc w:val="left"/>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新增温湿度联动系统的验收要求：温湿度控制系统应能够准确测量温湿度并控制排风机和防潮灯的启停。安装和接线应符合电气安全规定，不得存在短路、火灾等安全隐患。</w:t>
      </w:r>
    </w:p>
    <w:p>
      <w:pPr>
        <w:numPr>
          <w:ilvl w:val="0"/>
          <w:numId w:val="24"/>
        </w:numPr>
        <w:shd w:val="clear"/>
        <w:adjustRightInd w:val="0"/>
        <w:snapToGrid w:val="0"/>
        <w:spacing w:line="600" w:lineRule="exact"/>
        <w:ind w:left="420" w:right="-370" w:rightChars="-176" w:hanging="360" w:hangingChars="150"/>
        <w:jc w:val="left"/>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新增或更换排风机和防潮红外线灯的验收要求：新增或更换的设施应与已有的电力设施相匹配，符合现行国家相关标准和规范。设施应符合防水、防潮、防尘、防腐要求，确保在恶劣环境下正常运行。安装和接线应符合电气安全规定，不得存在短路、火灾等安全隐患。在实际使用中，设施应能够满足防潮、通风、照明等功能要求。</w:t>
      </w:r>
    </w:p>
    <w:p>
      <w:pPr>
        <w:shd w:val="clear"/>
        <w:rPr>
          <w:rFonts w:hint="eastAsia" w:asciiTheme="minorHAnsi" w:hAnsiTheme="minorHAnsi" w:eastAsiaTheme="minorEastAsia" w:cstheme="minorBidi"/>
          <w:color w:val="auto"/>
          <w:kern w:val="2"/>
          <w:sz w:val="24"/>
          <w:szCs w:val="24"/>
          <w:highlight w:val="none"/>
          <w:lang w:val="en-US" w:eastAsia="zh-CN" w:bidi="ar-SA"/>
        </w:rPr>
      </w:pPr>
    </w:p>
    <w:p>
      <w:pPr>
        <w:shd w:val="clear"/>
        <w:rPr>
          <w:rFonts w:hint="default"/>
          <w:color w:val="auto"/>
          <w:lang w:val="en-US" w:eastAsia="zh-CN"/>
        </w:rPr>
      </w:pPr>
    </w:p>
    <w:p>
      <w:pPr>
        <w:pStyle w:val="14"/>
        <w:shd w:val="clear"/>
        <w:tabs>
          <w:tab w:val="left" w:pos="818"/>
        </w:tabs>
        <w:rPr>
          <w:rFonts w:hint="default" w:asciiTheme="minorHAnsi" w:hAnsiTheme="minorHAnsi" w:eastAsiaTheme="minorEastAsia" w:cstheme="minorBidi"/>
          <w:color w:val="auto"/>
          <w:kern w:val="2"/>
          <w:sz w:val="24"/>
          <w:szCs w:val="24"/>
          <w:highlight w:val="none"/>
          <w:lang w:val="en-US" w:eastAsia="zh-CN" w:bidi="ar-SA"/>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hAnsiTheme="minorHAnsi" w:cstheme="minorBidi"/>
          <w:b/>
          <w:bCs/>
          <w:color w:val="auto"/>
          <w:kern w:val="2"/>
          <w:sz w:val="32"/>
          <w:szCs w:val="32"/>
          <w:highlight w:val="none"/>
          <w:lang w:val="zh-CN" w:eastAsia="zh-CN" w:bidi="ar-SA"/>
        </w:rPr>
      </w:pPr>
      <w:r>
        <w:rPr>
          <w:rFonts w:hint="eastAsia" w:ascii="仿宋_GB2312" w:eastAsia="仿宋_GB2312" w:cstheme="minorBidi"/>
          <w:b/>
          <w:bCs/>
          <w:color w:val="auto"/>
          <w:kern w:val="2"/>
          <w:sz w:val="32"/>
          <w:szCs w:val="32"/>
          <w:highlight w:val="none"/>
          <w:lang w:val="en-US" w:eastAsia="zh-CN" w:bidi="ar-SA"/>
        </w:rPr>
        <w:t>（三）</w:t>
      </w:r>
      <w:r>
        <w:rPr>
          <w:rFonts w:hint="eastAsia" w:ascii="仿宋_GB2312" w:eastAsia="仿宋_GB2312" w:hAnsiTheme="minorHAnsi"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zh-CN" w:eastAsia="zh-CN" w:bidi="ar-SA"/>
        </w:rPr>
        <w:t>项目商务要求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1.工期：自合同签订之日起50天。具体施工日期及工期调整根据实际计划时间而定。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（3）验收合格条件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项目完工后</w:t>
      </w:r>
      <w:r>
        <w:rPr>
          <w:rFonts w:hint="eastAsia"/>
          <w:color w:val="auto"/>
          <w:sz w:val="24"/>
          <w:szCs w:val="24"/>
          <w:highlight w:val="none"/>
          <w:lang w:val="zh-CN" w:eastAsia="zh-CN"/>
        </w:rPr>
        <w:t>，</w:t>
      </w:r>
      <w:r>
        <w:rPr>
          <w:rFonts w:hint="eastAsia"/>
          <w:color w:val="auto"/>
          <w:sz w:val="24"/>
          <w:szCs w:val="24"/>
          <w:highlight w:val="none"/>
          <w:lang w:val="en-US" w:eastAsia="zh-CN"/>
        </w:rPr>
        <w:t>安装氨氮探头支架及仪表箱的位置应符合设计要求，并且支架的固定牢固可靠；电缆的敷设需按照设计图纸和规范要求进行，线缆应具有良好的绝缘性能和导电性能；电缆的敷设过程中应注意防止电缆受到机械损伤和水淹，敷设后需进行绝缘测试；DN50铁线管的敷设应符合规范要求，管径应符合设计要求，管材应为优质镀锌铸铁材料；氨氮在线仪表及备用仪表支架的安装应符合技术要求，支架的固定牢固可靠；在仪表安装完成后，需进行调试和检验，并进行记录和备案；施工单位应提交施工记录等相关资料，以备后续检验和维护使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color w:val="auto"/>
          <w:sz w:val="24"/>
          <w:szCs w:val="24"/>
          <w:highlight w:val="none"/>
          <w:lang w:val="en-US" w:eastAsia="zh-CN"/>
        </w:rPr>
        <w:t>（4）发包人有权委托我国相关具有检验资质的部门、单位、</w:t>
      </w:r>
      <w:r>
        <w:rPr>
          <w:rFonts w:hint="eastAsia" w:asciiTheme="minorHAnsi" w:eastAsiaTheme="minorEastAsia"/>
          <w:color w:val="auto"/>
          <w:sz w:val="24"/>
          <w:szCs w:val="24"/>
          <w:highlight w:val="none"/>
          <w:lang w:val="en-US" w:eastAsia="zh-CN"/>
        </w:rPr>
        <w:t>机构针对维修后设备的精度、性能进行检验。其检验结果将作为验收标准的组成部分之一。</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bookmarkStart w:id="61" w:name="_Toc18538"/>
      <w:bookmarkStart w:id="62" w:name="_Toc4680"/>
      <w:bookmarkStart w:id="63" w:name="_Toc29835"/>
      <w:bookmarkStart w:id="64" w:name="_Toc1496"/>
      <w:bookmarkStart w:id="65" w:name="_Toc23330"/>
      <w:bookmarkStart w:id="66" w:name="_Toc23353"/>
      <w:bookmarkStart w:id="67" w:name="_Toc15570"/>
      <w:bookmarkStart w:id="68" w:name="_Toc25925"/>
      <w:bookmarkStart w:id="69" w:name="_Toc537"/>
      <w:bookmarkStart w:id="70" w:name="_Toc12135"/>
      <w:bookmarkStart w:id="71" w:name="_Toc1284"/>
    </w:p>
    <w:p>
      <w:pPr>
        <w:pStyle w:val="13"/>
        <w:shd w:val="clear"/>
        <w:rPr>
          <w:rFonts w:hint="default"/>
          <w:color w:val="auto"/>
          <w:lang w:val="en-US" w:eastAsia="zh-CN"/>
        </w:rPr>
      </w:pPr>
      <w:r>
        <w:rPr>
          <w:rFonts w:hint="eastAsia"/>
          <w:color w:val="auto"/>
          <w:lang w:val="en-US" w:eastAsia="zh-CN"/>
        </w:rPr>
        <w:t>项目二：</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（5）电缆及信号线敷设按技术要求埋设好；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w:t>
      </w:r>
      <w:r>
        <w:rPr>
          <w:rFonts w:hint="eastAsia" w:asciiTheme="minorHAnsi" w:eastAsiaTheme="minorEastAsia"/>
          <w:color w:val="auto"/>
          <w:sz w:val="24"/>
          <w:szCs w:val="24"/>
          <w:highlight w:val="none"/>
          <w:lang w:val="zh-CN" w:eastAsia="zh-CN"/>
        </w:rPr>
        <w:t>单价包干。</w:t>
      </w:r>
    </w:p>
    <w:p>
      <w:pPr>
        <w:pStyle w:val="13"/>
        <w:shd w:val="clear"/>
        <w:rPr>
          <w:rFonts w:hint="default"/>
          <w:color w:val="auto"/>
          <w:lang w:val="en-US" w:eastAsia="zh-CN"/>
        </w:rPr>
      </w:pPr>
      <w:r>
        <w:rPr>
          <w:rFonts w:hint="eastAsia"/>
          <w:color w:val="auto"/>
          <w:lang w:val="en-US" w:eastAsia="zh-CN"/>
        </w:rPr>
        <w:t>项目三：</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 xml:space="preserve">1. </w:t>
      </w:r>
      <w:r>
        <w:rPr>
          <w:rFonts w:hint="eastAsia"/>
          <w:color w:val="auto"/>
          <w:sz w:val="24"/>
          <w:szCs w:val="24"/>
          <w:highlight w:val="none"/>
          <w:lang w:val="en-US" w:eastAsia="zh-CN"/>
        </w:rPr>
        <w:t>电动广告门必须带有厂家提供的出厂合格证明，出厂时间少于三个月</w:t>
      </w:r>
      <w:r>
        <w:rPr>
          <w:rFonts w:hint="eastAsia" w:asciiTheme="minorHAnsi" w:eastAsiaTheme="minorEastAsia"/>
          <w:color w:val="auto"/>
          <w:sz w:val="24"/>
          <w:szCs w:val="24"/>
          <w:highlight w:val="none"/>
          <w:lang w:val="en-US" w:eastAsia="zh-CN"/>
        </w:rPr>
        <w:t xml:space="preserve">。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 连接部分牢固，不应有松动等现象。</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 xml:space="preserve">3. 测试过程中不出现异常情况，所有功能都能够正常运作。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w:t>
      </w:r>
      <w:r>
        <w:rPr>
          <w:rFonts w:hint="eastAsia"/>
          <w:color w:val="auto"/>
          <w:sz w:val="24"/>
          <w:szCs w:val="24"/>
          <w:highlight w:val="none"/>
          <w:lang w:val="en-US" w:eastAsia="zh-CN"/>
        </w:rPr>
        <w:t xml:space="preserve"> </w:t>
      </w:r>
      <w:r>
        <w:rPr>
          <w:rFonts w:hint="eastAsia" w:asciiTheme="minorHAnsi" w:eastAsiaTheme="minorEastAsia"/>
          <w:color w:val="auto"/>
          <w:sz w:val="24"/>
          <w:szCs w:val="24"/>
          <w:highlight w:val="none"/>
          <w:lang w:val="en-US" w:eastAsia="zh-CN"/>
        </w:rPr>
        <w:t xml:space="preserve">达到相关图纸、使用说明书、部品清单等文件资料的要求。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pStyle w:val="13"/>
        <w:shd w:val="clear"/>
        <w:ind w:left="0" w:leftChars="0" w:firstLine="420" w:firstLineChars="175"/>
        <w:rPr>
          <w:rFonts w:hint="eastAsia"/>
          <w:color w:val="auto"/>
          <w:highlight w:val="none"/>
        </w:rPr>
      </w:pPr>
      <w:r>
        <w:rPr>
          <w:rFonts w:hint="eastAsia" w:asciiTheme="minorHAnsi" w:eastAsiaTheme="minorEastAsia"/>
          <w:color w:val="auto"/>
          <w:sz w:val="24"/>
          <w:szCs w:val="24"/>
          <w:highlight w:val="none"/>
          <w:lang w:val="en-US" w:eastAsia="zh-CN"/>
        </w:rPr>
        <w:t>8.承包方式：</w:t>
      </w:r>
      <w:r>
        <w:rPr>
          <w:rFonts w:hint="eastAsia" w:asciiTheme="minorHAnsi" w:eastAsiaTheme="minorEastAsia"/>
          <w:color w:val="auto"/>
          <w:sz w:val="24"/>
          <w:szCs w:val="24"/>
          <w:highlight w:val="none"/>
          <w:lang w:val="zh-CN" w:eastAsia="zh-CN"/>
        </w:rPr>
        <w:t>单价包干。</w:t>
      </w:r>
    </w:p>
    <w:p>
      <w:pPr>
        <w:pStyle w:val="14"/>
        <w:shd w:val="clear"/>
        <w:rPr>
          <w:rFonts w:hint="eastAsia"/>
          <w:color w:val="auto"/>
          <w:highlight w:val="none"/>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（5）电缆及信号线敷设按技术要求埋设好；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4</w:t>
      </w:r>
      <w:r>
        <w:rPr>
          <w:rFonts w:hint="eastAsia" w:asciiTheme="minorHAnsi" w:eastAsiaTheme="minorEastAsia"/>
          <w:color w:val="auto"/>
          <w:sz w:val="24"/>
          <w:szCs w:val="24"/>
          <w:highlight w:val="none"/>
          <w:lang w:val="en-US" w:eastAsia="zh-CN"/>
        </w:rPr>
        <w:t>）验收时承包单位必须派代表参加。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5</w:t>
      </w:r>
      <w:r>
        <w:rPr>
          <w:rFonts w:hint="eastAsia" w:asciiTheme="minorHAnsi" w:eastAsiaTheme="minorEastAsia"/>
          <w:color w:val="auto"/>
          <w:sz w:val="24"/>
          <w:szCs w:val="24"/>
          <w:highlight w:val="none"/>
          <w:lang w:val="en-US" w:eastAsia="zh-CN"/>
        </w:rPr>
        <w:t>）验收过程所发生的一切费用由承包单位承担。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6</w:t>
      </w:r>
      <w:r>
        <w:rPr>
          <w:rFonts w:hint="eastAsia" w:asciiTheme="minorHAnsi" w:eastAsiaTheme="minorEastAsia"/>
          <w:color w:val="auto"/>
          <w:sz w:val="24"/>
          <w:szCs w:val="24"/>
          <w:highlight w:val="none"/>
          <w:lang w:val="en-US" w:eastAsia="zh-CN"/>
        </w:rPr>
        <w:t>）验收时承包单位必须派代表参加。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7</w:t>
      </w:r>
      <w:r>
        <w:rPr>
          <w:rFonts w:hint="eastAsia" w:asciiTheme="minorHAnsi" w:eastAsiaTheme="minorEastAsia"/>
          <w:color w:val="auto"/>
          <w:sz w:val="24"/>
          <w:szCs w:val="24"/>
          <w:highlight w:val="none"/>
          <w:lang w:val="en-US" w:eastAsia="zh-CN"/>
        </w:rPr>
        <w:t>）验收过程所发生的一切费用由承包单位承担。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shd w:val="clear"/>
        <w:ind w:firstLine="480" w:firstLineChars="200"/>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p>
    <w:p>
      <w:pPr>
        <w:shd w:val="clear"/>
        <w:ind w:firstLine="480" w:firstLineChars="200"/>
        <w:rPr>
          <w:rFonts w:hint="eastAsia" w:asciiTheme="minorHAnsi" w:eastAsiaTheme="minorEastAsia"/>
          <w:color w:val="auto"/>
          <w:sz w:val="24"/>
          <w:szCs w:val="24"/>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项目五：</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auto"/>
          <w:spacing w:val="0"/>
          <w:sz w:val="21"/>
          <w:szCs w:val="21"/>
          <w:shd w:val="clear" w:fill="D7D8DB"/>
        </w:rPr>
      </w:pPr>
      <w:r>
        <w:rPr>
          <w:rFonts w:hint="eastAsia"/>
          <w:color w:val="auto"/>
          <w:sz w:val="24"/>
          <w:szCs w:val="24"/>
          <w:highlight w:val="none"/>
          <w:lang w:val="en-US" w:eastAsia="zh-CN"/>
        </w:rPr>
        <w:t>（2）温湿度传感器需要具有高精度，能够准确地测量温度和湿度变化，保证环境控制系统能够精准控制设备。</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（3）灯具的质量和材质需要符合国家标准，不会对环境和人体健康造成不良影响。</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 xml:space="preserve">（6）排风机能够高效地排除室内的潮气，同时保证噪音小，节能环保，维护保养简单方便。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（3）验收合格条件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新增温湿度联动系统的验收要求：温湿度控制系统应能够准确测量温湿度并控制排风机和防潮灯的启停。安装和接线应符合电气安全规定，不得存在短路、火灾等安全隐患。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增或更换排风机和防潮红外线灯的验收要求：新增或更换的设施应与已有的电力设施相匹配，符合现行国家相关标准和规范。设施应符合防水、防潮、防尘、防腐要求，确保在恶劣环境下正常运行。安装和接线应符合电气安全规定，不得存在短路、火灾等安全隐患。在实际使用中，设施应能够满足防潮、通风、照明等功能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color w:val="auto"/>
          <w:sz w:val="24"/>
          <w:szCs w:val="24"/>
          <w:highlight w:val="none"/>
          <w:lang w:val="en-US" w:eastAsia="zh-CN"/>
        </w:rPr>
        <w:t>（4）发包人有权委托我国相关具有检验资质的部门、单位、</w:t>
      </w:r>
      <w:r>
        <w:rPr>
          <w:rFonts w:hint="eastAsia" w:asciiTheme="minorHAnsi" w:eastAsiaTheme="minorEastAsia"/>
          <w:color w:val="auto"/>
          <w:sz w:val="24"/>
          <w:szCs w:val="24"/>
          <w:highlight w:val="none"/>
          <w:lang w:val="en-US" w:eastAsia="zh-CN"/>
        </w:rPr>
        <w:t>机构针对维修后设备的精度、性能进行检验。其检验结果将作为验收标准的组成部分之一。</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pStyle w:val="4"/>
        <w:shd w:val="clear"/>
        <w:jc w:val="both"/>
        <w:rPr>
          <w:rFonts w:hint="eastAsia"/>
          <w:color w:val="auto"/>
          <w:highlight w:val="none"/>
        </w:rPr>
      </w:pPr>
    </w:p>
    <w:p>
      <w:pPr>
        <w:pStyle w:val="4"/>
        <w:shd w:val="clear"/>
        <w:rPr>
          <w:rFonts w:hint="eastAsia"/>
          <w:color w:val="auto"/>
          <w:highlight w:val="none"/>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2103755</wp:posOffset>
                </wp:positionH>
                <wp:positionV relativeFrom="paragraph">
                  <wp:posOffset>996950</wp:posOffset>
                </wp:positionV>
                <wp:extent cx="1132205" cy="10795"/>
                <wp:effectExtent l="0" t="4445" r="10795" b="13335"/>
                <wp:wrapNone/>
                <wp:docPr id="35" name="自选图形 16"/>
                <wp:cNvGraphicFramePr/>
                <a:graphic xmlns:a="http://schemas.openxmlformats.org/drawingml/2006/main">
                  <a:graphicData uri="http://schemas.microsoft.com/office/word/2010/wordprocessingShape">
                    <wps:wsp>
                      <wps:cNvCnPr/>
                      <wps:spPr>
                        <a:xfrm flipV="1">
                          <a:off x="0" y="0"/>
                          <a:ext cx="1132205"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flip:y;margin-left:165.65pt;margin-top:78.5pt;height:0.85pt;width:89.15pt;z-index:251676672;mso-width-relative:page;mso-height-relative:page;" filled="f" stroked="t" coordsize="21600,21600" o:gfxdata="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S9QVfYAAAACwEAAA8AAAAAAAAAAQAgAAAAIgAAAGRycy9kb3du&#10;cmV2LnhtbFBLAQIUABQAAAAIAIdO4kAQW6IR/wEAAPMDAAAOAAAAAAAAAAEAIAAAACcBAABkcnMv&#10;ZTJvRG9jLnhtbFBLBQYAAAAABgAGAFkBAACYBQAAAAA=&#10;">
                <v:fill on="f" focussize="0,0"/>
                <v:stroke color="#000000" joinstyle="round"/>
                <v:imagedata o:title=""/>
                <o:lock v:ext="edit" aspectratio="f"/>
              </v:shape>
            </w:pict>
          </mc:Fallback>
        </mc:AlternateContent>
      </w:r>
    </w:p>
    <w:bookmarkEnd w:id="61"/>
    <w:bookmarkEnd w:id="62"/>
    <w:bookmarkEnd w:id="63"/>
    <w:bookmarkEnd w:id="64"/>
    <w:bookmarkEnd w:id="65"/>
    <w:bookmarkEnd w:id="66"/>
    <w:bookmarkEnd w:id="67"/>
    <w:bookmarkEnd w:id="68"/>
    <w:bookmarkEnd w:id="69"/>
    <w:bookmarkEnd w:id="70"/>
    <w:bookmarkEnd w:id="71"/>
    <w:p>
      <w:pPr>
        <w:pStyle w:val="4"/>
        <w:shd w:val="clear"/>
        <w:ind w:firstLine="3520" w:firstLineChars="800"/>
        <w:jc w:val="both"/>
        <w:rPr>
          <w:color w:val="auto"/>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2111375</wp:posOffset>
                </wp:positionH>
                <wp:positionV relativeFrom="paragraph">
                  <wp:posOffset>424815</wp:posOffset>
                </wp:positionV>
                <wp:extent cx="1132205" cy="10795"/>
                <wp:effectExtent l="0" t="4445" r="10795" b="13335"/>
                <wp:wrapNone/>
                <wp:docPr id="5" name="自选图形 16"/>
                <wp:cNvGraphicFramePr/>
                <a:graphic xmlns:a="http://schemas.openxmlformats.org/drawingml/2006/main">
                  <a:graphicData uri="http://schemas.microsoft.com/office/word/2010/wordprocessingShape">
                    <wps:wsp>
                      <wps:cNvCnPr/>
                      <wps:spPr>
                        <a:xfrm flipV="1">
                          <a:off x="0" y="0"/>
                          <a:ext cx="1132205"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flip:y;margin-left:166.25pt;margin-top:33.45pt;height:0.85pt;width:89.15pt;z-index:251677696;mso-width-relative:page;mso-height-relative:page;" filled="f" stroked="t" coordsize="21600,21600" o:gfxdata="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89VZvXAAAACQEAAA8AAAAAAAAAAQAgAAAAIgAAAGRycy9kb3ducmV2&#10;LnhtbFBLAQIUABQAAAAIAIdO4kDCa7Rq/QEAAPIDAAAOAAAAAAAAAAEAIAAAACYBAABkcnMvZTJv&#10;RG9jLnhtbFBLBQYAAAAABgAGAFkBAACV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六</w:t>
      </w:r>
      <w:r>
        <w:rPr>
          <w:rFonts w:hint="eastAsia"/>
          <w:color w:val="auto"/>
          <w:highlight w:val="none"/>
        </w:rPr>
        <w:t>章</w:t>
      </w:r>
    </w:p>
    <w:p>
      <w:pPr>
        <w:pStyle w:val="37"/>
        <w:shd w:val="clear"/>
        <w:rPr>
          <w:color w:val="auto"/>
          <w:highlight w:val="none"/>
        </w:rPr>
      </w:pPr>
    </w:p>
    <w:p>
      <w:pPr>
        <w:pStyle w:val="4"/>
        <w:shd w:val="clear"/>
        <w:rPr>
          <w:color w:val="auto"/>
          <w:highlight w:val="none"/>
        </w:rPr>
      </w:pPr>
      <w:bookmarkStart w:id="72" w:name="_Toc12980"/>
      <w:bookmarkStart w:id="73" w:name="_Toc12968"/>
      <w:bookmarkStart w:id="74" w:name="_Toc19686"/>
      <w:bookmarkStart w:id="75" w:name="_Toc13309"/>
      <w:bookmarkStart w:id="76" w:name="_Toc22797"/>
      <w:bookmarkStart w:id="77" w:name="_Toc19088"/>
      <w:bookmarkStart w:id="78" w:name="_Toc87616386"/>
      <w:bookmarkStart w:id="79" w:name="_Toc12721"/>
      <w:bookmarkStart w:id="80" w:name="_Toc1375"/>
      <w:bookmarkStart w:id="81" w:name="_Toc88209949"/>
      <w:bookmarkStart w:id="82" w:name="_Toc323"/>
      <w:bookmarkStart w:id="83" w:name="_Toc22501"/>
      <w:bookmarkStart w:id="84" w:name="_Toc8183"/>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3"/>
        <w:shd w:val="clear"/>
        <w:rPr>
          <w:rFonts w:ascii="方正小标宋简体" w:eastAsia="方正小标宋简体"/>
          <w:color w:val="auto"/>
          <w:sz w:val="44"/>
          <w:szCs w:val="44"/>
          <w:highlight w:val="none"/>
        </w:rPr>
      </w:pPr>
    </w:p>
    <w:p>
      <w:pPr>
        <w:pStyle w:val="14"/>
        <w:shd w:val="clear"/>
        <w:rPr>
          <w:rFonts w:ascii="方正小标宋简体" w:eastAsia="方正小标宋简体"/>
          <w:color w:val="auto"/>
          <w:sz w:val="44"/>
          <w:szCs w:val="44"/>
          <w:highlight w:val="none"/>
        </w:rPr>
      </w:pPr>
    </w:p>
    <w:p>
      <w:pPr>
        <w:shd w:val="clear"/>
        <w:rPr>
          <w:color w:val="auto"/>
        </w:rPr>
      </w:pPr>
    </w:p>
    <w:p>
      <w:pPr>
        <w:shd w:val="clear"/>
        <w:rPr>
          <w:rFonts w:ascii="方正小标宋简体" w:eastAsia="方正小标宋简体"/>
          <w:color w:val="auto"/>
          <w:sz w:val="44"/>
          <w:szCs w:val="44"/>
          <w:highlight w:val="none"/>
        </w:rPr>
      </w:pPr>
    </w:p>
    <w:p>
      <w:pPr>
        <w:shd w:val="clear"/>
        <w:rPr>
          <w:rFonts w:hint="default" w:ascii="方正小标宋简体" w:eastAsia="方正小标宋简体"/>
          <w:color w:val="auto"/>
          <w:sz w:val="44"/>
          <w:szCs w:val="44"/>
          <w:highlight w:val="none"/>
          <w:lang w:val="en-US" w:eastAsia="zh-CN"/>
        </w:rPr>
      </w:pPr>
      <w:r>
        <w:rPr>
          <w:rFonts w:hint="eastAsia" w:ascii="方正小标宋简体" w:eastAsia="方正小标宋简体"/>
          <w:color w:val="auto"/>
          <w:sz w:val="44"/>
          <w:szCs w:val="44"/>
          <w:highlight w:val="none"/>
          <w:lang w:val="en-US" w:eastAsia="zh-CN"/>
        </w:rPr>
        <w:t xml:space="preserve">                                                                                                                                                                                                                                                                                       </w:t>
      </w:r>
    </w:p>
    <w:p>
      <w:pPr>
        <w:pStyle w:val="13"/>
        <w:shd w:val="clear"/>
        <w:rPr>
          <w:rFonts w:hint="eastAsia" w:ascii="方正小标宋简体" w:eastAsia="方正小标宋简体"/>
          <w:color w:val="auto"/>
          <w:sz w:val="28"/>
          <w:szCs w:val="28"/>
        </w:rPr>
      </w:pPr>
    </w:p>
    <w:p>
      <w:pPr>
        <w:pStyle w:val="14"/>
        <w:shd w:val="clear"/>
        <w:rPr>
          <w:rFonts w:hint="eastAsia"/>
          <w:color w:val="auto"/>
        </w:rPr>
      </w:pPr>
    </w:p>
    <w:p>
      <w:pPr>
        <w:shd w:val="clear"/>
        <w:spacing w:line="400" w:lineRule="atLeast"/>
        <w:jc w:val="center"/>
        <w:rPr>
          <w:rFonts w:ascii="宋体" w:hAnsi="宋体" w:cs="宋体"/>
          <w:b/>
          <w:bCs/>
          <w:color w:val="auto"/>
          <w:sz w:val="48"/>
          <w:szCs w:val="48"/>
        </w:rPr>
      </w:pPr>
      <w:r>
        <w:rPr>
          <w:rFonts w:hint="eastAsia" w:ascii="宋体" w:hAnsi="宋体" w:cs="宋体"/>
          <w:b/>
          <w:bCs/>
          <w:color w:val="auto"/>
          <w:sz w:val="48"/>
          <w:szCs w:val="48"/>
        </w:rPr>
        <w:t>广州市净水有限公司</w:t>
      </w:r>
    </w:p>
    <w:p>
      <w:pPr>
        <w:shd w:val="clear"/>
        <w:spacing w:line="400" w:lineRule="atLeast"/>
        <w:jc w:val="center"/>
        <w:rPr>
          <w:rFonts w:asciiTheme="majorHAnsi" w:hAnsiTheme="majorHAnsi" w:eastAsiaTheme="majorEastAsia"/>
          <w:b/>
          <w:bCs/>
          <w:color w:val="auto"/>
          <w:sz w:val="52"/>
          <w:szCs w:val="52"/>
        </w:rPr>
      </w:pPr>
      <w:r>
        <w:rPr>
          <w:rFonts w:hint="eastAsia" w:ascii="宋体" w:hAnsi="宋体" w:cs="宋体"/>
          <w:b/>
          <w:bCs/>
          <w:color w:val="auto"/>
          <w:sz w:val="48"/>
          <w:szCs w:val="48"/>
        </w:rPr>
        <w:t>设备维修维护/技改项目合同</w:t>
      </w:r>
    </w:p>
    <w:p>
      <w:pPr>
        <w:shd w:val="clear"/>
        <w:spacing w:line="400" w:lineRule="atLeast"/>
        <w:jc w:val="center"/>
        <w:rPr>
          <w:rFonts w:ascii="宋体" w:hAnsi="宋体"/>
          <w:b/>
          <w:color w:val="auto"/>
          <w:sz w:val="28"/>
        </w:rPr>
      </w:pPr>
    </w:p>
    <w:p>
      <w:pPr>
        <w:shd w:val="clear"/>
        <w:spacing w:line="400" w:lineRule="atLeast"/>
        <w:jc w:val="center"/>
        <w:rPr>
          <w:rFonts w:ascii="宋体" w:hAnsi="宋体"/>
          <w:b/>
          <w:color w:val="auto"/>
          <w:sz w:val="28"/>
        </w:rPr>
      </w:pPr>
    </w:p>
    <w:p>
      <w:pPr>
        <w:shd w:val="clear"/>
        <w:spacing w:line="0" w:lineRule="atLeast"/>
        <w:rPr>
          <w:rFonts w:ascii="宋体" w:hAnsi="宋体"/>
          <w:b/>
          <w:color w:val="auto"/>
          <w:sz w:val="30"/>
        </w:rPr>
      </w:pPr>
    </w:p>
    <w:p>
      <w:pPr>
        <w:shd w:val="clear"/>
        <w:spacing w:line="0" w:lineRule="atLeast"/>
        <w:rPr>
          <w:rFonts w:ascii="仿宋_GB2312" w:hAnsi="宋体" w:eastAsia="仿宋_GB2312"/>
          <w:b/>
          <w:color w:val="auto"/>
          <w:sz w:val="30"/>
          <w:szCs w:val="30"/>
        </w:rPr>
      </w:pPr>
    </w:p>
    <w:p>
      <w:pPr>
        <w:shd w:val="clear"/>
        <w:ind w:left="1506" w:hanging="1506" w:hangingChars="500"/>
        <w:rPr>
          <w:rFonts w:hint="eastAsia" w:ascii="宋体" w:hAnsi="宋体" w:cs="宋体"/>
          <w:b/>
          <w:color w:val="auto"/>
          <w:sz w:val="30"/>
          <w:szCs w:val="30"/>
          <w:lang w:val="en-US" w:eastAsia="zh-CN"/>
        </w:rPr>
      </w:pPr>
      <w:r>
        <w:rPr>
          <w:rFonts w:hint="eastAsia" w:ascii="宋体" w:hAnsi="宋体" w:cs="宋体"/>
          <w:b/>
          <w:color w:val="auto"/>
          <w:sz w:val="30"/>
          <w:szCs w:val="30"/>
        </w:rPr>
        <w:t xml:space="preserve">项目名称: </w:t>
      </w:r>
      <w:r>
        <w:rPr>
          <w:rFonts w:hint="eastAsia" w:ascii="宋体" w:hAnsi="宋体" w:cs="宋体"/>
          <w:b/>
          <w:color w:val="auto"/>
          <w:sz w:val="30"/>
          <w:szCs w:val="30"/>
          <w:lang w:val="en-US" w:eastAsia="zh-CN"/>
        </w:rPr>
        <w:t>广州市净水有限公司2023年8月大坦沙分公司机电日常维修项目(机电维修类)</w:t>
      </w:r>
    </w:p>
    <w:p>
      <w:pPr>
        <w:shd w:val="clear"/>
        <w:ind w:left="0" w:firstLine="0" w:firstLineChars="0"/>
        <w:rPr>
          <w:color w:val="auto"/>
        </w:rPr>
      </w:pPr>
    </w:p>
    <w:p>
      <w:pPr>
        <w:shd w:val="clear"/>
        <w:spacing w:line="400" w:lineRule="atLeast"/>
        <w:rPr>
          <w:rFonts w:hint="eastAsia" w:ascii="宋体" w:hAnsi="宋体" w:eastAsiaTheme="minorEastAsia"/>
          <w:b/>
          <w:color w:val="auto"/>
          <w:sz w:val="30"/>
          <w:szCs w:val="30"/>
          <w:lang w:val="en-US" w:eastAsia="zh-CN"/>
        </w:rPr>
      </w:pPr>
      <w:r>
        <w:rPr>
          <w:rFonts w:hint="eastAsia" w:ascii="宋体" w:hAnsi="宋体"/>
          <w:b/>
          <w:color w:val="auto"/>
          <w:sz w:val="30"/>
          <w:szCs w:val="30"/>
        </w:rPr>
        <w:t>项目编号：</w:t>
      </w:r>
      <w:bookmarkStart w:id="85" w:name="合同"/>
      <w:bookmarkEnd w:id="85"/>
    </w:p>
    <w:p>
      <w:pPr>
        <w:pStyle w:val="23"/>
        <w:shd w:val="clear"/>
        <w:rPr>
          <w:color w:val="auto"/>
        </w:rPr>
      </w:pPr>
    </w:p>
    <w:p>
      <w:pPr>
        <w:shd w:val="clear"/>
        <w:spacing w:line="400" w:lineRule="atLeast"/>
        <w:rPr>
          <w:rFonts w:ascii="宋体" w:hAnsi="宋体" w:cs="宋体"/>
          <w:b/>
          <w:bCs/>
          <w:color w:val="auto"/>
          <w:sz w:val="30"/>
          <w:szCs w:val="30"/>
        </w:rPr>
      </w:pPr>
      <w:r>
        <w:rPr>
          <w:rFonts w:hint="eastAsia" w:ascii="宋体" w:hAnsi="宋体" w:cs="宋体"/>
          <w:b/>
          <w:color w:val="auto"/>
          <w:sz w:val="30"/>
          <w:szCs w:val="30"/>
        </w:rPr>
        <w:t>合同编号：</w:t>
      </w:r>
      <w:r>
        <w:rPr>
          <w:rFonts w:hint="eastAsia" w:ascii="宋体" w:hAnsi="宋体" w:cs="宋体"/>
          <w:b/>
          <w:bCs/>
          <w:color w:val="auto"/>
          <w:sz w:val="30"/>
          <w:szCs w:val="30"/>
        </w:rPr>
        <w:t>穗净水合[     ]    号</w:t>
      </w:r>
    </w:p>
    <w:p>
      <w:pPr>
        <w:shd w:val="clear"/>
        <w:spacing w:line="400" w:lineRule="atLeast"/>
        <w:rPr>
          <w:rFonts w:ascii="宋体" w:hAnsi="宋体" w:cs="宋体"/>
          <w:b/>
          <w:color w:val="auto"/>
          <w:sz w:val="30"/>
          <w:szCs w:val="30"/>
        </w:rPr>
      </w:pPr>
    </w:p>
    <w:p>
      <w:pPr>
        <w:shd w:val="clear"/>
        <w:spacing w:line="400" w:lineRule="atLeast"/>
        <w:rPr>
          <w:rFonts w:ascii="宋体" w:hAnsi="宋体" w:cs="宋体"/>
          <w:b/>
          <w:color w:val="auto"/>
          <w:sz w:val="30"/>
          <w:szCs w:val="30"/>
        </w:rPr>
      </w:pPr>
      <w:r>
        <w:rPr>
          <w:rFonts w:hint="eastAsia" w:ascii="宋体" w:hAnsi="宋体" w:cs="宋体"/>
          <w:b/>
          <w:color w:val="auto"/>
          <w:sz w:val="30"/>
          <w:szCs w:val="30"/>
        </w:rPr>
        <w:t>甲方：广州市净水有限公司</w:t>
      </w:r>
    </w:p>
    <w:p>
      <w:pPr>
        <w:shd w:val="clear"/>
        <w:spacing w:line="400" w:lineRule="atLeast"/>
        <w:rPr>
          <w:rFonts w:ascii="宋体" w:hAnsi="宋体" w:cs="宋体"/>
          <w:b/>
          <w:color w:val="auto"/>
          <w:sz w:val="30"/>
          <w:szCs w:val="30"/>
        </w:rPr>
      </w:pPr>
    </w:p>
    <w:p>
      <w:pPr>
        <w:shd w:val="clear"/>
        <w:spacing w:line="400" w:lineRule="atLeast"/>
        <w:rPr>
          <w:rFonts w:hint="default" w:ascii="宋体" w:hAnsi="宋体" w:eastAsia="宋体" w:cs="宋体"/>
          <w:b/>
          <w:bCs/>
          <w:color w:val="auto"/>
          <w:sz w:val="30"/>
          <w:szCs w:val="30"/>
          <w:lang w:val="en-US" w:eastAsia="zh-CN"/>
        </w:rPr>
      </w:pPr>
      <w:r>
        <w:rPr>
          <w:rFonts w:hint="eastAsia" w:ascii="宋体" w:hAnsi="宋体" w:cs="宋体"/>
          <w:b/>
          <w:color w:val="auto"/>
          <w:sz w:val="30"/>
          <w:szCs w:val="30"/>
        </w:rPr>
        <w:t>乙方</w:t>
      </w:r>
      <w:r>
        <w:rPr>
          <w:rFonts w:hint="eastAsia" w:ascii="宋体" w:hAnsi="宋体" w:cs="宋体"/>
          <w:color w:val="auto"/>
          <w:sz w:val="30"/>
          <w:szCs w:val="30"/>
        </w:rPr>
        <w:t>：</w:t>
      </w:r>
    </w:p>
    <w:p>
      <w:pPr>
        <w:shd w:val="clear"/>
        <w:spacing w:line="400" w:lineRule="atLeast"/>
        <w:rPr>
          <w:rFonts w:ascii="宋体" w:hAnsi="宋体" w:cs="宋体"/>
          <w:b/>
          <w:color w:val="auto"/>
          <w:sz w:val="30"/>
          <w:szCs w:val="30"/>
        </w:rPr>
      </w:pPr>
    </w:p>
    <w:p>
      <w:pPr>
        <w:shd w:val="clear"/>
        <w:rPr>
          <w:color w:val="auto"/>
        </w:rPr>
      </w:pPr>
    </w:p>
    <w:p>
      <w:pPr>
        <w:shd w:val="clear"/>
        <w:spacing w:line="400" w:lineRule="atLeast"/>
        <w:rPr>
          <w:rFonts w:ascii="宋体" w:hAnsi="宋体" w:cs="宋体"/>
          <w:b/>
          <w:color w:val="auto"/>
          <w:sz w:val="30"/>
          <w:szCs w:val="30"/>
        </w:rPr>
      </w:pPr>
      <w:r>
        <w:rPr>
          <w:rFonts w:hint="eastAsia" w:ascii="宋体" w:hAnsi="宋体" w:cs="宋体"/>
          <w:b/>
          <w:color w:val="auto"/>
          <w:sz w:val="30"/>
          <w:szCs w:val="30"/>
        </w:rPr>
        <w:t xml:space="preserve">签订日期：       年   月   日       </w:t>
      </w:r>
    </w:p>
    <w:p>
      <w:pPr>
        <w:shd w:val="clear"/>
        <w:spacing w:line="400" w:lineRule="atLeast"/>
        <w:rPr>
          <w:rFonts w:hint="eastAsia" w:ascii="宋体" w:hAnsi="宋体" w:cs="宋体"/>
          <w:b/>
          <w:color w:val="auto"/>
          <w:sz w:val="30"/>
        </w:rPr>
      </w:pPr>
      <w:r>
        <w:rPr>
          <w:rFonts w:hint="eastAsia" w:ascii="宋体" w:hAnsi="宋体" w:cs="宋体"/>
          <w:b/>
          <w:color w:val="auto"/>
          <w:sz w:val="30"/>
        </w:rPr>
        <w:t>签约地点：广州市</w:t>
      </w: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ind w:firstLine="0"/>
        <w:rPr>
          <w:rFonts w:hint="eastAsia" w:ascii="宋体" w:hAnsi="宋体" w:cs="宋体"/>
          <w:b/>
          <w:color w:val="auto"/>
          <w:sz w:val="30"/>
        </w:rPr>
      </w:pPr>
    </w:p>
    <w:p>
      <w:pPr>
        <w:shd w:val="clear"/>
        <w:spacing w:before="0" w:beforeLines="-2147483648" w:line="240" w:lineRule="auto"/>
        <w:ind w:left="0" w:leftChars="0" w:firstLine="0" w:firstLineChars="0"/>
        <w:rPr>
          <w:rFonts w:ascii="宋体" w:hAnsi="宋体" w:cs="宋体"/>
          <w:color w:val="auto"/>
          <w:sz w:val="24"/>
          <w:u w:val="single"/>
        </w:rPr>
      </w:pPr>
      <w:r>
        <w:rPr>
          <w:rFonts w:hint="eastAsia" w:ascii="宋体" w:hAnsi="宋体" w:cs="宋体"/>
          <w:b/>
          <w:color w:val="auto"/>
          <w:sz w:val="30"/>
          <w:lang w:val="en-US" w:eastAsia="zh-CN"/>
        </w:rPr>
        <w:t xml:space="preserve">    </w:t>
      </w:r>
      <w:r>
        <w:rPr>
          <w:rFonts w:hint="eastAsia" w:ascii="宋体" w:hAnsi="宋体" w:cs="宋体"/>
          <w:color w:val="auto"/>
          <w:sz w:val="24"/>
        </w:rPr>
        <w:t>根据《中华人民共和国民法典》及其他有关法律、行政法规，</w:t>
      </w:r>
      <w:r>
        <w:rPr>
          <w:rFonts w:hint="eastAsia" w:ascii="宋体" w:hAnsi="宋体" w:cs="宋体"/>
          <w:color w:val="auto"/>
          <w:sz w:val="24"/>
          <w:u w:val="single"/>
        </w:rPr>
        <w:t>广州市净水有限公司</w:t>
      </w:r>
      <w:r>
        <w:rPr>
          <w:rFonts w:hint="eastAsia" w:ascii="宋体" w:hAnsi="宋体" w:cs="宋体"/>
          <w:color w:val="auto"/>
          <w:sz w:val="24"/>
        </w:rPr>
        <w:t xml:space="preserve"> （以下简称“甲方”）与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 xml:space="preserve"> （以下简称“乙方”）就</w:t>
      </w:r>
      <w:r>
        <w:rPr>
          <w:rFonts w:hint="eastAsia" w:ascii="宋体" w:hAnsi="宋体" w:cs="宋体"/>
          <w:color w:val="auto"/>
          <w:sz w:val="24"/>
          <w:u w:val="single"/>
          <w:lang w:val="en-US" w:eastAsia="zh-CN"/>
        </w:rPr>
        <w:t>广州市净水有限公司2023年8月大坦沙分公司机电日常维修项目(机电维修类)</w:t>
      </w:r>
      <w:r>
        <w:rPr>
          <w:rFonts w:hint="eastAsia" w:asciiTheme="minorEastAsia" w:hAnsiTheme="minorEastAsia" w:eastAsiaTheme="minorEastAsia" w:cstheme="minorEastAsia"/>
          <w:color w:val="auto"/>
          <w:sz w:val="24"/>
        </w:rPr>
        <w:t>承接工作事宜，</w:t>
      </w:r>
      <w:r>
        <w:rPr>
          <w:rFonts w:hint="eastAsia" w:ascii="宋体" w:hAnsi="宋体" w:cs="宋体"/>
          <w:color w:val="auto"/>
          <w:sz w:val="24"/>
        </w:rPr>
        <w:t>遵循平等、自愿、公平和诚实信用的原则，双方协商一致，订立本合同。</w:t>
      </w:r>
    </w:p>
    <w:p>
      <w:pPr>
        <w:shd w:val="clear"/>
        <w:spacing w:before="93" w:beforeLines="30" w:line="500" w:lineRule="exact"/>
        <w:ind w:left="210" w:leftChars="100" w:firstLine="482" w:firstLineChars="200"/>
        <w:rPr>
          <w:rFonts w:ascii="宋体" w:hAnsi="宋体" w:cs="宋体"/>
          <w:b/>
          <w:bCs/>
          <w:color w:val="auto"/>
          <w:sz w:val="24"/>
        </w:rPr>
      </w:pPr>
      <w:r>
        <w:rPr>
          <w:rFonts w:hint="eastAsia" w:ascii="宋体" w:hAnsi="宋体" w:cs="宋体"/>
          <w:b/>
          <w:bCs/>
          <w:color w:val="auto"/>
          <w:sz w:val="24"/>
        </w:rPr>
        <w:t>第一条 组成合同的文件及优先顺序</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 </w:t>
      </w:r>
      <w:r>
        <w:rPr>
          <w:rFonts w:hint="eastAsia" w:hAnsi="宋体" w:cs="宋体"/>
          <w:bCs/>
          <w:color w:val="auto"/>
          <w:sz w:val="24"/>
        </w:rPr>
        <w:t>下列文件（如有）均为本合同的组成部分，可视为能相互说明和补充的，如果合同文件存在歧义或相矛盾的地方，则根据以下次序判断：</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⑴ </w:t>
      </w:r>
      <w:r>
        <w:rPr>
          <w:rFonts w:hint="eastAsia" w:ascii="宋体" w:hAnsi="宋体" w:cs="宋体"/>
          <w:color w:val="auto"/>
          <w:sz w:val="24"/>
        </w:rPr>
        <w:t>在本合同实施过程双方签署的补充与修正文件</w:t>
      </w:r>
      <w:r>
        <w:rPr>
          <w:rFonts w:hint="eastAsia" w:ascii="宋体" w:hAnsi="宋体" w:cs="宋体"/>
          <w:bCs/>
          <w:color w:val="auto"/>
          <w:sz w:val="24"/>
        </w:rPr>
        <w:t>；</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⑵ 本合同书；</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⑶ </w:t>
      </w:r>
      <w:r>
        <w:rPr>
          <w:rFonts w:hint="eastAsia" w:ascii="宋体" w:hAnsi="宋体" w:cs="宋体"/>
          <w:bCs/>
          <w:color w:val="auto"/>
          <w:sz w:val="24"/>
          <w:szCs w:val="22"/>
        </w:rPr>
        <w:t>成交通知书</w:t>
      </w:r>
      <w:r>
        <w:rPr>
          <w:rFonts w:hint="eastAsia" w:ascii="宋体" w:hAnsi="宋体" w:cs="宋体"/>
          <w:bCs/>
          <w:color w:val="auto"/>
          <w:sz w:val="24"/>
        </w:rPr>
        <w:t>/委托函；</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⑷ 询价文件；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⑸ 响应文件；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⑹ 标准、规范及有关技术性文件；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⑺ 图纸；</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⑻ 工程量清单/</w:t>
      </w:r>
      <w:r>
        <w:rPr>
          <w:rFonts w:hint="eastAsia" w:ascii="宋体" w:hAnsi="宋体" w:cs="宋体"/>
          <w:color w:val="auto"/>
          <w:sz w:val="24"/>
        </w:rPr>
        <w:t>工程报价单或预算书；</w:t>
      </w:r>
    </w:p>
    <w:p>
      <w:pPr>
        <w:shd w:val="clear"/>
        <w:spacing w:line="500" w:lineRule="exact"/>
        <w:ind w:firstLine="482"/>
        <w:rPr>
          <w:rFonts w:ascii="宋体" w:hAnsi="宋体" w:cs="宋体"/>
          <w:b/>
          <w:bCs/>
          <w:color w:val="auto"/>
          <w:sz w:val="24"/>
        </w:rPr>
      </w:pPr>
      <w:r>
        <w:rPr>
          <w:rFonts w:hint="eastAsia" w:ascii="宋体" w:hAnsi="宋体" w:cs="宋体"/>
          <w:bCs/>
          <w:color w:val="auto"/>
          <w:sz w:val="24"/>
        </w:rPr>
        <w:t>⑼ 本合同其他附件；</w:t>
      </w:r>
    </w:p>
    <w:p>
      <w:pPr>
        <w:shd w:val="clear"/>
        <w:spacing w:line="500" w:lineRule="exact"/>
        <w:ind w:firstLine="482"/>
        <w:rPr>
          <w:rFonts w:ascii="宋体" w:hAnsi="宋体" w:cs="宋体"/>
          <w:b/>
          <w:bCs/>
          <w:color w:val="auto"/>
          <w:sz w:val="24"/>
        </w:rPr>
      </w:pPr>
      <w:r>
        <w:rPr>
          <w:rFonts w:hint="eastAsia" w:ascii="宋体" w:hAnsi="宋体" w:cs="宋体"/>
          <w:b/>
          <w:bCs/>
          <w:color w:val="auto"/>
          <w:sz w:val="24"/>
        </w:rPr>
        <w:t>第二条 项目概况、项目承包范围</w:t>
      </w:r>
    </w:p>
    <w:p>
      <w:pPr>
        <w:shd w:val="clear"/>
        <w:ind w:firstLine="480" w:firstLineChars="200"/>
        <w:jc w:val="both"/>
        <w:rPr>
          <w:rFonts w:hint="eastAsia"/>
          <w:b w:val="0"/>
          <w:bCs w:val="0"/>
          <w:color w:val="auto"/>
          <w:sz w:val="24"/>
          <w:szCs w:val="24"/>
          <w:highlight w:val="none"/>
          <w:u w:val="single"/>
          <w:lang w:val="en-US" w:eastAsia="zh-CN"/>
        </w:rPr>
      </w:pPr>
      <w:r>
        <w:rPr>
          <w:rFonts w:hint="eastAsia" w:ascii="宋体" w:hAnsi="宋体" w:cs="宋体"/>
          <w:color w:val="auto"/>
          <w:sz w:val="24"/>
        </w:rPr>
        <w:t>2.1项目名称：</w:t>
      </w:r>
      <w:r>
        <w:rPr>
          <w:rFonts w:hint="eastAsia"/>
          <w:b w:val="0"/>
          <w:bCs w:val="0"/>
          <w:color w:val="auto"/>
          <w:sz w:val="24"/>
          <w:szCs w:val="24"/>
          <w:highlight w:val="none"/>
          <w:u w:val="single"/>
          <w:lang w:val="en-US" w:eastAsia="zh-CN"/>
        </w:rPr>
        <w:t>项目一：大坦沙分公司厂区生产线氨氮表优化项目、项目二：大坦沙分公司三期污水泵房控制柜优化项目、项目三：大坦沙分公司三期正门保安室侧门电动门优化项目、项目四：大坦沙分公司一二期污水泵房流量计优化项目、项目五：大坦沙分公司厂区高压电房环境控制箱维修项目。</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9"/>
        <w:gridCol w:w="2235"/>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大坦沙分公司厂区生产线氨氮表优化项目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大坦沙分公司三期污水泵房控制柜优化项目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大坦沙分公司三期正门保安室侧门电动门优化项目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大坦沙分公司一二期污水泵房流量计优化项目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大坦沙分公司厂区高压电房环境控制箱维修项目</w:t>
            </w:r>
          </w:p>
        </w:tc>
      </w:tr>
    </w:tbl>
    <w:p>
      <w:pPr>
        <w:shd w:val="clear"/>
        <w:spacing w:line="500" w:lineRule="exact"/>
        <w:ind w:firstLine="480" w:firstLineChars="200"/>
        <w:rPr>
          <w:rFonts w:hint="default" w:hAnsi="宋体" w:cs="宋体"/>
          <w:color w:val="auto"/>
          <w:sz w:val="24"/>
          <w:szCs w:val="20"/>
          <w:lang w:val="en-US" w:eastAsia="zh-CN"/>
        </w:rPr>
      </w:pPr>
      <w:r>
        <w:rPr>
          <w:rFonts w:hint="eastAsia" w:ascii="宋体" w:hAnsi="宋体" w:cs="宋体"/>
          <w:color w:val="auto"/>
          <w:sz w:val="24"/>
        </w:rPr>
        <w:t xml:space="preserve">2.2项目地点： </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广州市荔湾区桥中南路7号</w:t>
      </w:r>
      <w:r>
        <w:rPr>
          <w:rFonts w:hint="eastAsia" w:ascii="宋体" w:hAnsi="宋体" w:cs="宋体"/>
          <w:color w:val="auto"/>
          <w:sz w:val="24"/>
          <w:u w:val="single"/>
        </w:rPr>
        <w:t>。</w:t>
      </w:r>
    </w:p>
    <w:p>
      <w:pPr>
        <w:shd w:val="clear"/>
        <w:spacing w:line="500" w:lineRule="exact"/>
        <w:rPr>
          <w:color w:val="auto"/>
        </w:rPr>
      </w:pPr>
      <w:r>
        <w:rPr>
          <w:rFonts w:hint="eastAsia" w:ascii="宋体" w:hAnsi="宋体" w:cs="宋体"/>
          <w:color w:val="auto"/>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hd w:val="clear"/>
        <w:spacing w:line="500" w:lineRule="exact"/>
        <w:ind w:firstLine="480" w:firstLineChars="200"/>
        <w:rPr>
          <w:rFonts w:hint="eastAsia" w:ascii="宋体" w:hAnsi="宋体" w:cs="宋体"/>
          <w:color w:val="auto"/>
          <w:sz w:val="24"/>
          <w:lang w:eastAsia="zh-CN"/>
        </w:rPr>
      </w:pPr>
      <w:r>
        <w:rPr>
          <w:rFonts w:hint="eastAsia" w:ascii="宋体" w:hAnsi="宋体" w:cs="宋体"/>
          <w:color w:val="auto"/>
          <w:sz w:val="24"/>
        </w:rPr>
        <w:t>2.4项目内容</w:t>
      </w:r>
      <w:r>
        <w:rPr>
          <w:rFonts w:hint="eastAsia" w:ascii="宋体" w:hAnsi="宋体" w:cs="宋体"/>
          <w:color w:val="auto"/>
          <w:sz w:val="24"/>
          <w:lang w:eastAsia="zh-CN"/>
        </w:rPr>
        <w:t>：</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完成五个生化池中段、末端氨氮表安装与调试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项目完工后</w:t>
            </w:r>
            <w:r>
              <w:rPr>
                <w:rFonts w:hint="default" w:ascii="宋体" w:hAnsi="宋体" w:eastAsia="宋体" w:cs="宋体"/>
                <w:color w:val="auto"/>
                <w:kern w:val="0"/>
                <w:sz w:val="20"/>
                <w:szCs w:val="20"/>
                <w:lang w:val="en-US" w:eastAsia="zh-CN" w:bidi="ar"/>
              </w:rPr>
              <w:t>，空调</w:t>
            </w:r>
            <w:r>
              <w:rPr>
                <w:rFonts w:hint="eastAsia" w:ascii="宋体" w:hAnsi="宋体" w:eastAsia="宋体" w:cs="宋体"/>
                <w:color w:val="auto"/>
                <w:kern w:val="0"/>
                <w:sz w:val="20"/>
                <w:szCs w:val="20"/>
                <w:lang w:val="en-US" w:eastAsia="zh-CN" w:bidi="ar"/>
              </w:rPr>
              <w:t>安装端正，没倾斜，电缆敷设按技术要求埋设好，机柜空调设备运行正常。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在分公司三期正门保安室的侧门走廊上加装电动广告门。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在分公司二期旋流式沉砂池污水管道处安装一台DN300流量计，统计污水泵房流量。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i w:val="0"/>
                <w:color w:val="auto"/>
                <w:kern w:val="0"/>
                <w:sz w:val="21"/>
                <w:szCs w:val="21"/>
                <w:u w:val="none"/>
                <w:lang w:val="en-US" w:eastAsia="zh-CN" w:bidi="ar"/>
              </w:rPr>
              <w:t>大坦沙分公司厂区高压电房环境控制箱维修项目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为缺少环境控制箱的电房新增温湿度联动系统；对排风机和防潮红外线灯已经损坏的电房进行新增和更换。</w:t>
            </w:r>
          </w:p>
        </w:tc>
      </w:tr>
    </w:tbl>
    <w:p>
      <w:pPr>
        <w:pStyle w:val="2"/>
        <w:shd w:val="clear"/>
        <w:rPr>
          <w:color w:val="auto"/>
        </w:rPr>
      </w:pPr>
    </w:p>
    <w:p>
      <w:pPr>
        <w:shd w:val="clear"/>
        <w:spacing w:line="500" w:lineRule="exact"/>
        <w:ind w:firstLine="482" w:firstLineChars="200"/>
        <w:rPr>
          <w:rFonts w:ascii="宋体" w:hAnsi="宋体" w:cs="宋体"/>
          <w:b/>
          <w:bCs/>
          <w:color w:val="auto"/>
          <w:sz w:val="24"/>
        </w:rPr>
      </w:pPr>
      <w:r>
        <w:rPr>
          <w:rFonts w:hint="eastAsia" w:ascii="宋体" w:hAnsi="宋体" w:cs="宋体"/>
          <w:b/>
          <w:bCs/>
          <w:color w:val="auto"/>
          <w:sz w:val="24"/>
        </w:rPr>
        <w:t>第三条 项目承包方式</w:t>
      </w:r>
    </w:p>
    <w:p>
      <w:pPr>
        <w:shd w:val="clear"/>
        <w:spacing w:line="500" w:lineRule="exact"/>
        <w:ind w:firstLine="480" w:firstLineChars="200"/>
        <w:rPr>
          <w:rFonts w:ascii="宋体" w:hAnsi="宋体" w:cs="宋体"/>
          <w:color w:val="auto"/>
          <w:sz w:val="24"/>
        </w:rPr>
      </w:pPr>
      <w:r>
        <w:rPr>
          <w:rFonts w:ascii="宋体" w:hAnsi="宋体" w:cs="宋体"/>
          <w:bCs/>
          <w:color w:val="auto"/>
          <w:sz w:val="24"/>
        </w:rPr>
        <w:sym w:font="Wingdings" w:char="00FE"/>
      </w:r>
      <w:r>
        <w:rPr>
          <w:rFonts w:hint="eastAsia" w:ascii="宋体" w:hAnsi="宋体" w:cs="宋体"/>
          <w:color w:val="auto"/>
          <w:sz w:val="24"/>
        </w:rPr>
        <w:t>包工、包料、包工期、包质量、包安全、包文明施工。综合单价包干、项目措施费</w:t>
      </w:r>
      <w:r>
        <w:rPr>
          <w:rFonts w:hint="eastAsia" w:ascii="宋体" w:hAnsi="宋体" w:cs="宋体"/>
          <w:color w:val="auto"/>
          <w:sz w:val="24"/>
          <w:lang w:val="en-US" w:eastAsia="zh-CN"/>
        </w:rPr>
        <w:t>按实结算</w:t>
      </w:r>
      <w:r>
        <w:rPr>
          <w:rFonts w:hint="eastAsia" w:ascii="宋体" w:hAnsi="宋体" w:cs="宋体"/>
          <w:color w:val="auto"/>
          <w:sz w:val="24"/>
        </w:rPr>
        <w:t>。（单价包干要求附工程量报价/工程预算书）</w:t>
      </w:r>
    </w:p>
    <w:p>
      <w:pPr>
        <w:shd w:val="clear"/>
        <w:spacing w:line="500" w:lineRule="exact"/>
        <w:ind w:firstLine="480" w:firstLineChars="200"/>
        <w:rPr>
          <w:rFonts w:ascii="宋体" w:hAnsi="宋体" w:cs="宋体"/>
          <w:color w:val="auto"/>
          <w:sz w:val="24"/>
        </w:rPr>
      </w:pPr>
      <w:r>
        <w:rPr>
          <w:rFonts w:ascii="宋体" w:hAnsi="宋体" w:cs="宋体"/>
          <w:bCs/>
          <w:color w:val="auto"/>
          <w:sz w:val="24"/>
        </w:rPr>
        <w:sym w:font="Wingdings" w:char="00A8"/>
      </w:r>
      <w:r>
        <w:rPr>
          <w:rFonts w:hint="eastAsia" w:ascii="宋体" w:hAnsi="宋体" w:cs="宋体"/>
          <w:color w:val="auto"/>
          <w:sz w:val="24"/>
        </w:rPr>
        <w:t>包工、包料、包质量、包工期、包安全、包文明施工、包设计、包调试、包验收的施工图纸，以总价包干形式。</w:t>
      </w:r>
    </w:p>
    <w:p>
      <w:pPr>
        <w:shd w:val="clear"/>
        <w:spacing w:line="500" w:lineRule="exact"/>
        <w:ind w:firstLine="482" w:firstLineChars="200"/>
        <w:rPr>
          <w:rFonts w:ascii="宋体" w:hAnsi="宋体" w:cs="宋体"/>
          <w:b/>
          <w:bCs/>
          <w:color w:val="auto"/>
          <w:sz w:val="24"/>
        </w:rPr>
      </w:pPr>
      <w:r>
        <w:rPr>
          <w:rFonts w:hint="eastAsia" w:ascii="宋体" w:hAnsi="宋体" w:cs="宋体"/>
          <w:b/>
          <w:bCs/>
          <w:color w:val="auto"/>
          <w:sz w:val="24"/>
        </w:rPr>
        <w:t>第四条</w:t>
      </w:r>
      <w:r>
        <w:rPr>
          <w:rFonts w:ascii="宋体" w:hAnsi="宋体" w:cs="宋体"/>
          <w:b/>
          <w:bCs/>
          <w:color w:val="auto"/>
          <w:sz w:val="24"/>
        </w:rPr>
        <w:t xml:space="preserve"> </w:t>
      </w:r>
      <w:r>
        <w:rPr>
          <w:rFonts w:hint="eastAsia" w:ascii="宋体" w:hAnsi="宋体" w:cs="宋体"/>
          <w:b/>
          <w:bCs/>
          <w:color w:val="auto"/>
          <w:sz w:val="24"/>
        </w:rPr>
        <w:t>合同价款</w:t>
      </w:r>
    </w:p>
    <w:p>
      <w:pPr>
        <w:shd w:val="clear"/>
        <w:spacing w:line="500" w:lineRule="exact"/>
        <w:ind w:firstLine="480" w:firstLineChars="200"/>
        <w:rPr>
          <w:rFonts w:ascii="宋体" w:hAnsi="宋体" w:cs="宋体"/>
          <w:bCs/>
          <w:color w:val="auto"/>
          <w:sz w:val="24"/>
          <w:bdr w:val="single" w:color="auto" w:sz="4" w:space="0"/>
        </w:rPr>
      </w:pPr>
      <w:r>
        <w:rPr>
          <w:rFonts w:ascii="宋体" w:hAnsi="宋体" w:cs="宋体"/>
          <w:color w:val="auto"/>
          <w:sz w:val="24"/>
        </w:rPr>
        <w:t>4.1</w:t>
      </w:r>
      <w:r>
        <w:rPr>
          <w:rFonts w:hint="eastAsia" w:ascii="宋体" w:hAnsi="宋体" w:cs="宋体"/>
          <w:color w:val="auto"/>
          <w:sz w:val="24"/>
        </w:rPr>
        <w:t>合同价款按以下</w:t>
      </w:r>
      <w:r>
        <w:rPr>
          <w:rFonts w:ascii="宋体" w:hAnsi="宋体" w:cs="宋体"/>
          <w:color w:val="auto"/>
          <w:sz w:val="24"/>
          <w:u w:val="single"/>
        </w:rPr>
        <w:t xml:space="preserve"> </w:t>
      </w:r>
      <w:r>
        <w:rPr>
          <w:rFonts w:hint="eastAsia" w:ascii="宋体" w:hAnsi="宋体" w:cs="宋体"/>
          <w:color w:val="auto"/>
          <w:sz w:val="24"/>
          <w:u w:val="single"/>
        </w:rPr>
        <w:t>(1)</w:t>
      </w:r>
      <w:r>
        <w:rPr>
          <w:rFonts w:ascii="宋体" w:hAnsi="宋体" w:cs="宋体"/>
          <w:color w:val="auto"/>
          <w:sz w:val="24"/>
          <w:u w:val="single"/>
        </w:rPr>
        <w:t xml:space="preserve"> </w:t>
      </w:r>
      <w:r>
        <w:rPr>
          <w:rFonts w:hint="eastAsia" w:ascii="宋体" w:hAnsi="宋体" w:cs="宋体"/>
          <w:color w:val="auto"/>
          <w:sz w:val="24"/>
        </w:rPr>
        <w:t>执行。</w:t>
      </w:r>
    </w:p>
    <w:p>
      <w:pPr>
        <w:numPr>
          <w:ilvl w:val="0"/>
          <w:numId w:val="25"/>
        </w:numPr>
        <w:shd w:val="clear"/>
        <w:spacing w:line="500" w:lineRule="exact"/>
        <w:ind w:firstLine="480" w:firstLineChars="200"/>
        <w:rPr>
          <w:rFonts w:ascii="宋体" w:hAnsi="宋体" w:cs="宋体"/>
          <w:color w:val="auto"/>
          <w:sz w:val="24"/>
        </w:rPr>
      </w:pPr>
      <w:r>
        <w:rPr>
          <w:rFonts w:hint="eastAsia" w:ascii="宋体" w:hAnsi="宋体" w:cs="宋体"/>
          <w:color w:val="auto"/>
          <w:sz w:val="24"/>
        </w:rPr>
        <w:t>合同暂定总价为：</w:t>
      </w:r>
      <w:r>
        <w:rPr>
          <w:rFonts w:hint="eastAsia" w:ascii="宋体" w:hAnsi="宋体" w:cs="宋体"/>
          <w:b/>
          <w:color w:val="auto"/>
          <w:sz w:val="24"/>
          <w:u w:val="single"/>
        </w:rPr>
        <w:t>人民币</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ascii="宋体" w:hAnsi="宋体" w:cs="宋体"/>
          <w:b/>
          <w:color w:val="auto"/>
          <w:sz w:val="24"/>
          <w:u w:val="single"/>
        </w:rPr>
        <w:t xml:space="preserve"> </w:t>
      </w:r>
      <w:r>
        <w:rPr>
          <w:rFonts w:hint="eastAsia" w:ascii="宋体" w:hAnsi="宋体" w:cs="宋体"/>
          <w:b/>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p>
    <w:p>
      <w:pPr>
        <w:shd w:val="clear"/>
        <w:spacing w:line="500" w:lineRule="exact"/>
        <w:ind w:firstLine="480" w:firstLineChars="200"/>
        <w:rPr>
          <w:rFonts w:hint="eastAsia" w:ascii="宋体" w:hAnsi="宋体" w:cs="宋体"/>
          <w:color w:val="auto"/>
          <w:sz w:val="24"/>
        </w:rPr>
      </w:pPr>
      <w:r>
        <w:rPr>
          <w:rFonts w:hint="eastAsia" w:ascii="宋体" w:hAnsi="宋体" w:cs="宋体"/>
          <w:color w:val="auto"/>
          <w:sz w:val="24"/>
        </w:rPr>
        <w:t>本合同暂定总价的组成如下:</w:t>
      </w:r>
    </w:p>
    <w:p>
      <w:pPr>
        <w:shd w:val="clear"/>
        <w:spacing w:line="500" w:lineRule="exact"/>
        <w:ind w:firstLine="480" w:firstLineChars="200"/>
        <w:rPr>
          <w:rFonts w:hint="eastAsia" w:ascii="宋体" w:hAnsi="宋体" w:cs="宋体" w:eastAsiaTheme="minorEastAsia"/>
          <w:color w:val="auto"/>
          <w:sz w:val="24"/>
          <w:lang w:eastAsia="zh-CN"/>
        </w:rPr>
      </w:pPr>
      <w:r>
        <w:rPr>
          <w:rFonts w:hint="eastAsia" w:ascii="宋体" w:hAnsi="宋体" w:cs="宋体"/>
          <w:color w:val="auto"/>
          <w:sz w:val="24"/>
        </w:rPr>
        <w:t>项目一:</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r>
        <w:rPr>
          <w:rFonts w:hint="eastAsia" w:ascii="宋体" w:hAnsi="宋体" w:cs="宋体"/>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color w:val="auto"/>
          <w:sz w:val="24"/>
        </w:rPr>
        <w:t>项目二:</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b w:val="0"/>
          <w:bCs/>
          <w:color w:val="auto"/>
          <w:sz w:val="24"/>
        </w:rPr>
        <w:t>项目三:</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b w:val="0"/>
          <w:bCs/>
          <w:color w:val="auto"/>
          <w:sz w:val="24"/>
        </w:rPr>
        <w:t>项目四:</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color w:val="auto"/>
          <w:sz w:val="24"/>
          <w:lang w:eastAsia="zh-CN"/>
        </w:rPr>
      </w:pPr>
      <w:r>
        <w:rPr>
          <w:rFonts w:hint="eastAsia" w:ascii="宋体" w:hAnsi="宋体" w:cs="宋体"/>
          <w:b w:val="0"/>
          <w:bCs/>
          <w:color w:val="auto"/>
          <w:sz w:val="24"/>
        </w:rPr>
        <w:t>项目五:</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r>
        <w:rPr>
          <w:rFonts w:hint="eastAsia" w:ascii="宋体" w:hAnsi="宋体" w:cs="宋体"/>
          <w:color w:val="auto"/>
          <w:sz w:val="24"/>
          <w:lang w:eastAsia="zh-CN"/>
        </w:rPr>
        <w:t>；</w:t>
      </w:r>
    </w:p>
    <w:p>
      <w:pPr>
        <w:shd w:val="clear"/>
        <w:spacing w:line="500" w:lineRule="exact"/>
        <w:ind w:firstLine="480" w:firstLineChars="200"/>
        <w:rPr>
          <w:rFonts w:ascii="宋体" w:hAnsi="宋体" w:cs="宋体"/>
          <w:b/>
          <w:color w:val="auto"/>
          <w:sz w:val="24"/>
        </w:rPr>
      </w:pPr>
      <w:r>
        <w:rPr>
          <w:rFonts w:hint="eastAsia" w:ascii="宋体" w:hAnsi="宋体" w:cs="宋体"/>
          <w:color w:val="auto"/>
          <w:sz w:val="24"/>
        </w:rPr>
        <w:t>经甲方或甲方委托有资质第三方机构审核后，审核价作为合同结算价。若合同结算价超合同暂定总价，双方另行签订补充协议。</w:t>
      </w:r>
    </w:p>
    <w:p>
      <w:pPr>
        <w:shd w:val="clear"/>
        <w:spacing w:line="500" w:lineRule="exact"/>
        <w:ind w:firstLine="480" w:firstLineChars="200"/>
        <w:rPr>
          <w:rFonts w:hint="eastAsia" w:ascii="宋体" w:hAnsi="宋体" w:cs="宋体"/>
          <w:color w:val="auto"/>
          <w:sz w:val="24"/>
        </w:rPr>
      </w:pP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综合单价</w:t>
      </w:r>
      <w:r>
        <w:rPr>
          <w:rFonts w:hint="eastAsia" w:ascii="宋体" w:hAnsi="宋体" w:cs="宋体"/>
          <w:color w:val="auto"/>
          <w:sz w:val="24"/>
          <w:lang w:val="en-US" w:eastAsia="zh-CN"/>
        </w:rPr>
        <w:t>详见</w:t>
      </w:r>
      <w:r>
        <w:rPr>
          <w:rFonts w:hint="eastAsia" w:ascii="宋体" w:hAnsi="宋体" w:cs="宋体"/>
          <w:color w:val="auto"/>
          <w:sz w:val="24"/>
        </w:rPr>
        <w:t>附件5工程量清单报价。</w:t>
      </w:r>
    </w:p>
    <w:p>
      <w:pPr>
        <w:shd w:val="clea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合同单价在合同有效期内为不变价。乙方已经充分考虑本合同履行期间的市场风险和国家政策性调整风险系数并已计入报价，因此合同单价在合同有效期内不因任何因素而作调整。</w:t>
      </w:r>
    </w:p>
    <w:p>
      <w:pPr>
        <w:shd w:val="clear"/>
        <w:spacing w:line="500" w:lineRule="exact"/>
        <w:ind w:firstLine="480" w:firstLineChars="200"/>
        <w:rPr>
          <w:rFonts w:ascii="宋体" w:hAnsi="宋体" w:cs="宋体"/>
          <w:color w:val="auto"/>
          <w:sz w:val="24"/>
        </w:rPr>
      </w:pPr>
      <w:r>
        <w:rPr>
          <w:rFonts w:hint="eastAsia" w:ascii="宋体" w:hAnsi="宋体" w:cs="宋体"/>
          <w:bCs/>
          <w:color w:val="auto"/>
          <w:sz w:val="24"/>
        </w:rPr>
        <w:t>（</w:t>
      </w:r>
      <w:r>
        <w:rPr>
          <w:rFonts w:ascii="宋体" w:hAnsi="宋体" w:cs="宋体"/>
          <w:bCs/>
          <w:color w:val="auto"/>
          <w:sz w:val="24"/>
        </w:rPr>
        <w:t>2</w:t>
      </w:r>
      <w:r>
        <w:rPr>
          <w:rFonts w:hint="eastAsia" w:ascii="宋体" w:hAnsi="宋体" w:cs="宋体"/>
          <w:bCs/>
          <w:color w:val="auto"/>
          <w:sz w:val="24"/>
        </w:rPr>
        <w:t>）</w:t>
      </w:r>
      <w:r>
        <w:rPr>
          <w:rFonts w:hint="eastAsia" w:ascii="宋体" w:hAnsi="宋体" w:cs="宋体"/>
          <w:color w:val="auto"/>
          <w:sz w:val="24"/>
        </w:rPr>
        <w:t>合同以总价包干形式，合同暂定总价为：</w:t>
      </w:r>
      <w:r>
        <w:rPr>
          <w:rFonts w:hint="eastAsia" w:ascii="宋体" w:hAnsi="宋体" w:cs="宋体"/>
          <w:b/>
          <w:color w:val="auto"/>
          <w:sz w:val="24"/>
          <w:u w:val="single"/>
        </w:rPr>
        <w:t>人民币</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b/>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）。经甲方或甲方委托有资质第三方机构审核后，若结算审核价比合同暂定总价低，则以结算审核价作为合同结算价，否则以合同暂定总价为合同结算价。</w:t>
      </w:r>
    </w:p>
    <w:p>
      <w:pPr>
        <w:shd w:val="clear"/>
        <w:tabs>
          <w:tab w:val="left" w:pos="851"/>
        </w:tabs>
        <w:adjustRightInd w:val="0"/>
        <w:snapToGrid w:val="0"/>
        <w:spacing w:line="500" w:lineRule="exact"/>
        <w:ind w:firstLine="480" w:firstLineChars="200"/>
        <w:rPr>
          <w:rFonts w:ascii="宋体" w:hAnsi="宋体" w:cs="宋体"/>
          <w:color w:val="auto"/>
          <w:sz w:val="24"/>
        </w:rPr>
      </w:pPr>
      <w:r>
        <w:rPr>
          <w:rFonts w:ascii="宋体" w:hAnsi="宋体" w:cs="宋体"/>
          <w:color w:val="auto"/>
          <w:kern w:val="0"/>
          <w:sz w:val="24"/>
          <w:lang w:val="zh-CN"/>
        </w:rPr>
        <w:t>4.2</w:t>
      </w:r>
      <w:r>
        <w:rPr>
          <w:rFonts w:hint="eastAsia" w:ascii="宋体" w:hAnsi="宋体" w:cs="宋体"/>
          <w:color w:val="auto"/>
          <w:kern w:val="0"/>
          <w:sz w:val="24"/>
        </w:rPr>
        <w:t>本合同约定的价格为含税价</w:t>
      </w:r>
      <w:r>
        <w:rPr>
          <w:rFonts w:hint="eastAsia" w:ascii="宋体" w:hAnsi="宋体" w:cs="宋体"/>
          <w:color w:val="auto"/>
          <w:kern w:val="0"/>
          <w:sz w:val="24"/>
          <w:highlight w:val="none"/>
        </w:rPr>
        <w:t>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 %</w:t>
      </w:r>
      <w:r>
        <w:rPr>
          <w:rFonts w:hint="eastAsia" w:ascii="宋体" w:hAnsi="宋体" w:cs="宋体"/>
          <w:color w:val="auto"/>
          <w:sz w:val="24"/>
          <w:highlight w:val="none"/>
        </w:rPr>
        <w:t>），合同</w:t>
      </w:r>
      <w:r>
        <w:rPr>
          <w:rFonts w:hint="eastAsia" w:ascii="宋体" w:hAnsi="宋体" w:cs="宋体"/>
          <w:color w:val="auto"/>
          <w:sz w:val="24"/>
        </w:rPr>
        <w:t>履行期间国家税率调整或乙方开票的实际税率与前述税率不一致的，不含税价不变，价税合计按实际税率相应调整，以开具发票时间为准。</w:t>
      </w:r>
    </w:p>
    <w:p>
      <w:pPr>
        <w:shd w:val="clear"/>
        <w:tabs>
          <w:tab w:val="left" w:pos="851"/>
        </w:tabs>
        <w:adjustRightInd w:val="0"/>
        <w:snapToGrid w:val="0"/>
        <w:spacing w:line="500" w:lineRule="exact"/>
        <w:ind w:firstLine="480" w:firstLineChars="200"/>
        <w:jc w:val="left"/>
        <w:rPr>
          <w:rFonts w:ascii="宋体" w:hAnsi="宋体" w:cs="宋体"/>
          <w:color w:val="auto"/>
          <w:kern w:val="0"/>
          <w:sz w:val="24"/>
          <w:lang w:val="zh-CN"/>
        </w:rPr>
      </w:pPr>
      <w:r>
        <w:rPr>
          <w:rFonts w:ascii="宋体" w:hAnsi="宋体" w:cs="宋体"/>
          <w:color w:val="auto"/>
          <w:kern w:val="0"/>
          <w:sz w:val="24"/>
          <w:lang w:val="zh-CN"/>
        </w:rPr>
        <w:t>4.3</w:t>
      </w:r>
      <w:r>
        <w:rPr>
          <w:rFonts w:hint="eastAsia" w:ascii="宋体" w:hAnsi="宋体" w:cs="宋体"/>
          <w:color w:val="auto"/>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4.4合同中没有适用于变更工程项目的单价的，按新增单价执行。</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新增单价计价原则：</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2.项目计价材料、设备价格的控制：按以下顺序作为降序优先级依次采用工程开工报告中开工日期当月的下列价格：</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（1）《广州地区建设工程常用材料税前综合价格》（下称综合价格）。</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（2）《广州地区建设工程材料（设备）厂商价格信息》（下称厂商价格）下浮10-20%。</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（3）综合价格、厂商价格中缺项的，采用由北京瑞恒达建筑咨询有限公司提供服务的“慧讯网”中查到的相应材料、设备价格的工程价。</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（4）通过市场询价双方协商确定。</w:t>
      </w:r>
    </w:p>
    <w:p>
      <w:pPr>
        <w:widowControl/>
        <w:shd w:val="clear"/>
        <w:tabs>
          <w:tab w:val="left" w:pos="851"/>
        </w:tabs>
        <w:adjustRightInd w:val="0"/>
        <w:snapToGrid w:val="0"/>
        <w:spacing w:line="500" w:lineRule="exact"/>
        <w:ind w:firstLine="480" w:firstLineChars="200"/>
        <w:rPr>
          <w:color w:val="auto"/>
        </w:rPr>
      </w:pPr>
      <w:r>
        <w:rPr>
          <w:rFonts w:ascii="宋体" w:hAnsi="宋体" w:cs="宋体"/>
          <w:color w:val="auto"/>
          <w:kern w:val="0"/>
          <w:sz w:val="24"/>
          <w:lang w:val="zh-CN"/>
        </w:rPr>
        <w:t>3.按1、2组价后下浮5%计取。</w:t>
      </w:r>
    </w:p>
    <w:p>
      <w:pPr>
        <w:widowControl/>
        <w:shd w:val="clear"/>
        <w:tabs>
          <w:tab w:val="left" w:pos="851"/>
        </w:tabs>
        <w:adjustRightInd w:val="0"/>
        <w:snapToGrid w:val="0"/>
        <w:spacing w:line="500" w:lineRule="exact"/>
        <w:ind w:firstLine="482" w:firstLineChars="200"/>
        <w:jc w:val="left"/>
        <w:rPr>
          <w:rFonts w:ascii="宋体" w:hAnsi="宋体" w:cs="宋体"/>
          <w:b/>
          <w:bCs/>
          <w:color w:val="auto"/>
          <w:sz w:val="24"/>
        </w:rPr>
      </w:pPr>
      <w:r>
        <w:rPr>
          <w:rFonts w:hint="eastAsia" w:ascii="宋体" w:hAnsi="宋体" w:cs="宋体"/>
          <w:b/>
          <w:bCs/>
          <w:color w:val="auto"/>
          <w:sz w:val="24"/>
        </w:rPr>
        <w:t>第五条</w:t>
      </w:r>
      <w:r>
        <w:rPr>
          <w:rFonts w:ascii="宋体" w:hAnsi="宋体" w:cs="宋体"/>
          <w:b/>
          <w:bCs/>
          <w:color w:val="auto"/>
          <w:sz w:val="24"/>
        </w:rPr>
        <w:t xml:space="preserve"> </w:t>
      </w:r>
      <w:r>
        <w:rPr>
          <w:rFonts w:hint="eastAsia" w:ascii="宋体" w:hAnsi="宋体" w:cs="宋体"/>
          <w:b/>
          <w:bCs/>
          <w:color w:val="auto"/>
          <w:sz w:val="24"/>
        </w:rPr>
        <w:t>工期及要求</w:t>
      </w:r>
    </w:p>
    <w:p>
      <w:pPr>
        <w:widowControl/>
        <w:shd w:val="clear"/>
        <w:spacing w:line="500" w:lineRule="exact"/>
        <w:ind w:firstLine="480" w:firstLineChars="200"/>
        <w:jc w:val="left"/>
        <w:rPr>
          <w:rFonts w:ascii="宋体" w:hAnsi="宋体" w:cs="宋体"/>
          <w:color w:val="auto"/>
          <w:sz w:val="24"/>
        </w:rPr>
      </w:pPr>
      <w:r>
        <w:rPr>
          <w:rFonts w:ascii="宋体" w:hAnsi="宋体" w:cs="宋体"/>
          <w:color w:val="auto"/>
          <w:sz w:val="24"/>
        </w:rPr>
        <w:t>5.1</w:t>
      </w:r>
      <w:r>
        <w:rPr>
          <w:rFonts w:hint="eastAsia" w:ascii="宋体" w:hAnsi="宋体" w:cs="宋体"/>
          <w:color w:val="auto"/>
          <w:sz w:val="24"/>
        </w:rPr>
        <w:t>开工日期暂定为：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lang w:val="en-US" w:eastAsia="zh-CN"/>
        </w:rPr>
        <w:t>及总日历天数</w:t>
      </w:r>
      <w:r>
        <w:rPr>
          <w:rFonts w:hint="eastAsia" w:asciiTheme="minorEastAsia" w:hAnsiTheme="minorEastAsia" w:eastAsiaTheme="minorEastAsia" w:cstheme="minorEastAsia"/>
          <w:color w:val="auto"/>
          <w:sz w:val="24"/>
          <w:szCs w:val="24"/>
        </w:rPr>
        <w:t>：</w:t>
      </w:r>
      <w:r>
        <w:rPr>
          <w:rFonts w:hint="eastAsia" w:asciiTheme="minorEastAsia" w:hAnsiTheme="minorEastAsia" w:cstheme="minorEastAsia"/>
          <w:color w:val="auto"/>
          <w:sz w:val="24"/>
          <w:szCs w:val="24"/>
          <w:lang w:val="en-US" w:eastAsia="zh-CN"/>
        </w:rPr>
        <w:t>如下表</w:t>
      </w:r>
      <w:r>
        <w:rPr>
          <w:rFonts w:hint="eastAsia" w:ascii="宋体" w:hAnsi="宋体" w:cs="宋体"/>
          <w:b/>
          <w:bCs/>
          <w:color w:val="auto"/>
          <w:sz w:val="24"/>
          <w:highlight w:val="none"/>
        </w:rPr>
        <w:t>。</w:t>
      </w:r>
      <w:r>
        <w:rPr>
          <w:rFonts w:hint="eastAsia" w:ascii="宋体" w:hAnsi="宋体" w:cs="宋体"/>
          <w:color w:val="auto"/>
          <w:sz w:val="24"/>
        </w:rPr>
        <w:t>乙方未能按合同工期竣工验收的，每逾期一天，甲方有权要求乙方按</w:t>
      </w:r>
      <w:r>
        <w:rPr>
          <w:rFonts w:hint="eastAsia" w:ascii="宋体" w:hAnsi="宋体" w:cs="宋体"/>
          <w:color w:val="auto"/>
          <w:sz w:val="24"/>
          <w:lang w:val="en-US" w:eastAsia="zh-CN"/>
        </w:rPr>
        <w:t>对应项目</w:t>
      </w:r>
      <w:r>
        <w:rPr>
          <w:rFonts w:hint="eastAsia" w:ascii="宋体" w:hAnsi="宋体" w:cs="宋体"/>
          <w:color w:val="auto"/>
          <w:sz w:val="24"/>
        </w:rPr>
        <w:t>合同暂定总价的 1%支付违约金，逾期达到</w:t>
      </w:r>
      <w:r>
        <w:rPr>
          <w:rFonts w:ascii="宋体" w:hAnsi="宋体" w:cs="宋体"/>
          <w:color w:val="auto"/>
          <w:sz w:val="24"/>
          <w:u w:val="single"/>
        </w:rPr>
        <w:t>30</w:t>
      </w:r>
      <w:r>
        <w:rPr>
          <w:rFonts w:hint="eastAsia" w:ascii="宋体" w:hAnsi="宋体" w:cs="宋体"/>
          <w:color w:val="auto"/>
          <w:sz w:val="24"/>
        </w:rPr>
        <w:t>天及以上的，甲方有权解除合同并要求乙方支付</w:t>
      </w:r>
      <w:r>
        <w:rPr>
          <w:rFonts w:hint="eastAsia" w:ascii="宋体" w:hAnsi="宋体" w:cs="宋体"/>
          <w:color w:val="auto"/>
          <w:sz w:val="24"/>
          <w:u w:val="single"/>
        </w:rPr>
        <w:t>合同暂定总价的</w:t>
      </w:r>
      <w:r>
        <w:rPr>
          <w:rFonts w:ascii="宋体" w:hAnsi="宋体" w:cs="宋体"/>
          <w:color w:val="auto"/>
          <w:sz w:val="24"/>
          <w:u w:val="single"/>
        </w:rPr>
        <w:t>20%</w:t>
      </w:r>
      <w:r>
        <w:rPr>
          <w:rFonts w:ascii="宋体" w:hAnsi="宋体" w:cs="宋体"/>
          <w:color w:val="auto"/>
          <w:sz w:val="24"/>
        </w:rPr>
        <w:t>作为违约金。</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项目二</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项目三</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项目四</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项目五</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bl>
    <w:p>
      <w:pPr>
        <w:pStyle w:val="7"/>
        <w:shd w:val="clear"/>
        <w:rPr>
          <w:color w:val="auto"/>
        </w:rPr>
      </w:pPr>
    </w:p>
    <w:p>
      <w:pPr>
        <w:widowControl/>
        <w:shd w:val="clear"/>
        <w:spacing w:line="500" w:lineRule="exact"/>
        <w:ind w:firstLine="480" w:firstLineChars="200"/>
        <w:jc w:val="left"/>
        <w:rPr>
          <w:rFonts w:ascii="宋体" w:hAnsi="宋体" w:cs="宋体"/>
          <w:bCs/>
          <w:color w:val="auto"/>
          <w:sz w:val="24"/>
        </w:rPr>
      </w:pPr>
      <w:r>
        <w:rPr>
          <w:rFonts w:ascii="宋体" w:hAnsi="宋体" w:cs="宋体"/>
          <w:bCs/>
          <w:color w:val="auto"/>
          <w:sz w:val="24"/>
        </w:rPr>
        <w:t>5.2</w:t>
      </w:r>
      <w:r>
        <w:rPr>
          <w:rFonts w:hint="eastAsia" w:ascii="宋体" w:hAnsi="宋体" w:cs="宋体"/>
          <w:bCs/>
          <w:color w:val="auto"/>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hd w:val="clear"/>
        <w:spacing w:line="500" w:lineRule="exact"/>
        <w:ind w:firstLine="480" w:firstLineChars="200"/>
        <w:jc w:val="left"/>
        <w:rPr>
          <w:rFonts w:ascii="宋体" w:hAnsi="宋体" w:cs="宋体"/>
          <w:bCs/>
          <w:color w:val="auto"/>
          <w:sz w:val="24"/>
        </w:rPr>
      </w:pPr>
      <w:r>
        <w:rPr>
          <w:rFonts w:ascii="宋体" w:hAnsi="宋体" w:cs="宋体"/>
          <w:bCs/>
          <w:color w:val="auto"/>
          <w:sz w:val="24"/>
        </w:rPr>
        <w:t>5.3</w:t>
      </w:r>
      <w:r>
        <w:rPr>
          <w:rFonts w:hint="eastAsia" w:ascii="宋体" w:hAnsi="宋体" w:cs="宋体"/>
          <w:bCs/>
          <w:color w:val="auto"/>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u w:val="single"/>
        </w:rPr>
        <w:t xml:space="preserve"> 7 </w:t>
      </w:r>
      <w:r>
        <w:rPr>
          <w:rFonts w:hint="eastAsia" w:ascii="宋体" w:hAnsi="宋体" w:cs="宋体"/>
          <w:bCs/>
          <w:color w:val="auto"/>
          <w:sz w:val="24"/>
        </w:rPr>
        <w:t>日内将全部图纸退还给甲方。</w:t>
      </w:r>
    </w:p>
    <w:p>
      <w:pPr>
        <w:widowControl/>
        <w:shd w:val="clear"/>
        <w:spacing w:line="500" w:lineRule="exact"/>
        <w:ind w:left="1" w:firstLine="480" w:firstLineChars="200"/>
        <w:jc w:val="left"/>
        <w:rPr>
          <w:rFonts w:ascii="宋体" w:hAnsi="宋体" w:cs="宋体"/>
          <w:bCs/>
          <w:color w:val="auto"/>
          <w:sz w:val="24"/>
        </w:rPr>
      </w:pPr>
      <w:r>
        <w:rPr>
          <w:rFonts w:ascii="宋体" w:hAnsi="宋体" w:cs="宋体"/>
          <w:bCs/>
          <w:color w:val="auto"/>
          <w:sz w:val="24"/>
        </w:rPr>
        <w:t>5.4</w:t>
      </w:r>
      <w:r>
        <w:rPr>
          <w:rFonts w:hint="eastAsia" w:ascii="宋体" w:hAnsi="宋体" w:cs="宋体"/>
          <w:bCs/>
          <w:color w:val="auto"/>
          <w:sz w:val="24"/>
        </w:rPr>
        <w:t>合同约定的项目，乙方不得转包、分包。否则，甲方有权单方面终止合同，并令其立即退场，由此而造成的经济损失由乙方负责赔偿。</w:t>
      </w:r>
    </w:p>
    <w:p>
      <w:pPr>
        <w:widowControl/>
        <w:shd w:val="clear"/>
        <w:spacing w:line="500" w:lineRule="exact"/>
        <w:ind w:left="1" w:firstLine="480" w:firstLineChars="200"/>
        <w:jc w:val="left"/>
        <w:rPr>
          <w:rFonts w:ascii="宋体" w:hAnsi="宋体" w:cs="宋体"/>
          <w:bCs/>
          <w:color w:val="auto"/>
          <w:sz w:val="24"/>
        </w:rPr>
      </w:pPr>
      <w:r>
        <w:rPr>
          <w:rFonts w:ascii="宋体" w:hAnsi="宋体" w:cs="宋体"/>
          <w:bCs/>
          <w:color w:val="auto"/>
          <w:sz w:val="24"/>
        </w:rPr>
        <w:t>5.5</w:t>
      </w:r>
      <w:r>
        <w:rPr>
          <w:rFonts w:hint="eastAsia" w:ascii="宋体" w:hAnsi="宋体" w:cs="宋体"/>
          <w:bCs/>
          <w:color w:val="auto"/>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hd w:val="clear"/>
        <w:spacing w:line="500" w:lineRule="exact"/>
        <w:ind w:firstLine="448" w:firstLineChars="200"/>
        <w:outlineLvl w:val="1"/>
        <w:rPr>
          <w:rFonts w:hAnsi="宋体" w:cs="宋体"/>
          <w:color w:val="auto"/>
          <w:spacing w:val="-8"/>
          <w:sz w:val="24"/>
          <w:szCs w:val="24"/>
        </w:rPr>
      </w:pPr>
      <w:r>
        <w:rPr>
          <w:rFonts w:asciiTheme="minorEastAsia" w:hAnsiTheme="minorEastAsia" w:eastAsiaTheme="minorEastAsia" w:cstheme="minorEastAsia"/>
          <w:color w:val="auto"/>
          <w:spacing w:val="-8"/>
          <w:sz w:val="24"/>
          <w:szCs w:val="24"/>
        </w:rPr>
        <w:t>5.</w:t>
      </w:r>
      <w:r>
        <w:rPr>
          <w:rFonts w:hint="eastAsia" w:asciiTheme="minorEastAsia" w:hAnsiTheme="minorEastAsia" w:eastAsiaTheme="minorEastAsia" w:cstheme="minorEastAsia"/>
          <w:color w:val="auto"/>
          <w:spacing w:val="-8"/>
          <w:sz w:val="24"/>
          <w:szCs w:val="24"/>
        </w:rPr>
        <w:t>6</w:t>
      </w:r>
      <w:r>
        <w:rPr>
          <w:rFonts w:hint="eastAsia" w:hAnsi="宋体" w:cs="宋体"/>
          <w:color w:val="auto"/>
          <w:spacing w:val="-8"/>
          <w:sz w:val="24"/>
          <w:szCs w:val="24"/>
        </w:rPr>
        <w:t>乙方不得随意更换项目负责人及附件6中的相关人员</w:t>
      </w:r>
      <w:r>
        <w:rPr>
          <w:rFonts w:hint="eastAsia" w:hAnsi="宋体" w:cs="宋体"/>
          <w:color w:val="auto"/>
          <w:spacing w:val="-8"/>
          <w:sz w:val="24"/>
          <w:szCs w:val="24"/>
          <w:lang w:eastAsia="zh-CN"/>
        </w:rPr>
        <w:t>（</w:t>
      </w:r>
      <w:r>
        <w:rPr>
          <w:rFonts w:hint="eastAsia" w:hAnsi="宋体" w:cs="宋体"/>
          <w:color w:val="auto"/>
          <w:spacing w:val="-8"/>
          <w:sz w:val="24"/>
          <w:szCs w:val="24"/>
          <w:lang w:val="en-US" w:eastAsia="zh-CN"/>
        </w:rPr>
        <w:t>人员名单应与乙方在响应文件中载明的人员一致</w:t>
      </w:r>
      <w:r>
        <w:rPr>
          <w:rFonts w:hint="eastAsia" w:hAnsi="宋体" w:cs="宋体"/>
          <w:color w:val="auto"/>
          <w:spacing w:val="-8"/>
          <w:sz w:val="24"/>
          <w:szCs w:val="24"/>
          <w:lang w:eastAsia="zh-CN"/>
        </w:rPr>
        <w:t>）</w:t>
      </w:r>
      <w:r>
        <w:rPr>
          <w:rFonts w:hint="eastAsia" w:hAnsi="宋体" w:cs="宋体"/>
          <w:color w:val="auto"/>
          <w:spacing w:val="-8"/>
          <w:sz w:val="24"/>
          <w:szCs w:val="24"/>
        </w:rPr>
        <w:t>，如确须更换，应提前征得甲方同意。如有违反，甲方有权解除合同并要求乙方支付</w:t>
      </w:r>
      <w:r>
        <w:rPr>
          <w:rFonts w:hint="eastAsia" w:hAnsi="宋体" w:cs="宋体"/>
          <w:color w:val="auto"/>
          <w:spacing w:val="-8"/>
          <w:sz w:val="24"/>
          <w:szCs w:val="24"/>
          <w:u w:val="single"/>
        </w:rPr>
        <w:t>5000元/人次</w:t>
      </w:r>
      <w:r>
        <w:rPr>
          <w:rFonts w:hint="eastAsia" w:hAnsi="宋体" w:cs="宋体"/>
          <w:color w:val="auto"/>
          <w:spacing w:val="-8"/>
          <w:sz w:val="24"/>
          <w:szCs w:val="24"/>
        </w:rPr>
        <w:t>作为违约金，以及赔偿由此造成的一切损失(包含质量安全事故、工期延误、增加投资等)。</w:t>
      </w:r>
      <w:r>
        <w:rPr>
          <w:rFonts w:hAnsi="宋体" w:cs="宋体"/>
          <w:color w:val="auto"/>
          <w:spacing w:val="-8"/>
          <w:sz w:val="24"/>
          <w:szCs w:val="24"/>
        </w:rPr>
        <w:t xml:space="preserve">   </w:t>
      </w:r>
    </w:p>
    <w:p>
      <w:pPr>
        <w:widowControl/>
        <w:shd w:val="clear"/>
        <w:spacing w:line="500" w:lineRule="exact"/>
        <w:ind w:left="1" w:firstLine="448" w:firstLineChars="200"/>
        <w:jc w:val="left"/>
        <w:rPr>
          <w:rFonts w:ascii="宋体" w:hAnsi="宋体" w:cs="宋体"/>
          <w:color w:val="auto"/>
          <w:spacing w:val="-8"/>
          <w:sz w:val="24"/>
          <w:szCs w:val="24"/>
        </w:rPr>
      </w:pPr>
      <w:r>
        <w:rPr>
          <w:rFonts w:ascii="宋体" w:hAnsi="宋体" w:cs="宋体"/>
          <w:bCs/>
          <w:color w:val="auto"/>
          <w:spacing w:val="-8"/>
          <w:sz w:val="24"/>
          <w:szCs w:val="24"/>
        </w:rPr>
        <w:t>5.</w:t>
      </w:r>
      <w:r>
        <w:rPr>
          <w:rFonts w:hint="eastAsia" w:ascii="宋体" w:hAnsi="宋体" w:cs="宋体"/>
          <w:bCs/>
          <w:color w:val="auto"/>
          <w:spacing w:val="-8"/>
          <w:sz w:val="24"/>
          <w:szCs w:val="24"/>
        </w:rPr>
        <w:t>7施工过程中，项目负责人应驻场管理，否则甲方有权要求乙方支付违约</w:t>
      </w:r>
      <w:r>
        <w:rPr>
          <w:rFonts w:hint="eastAsia" w:ascii="宋体" w:hAnsi="宋体" w:cs="宋体"/>
          <w:bCs/>
          <w:color w:val="auto"/>
          <w:spacing w:val="-8"/>
          <w:sz w:val="24"/>
          <w:szCs w:val="24"/>
          <w:lang w:val="en-US" w:eastAsia="zh-CN"/>
        </w:rPr>
        <w:t>金</w:t>
      </w:r>
      <w:r>
        <w:rPr>
          <w:rFonts w:hint="eastAsia" w:ascii="宋体" w:hAnsi="宋体" w:cs="宋体"/>
          <w:bCs/>
          <w:color w:val="auto"/>
          <w:spacing w:val="-8"/>
          <w:sz w:val="24"/>
          <w:szCs w:val="24"/>
          <w:u w:val="single"/>
        </w:rPr>
        <w:t xml:space="preserve"> 1000元/天</w:t>
      </w:r>
      <w:r>
        <w:rPr>
          <w:rFonts w:hint="eastAsia" w:ascii="宋体" w:hAnsi="宋体" w:cs="宋体"/>
          <w:bCs/>
          <w:color w:val="auto"/>
          <w:spacing w:val="-8"/>
          <w:sz w:val="24"/>
          <w:szCs w:val="24"/>
        </w:rPr>
        <w:t>，因此造成损失的，按实际发生额赔偿。</w:t>
      </w:r>
    </w:p>
    <w:p>
      <w:pPr>
        <w:widowControl/>
        <w:shd w:val="clear"/>
        <w:spacing w:line="500" w:lineRule="exact"/>
        <w:ind w:left="1" w:firstLine="448" w:firstLineChars="200"/>
        <w:jc w:val="left"/>
        <w:rPr>
          <w:rFonts w:ascii="宋体" w:hAnsi="宋体" w:cs="宋体"/>
          <w:color w:val="auto"/>
          <w:spacing w:val="-8"/>
          <w:sz w:val="24"/>
          <w:szCs w:val="24"/>
        </w:rPr>
      </w:pPr>
      <w:r>
        <w:rPr>
          <w:rFonts w:hint="eastAsia" w:ascii="宋体" w:hAnsi="宋体" w:cs="宋体"/>
          <w:color w:val="auto"/>
          <w:spacing w:val="-8"/>
          <w:sz w:val="24"/>
          <w:szCs w:val="24"/>
        </w:rPr>
        <w:t>5.8施工过程中，乙方应负责配备现场的应急物资。</w:t>
      </w:r>
    </w:p>
    <w:p>
      <w:pPr>
        <w:widowControl/>
        <w:shd w:val="clear"/>
        <w:spacing w:line="500" w:lineRule="exact"/>
        <w:ind w:left="1" w:firstLine="448" w:firstLineChars="200"/>
        <w:jc w:val="left"/>
        <w:rPr>
          <w:rFonts w:asciiTheme="minorEastAsia" w:hAnsiTheme="minorEastAsia" w:eastAsiaTheme="minorEastAsia" w:cstheme="minorEastAsia"/>
          <w:color w:val="auto"/>
          <w:spacing w:val="-8"/>
          <w:sz w:val="24"/>
          <w:szCs w:val="24"/>
        </w:rPr>
      </w:pPr>
      <w:r>
        <w:rPr>
          <w:rFonts w:hint="eastAsia" w:ascii="宋体" w:hAnsi="宋体" w:cs="宋体"/>
          <w:color w:val="auto"/>
          <w:spacing w:val="-8"/>
          <w:sz w:val="24"/>
          <w:szCs w:val="24"/>
        </w:rPr>
        <w:t>5.9</w:t>
      </w:r>
      <w:r>
        <w:rPr>
          <w:rFonts w:hint="eastAsia" w:ascii="宋体" w:hAnsi="宋体" w:eastAsia="宋体" w:cs="宋体"/>
          <w:color w:val="auto"/>
          <w:sz w:val="24"/>
          <w:szCs w:val="24"/>
          <w:lang w:val="en-US" w:eastAsia="zh-CN"/>
        </w:rPr>
        <w:t>在合同有效期内，乙方自愿接受甲方按《营运项目承包单位综合履约考评表（安全）》、《营运项目承包单位日常履约考评参照表（安全）》处理，具体处理标准详见附件</w:t>
      </w:r>
      <w:r>
        <w:rPr>
          <w:rFonts w:hint="eastAsia" w:ascii="宋体" w:hAnsi="宋体" w:cs="宋体"/>
          <w:color w:val="auto"/>
          <w:sz w:val="24"/>
          <w:szCs w:val="24"/>
          <w:lang w:val="en-US" w:eastAsia="zh-CN"/>
        </w:rPr>
        <w:t>7、附件8</w:t>
      </w:r>
      <w:r>
        <w:rPr>
          <w:rFonts w:hint="eastAsia" w:ascii="宋体" w:hAnsi="宋体" w:eastAsia="宋体" w:cs="宋体"/>
          <w:color w:val="auto"/>
          <w:sz w:val="24"/>
          <w:szCs w:val="24"/>
          <w:lang w:val="en-US" w:eastAsia="zh-CN"/>
        </w:rPr>
        <w:t>。</w:t>
      </w:r>
    </w:p>
    <w:p>
      <w:pPr>
        <w:shd w:val="clear"/>
        <w:spacing w:line="500" w:lineRule="exact"/>
        <w:ind w:firstLine="482" w:firstLineChars="200"/>
        <w:rPr>
          <w:rFonts w:ascii="宋体" w:hAnsi="宋体" w:cs="宋体"/>
          <w:b/>
          <w:color w:val="auto"/>
          <w:sz w:val="24"/>
        </w:rPr>
      </w:pPr>
      <w:r>
        <w:rPr>
          <w:rFonts w:hint="eastAsia" w:ascii="宋体" w:hAnsi="宋体" w:cs="宋体"/>
          <w:b/>
          <w:color w:val="auto"/>
          <w:sz w:val="24"/>
        </w:rPr>
        <w:t>第六条</w:t>
      </w:r>
      <w:r>
        <w:rPr>
          <w:rFonts w:ascii="宋体" w:hAnsi="宋体" w:cs="宋体"/>
          <w:b/>
          <w:color w:val="auto"/>
          <w:sz w:val="24"/>
        </w:rPr>
        <w:t xml:space="preserve"> </w:t>
      </w:r>
      <w:r>
        <w:rPr>
          <w:rFonts w:hint="eastAsia" w:ascii="宋体" w:hAnsi="宋体" w:cs="宋体"/>
          <w:b/>
          <w:color w:val="auto"/>
          <w:sz w:val="24"/>
        </w:rPr>
        <w:t>实施条件及管理要求</w:t>
      </w:r>
    </w:p>
    <w:p>
      <w:pPr>
        <w:shd w:val="clear"/>
        <w:spacing w:line="500" w:lineRule="exact"/>
        <w:ind w:firstLine="480" w:firstLineChars="200"/>
        <w:rPr>
          <w:rFonts w:ascii="宋体" w:hAnsi="宋体" w:cs="宋体"/>
          <w:color w:val="auto"/>
          <w:sz w:val="24"/>
        </w:rPr>
      </w:pPr>
      <w:r>
        <w:rPr>
          <w:rFonts w:ascii="宋体" w:hAnsi="宋体" w:cs="宋体"/>
          <w:color w:val="auto"/>
          <w:sz w:val="24"/>
        </w:rPr>
        <w:t>6.1</w:t>
      </w:r>
      <w:r>
        <w:rPr>
          <w:rFonts w:hint="eastAsia" w:ascii="宋体" w:hAnsi="宋体" w:cs="宋体"/>
          <w:color w:val="auto"/>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hd w:val="clear"/>
        <w:spacing w:line="500" w:lineRule="exact"/>
        <w:ind w:firstLine="480" w:firstLineChars="200"/>
        <w:rPr>
          <w:rFonts w:ascii="宋体" w:hAnsi="宋体" w:cs="宋体"/>
          <w:color w:val="auto"/>
          <w:sz w:val="24"/>
        </w:rPr>
      </w:pPr>
      <w:r>
        <w:rPr>
          <w:rFonts w:ascii="宋体" w:hAnsi="宋体" w:cs="宋体"/>
          <w:color w:val="auto"/>
          <w:sz w:val="24"/>
        </w:rPr>
        <w:t>6.2</w:t>
      </w:r>
      <w:r>
        <w:rPr>
          <w:rFonts w:hint="eastAsia" w:ascii="宋体" w:hAnsi="宋体" w:cs="宋体"/>
          <w:color w:val="auto"/>
          <w:sz w:val="24"/>
        </w:rPr>
        <w:t>施工用水用电采用以下</w:t>
      </w:r>
      <w:r>
        <w:rPr>
          <w:rFonts w:ascii="宋体" w:hAnsi="宋体" w:cs="宋体"/>
          <w:color w:val="auto"/>
          <w:sz w:val="24"/>
          <w:u w:val="single"/>
        </w:rPr>
        <w:t>(</w:t>
      </w:r>
      <w:r>
        <w:rPr>
          <w:rFonts w:hint="eastAsia" w:ascii="宋体" w:hAnsi="宋体" w:cs="宋体"/>
          <w:color w:val="auto"/>
          <w:sz w:val="24"/>
          <w:u w:val="single"/>
          <w:lang w:val="en-US" w:eastAsia="zh-CN"/>
        </w:rPr>
        <w:t>1</w:t>
      </w:r>
      <w:r>
        <w:rPr>
          <w:rFonts w:ascii="宋体" w:hAnsi="宋体" w:cs="宋体"/>
          <w:color w:val="auto"/>
          <w:sz w:val="24"/>
          <w:u w:val="single"/>
        </w:rPr>
        <w:t>)</w:t>
      </w:r>
      <w:r>
        <w:rPr>
          <w:rFonts w:hint="eastAsia" w:ascii="宋体" w:hAnsi="宋体" w:cs="宋体"/>
          <w:color w:val="auto"/>
          <w:sz w:val="24"/>
        </w:rPr>
        <w:t>方式执行。</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）由甲方提供施工用水用电接口，水电费按合同综合单价水电含量计算，从甲方支付的工程款中直接扣回。</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）由甲方提供施工用水用电接口，费用按</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（月</w:t>
      </w:r>
      <w:r>
        <w:rPr>
          <w:rFonts w:ascii="宋体" w:hAnsi="宋体" w:cs="宋体"/>
          <w:color w:val="auto"/>
          <w:sz w:val="24"/>
        </w:rPr>
        <w:t>/</w:t>
      </w:r>
      <w:r>
        <w:rPr>
          <w:rFonts w:hint="eastAsia" w:ascii="宋体" w:hAnsi="宋体" w:cs="宋体"/>
          <w:color w:val="auto"/>
          <w:sz w:val="24"/>
        </w:rPr>
        <w:t>项）目结算，由乙方向甲方或甲方下辖分公司</w:t>
      </w:r>
      <w:r>
        <w:rPr>
          <w:rFonts w:ascii="宋体" w:hAnsi="宋体" w:cs="宋体"/>
          <w:color w:val="auto"/>
          <w:sz w:val="24"/>
        </w:rPr>
        <w:t>/</w:t>
      </w:r>
      <w:r>
        <w:rPr>
          <w:rFonts w:hint="eastAsia" w:ascii="宋体" w:hAnsi="宋体" w:cs="宋体"/>
          <w:color w:val="auto"/>
          <w:sz w:val="24"/>
        </w:rPr>
        <w:t>子公司支付。水电费用按所属供电局、自来水公司收费标准，按实计算。</w:t>
      </w:r>
    </w:p>
    <w:p>
      <w:pPr>
        <w:pStyle w:val="49"/>
        <w:shd w:val="clear"/>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hd w:val="clear"/>
        <w:spacing w:line="500" w:lineRule="exact"/>
        <w:ind w:firstLine="480" w:firstLineChars="200"/>
        <w:rPr>
          <w:rFonts w:ascii="宋体" w:hAnsi="宋体" w:cs="宋体"/>
          <w:color w:val="auto"/>
          <w:sz w:val="24"/>
        </w:rPr>
      </w:pPr>
      <w:r>
        <w:rPr>
          <w:rFonts w:ascii="宋体" w:hAnsi="宋体" w:cs="宋体"/>
          <w:color w:val="auto"/>
          <w:sz w:val="24"/>
        </w:rPr>
        <w:t>6.3</w:t>
      </w:r>
      <w:r>
        <w:rPr>
          <w:rFonts w:hint="eastAsia" w:ascii="宋体" w:hAnsi="宋体" w:cs="宋体"/>
          <w:color w:val="auto"/>
          <w:sz w:val="24"/>
        </w:rPr>
        <w:t>施工时间安排：上午</w:t>
      </w:r>
      <w:r>
        <w:rPr>
          <w:rFonts w:hint="eastAsia" w:ascii="宋体" w:hAnsi="宋体" w:cs="宋体"/>
          <w:color w:val="auto"/>
          <w:sz w:val="24"/>
          <w:lang w:val="en-US" w:eastAsia="zh-CN"/>
        </w:rPr>
        <w:t>8</w:t>
      </w:r>
      <w:r>
        <w:rPr>
          <w:rFonts w:hint="eastAsia" w:ascii="宋体" w:hAnsi="宋体" w:cs="宋体"/>
          <w:color w:val="auto"/>
          <w:sz w:val="24"/>
        </w:rPr>
        <w:t>：</w:t>
      </w:r>
      <w:r>
        <w:rPr>
          <w:rFonts w:ascii="宋体" w:hAnsi="宋体" w:cs="宋体"/>
          <w:color w:val="auto"/>
          <w:sz w:val="24"/>
        </w:rPr>
        <w:t>00-12</w:t>
      </w:r>
      <w:r>
        <w:rPr>
          <w:rFonts w:hint="eastAsia" w:ascii="宋体" w:hAnsi="宋体" w:cs="宋体"/>
          <w:color w:val="auto"/>
          <w:sz w:val="24"/>
        </w:rPr>
        <w:t>：</w:t>
      </w:r>
      <w:r>
        <w:rPr>
          <w:rFonts w:ascii="宋体" w:hAnsi="宋体" w:cs="宋体"/>
          <w:color w:val="auto"/>
          <w:sz w:val="24"/>
        </w:rPr>
        <w:t>00</w:t>
      </w:r>
      <w:r>
        <w:rPr>
          <w:rFonts w:hint="eastAsia" w:ascii="宋体" w:hAnsi="宋体" w:cs="宋体"/>
          <w:color w:val="auto"/>
          <w:sz w:val="24"/>
        </w:rPr>
        <w:t>，下午</w:t>
      </w:r>
      <w:r>
        <w:rPr>
          <w:rFonts w:hint="eastAsia" w:ascii="宋体" w:hAnsi="宋体" w:cs="宋体"/>
          <w:color w:val="auto"/>
          <w:sz w:val="24"/>
          <w:lang w:val="en-US" w:eastAsia="zh-CN"/>
        </w:rPr>
        <w:t>13</w:t>
      </w:r>
      <w:r>
        <w:rPr>
          <w:rFonts w:hint="eastAsia" w:ascii="宋体" w:hAnsi="宋体" w:cs="宋体"/>
          <w:color w:val="auto"/>
          <w:sz w:val="24"/>
        </w:rPr>
        <w:t>：</w:t>
      </w:r>
      <w:r>
        <w:rPr>
          <w:rFonts w:hint="eastAsia" w:ascii="宋体" w:hAnsi="宋体" w:cs="宋体"/>
          <w:color w:val="auto"/>
          <w:sz w:val="24"/>
          <w:lang w:val="en-US" w:eastAsia="zh-CN"/>
        </w:rPr>
        <w:t>30</w:t>
      </w:r>
      <w:r>
        <w:rPr>
          <w:rFonts w:ascii="宋体" w:hAnsi="宋体" w:cs="宋体"/>
          <w:color w:val="auto"/>
          <w:sz w:val="24"/>
        </w:rPr>
        <w:t>-1</w:t>
      </w:r>
      <w:r>
        <w:rPr>
          <w:rFonts w:hint="eastAsia" w:ascii="宋体" w:hAnsi="宋体" w:cs="宋体"/>
          <w:color w:val="auto"/>
          <w:sz w:val="24"/>
          <w:lang w:val="en-US" w:eastAsia="zh-CN"/>
        </w:rPr>
        <w:t>7</w:t>
      </w:r>
      <w:r>
        <w:rPr>
          <w:rFonts w:hint="eastAsia" w:ascii="宋体" w:hAnsi="宋体" w:cs="宋体"/>
          <w:color w:val="auto"/>
          <w:sz w:val="24"/>
        </w:rPr>
        <w:t>：</w:t>
      </w:r>
      <w:r>
        <w:rPr>
          <w:rFonts w:hint="eastAsia" w:ascii="宋体" w:hAnsi="宋体" w:cs="宋体"/>
          <w:color w:val="auto"/>
          <w:sz w:val="24"/>
          <w:lang w:val="en-US" w:eastAsia="zh-CN"/>
        </w:rPr>
        <w:t>30</w:t>
      </w:r>
      <w:r>
        <w:rPr>
          <w:rFonts w:hint="eastAsia" w:ascii="宋体" w:hAnsi="宋体" w:cs="宋体"/>
          <w:color w:val="auto"/>
          <w:sz w:val="24"/>
        </w:rPr>
        <w:t>，施工时间如需变动，以甲方的书面或口头通知为准。</w:t>
      </w:r>
    </w:p>
    <w:p>
      <w:pPr>
        <w:shd w:val="clear"/>
        <w:spacing w:line="500" w:lineRule="exact"/>
        <w:ind w:firstLine="480" w:firstLineChars="200"/>
        <w:rPr>
          <w:rFonts w:ascii="宋体" w:hAnsi="宋体" w:cs="宋体"/>
          <w:color w:val="auto"/>
          <w:sz w:val="24"/>
        </w:rPr>
      </w:pPr>
      <w:r>
        <w:rPr>
          <w:rFonts w:ascii="宋体" w:hAnsi="宋体" w:cs="宋体"/>
          <w:color w:val="auto"/>
          <w:sz w:val="24"/>
        </w:rPr>
        <w:t>6.4</w:t>
      </w:r>
      <w:r>
        <w:rPr>
          <w:rFonts w:hint="eastAsia" w:ascii="宋体" w:hAnsi="宋体" w:cs="宋体"/>
          <w:color w:val="auto"/>
          <w:sz w:val="24"/>
        </w:rPr>
        <w:t>进场施工人员必须严格遵守</w:t>
      </w:r>
      <w:r>
        <w:rPr>
          <w:rFonts w:hint="eastAsia" w:ascii="宋体" w:hAnsi="宋体" w:cs="宋体"/>
          <w:color w:val="auto"/>
          <w:kern w:val="10"/>
          <w:sz w:val="24"/>
        </w:rPr>
        <w:t>污水处理厂</w:t>
      </w:r>
      <w:r>
        <w:rPr>
          <w:rFonts w:hint="eastAsia" w:ascii="宋体" w:hAnsi="宋体" w:cs="宋体"/>
          <w:color w:val="auto"/>
          <w:sz w:val="24"/>
        </w:rPr>
        <w:t>一切规章制度。进入施工现场人员必须佩戴出入证，并自觉接受门岗检查。</w:t>
      </w:r>
    </w:p>
    <w:p>
      <w:pPr>
        <w:shd w:val="clear"/>
        <w:snapToGrid w:val="0"/>
        <w:spacing w:line="500" w:lineRule="exact"/>
        <w:ind w:firstLine="480" w:firstLineChars="200"/>
        <w:rPr>
          <w:rFonts w:ascii="宋体" w:hAnsi="宋体" w:cs="宋体"/>
          <w:color w:val="auto"/>
          <w:sz w:val="24"/>
        </w:rPr>
      </w:pPr>
      <w:r>
        <w:rPr>
          <w:rFonts w:ascii="宋体" w:hAnsi="宋体" w:cs="宋体"/>
          <w:color w:val="auto"/>
          <w:sz w:val="24"/>
        </w:rPr>
        <w:t>6.5</w:t>
      </w:r>
      <w:r>
        <w:rPr>
          <w:rFonts w:hint="eastAsia" w:ascii="宋体" w:hAnsi="宋体" w:cs="宋体"/>
          <w:color w:val="auto"/>
          <w:sz w:val="24"/>
        </w:rPr>
        <w:t>环境保护要求：</w:t>
      </w:r>
    </w:p>
    <w:p>
      <w:pPr>
        <w:shd w:val="clear"/>
        <w:snapToGrid w:val="0"/>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）做好施工噪声、废气、废水等控制；</w:t>
      </w:r>
    </w:p>
    <w:p>
      <w:pPr>
        <w:shd w:val="clear"/>
        <w:snapToGrid w:val="0"/>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）按照国家及广州市相关规定做好建筑垃圾的处理。</w:t>
      </w:r>
    </w:p>
    <w:p>
      <w:pPr>
        <w:shd w:val="clear"/>
        <w:snapToGrid w:val="0"/>
        <w:spacing w:line="500" w:lineRule="exact"/>
        <w:ind w:firstLine="480" w:firstLineChars="200"/>
        <w:rPr>
          <w:rFonts w:hAnsi="宋体" w:cs="宋体"/>
          <w:color w:val="auto"/>
          <w:sz w:val="24"/>
          <w:szCs w:val="24"/>
        </w:rPr>
      </w:pPr>
      <w:r>
        <w:rPr>
          <w:rFonts w:ascii="宋体" w:hAnsi="宋体" w:cs="宋体"/>
          <w:color w:val="auto"/>
          <w:sz w:val="24"/>
        </w:rPr>
        <w:t>6.6</w:t>
      </w:r>
      <w:r>
        <w:rPr>
          <w:rFonts w:hint="eastAsia" w:ascii="宋体" w:hAnsi="宋体" w:cs="宋体"/>
          <w:color w:val="auto"/>
          <w:sz w:val="24"/>
        </w:rPr>
        <w:t>按相关法律法规及甲方相关作业施工管理要求执行。</w:t>
      </w:r>
    </w:p>
    <w:p>
      <w:pPr>
        <w:pStyle w:val="12"/>
        <w:shd w:val="clear"/>
        <w:spacing w:line="500" w:lineRule="exact"/>
        <w:rPr>
          <w:rFonts w:hAnsi="宋体" w:cs="宋体"/>
          <w:b/>
          <w:bCs/>
          <w:color w:val="auto"/>
          <w:sz w:val="24"/>
          <w:szCs w:val="24"/>
        </w:rPr>
      </w:pPr>
      <w:r>
        <w:rPr>
          <w:rFonts w:hAnsi="宋体" w:cs="宋体"/>
          <w:color w:val="auto"/>
          <w:sz w:val="24"/>
          <w:szCs w:val="24"/>
        </w:rPr>
        <w:t xml:space="preserve">    </w:t>
      </w:r>
      <w:r>
        <w:rPr>
          <w:rFonts w:hint="eastAsia" w:hAnsi="宋体" w:cs="宋体"/>
          <w:b/>
          <w:bCs/>
          <w:color w:val="auto"/>
          <w:sz w:val="24"/>
          <w:szCs w:val="24"/>
        </w:rPr>
        <w:t>第七条</w:t>
      </w:r>
      <w:r>
        <w:rPr>
          <w:rFonts w:hAnsi="宋体" w:cs="宋体"/>
          <w:b/>
          <w:bCs/>
          <w:color w:val="auto"/>
          <w:sz w:val="24"/>
          <w:szCs w:val="24"/>
        </w:rPr>
        <w:t xml:space="preserve"> </w:t>
      </w:r>
      <w:r>
        <w:rPr>
          <w:rFonts w:hint="eastAsia" w:hAnsi="宋体" w:cs="宋体"/>
          <w:b/>
          <w:bCs/>
          <w:color w:val="auto"/>
          <w:sz w:val="24"/>
          <w:szCs w:val="24"/>
        </w:rPr>
        <w:t>材料及设备供应</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本项目承包范围内所需的设备材料、成品、未成品、运输、保管、质量等责任均由乙方承担。甲方不提供材料。</w:t>
      </w:r>
    </w:p>
    <w:p>
      <w:pPr>
        <w:shd w:val="clear"/>
        <w:spacing w:line="500" w:lineRule="exact"/>
        <w:ind w:left="-2" w:leftChars="-1" w:firstLine="480" w:firstLineChars="200"/>
        <w:rPr>
          <w:rFonts w:ascii="宋体" w:hAnsi="宋体" w:cs="宋体"/>
          <w:color w:val="auto"/>
          <w:sz w:val="24"/>
        </w:rPr>
      </w:pPr>
      <w:r>
        <w:rPr>
          <w:rFonts w:hint="eastAsia" w:ascii="宋体" w:hAnsi="宋体" w:cs="宋体"/>
          <w:color w:val="auto"/>
          <w:sz w:val="24"/>
        </w:rPr>
        <w:t>7.1采购供应的材料、其名称、品种、型号、规格、质量等，均应符合国家、地方及行业有关规范及要求。</w:t>
      </w:r>
    </w:p>
    <w:p>
      <w:pPr>
        <w:shd w:val="clear"/>
        <w:spacing w:line="500" w:lineRule="exact"/>
        <w:ind w:firstLine="480" w:firstLineChars="200"/>
        <w:rPr>
          <w:rFonts w:ascii="宋体" w:hAnsi="宋体" w:cs="宋体"/>
          <w:color w:val="auto"/>
          <w:sz w:val="24"/>
        </w:rPr>
      </w:pPr>
      <w:r>
        <w:rPr>
          <w:rFonts w:ascii="宋体" w:hAnsi="宋体" w:cs="宋体"/>
          <w:color w:val="auto"/>
          <w:sz w:val="24"/>
        </w:rPr>
        <w:t>7.2</w:t>
      </w:r>
      <w:r>
        <w:rPr>
          <w:rFonts w:hint="eastAsia" w:ascii="宋体" w:hAnsi="宋体" w:cs="宋体"/>
          <w:color w:val="auto"/>
          <w:sz w:val="24"/>
        </w:rPr>
        <w:t>所有材料必须具备合格证明，并保证产品的有效性。</w:t>
      </w:r>
    </w:p>
    <w:p>
      <w:pPr>
        <w:shd w:val="clear"/>
        <w:spacing w:line="500" w:lineRule="exact"/>
        <w:ind w:firstLine="480" w:firstLineChars="200"/>
        <w:rPr>
          <w:rFonts w:ascii="宋体" w:hAnsi="宋体" w:cs="宋体"/>
          <w:color w:val="auto"/>
          <w:sz w:val="24"/>
        </w:rPr>
      </w:pPr>
      <w:r>
        <w:rPr>
          <w:rFonts w:ascii="宋体" w:hAnsi="宋体" w:cs="宋体"/>
          <w:color w:val="auto"/>
          <w:sz w:val="24"/>
        </w:rPr>
        <w:t>7.3</w:t>
      </w:r>
      <w:r>
        <w:rPr>
          <w:rFonts w:hint="eastAsia" w:ascii="宋体" w:hAnsi="宋体" w:cs="宋体"/>
          <w:color w:val="auto"/>
          <w:sz w:val="24"/>
        </w:rPr>
        <w:t>由于乙方提供的伪劣、假冒等所有不合格材料而导致的损失、事故及一切后果，均由乙方负责并赔偿甲方所有损失，并负责更换所有已施工的不合格材料。</w:t>
      </w:r>
    </w:p>
    <w:p>
      <w:pPr>
        <w:shd w:val="clear"/>
        <w:tabs>
          <w:tab w:val="left" w:pos="360"/>
        </w:tabs>
        <w:spacing w:line="500" w:lineRule="exact"/>
        <w:ind w:firstLine="480" w:firstLineChars="200"/>
        <w:rPr>
          <w:rFonts w:ascii="宋体" w:hAnsi="宋体" w:cs="宋体"/>
          <w:color w:val="auto"/>
          <w:sz w:val="24"/>
        </w:rPr>
      </w:pPr>
      <w:r>
        <w:rPr>
          <w:rFonts w:ascii="宋体" w:hAnsi="宋体" w:cs="宋体"/>
          <w:color w:val="auto"/>
          <w:sz w:val="24"/>
        </w:rPr>
        <w:t>7.4</w:t>
      </w:r>
      <w:r>
        <w:rPr>
          <w:rFonts w:hint="eastAsia" w:ascii="宋体" w:hAnsi="宋体" w:cs="宋体"/>
          <w:color w:val="auto"/>
          <w:sz w:val="24"/>
        </w:rPr>
        <w:t>乙方必须根据投标文件/询价响应文件（如有）上主要材料的明细（包括厂家、规格、品质等级等）提供材料。工程实施时，如发现材料不一致，甲方有权拒用，造成损失由乙方承担。</w:t>
      </w:r>
    </w:p>
    <w:p>
      <w:pPr>
        <w:shd w:val="clear"/>
        <w:spacing w:line="500" w:lineRule="exact"/>
        <w:ind w:left="-2" w:leftChars="-1" w:firstLine="480" w:firstLineChars="200"/>
        <w:rPr>
          <w:rFonts w:ascii="宋体" w:hAnsi="宋体" w:cs="宋体"/>
          <w:color w:val="auto"/>
          <w:sz w:val="24"/>
        </w:rPr>
      </w:pPr>
      <w:r>
        <w:rPr>
          <w:rFonts w:ascii="宋体" w:hAnsi="宋体" w:cs="宋体"/>
          <w:color w:val="auto"/>
          <w:sz w:val="24"/>
        </w:rPr>
        <w:t xml:space="preserve">7.5 </w:t>
      </w:r>
      <w:r>
        <w:rPr>
          <w:rFonts w:hint="eastAsia" w:ascii="宋体" w:hAnsi="宋体" w:cs="宋体"/>
          <w:color w:val="auto"/>
          <w:sz w:val="24"/>
        </w:rPr>
        <w:t>甲方有权对施工质量进行监督、检查或检验，也可自行委托第三方进行质量检验，甲方或第三方的检验结果作为最终的质量评定结果。</w:t>
      </w:r>
    </w:p>
    <w:p>
      <w:pPr>
        <w:shd w:val="clear"/>
        <w:spacing w:line="500" w:lineRule="exact"/>
        <w:ind w:firstLine="480" w:firstLineChars="200"/>
        <w:rPr>
          <w:rFonts w:ascii="宋体" w:hAnsi="宋体" w:cs="宋体"/>
          <w:color w:val="auto"/>
          <w:sz w:val="24"/>
        </w:rPr>
      </w:pPr>
      <w:r>
        <w:rPr>
          <w:rFonts w:ascii="宋体" w:hAnsi="宋体" w:cs="宋体"/>
          <w:color w:val="auto"/>
          <w:sz w:val="24"/>
        </w:rPr>
        <w:t xml:space="preserve">7.6 </w:t>
      </w:r>
      <w:r>
        <w:rPr>
          <w:rFonts w:hint="eastAsia" w:ascii="宋体" w:hAnsi="宋体" w:cs="宋体"/>
          <w:color w:val="auto"/>
          <w:sz w:val="24"/>
        </w:rPr>
        <w:t>承包范围之内工程所用之设备，由乙方提供。</w:t>
      </w:r>
    </w:p>
    <w:p>
      <w:pPr>
        <w:shd w:val="clear"/>
        <w:spacing w:line="500" w:lineRule="exact"/>
        <w:ind w:firstLine="482" w:firstLineChars="200"/>
        <w:rPr>
          <w:rFonts w:ascii="宋体" w:hAnsi="宋体" w:cs="宋体"/>
          <w:color w:val="auto"/>
          <w:sz w:val="24"/>
        </w:rPr>
      </w:pPr>
      <w:r>
        <w:rPr>
          <w:rFonts w:hint="eastAsia" w:ascii="宋体" w:hAnsi="宋体" w:cs="宋体"/>
          <w:b/>
          <w:bCs/>
          <w:color w:val="auto"/>
          <w:sz w:val="24"/>
        </w:rPr>
        <w:t>第八条</w:t>
      </w:r>
      <w:r>
        <w:rPr>
          <w:rFonts w:ascii="宋体" w:hAnsi="宋体" w:cs="宋体"/>
          <w:b/>
          <w:bCs/>
          <w:color w:val="auto"/>
          <w:sz w:val="24"/>
        </w:rPr>
        <w:t xml:space="preserve"> </w:t>
      </w:r>
      <w:r>
        <w:rPr>
          <w:rFonts w:hint="eastAsia" w:ascii="宋体" w:hAnsi="宋体" w:cs="宋体"/>
          <w:b/>
          <w:bCs/>
          <w:color w:val="auto"/>
          <w:sz w:val="24"/>
        </w:rPr>
        <w:t>付</w:t>
      </w:r>
      <w:r>
        <w:rPr>
          <w:rFonts w:hint="eastAsia" w:ascii="宋体" w:hAnsi="宋体" w:cs="宋体"/>
          <w:b/>
          <w:color w:val="auto"/>
          <w:sz w:val="24"/>
        </w:rPr>
        <w:t>款及履约担保</w:t>
      </w:r>
    </w:p>
    <w:p>
      <w:pPr>
        <w:shd w:val="clear"/>
        <w:spacing w:line="500" w:lineRule="exact"/>
        <w:ind w:firstLine="480" w:firstLineChars="200"/>
        <w:rPr>
          <w:rFonts w:ascii="宋体" w:hAnsi="宋体" w:cs="宋体"/>
          <w:bCs/>
          <w:color w:val="auto"/>
          <w:sz w:val="24"/>
          <w:u w:val="single"/>
        </w:rPr>
      </w:pPr>
      <w:r>
        <w:rPr>
          <w:rFonts w:ascii="宋体" w:hAnsi="宋体" w:cs="宋体"/>
          <w:color w:val="auto"/>
          <w:sz w:val="24"/>
        </w:rPr>
        <w:t>8.1</w:t>
      </w:r>
      <w:r>
        <w:rPr>
          <w:rFonts w:hint="eastAsia" w:ascii="宋体" w:hAnsi="宋体" w:cs="宋体"/>
          <w:bCs/>
          <w:color w:val="auto"/>
          <w:sz w:val="24"/>
        </w:rPr>
        <w:t>预付款的支付：</w:t>
      </w:r>
      <w:r>
        <w:rPr>
          <w:rFonts w:ascii="宋体" w:hAnsi="宋体" w:cs="宋体"/>
          <w:b/>
          <w:color w:val="auto"/>
          <w:sz w:val="24"/>
        </w:rPr>
        <w:sym w:font="Wingdings" w:char="00FE"/>
      </w:r>
      <w:r>
        <w:rPr>
          <w:rFonts w:hint="eastAsia" w:ascii="宋体" w:hAnsi="宋体" w:cs="宋体"/>
          <w:bCs/>
          <w:color w:val="auto"/>
          <w:sz w:val="24"/>
        </w:rPr>
        <w:t>无；</w:t>
      </w:r>
      <w:r>
        <w:rPr>
          <w:rFonts w:ascii="宋体" w:hAnsi="宋体" w:cs="宋体"/>
          <w:bCs/>
          <w:color w:val="auto"/>
          <w:sz w:val="24"/>
        </w:rPr>
        <w:t xml:space="preserve"> </w:t>
      </w:r>
      <w:r>
        <w:rPr>
          <w:rFonts w:hint="eastAsia" w:ascii="Segoe UI Symbol" w:hAnsi="Segoe UI Symbol" w:cs="Segoe UI Symbol" w:eastAsiaTheme="minorEastAsia"/>
          <w:b/>
          <w:bCs/>
          <w:color w:val="auto"/>
          <w:sz w:val="24"/>
        </w:rPr>
        <w:sym w:font="Wingdings 2" w:char="00A3"/>
      </w:r>
      <w:r>
        <w:rPr>
          <w:rFonts w:hint="eastAsia" w:ascii="Segoe UI Symbol" w:hAnsi="Segoe UI Symbol" w:cs="Segoe UI Symbol"/>
          <w:bCs/>
          <w:color w:val="auto"/>
          <w:sz w:val="24"/>
        </w:rPr>
        <w:t>有</w:t>
      </w:r>
      <w:r>
        <w:rPr>
          <w:rFonts w:hint="eastAsia" w:ascii="Segoe UI Symbol" w:hAnsi="Segoe UI Symbol" w:cs="Segoe UI Symbol"/>
          <w:b/>
          <w:color w:val="auto"/>
          <w:sz w:val="24"/>
        </w:rPr>
        <w:t xml:space="preserve"> </w:t>
      </w:r>
      <w:r>
        <w:rPr>
          <w:rFonts w:hint="eastAsia" w:ascii="宋体" w:hAnsi="宋体" w:cs="宋体"/>
          <w:bCs/>
          <w:color w:val="auto"/>
          <w:sz w:val="24"/>
        </w:rPr>
        <w:t>合同签订后，乙方开具等额的增值税专用发票及提交履约担保担保（如有）</w:t>
      </w:r>
      <w:r>
        <w:rPr>
          <w:rFonts w:ascii="宋体" w:hAnsi="宋体" w:cs="宋体"/>
          <w:bCs/>
          <w:color w:val="auto"/>
          <w:sz w:val="24"/>
          <w:u w:val="single"/>
        </w:rPr>
        <w:t xml:space="preserve"> </w:t>
      </w:r>
      <w:r>
        <w:rPr>
          <w:rFonts w:hint="eastAsia" w:ascii="宋体" w:hAnsi="宋体" w:cs="宋体"/>
          <w:bCs/>
          <w:color w:val="auto"/>
          <w:sz w:val="24"/>
          <w:u w:val="single"/>
          <w:lang w:val="en-US" w:eastAsia="zh-CN"/>
        </w:rPr>
        <w:t>3</w:t>
      </w:r>
      <w:r>
        <w:rPr>
          <w:rFonts w:ascii="宋体" w:hAnsi="宋体" w:cs="宋体"/>
          <w:bCs/>
          <w:color w:val="auto"/>
          <w:sz w:val="24"/>
          <w:u w:val="single"/>
        </w:rPr>
        <w:t xml:space="preserve">0 </w:t>
      </w:r>
      <w:r>
        <w:rPr>
          <w:rFonts w:hint="eastAsia" w:ascii="宋体" w:hAnsi="宋体" w:cs="宋体"/>
          <w:bCs/>
          <w:color w:val="auto"/>
          <w:sz w:val="24"/>
        </w:rPr>
        <w:t>个工作日内，甲方支付合同</w:t>
      </w:r>
      <w:r>
        <w:rPr>
          <w:rFonts w:hint="eastAsia" w:ascii="宋体" w:hAnsi="宋体" w:cs="宋体"/>
          <w:color w:val="auto"/>
          <w:sz w:val="24"/>
        </w:rPr>
        <w:t>暂定总价</w:t>
      </w:r>
      <w:r>
        <w:rPr>
          <w:rFonts w:hint="eastAsia" w:ascii="宋体" w:hAnsi="宋体" w:cs="宋体"/>
          <w:bCs/>
          <w:color w:val="auto"/>
          <w:sz w:val="24"/>
        </w:rPr>
        <w:t>的</w:t>
      </w:r>
      <w:r>
        <w:rPr>
          <w:rFonts w:hint="eastAsia" w:ascii="宋体" w:hAnsi="宋体" w:cs="宋体"/>
          <w:bCs/>
          <w:color w:val="auto"/>
          <w:sz w:val="24"/>
          <w:u w:val="single"/>
          <w:lang w:val="en-US" w:eastAsia="zh-CN"/>
        </w:rPr>
        <w:t>3</w:t>
      </w:r>
      <w:r>
        <w:rPr>
          <w:rFonts w:ascii="宋体" w:hAnsi="宋体" w:cs="宋体"/>
          <w:bCs/>
          <w:color w:val="auto"/>
          <w:sz w:val="24"/>
          <w:u w:val="single"/>
        </w:rPr>
        <w:t>0%</w:t>
      </w:r>
      <w:r>
        <w:rPr>
          <w:rFonts w:hint="eastAsia" w:ascii="宋体" w:hAnsi="宋体" w:cs="宋体"/>
          <w:color w:val="auto"/>
          <w:sz w:val="24"/>
        </w:rPr>
        <w:t>即</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 </w:t>
      </w:r>
      <w:r>
        <w:rPr>
          <w:rFonts w:hint="eastAsia" w:ascii="宋体" w:hAnsi="宋体" w:cs="宋体"/>
          <w:color w:val="auto"/>
          <w:sz w:val="24"/>
        </w:rPr>
        <w:t>）</w:t>
      </w:r>
      <w:r>
        <w:rPr>
          <w:rFonts w:hint="eastAsia" w:ascii="宋体" w:hAnsi="宋体" w:cs="宋体"/>
          <w:bCs/>
          <w:color w:val="auto"/>
          <w:sz w:val="24"/>
        </w:rPr>
        <w:t>作为预付款。</w:t>
      </w:r>
      <w:r>
        <w:rPr>
          <w:rFonts w:hint="eastAsia" w:ascii="宋体" w:hAnsi="宋体" w:cs="宋体"/>
          <w:color w:val="auto"/>
          <w:sz w:val="24"/>
        </w:rPr>
        <w:t>若合同解除或终止，乙方在</w:t>
      </w:r>
      <w:r>
        <w:rPr>
          <w:rFonts w:ascii="宋体" w:hAnsi="宋体" w:cs="宋体"/>
          <w:color w:val="auto"/>
          <w:sz w:val="24"/>
          <w:u w:val="single"/>
        </w:rPr>
        <w:t xml:space="preserve"> 5 </w:t>
      </w:r>
      <w:r>
        <w:rPr>
          <w:rFonts w:hint="eastAsia" w:ascii="宋体" w:hAnsi="宋体" w:cs="宋体"/>
          <w:color w:val="auto"/>
          <w:sz w:val="24"/>
        </w:rPr>
        <w:t>个工作日内返还预付款（无息）。</w:t>
      </w:r>
      <w:r>
        <w:rPr>
          <w:rFonts w:hint="eastAsia" w:ascii="宋体" w:hAnsi="宋体" w:cs="宋体"/>
          <w:bCs/>
          <w:color w:val="auto"/>
          <w:kern w:val="0"/>
          <w:sz w:val="24"/>
        </w:rPr>
        <w:t>逾期未返还，每逾期一天，乙方应按合同暂定总价的</w:t>
      </w:r>
      <w:r>
        <w:rPr>
          <w:rFonts w:hint="eastAsia" w:ascii="宋体" w:hAnsi="宋体" w:cs="宋体"/>
          <w:bCs/>
          <w:color w:val="auto"/>
          <w:kern w:val="0"/>
          <w:sz w:val="24"/>
          <w:u w:val="single"/>
        </w:rPr>
        <w:t>万分之五</w:t>
      </w:r>
      <w:r>
        <w:rPr>
          <w:rFonts w:ascii="宋体" w:hAnsi="宋体" w:cs="宋体"/>
          <w:bCs/>
          <w:color w:val="auto"/>
          <w:kern w:val="0"/>
          <w:sz w:val="24"/>
          <w:u w:val="single"/>
        </w:rPr>
        <w:t>/</w:t>
      </w:r>
      <w:r>
        <w:rPr>
          <w:rFonts w:hint="eastAsia" w:ascii="宋体" w:hAnsi="宋体" w:cs="宋体"/>
          <w:bCs/>
          <w:color w:val="auto"/>
          <w:kern w:val="0"/>
          <w:sz w:val="24"/>
          <w:u w:val="single"/>
        </w:rPr>
        <w:t>天</w:t>
      </w:r>
      <w:r>
        <w:rPr>
          <w:rFonts w:hint="eastAsia" w:ascii="宋体" w:hAnsi="宋体" w:cs="宋体"/>
          <w:bCs/>
          <w:color w:val="auto"/>
          <w:kern w:val="0"/>
          <w:sz w:val="24"/>
        </w:rPr>
        <w:t>支付违约金</w:t>
      </w:r>
      <w:r>
        <w:rPr>
          <w:rFonts w:hint="eastAsia" w:ascii="宋体" w:hAnsi="宋体" w:cs="宋体"/>
          <w:color w:val="auto"/>
          <w:sz w:val="24"/>
        </w:rPr>
        <w:t>。</w:t>
      </w:r>
    </w:p>
    <w:p>
      <w:pPr>
        <w:shd w:val="clear"/>
        <w:spacing w:line="384" w:lineRule="auto"/>
        <w:ind w:firstLine="480" w:firstLineChars="200"/>
        <w:rPr>
          <w:rFonts w:hint="eastAsia" w:hAnsi="宋体" w:cs="宋体"/>
          <w:color w:val="auto"/>
          <w:sz w:val="24"/>
          <w:szCs w:val="24"/>
          <w:u w:val="single"/>
        </w:rPr>
      </w:pPr>
      <w:r>
        <w:rPr>
          <w:rFonts w:hAnsi="宋体" w:cs="宋体"/>
          <w:color w:val="auto"/>
          <w:sz w:val="24"/>
          <w:szCs w:val="24"/>
        </w:rPr>
        <w:t>8.2</w:t>
      </w:r>
      <w:r>
        <w:rPr>
          <w:rFonts w:hint="eastAsia" w:hAnsi="宋体" w:cs="宋体"/>
          <w:color w:val="auto"/>
          <w:sz w:val="24"/>
          <w:szCs w:val="24"/>
        </w:rPr>
        <w:t>项目分项验收分项支付，验收合格后，由乙方提交申请支付资料 15 个工作日内，甲方支付至</w:t>
      </w:r>
      <w:r>
        <w:rPr>
          <w:rFonts w:hint="eastAsia" w:hAnsi="宋体" w:cs="宋体"/>
          <w:color w:val="auto"/>
          <w:sz w:val="24"/>
          <w:szCs w:val="24"/>
          <w:lang w:val="en-US" w:eastAsia="zh-CN"/>
        </w:rPr>
        <w:t>对应项目合同</w:t>
      </w:r>
      <w:r>
        <w:rPr>
          <w:rFonts w:hint="eastAsia" w:hAnsi="宋体" w:cs="宋体"/>
          <w:color w:val="auto"/>
          <w:sz w:val="24"/>
          <w:szCs w:val="24"/>
        </w:rPr>
        <w:t>暂定总价的</w:t>
      </w:r>
      <w:r>
        <w:rPr>
          <w:rFonts w:hint="eastAsia" w:hAnsi="宋体" w:cs="宋体"/>
          <w:color w:val="auto"/>
          <w:sz w:val="24"/>
          <w:szCs w:val="24"/>
          <w:u w:val="single"/>
          <w:lang w:val="en-US" w:eastAsia="zh-CN"/>
        </w:rPr>
        <w:t xml:space="preserve">   80% </w:t>
      </w:r>
      <w:r>
        <w:rPr>
          <w:rFonts w:hint="eastAsia" w:hAnsi="宋体" w:cs="宋体"/>
          <w:color w:val="auto"/>
          <w:sz w:val="24"/>
          <w:szCs w:val="24"/>
          <w:u w:val="single"/>
        </w:rPr>
        <w:t>。</w:t>
      </w:r>
    </w:p>
    <w:p>
      <w:pPr>
        <w:shd w:val="clea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w:t>
      </w:r>
      <w:r>
        <w:rPr>
          <w:rFonts w:hint="eastAsia" w:ascii="宋体" w:hAnsi="宋体" w:cs="宋体"/>
          <w:color w:val="auto"/>
          <w:sz w:val="24"/>
          <w:highlight w:val="none"/>
          <w:lang w:val="en-US" w:eastAsia="zh-CN"/>
        </w:rPr>
        <w:t>分项</w:t>
      </w:r>
      <w:r>
        <w:rPr>
          <w:rFonts w:hint="eastAsia" w:ascii="宋体" w:hAnsi="宋体" w:cs="宋体"/>
          <w:color w:val="auto"/>
          <w:sz w:val="24"/>
          <w:highlight w:val="none"/>
        </w:rPr>
        <w:t>验收合</w:t>
      </w:r>
      <w:r>
        <w:rPr>
          <w:rFonts w:hint="eastAsia" w:ascii="宋体" w:hAnsi="宋体" w:cs="宋体"/>
          <w:color w:val="auto"/>
          <w:sz w:val="24"/>
          <w:highlight w:val="none"/>
          <w:lang w:val="en-US" w:eastAsia="zh-CN"/>
        </w:rPr>
        <w:t>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个工作日内，甲方支付至</w:t>
      </w:r>
      <w:r>
        <w:rPr>
          <w:rFonts w:hint="eastAsia" w:ascii="宋体" w:hAnsi="宋体" w:cs="宋体"/>
          <w:color w:val="auto"/>
          <w:sz w:val="24"/>
          <w:highlight w:val="none"/>
          <w:lang w:val="en-US" w:eastAsia="zh-CN"/>
        </w:rPr>
        <w:t>对应项目</w:t>
      </w:r>
      <w:r>
        <w:rPr>
          <w:rFonts w:hint="eastAsia" w:ascii="宋体" w:hAnsi="宋体" w:cs="宋体"/>
          <w:color w:val="auto"/>
          <w:sz w:val="24"/>
          <w:highlight w:val="none"/>
        </w:rPr>
        <w:t>合同结算价的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hd w:val="clear"/>
        <w:spacing w:line="384" w:lineRule="auto"/>
        <w:ind w:firstLine="480" w:firstLineChars="200"/>
        <w:outlineLvl w:val="1"/>
        <w:rPr>
          <w:rFonts w:ascii="宋体" w:hAnsi="宋体" w:cs="宋体"/>
          <w:color w:val="auto"/>
          <w:sz w:val="24"/>
          <w:highlight w:val="yellow"/>
        </w:rPr>
      </w:pPr>
      <w:r>
        <w:rPr>
          <w:rFonts w:ascii="宋体" w:hAnsi="宋体" w:cs="宋体"/>
          <w:color w:val="auto"/>
          <w:sz w:val="24"/>
        </w:rPr>
        <w:t>8.2.</w:t>
      </w:r>
      <w:r>
        <w:rPr>
          <w:rFonts w:hint="eastAsia" w:ascii="宋体" w:hAnsi="宋体" w:cs="宋体"/>
          <w:color w:val="auto"/>
          <w:sz w:val="24"/>
        </w:rPr>
        <w:t>2</w:t>
      </w:r>
      <w:r>
        <w:rPr>
          <w:rFonts w:hint="eastAsia" w:hAnsi="宋体" w:cs="宋体"/>
          <w:color w:val="auto"/>
          <w:sz w:val="24"/>
        </w:rPr>
        <w:t>质保期按合同第十条规定执行，质保期满后且乙方不存在违约情形，由乙方提交申请质保金退还资料</w:t>
      </w:r>
      <w:r>
        <w:rPr>
          <w:rFonts w:hAnsi="宋体" w:cs="宋体"/>
          <w:color w:val="auto"/>
          <w:sz w:val="24"/>
          <w:u w:val="single"/>
        </w:rPr>
        <w:t xml:space="preserve"> </w:t>
      </w:r>
      <w:r>
        <w:rPr>
          <w:rFonts w:hint="eastAsia" w:hAnsi="宋体" w:cs="宋体"/>
          <w:color w:val="auto"/>
          <w:sz w:val="24"/>
          <w:u w:val="single"/>
          <w:lang w:val="en-US" w:eastAsia="zh-CN"/>
        </w:rPr>
        <w:t>30</w:t>
      </w:r>
      <w:r>
        <w:rPr>
          <w:rFonts w:hAnsi="宋体" w:cs="宋体"/>
          <w:color w:val="auto"/>
          <w:sz w:val="24"/>
          <w:u w:val="single"/>
        </w:rPr>
        <w:t xml:space="preserve"> </w:t>
      </w:r>
      <w:r>
        <w:rPr>
          <w:rFonts w:hint="eastAsia" w:hAnsi="宋体" w:cs="宋体"/>
          <w:color w:val="auto"/>
          <w:sz w:val="24"/>
        </w:rPr>
        <w:t>个工作日内，甲方支付</w:t>
      </w:r>
      <w:r>
        <w:rPr>
          <w:rFonts w:hint="eastAsia" w:hAnsi="宋体" w:cs="宋体"/>
          <w:color w:val="auto"/>
          <w:sz w:val="24"/>
          <w:lang w:val="en-US" w:eastAsia="zh-CN"/>
        </w:rPr>
        <w:t>各项目</w:t>
      </w:r>
      <w:r>
        <w:rPr>
          <w:rFonts w:hint="eastAsia" w:hAnsi="宋体" w:cs="宋体"/>
          <w:color w:val="auto"/>
          <w:sz w:val="24"/>
        </w:rPr>
        <w:t>合同结算价的</w:t>
      </w:r>
      <w:r>
        <w:rPr>
          <w:rFonts w:hAnsi="宋体" w:cs="宋体"/>
          <w:color w:val="auto"/>
          <w:sz w:val="24"/>
        </w:rPr>
        <w:t>5</w:t>
      </w:r>
      <w:r>
        <w:rPr>
          <w:rFonts w:hint="eastAsia" w:hAnsi="宋体" w:cs="宋体"/>
          <w:color w:val="auto"/>
          <w:sz w:val="24"/>
        </w:rPr>
        <w:t>％（质保金）给乙方（无息）。</w:t>
      </w:r>
    </w:p>
    <w:p>
      <w:pPr>
        <w:pStyle w:val="12"/>
        <w:shd w:val="clear"/>
        <w:spacing w:line="500" w:lineRule="exact"/>
        <w:ind w:firstLine="480" w:firstLineChars="200"/>
        <w:outlineLvl w:val="1"/>
        <w:rPr>
          <w:rFonts w:hint="eastAsia" w:hAnsi="宋体" w:cs="宋体"/>
          <w:color w:val="auto"/>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color w:val="auto"/>
          <w:sz w:val="24"/>
          <w:szCs w:val="24"/>
          <w:u w:val="single"/>
          <w:lang w:val="en-US" w:eastAsia="zh-CN"/>
        </w:rPr>
        <w:t xml:space="preserve"> 广州市净水有限公司 </w:t>
      </w:r>
    </w:p>
    <w:p>
      <w:pPr>
        <w:keepNext w:val="0"/>
        <w:keepLines w:val="0"/>
        <w:pageBreakBefore w:val="0"/>
        <w:shd w:val="clear"/>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shd w:val="clear"/>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500" w:lineRule="exact"/>
        <w:ind w:firstLine="480" w:firstLineChars="200"/>
        <w:rPr>
          <w:rFonts w:ascii="宋体" w:hAnsi="宋体" w:cs="宋体"/>
          <w:color w:val="auto"/>
          <w:sz w:val="24"/>
        </w:rPr>
      </w:pPr>
      <w:r>
        <w:rPr>
          <w:rFonts w:ascii="宋体" w:hAnsi="宋体" w:cs="宋体"/>
          <w:color w:val="auto"/>
          <w:sz w:val="24"/>
        </w:rPr>
        <w:t>8.4</w:t>
      </w:r>
      <w:r>
        <w:rPr>
          <w:rFonts w:hint="eastAsia" w:ascii="宋体" w:hAnsi="宋体" w:cs="宋体"/>
          <w:color w:val="auto"/>
          <w:sz w:val="24"/>
        </w:rPr>
        <w:t>乙方在收款前需提交等额增值税专用发票给甲方。增值税专用发票信息：</w:t>
      </w:r>
    </w:p>
    <w:p>
      <w:pPr>
        <w:shd w:val="clear"/>
        <w:spacing w:line="500" w:lineRule="exact"/>
        <w:ind w:firstLine="960" w:firstLineChars="400"/>
        <w:rPr>
          <w:rFonts w:ascii="宋体" w:hAnsi="宋体" w:cs="宋体"/>
          <w:color w:val="auto"/>
          <w:sz w:val="24"/>
        </w:rPr>
      </w:pPr>
      <w:r>
        <w:rPr>
          <w:rFonts w:hint="eastAsia" w:ascii="宋体" w:hAnsi="宋体" w:cs="宋体"/>
          <w:color w:val="auto"/>
          <w:sz w:val="24"/>
        </w:rPr>
        <w:t>名称：广州市净水有限公司</w:t>
      </w:r>
    </w:p>
    <w:p>
      <w:pPr>
        <w:shd w:val="clear"/>
        <w:spacing w:line="500" w:lineRule="exact"/>
        <w:ind w:firstLine="960" w:firstLineChars="400"/>
        <w:rPr>
          <w:rFonts w:ascii="宋体" w:hAnsi="宋体" w:cs="宋体"/>
          <w:color w:val="auto"/>
          <w:sz w:val="24"/>
        </w:rPr>
      </w:pPr>
      <w:r>
        <w:rPr>
          <w:rFonts w:hint="eastAsia" w:ascii="宋体" w:hAnsi="宋体" w:cs="宋体"/>
          <w:color w:val="auto"/>
          <w:sz w:val="24"/>
        </w:rPr>
        <w:t>税号：</w:t>
      </w:r>
      <w:r>
        <w:rPr>
          <w:rFonts w:ascii="宋体" w:hAnsi="宋体" w:cs="宋体"/>
          <w:color w:val="auto"/>
          <w:sz w:val="24"/>
          <w:u w:val="single"/>
        </w:rPr>
        <w:t>91440101755584729Q</w:t>
      </w:r>
    </w:p>
    <w:p>
      <w:pPr>
        <w:shd w:val="clear"/>
        <w:spacing w:line="500" w:lineRule="exact"/>
        <w:ind w:firstLine="960" w:firstLineChars="4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地址及电话：</w:t>
      </w:r>
      <w:r>
        <w:rPr>
          <w:rFonts w:hint="eastAsia" w:asciiTheme="minorEastAsia" w:hAnsiTheme="minorEastAsia" w:eastAsiaTheme="minorEastAsia" w:cstheme="minorEastAsia"/>
          <w:color w:val="auto"/>
          <w:sz w:val="24"/>
          <w:u w:val="single"/>
        </w:rPr>
        <w:t>广州市天河区临江大道501号 020-38890283</w:t>
      </w:r>
      <w:r>
        <w:rPr>
          <w:rFonts w:hint="eastAsia" w:asciiTheme="minorEastAsia" w:hAnsiTheme="minorEastAsia" w:eastAsiaTheme="minorEastAsia" w:cstheme="minorEastAsia"/>
          <w:color w:val="auto"/>
          <w:sz w:val="24"/>
        </w:rPr>
        <w:t>；</w:t>
      </w:r>
    </w:p>
    <w:p>
      <w:pPr>
        <w:shd w:val="clear"/>
        <w:spacing w:line="500" w:lineRule="exact"/>
        <w:ind w:firstLine="960" w:firstLineChars="400"/>
        <w:rPr>
          <w:rFonts w:ascii="宋体" w:hAnsi="宋体" w:cs="宋体"/>
          <w:color w:val="auto"/>
          <w:sz w:val="24"/>
        </w:rPr>
      </w:pPr>
      <w:r>
        <w:rPr>
          <w:rFonts w:hint="eastAsia" w:asciiTheme="minorEastAsia" w:hAnsiTheme="minorEastAsia" w:eastAsiaTheme="minorEastAsia" w:cstheme="minorEastAsia"/>
          <w:color w:val="auto"/>
          <w:sz w:val="24"/>
        </w:rPr>
        <w:t>开户行/账号：</w:t>
      </w:r>
      <w:r>
        <w:rPr>
          <w:rFonts w:hint="eastAsia" w:asciiTheme="minorEastAsia" w:hAnsiTheme="minorEastAsia" w:eastAsiaTheme="minorEastAsia" w:cstheme="minorEastAsia"/>
          <w:color w:val="auto"/>
          <w:sz w:val="24"/>
          <w:u w:val="single"/>
        </w:rPr>
        <w:t>民生银行广州分行0301014140006932</w:t>
      </w:r>
      <w:r>
        <w:rPr>
          <w:rFonts w:hint="eastAsia" w:asciiTheme="minorEastAsia" w:hAnsiTheme="minorEastAsia" w:eastAsiaTheme="minorEastAsia" w:cstheme="minorEastAsia"/>
          <w:color w:val="auto"/>
          <w:sz w:val="24"/>
        </w:rPr>
        <w:t>。</w:t>
      </w:r>
      <w:r>
        <w:rPr>
          <w:rFonts w:ascii="宋体" w:hAnsi="宋体" w:cs="宋体"/>
          <w:color w:val="auto"/>
          <w:sz w:val="24"/>
        </w:rPr>
        <w:t xml:space="preserve">                            </w:t>
      </w:r>
    </w:p>
    <w:p>
      <w:pPr>
        <w:shd w:val="clear"/>
        <w:spacing w:line="500" w:lineRule="exact"/>
        <w:ind w:firstLine="480" w:firstLineChars="200"/>
        <w:outlineLvl w:val="0"/>
        <w:rPr>
          <w:rFonts w:ascii="宋体" w:hAnsi="宋体" w:cs="宋体"/>
          <w:color w:val="auto"/>
          <w:sz w:val="24"/>
        </w:rPr>
      </w:pPr>
      <w:r>
        <w:rPr>
          <w:rFonts w:ascii="宋体" w:hAnsi="宋体" w:cs="宋体"/>
          <w:color w:val="auto"/>
          <w:sz w:val="24"/>
        </w:rPr>
        <w:t>8.5</w:t>
      </w:r>
      <w:r>
        <w:rPr>
          <w:rFonts w:hint="eastAsia" w:ascii="宋体" w:hAnsi="宋体" w:cs="宋体"/>
          <w:color w:val="auto"/>
          <w:sz w:val="24"/>
        </w:rPr>
        <w:t>履约担保：</w:t>
      </w:r>
      <w:r>
        <w:rPr>
          <w:rFonts w:ascii="宋体" w:hAnsi="宋体" w:cs="宋体"/>
          <w:b/>
          <w:color w:val="auto"/>
          <w:sz w:val="24"/>
        </w:rPr>
        <w:sym w:font="Wingdings" w:char="00FE"/>
      </w:r>
      <w:r>
        <w:rPr>
          <w:rFonts w:hint="eastAsia" w:ascii="宋体" w:hAnsi="宋体" w:cs="宋体"/>
          <w:bCs/>
          <w:color w:val="auto"/>
          <w:sz w:val="24"/>
        </w:rPr>
        <w:t>无；</w:t>
      </w:r>
      <w:r>
        <w:rPr>
          <w:rFonts w:ascii="宋体" w:hAnsi="宋体" w:cs="宋体"/>
          <w:bCs/>
          <w:color w:val="auto"/>
          <w:sz w:val="24"/>
        </w:rPr>
        <w:t xml:space="preserve">  </w:t>
      </w:r>
      <w:r>
        <w:rPr>
          <w:rFonts w:ascii="宋体" w:hAnsi="宋体" w:cs="宋体"/>
          <w:b/>
          <w:color w:val="auto"/>
          <w:sz w:val="24"/>
        </w:rPr>
        <w:sym w:font="Wingdings" w:char="00A8"/>
      </w:r>
      <w:r>
        <w:rPr>
          <w:rFonts w:hint="eastAsia" w:ascii="宋体" w:hAnsi="宋体" w:cs="宋体"/>
          <w:color w:val="auto"/>
          <w:sz w:val="24"/>
        </w:rPr>
        <w:t>有 本合同签订后</w:t>
      </w:r>
      <w:r>
        <w:rPr>
          <w:rFonts w:ascii="宋体" w:hAnsi="宋体" w:cs="宋体"/>
          <w:color w:val="auto"/>
          <w:sz w:val="24"/>
        </w:rPr>
        <w:t>10</w:t>
      </w:r>
      <w:r>
        <w:rPr>
          <w:rFonts w:hint="eastAsia" w:ascii="宋体" w:hAnsi="宋体" w:cs="宋体"/>
          <w:color w:val="auto"/>
          <w:sz w:val="24"/>
        </w:rPr>
        <w:t>日内</w:t>
      </w:r>
      <w:r>
        <w:rPr>
          <w:rFonts w:hint="eastAsia" w:ascii="宋体" w:hAnsi="宋体" w:cs="宋体"/>
          <w:color w:val="auto"/>
          <w:sz w:val="24"/>
          <w:u w:val="single"/>
        </w:rPr>
        <w:t>以合同暂定总价的</w:t>
      </w:r>
      <w:r>
        <w:rPr>
          <w:rFonts w:ascii="宋体" w:hAnsi="宋体" w:cs="宋体"/>
          <w:color w:val="auto"/>
          <w:sz w:val="24"/>
          <w:u w:val="single"/>
        </w:rPr>
        <w:t>10%</w:t>
      </w:r>
      <w:r>
        <w:rPr>
          <w:rFonts w:hint="eastAsia" w:ascii="宋体" w:hAnsi="宋体" w:cs="宋体"/>
          <w:color w:val="auto"/>
          <w:sz w:val="24"/>
          <w:u w:val="single"/>
        </w:rPr>
        <w:t>作为履约保证金，</w:t>
      </w:r>
      <w:r>
        <w:rPr>
          <w:rFonts w:hint="eastAsia" w:ascii="宋体" w:hAnsi="宋体" w:cs="宋体"/>
          <w:color w:val="auto"/>
          <w:sz w:val="24"/>
        </w:rPr>
        <w:t>金额为：</w:t>
      </w:r>
      <w:r>
        <w:rPr>
          <w:rFonts w:ascii="宋体" w:hAnsi="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cs="宋体"/>
          <w:color w:val="auto"/>
          <w:sz w:val="24"/>
        </w:rPr>
        <w:t>元（大写人民币：</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），未按时提供的，甲方有权解除合同并要求乙方支付</w:t>
      </w:r>
      <w:r>
        <w:rPr>
          <w:rFonts w:hint="eastAsia" w:ascii="宋体" w:hAnsi="宋体" w:cs="宋体"/>
          <w:color w:val="auto"/>
          <w:sz w:val="24"/>
          <w:u w:val="single"/>
        </w:rPr>
        <w:t>合同暂定总价</w:t>
      </w:r>
      <w:r>
        <w:rPr>
          <w:rFonts w:ascii="宋体" w:hAnsi="宋体" w:cs="宋体"/>
          <w:color w:val="auto"/>
          <w:sz w:val="24"/>
          <w:u w:val="single"/>
        </w:rPr>
        <w:t>20%</w:t>
      </w:r>
      <w:r>
        <w:rPr>
          <w:rFonts w:hint="eastAsia" w:ascii="宋体" w:hAnsi="宋体" w:cs="宋体"/>
          <w:color w:val="auto"/>
          <w:sz w:val="24"/>
        </w:rPr>
        <w:t>作为违约金。</w:t>
      </w:r>
    </w:p>
    <w:p>
      <w:pPr>
        <w:pStyle w:val="22"/>
        <w:shd w:val="clear"/>
        <w:spacing w:before="0" w:beforeAutospacing="0" w:after="0" w:afterAutospacing="0" w:line="500" w:lineRule="exact"/>
        <w:ind w:firstLine="480" w:firstLineChars="200"/>
        <w:rPr>
          <w:color w:val="auto"/>
        </w:rPr>
      </w:pPr>
      <w:r>
        <w:rPr>
          <w:rFonts w:cs="宋体"/>
          <w:color w:val="auto"/>
        </w:rPr>
        <w:t>8.5.1</w:t>
      </w:r>
      <w:r>
        <w:rPr>
          <w:color w:val="auto"/>
        </w:rPr>
        <w:t>履约担保</w:t>
      </w:r>
      <w:r>
        <w:rPr>
          <w:rFonts w:hint="eastAsia"/>
          <w:color w:val="auto"/>
        </w:rPr>
        <w:t>按以下任一种形式提供</w:t>
      </w:r>
      <w:r>
        <w:rPr>
          <w:color w:val="auto"/>
        </w:rPr>
        <w:t>：</w:t>
      </w:r>
    </w:p>
    <w:p>
      <w:pPr>
        <w:pStyle w:val="22"/>
        <w:shd w:val="clear"/>
        <w:spacing w:before="0" w:beforeAutospacing="0" w:after="0" w:afterAutospacing="0" w:line="500" w:lineRule="exact"/>
        <w:ind w:firstLine="480"/>
        <w:rPr>
          <w:color w:val="auto"/>
        </w:rPr>
      </w:pPr>
      <w:r>
        <w:rPr>
          <w:rFonts w:hint="eastAsia"/>
          <w:color w:val="auto"/>
        </w:rPr>
        <w:t>（1）符合甲方要求的银行独立保函，</w:t>
      </w:r>
    </w:p>
    <w:p>
      <w:pPr>
        <w:pStyle w:val="22"/>
        <w:shd w:val="clear"/>
        <w:spacing w:before="0" w:beforeAutospacing="0" w:after="0" w:afterAutospacing="0" w:line="500" w:lineRule="exact"/>
        <w:ind w:firstLine="480"/>
        <w:rPr>
          <w:color w:val="auto"/>
        </w:rPr>
      </w:pPr>
      <w:r>
        <w:rPr>
          <w:rFonts w:hint="eastAsia"/>
          <w:color w:val="auto"/>
        </w:rPr>
        <w:t>（2）现金转账至甲方以下指定账户：</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户名：广州市净水有限公司</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账号：</w:t>
      </w:r>
      <w:r>
        <w:rPr>
          <w:rFonts w:ascii="宋体" w:hAnsi="宋体" w:cs="宋体"/>
          <w:bCs/>
          <w:color w:val="auto"/>
          <w:sz w:val="24"/>
        </w:rPr>
        <w:t>82010154900000342</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开户行：浦发银行广州分行</w:t>
      </w:r>
    </w:p>
    <w:p>
      <w:pPr>
        <w:shd w:val="clear"/>
        <w:spacing w:line="500" w:lineRule="exact"/>
        <w:ind w:firstLine="480" w:firstLineChars="200"/>
        <w:outlineLvl w:val="0"/>
        <w:rPr>
          <w:rFonts w:ascii="宋体" w:hAnsi="宋体" w:cs="宋体"/>
          <w:color w:val="auto"/>
          <w:sz w:val="24"/>
        </w:rPr>
      </w:pPr>
      <w:r>
        <w:rPr>
          <w:rFonts w:ascii="宋体" w:hAnsi="宋体" w:cs="宋体"/>
          <w:color w:val="auto"/>
          <w:sz w:val="24"/>
        </w:rPr>
        <w:t>8.5.2</w:t>
      </w:r>
      <w:r>
        <w:rPr>
          <w:rFonts w:hint="eastAsia" w:ascii="宋体" w:hAnsi="宋体" w:cs="宋体"/>
          <w:color w:val="auto"/>
          <w:sz w:val="24"/>
        </w:rPr>
        <w:t>履约担保的担保期限和返还</w:t>
      </w:r>
    </w:p>
    <w:p>
      <w:pPr>
        <w:shd w:val="clear"/>
        <w:spacing w:line="500" w:lineRule="exact"/>
        <w:ind w:firstLine="480" w:firstLineChars="200"/>
        <w:outlineLvl w:val="0"/>
        <w:rPr>
          <w:rFonts w:ascii="宋体" w:hAnsi="宋体" w:cs="宋体"/>
          <w:color w:val="auto"/>
          <w:sz w:val="24"/>
        </w:rPr>
      </w:pPr>
      <w:r>
        <w:rPr>
          <w:rFonts w:hint="eastAsia" w:ascii="宋体" w:hAnsi="宋体" w:cs="宋体"/>
          <w:color w:val="auto"/>
          <w:sz w:val="24"/>
        </w:rPr>
        <w:t>（1）履约银行保函（或现金履约保证金）的担保期限：从提供履约担保（或转账成功）之日起至合同履行完成。</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（2）履约银行保函在合同履行完成后，由乙方提出申请，甲方在28日内返还，不支付利息。</w:t>
      </w:r>
    </w:p>
    <w:p>
      <w:pPr>
        <w:shd w:val="clear"/>
        <w:spacing w:line="500" w:lineRule="exact"/>
        <w:ind w:firstLine="480" w:firstLineChars="200"/>
        <w:outlineLvl w:val="0"/>
        <w:rPr>
          <w:rFonts w:ascii="宋体" w:hAnsi="宋体" w:cs="宋体"/>
          <w:color w:val="auto"/>
          <w:sz w:val="24"/>
        </w:rPr>
      </w:pPr>
      <w:r>
        <w:rPr>
          <w:rFonts w:hint="eastAsia" w:ascii="宋体" w:hAnsi="宋体" w:cs="宋体"/>
          <w:color w:val="auto"/>
          <w:sz w:val="24"/>
        </w:rPr>
        <w:t>（3）延长担保期限。乙方以履约银行保函形式提交履约保证金的，在银行保函到期前，乙方应提前</w:t>
      </w:r>
      <w:r>
        <w:rPr>
          <w:rFonts w:ascii="宋体" w:hAnsi="宋体" w:cs="宋体"/>
          <w:color w:val="auto"/>
          <w:sz w:val="24"/>
          <w:u w:val="single"/>
        </w:rPr>
        <w:t xml:space="preserve"> 7 </w:t>
      </w:r>
      <w:r>
        <w:rPr>
          <w:rFonts w:hint="eastAsia" w:ascii="宋体" w:hAnsi="宋体" w:cs="宋体"/>
          <w:color w:val="auto"/>
          <w:sz w:val="24"/>
        </w:rPr>
        <w:t>日向甲方提交新的保函以替换即将到期的保函。如乙方未及时提交的，甲方有权直接要求担保银行支付其担保的全部金额并解除合同。</w:t>
      </w:r>
    </w:p>
    <w:p>
      <w:pPr>
        <w:pStyle w:val="22"/>
        <w:shd w:val="clear"/>
        <w:spacing w:before="0" w:beforeAutospacing="0" w:after="0" w:afterAutospacing="0" w:line="500" w:lineRule="exact"/>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w:t>
      </w:r>
      <w:r>
        <w:rPr>
          <w:rFonts w:hint="eastAsia" w:cs="宋体"/>
          <w:color w:val="auto"/>
        </w:rPr>
        <w:t>日内将剩余保证金（无息）返还。</w:t>
      </w:r>
    </w:p>
    <w:p>
      <w:pPr>
        <w:shd w:val="clear"/>
        <w:spacing w:line="500" w:lineRule="exact"/>
        <w:ind w:firstLine="480" w:firstLineChars="200"/>
        <w:rPr>
          <w:rFonts w:ascii="宋体" w:hAnsi="宋体" w:cs="宋体"/>
          <w:color w:val="auto"/>
          <w:sz w:val="24"/>
        </w:rPr>
      </w:pPr>
      <w:r>
        <w:rPr>
          <w:rFonts w:ascii="宋体" w:hAnsi="宋体" w:cs="宋体"/>
          <w:color w:val="auto"/>
          <w:sz w:val="24"/>
        </w:rPr>
        <w:t>8.5.3</w:t>
      </w:r>
      <w:r>
        <w:rPr>
          <w:rFonts w:hint="eastAsia" w:ascii="宋体" w:hAnsi="宋体" w:cs="宋体"/>
          <w:color w:val="auto"/>
          <w:sz w:val="24"/>
        </w:rPr>
        <w:t>甲方按本合同规定提取履约担保金额后，乙方应在收到甲方通知后</w:t>
      </w:r>
      <w:r>
        <w:rPr>
          <w:rFonts w:hint="eastAsia" w:ascii="宋体" w:hAnsi="宋体" w:cs="宋体"/>
          <w:color w:val="auto"/>
          <w:sz w:val="24"/>
          <w:u w:val="single"/>
        </w:rPr>
        <w:t xml:space="preserve"> 7</w:t>
      </w:r>
      <w:r>
        <w:rPr>
          <w:rFonts w:hint="eastAsia" w:ascii="宋体" w:hAnsi="宋体" w:cs="宋体"/>
          <w:color w:val="auto"/>
          <w:sz w:val="24"/>
        </w:rPr>
        <w:t>日内补足数额，逾期未补足的，则甲方有权提取履约担保的全部余额并解除合同。</w:t>
      </w:r>
    </w:p>
    <w:p>
      <w:pPr>
        <w:shd w:val="clea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u w:val="single"/>
          <w:bdr w:val="single" w:color="auto" w:sz="4" w:space="0"/>
        </w:rPr>
      </w:pPr>
      <w:r>
        <w:rPr>
          <w:rFonts w:ascii="宋体" w:hAnsi="宋体" w:cs="宋体"/>
          <w:color w:val="auto"/>
          <w:sz w:val="24"/>
        </w:rPr>
        <w:t>8.6</w:t>
      </w:r>
      <w:r>
        <w:rPr>
          <w:rFonts w:hint="eastAsia" w:ascii="宋体" w:hAnsi="宋体" w:cs="宋体"/>
          <w:color w:val="auto"/>
          <w:sz w:val="24"/>
        </w:rPr>
        <w:t>付款方式：</w:t>
      </w:r>
      <w:r>
        <w:rPr>
          <w:rFonts w:hint="eastAsia" w:asciiTheme="minorEastAsia" w:hAnsiTheme="minorEastAsia" w:eastAsiaTheme="minorEastAsia" w:cstheme="minorEastAsia"/>
          <w:color w:val="auto"/>
          <w:sz w:val="24"/>
        </w:rPr>
        <w:t xml:space="preserve"> </w:t>
      </w:r>
      <w:r>
        <w:rPr>
          <w:rFonts w:ascii="Segoe UI Symbol" w:hAnsi="Segoe UI Symbol" w:cs="Segoe UI Symbol" w:eastAsiaTheme="minorEastAsia"/>
          <w:b/>
          <w:bCs/>
          <w:color w:val="auto"/>
          <w:sz w:val="24"/>
        </w:rPr>
        <w:t>☑</w:t>
      </w:r>
      <w:r>
        <w:rPr>
          <w:rFonts w:hint="eastAsia" w:asciiTheme="minorEastAsia" w:hAnsiTheme="minorEastAsia" w:eastAsiaTheme="minorEastAsia" w:cstheme="minorEastAsia"/>
          <w:color w:val="auto"/>
          <w:sz w:val="24"/>
        </w:rPr>
        <w:t xml:space="preserve">网银支付；  </w:t>
      </w:r>
      <w:r>
        <w:rPr>
          <w:rFonts w:hint="eastAsia" w:asciiTheme="minorEastAsia" w:hAnsiTheme="minorEastAsia" w:eastAsiaTheme="minorEastAsia" w:cstheme="minorEastAsia"/>
          <w:color w:val="auto"/>
          <w:sz w:val="24"/>
        </w:rPr>
        <w:sym w:font="Wingdings" w:char="00A8"/>
      </w:r>
      <w:r>
        <w:rPr>
          <w:rFonts w:hint="eastAsia" w:asciiTheme="minorEastAsia" w:hAnsiTheme="minorEastAsia" w:eastAsiaTheme="minorEastAsia" w:cstheme="minorEastAsia"/>
          <w:color w:val="auto"/>
          <w:sz w:val="24"/>
        </w:rPr>
        <w:t xml:space="preserve">支票；   </w:t>
      </w:r>
      <w:r>
        <w:rPr>
          <w:rFonts w:hint="eastAsia" w:asciiTheme="minorEastAsia" w:hAnsiTheme="minorEastAsia" w:eastAsiaTheme="minorEastAsia" w:cstheme="minorEastAsia"/>
          <w:color w:val="auto"/>
          <w:sz w:val="24"/>
        </w:rPr>
        <w:sym w:font="Wingdings" w:char="00A8"/>
      </w:r>
      <w:r>
        <w:rPr>
          <w:rFonts w:hint="eastAsia" w:asciiTheme="minorEastAsia" w:hAnsiTheme="minorEastAsia" w:eastAsiaTheme="minorEastAsia" w:cstheme="minorEastAsia"/>
          <w:color w:val="auto"/>
          <w:sz w:val="24"/>
        </w:rPr>
        <w:t>其他：</w:t>
      </w:r>
      <w:r>
        <w:rPr>
          <w:rFonts w:hint="eastAsia" w:asciiTheme="minorEastAsia" w:hAnsiTheme="minorEastAsia" w:eastAsiaTheme="minorEastAsia" w:cstheme="minorEastAsia"/>
          <w:color w:val="auto"/>
          <w:sz w:val="24"/>
          <w:u w:val="single"/>
        </w:rPr>
        <w:t xml:space="preserve"> </w:t>
      </w:r>
      <w:r>
        <w:rPr>
          <w:rFonts w:hint="eastAsia" w:ascii="宋体" w:hAnsi="宋体" w:cs="宋体"/>
          <w:color w:val="auto"/>
          <w:sz w:val="24"/>
          <w:u w:val="single"/>
        </w:rPr>
        <w:t>/</w:t>
      </w:r>
      <w:r>
        <w:rPr>
          <w:rFonts w:hint="eastAsia" w:asciiTheme="minorEastAsia" w:hAnsiTheme="minorEastAsia" w:eastAsiaTheme="minorEastAsia" w:cstheme="minorEastAsia"/>
          <w:bCs/>
          <w:color w:val="auto"/>
          <w:sz w:val="24"/>
          <w:u w:val="single"/>
          <w:bdr w:val="single" w:color="auto" w:sz="4" w:space="0"/>
        </w:rPr>
        <w:t xml:space="preserve"> </w:t>
      </w:r>
    </w:p>
    <w:p>
      <w:pPr>
        <w:pStyle w:val="12"/>
        <w:shd w:val="clear"/>
        <w:spacing w:line="500" w:lineRule="exact"/>
        <w:ind w:firstLine="482" w:firstLineChars="200"/>
        <w:outlineLvl w:val="1"/>
        <w:rPr>
          <w:rFonts w:hAnsi="宋体" w:cs="宋体"/>
          <w:b/>
          <w:bCs/>
          <w:color w:val="auto"/>
          <w:sz w:val="24"/>
        </w:rPr>
      </w:pPr>
      <w:r>
        <w:rPr>
          <w:rFonts w:hint="eastAsia" w:hAnsi="宋体" w:cs="宋体"/>
          <w:b/>
          <w:bCs/>
          <w:color w:val="auto"/>
          <w:sz w:val="24"/>
        </w:rPr>
        <w:t>第九条</w:t>
      </w:r>
      <w:r>
        <w:rPr>
          <w:rFonts w:hAnsi="宋体" w:cs="宋体"/>
          <w:b/>
          <w:bCs/>
          <w:color w:val="auto"/>
          <w:sz w:val="24"/>
        </w:rPr>
        <w:t xml:space="preserve"> </w:t>
      </w:r>
      <w:r>
        <w:rPr>
          <w:rFonts w:hint="eastAsia" w:hAnsi="宋体" w:cs="宋体"/>
          <w:b/>
          <w:bCs/>
          <w:color w:val="auto"/>
          <w:sz w:val="24"/>
        </w:rPr>
        <w:t>竣工验收</w:t>
      </w:r>
    </w:p>
    <w:p>
      <w:pPr>
        <w:shd w:val="clear"/>
        <w:spacing w:line="500" w:lineRule="exact"/>
        <w:ind w:firstLine="480" w:firstLineChars="200"/>
        <w:rPr>
          <w:rFonts w:ascii="宋体" w:hAnsi="宋体" w:cs="宋体"/>
          <w:color w:val="auto"/>
          <w:sz w:val="24"/>
        </w:rPr>
      </w:pPr>
      <w:r>
        <w:rPr>
          <w:rFonts w:ascii="宋体" w:hAnsi="宋体" w:cs="宋体"/>
          <w:color w:val="auto"/>
          <w:sz w:val="24"/>
        </w:rPr>
        <w:t>9.1</w:t>
      </w:r>
      <w:r>
        <w:rPr>
          <w:rFonts w:hint="eastAsia" w:ascii="宋体" w:hAnsi="宋体" w:cs="宋体"/>
          <w:color w:val="auto"/>
          <w:sz w:val="24"/>
        </w:rPr>
        <w:t>乙方应在工程完工后30天内将经甲方审核的完整竣工资料（含竣工图）和竣工验收报告各</w:t>
      </w:r>
      <w:r>
        <w:rPr>
          <w:rFonts w:hint="eastAsia" w:ascii="宋体" w:hAnsi="宋体" w:cs="宋体"/>
          <w:color w:val="auto"/>
          <w:sz w:val="24"/>
          <w:u w:val="single"/>
        </w:rPr>
        <w:t>一式肆份</w:t>
      </w:r>
      <w:r>
        <w:rPr>
          <w:rFonts w:hint="eastAsia" w:ascii="宋体" w:hAnsi="宋体" w:cs="宋体"/>
          <w:color w:val="auto"/>
          <w:sz w:val="24"/>
        </w:rPr>
        <w:t>交甲方，不按时报送工程竣工资料的，每逾期一天，甲方要求乙方支付</w:t>
      </w:r>
      <w:r>
        <w:rPr>
          <w:rFonts w:hint="eastAsia" w:ascii="宋体" w:hAnsi="宋体" w:cs="宋体"/>
          <w:color w:val="auto"/>
          <w:sz w:val="24"/>
          <w:u w:val="single"/>
        </w:rPr>
        <w:t>合同暂定总价</w:t>
      </w:r>
      <w:r>
        <w:rPr>
          <w:rFonts w:hint="eastAsia" w:ascii="宋体" w:hAnsi="宋体" w:cs="宋体"/>
          <w:bCs/>
          <w:color w:val="auto"/>
          <w:sz w:val="24"/>
          <w:u w:val="single"/>
        </w:rPr>
        <w:t>万分之五</w:t>
      </w:r>
      <w:r>
        <w:rPr>
          <w:rFonts w:ascii="宋体" w:hAnsi="宋体" w:cs="宋体"/>
          <w:bCs/>
          <w:color w:val="auto"/>
          <w:sz w:val="24"/>
          <w:u w:val="single"/>
        </w:rPr>
        <w:t>/</w:t>
      </w:r>
      <w:r>
        <w:rPr>
          <w:rFonts w:hint="eastAsia" w:ascii="宋体" w:hAnsi="宋体" w:cs="宋体"/>
          <w:bCs/>
          <w:color w:val="auto"/>
          <w:sz w:val="24"/>
          <w:u w:val="single"/>
        </w:rPr>
        <w:t>天</w:t>
      </w:r>
      <w:r>
        <w:rPr>
          <w:rFonts w:hint="eastAsia" w:ascii="宋体" w:hAnsi="宋体" w:cs="宋体"/>
          <w:color w:val="auto"/>
          <w:sz w:val="24"/>
        </w:rPr>
        <w:t>，并在支付合同款时抵扣。</w:t>
      </w:r>
    </w:p>
    <w:p>
      <w:pPr>
        <w:shd w:val="clear"/>
        <w:spacing w:line="500" w:lineRule="exact"/>
        <w:ind w:firstLine="480" w:firstLineChars="200"/>
        <w:rPr>
          <w:rFonts w:ascii="宋体" w:hAnsi="宋体" w:cs="宋体"/>
          <w:color w:val="auto"/>
          <w:sz w:val="24"/>
        </w:rPr>
      </w:pPr>
      <w:r>
        <w:rPr>
          <w:rFonts w:ascii="宋体" w:hAnsi="宋体" w:cs="宋体"/>
          <w:color w:val="auto"/>
          <w:sz w:val="24"/>
        </w:rPr>
        <w:t>9.2</w:t>
      </w:r>
      <w:r>
        <w:rPr>
          <w:rFonts w:hint="eastAsia" w:ascii="宋体" w:hAnsi="宋体" w:cs="宋体"/>
          <w:color w:val="auto"/>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hd w:val="clear"/>
        <w:spacing w:line="500" w:lineRule="exact"/>
        <w:ind w:firstLine="480" w:firstLineChars="200"/>
        <w:rPr>
          <w:rFonts w:ascii="宋体" w:hAnsi="宋体" w:cs="宋体"/>
          <w:color w:val="auto"/>
          <w:sz w:val="24"/>
        </w:rPr>
      </w:pPr>
      <w:r>
        <w:rPr>
          <w:rFonts w:ascii="宋体" w:hAnsi="宋体" w:cs="宋体"/>
          <w:color w:val="auto"/>
          <w:sz w:val="24"/>
        </w:rPr>
        <w:t>9.3</w:t>
      </w:r>
      <w:r>
        <w:rPr>
          <w:rFonts w:hint="eastAsia" w:ascii="宋体" w:hAnsi="宋体" w:cs="宋体"/>
          <w:color w:val="auto"/>
          <w:sz w:val="24"/>
        </w:rPr>
        <w:t>工程竣工验收通过，乙方送交完整的竣工验收资料和竣工验收报告的日期为实际竣工日期。工程按甲方要求修改后通过竣工验收的，实际竣工日期为乙方修改后提请甲方验收的日期。</w:t>
      </w:r>
    </w:p>
    <w:p>
      <w:pPr>
        <w:pStyle w:val="12"/>
        <w:shd w:val="clear"/>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color w:val="auto"/>
          <w:sz w:val="24"/>
        </w:rPr>
        <w:t>9.</w:t>
      </w:r>
      <w:r>
        <w:rPr>
          <w:rFonts w:hint="eastAsia" w:asciiTheme="minorEastAsia" w:hAnsiTheme="minorEastAsia" w:cstheme="minorEastAsia"/>
          <w:color w:val="auto"/>
          <w:sz w:val="24"/>
          <w:lang w:val="en-US" w:eastAsia="zh-CN"/>
        </w:rPr>
        <w:t>4</w:t>
      </w:r>
      <w:r>
        <w:rPr>
          <w:rFonts w:hint="eastAsia" w:asciiTheme="minorEastAsia" w:hAnsiTheme="minorEastAsia" w:eastAsiaTheme="minorEastAsia" w:cstheme="minorEastAsia"/>
          <w:color w:val="auto"/>
          <w:sz w:val="24"/>
        </w:rPr>
        <w:t>本合同竣工验收结算单位为：</w:t>
      </w:r>
      <w:r>
        <w:rPr>
          <w:rFonts w:hint="eastAsia" w:hAnsi="宋体" w:cs="宋体"/>
          <w:color w:val="auto"/>
          <w:sz w:val="24"/>
          <w:szCs w:val="24"/>
          <w:u w:val="single"/>
          <w:lang w:val="en-US" w:eastAsia="zh-CN"/>
        </w:rPr>
        <w:t xml:space="preserve"> 广州市净水有限公司大坦沙分公司 </w:t>
      </w:r>
    </w:p>
    <w:p>
      <w:pPr>
        <w:numPr>
          <w:ilvl w:val="0"/>
          <w:numId w:val="26"/>
        </w:numPr>
        <w:shd w:val="clear"/>
        <w:spacing w:before="120" w:after="156" w:afterLines="50" w:line="500" w:lineRule="exact"/>
        <w:ind w:firstLine="482" w:firstLineChars="200"/>
        <w:jc w:val="left"/>
        <w:rPr>
          <w:rFonts w:ascii="宋体" w:hAnsi="宋体" w:cs="宋体"/>
          <w:b/>
          <w:bCs/>
          <w:color w:val="auto"/>
          <w:sz w:val="24"/>
        </w:rPr>
      </w:pPr>
      <w:r>
        <w:rPr>
          <w:rFonts w:hint="eastAsia" w:ascii="宋体" w:hAnsi="宋体" w:cs="宋体"/>
          <w:b/>
          <w:bCs/>
          <w:color w:val="auto"/>
          <w:sz w:val="24"/>
        </w:rPr>
        <w:t>质量保证</w:t>
      </w:r>
    </w:p>
    <w:p>
      <w:pPr>
        <w:shd w:val="clear"/>
        <w:spacing w:line="500" w:lineRule="exact"/>
        <w:ind w:firstLine="480" w:firstLineChars="200"/>
        <w:rPr>
          <w:rFonts w:ascii="宋体" w:hAnsi="宋体" w:cs="宋体"/>
          <w:color w:val="auto"/>
          <w:sz w:val="24"/>
        </w:rPr>
      </w:pPr>
      <w:r>
        <w:rPr>
          <w:rFonts w:ascii="宋体" w:hAnsi="宋体" w:cs="宋体"/>
          <w:color w:val="auto"/>
          <w:sz w:val="24"/>
        </w:rPr>
        <w:t>10.1</w:t>
      </w:r>
      <w:r>
        <w:rPr>
          <w:rFonts w:hint="eastAsia" w:ascii="宋体" w:hAnsi="宋体" w:cs="宋体"/>
          <w:color w:val="auto"/>
          <w:sz w:val="24"/>
        </w:rPr>
        <w:t>乙方保证所承包的项目质量符合国家相关标准和规范。对产品质量依据原厂商标准及国家标准从严执行。</w:t>
      </w:r>
    </w:p>
    <w:p>
      <w:pPr>
        <w:shd w:val="clea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且不得低于法定保修最低期限</w:t>
      </w:r>
      <w:r>
        <w:rPr>
          <w:rFonts w:hint="eastAsia" w:ascii="宋体" w:hAnsi="宋体" w:cs="宋体"/>
          <w:color w:val="auto"/>
          <w:kern w:val="0"/>
          <w:sz w:val="24"/>
          <w:highlight w:val="none"/>
          <w:lang w:val="zh-CN"/>
        </w:rPr>
        <w:t>。</w:t>
      </w:r>
    </w:p>
    <w:p>
      <w:pPr>
        <w:shd w:val="clear"/>
        <w:spacing w:line="500" w:lineRule="exact"/>
        <w:ind w:firstLine="420" w:firstLineChars="175"/>
        <w:rPr>
          <w:rFonts w:ascii="宋体" w:hAnsi="宋体" w:cs="宋体"/>
          <w:bCs/>
          <w:color w:val="auto"/>
          <w:sz w:val="24"/>
        </w:rPr>
      </w:pPr>
      <w:r>
        <w:rPr>
          <w:rFonts w:ascii="宋体" w:hAnsi="宋体" w:cs="宋体"/>
          <w:bCs/>
          <w:color w:val="auto"/>
          <w:sz w:val="24"/>
        </w:rPr>
        <w:t>10.3</w:t>
      </w:r>
      <w:r>
        <w:rPr>
          <w:rFonts w:hint="eastAsia" w:ascii="宋体" w:hAnsi="宋体" w:cs="宋体"/>
          <w:bCs/>
          <w:color w:val="auto"/>
          <w:sz w:val="24"/>
        </w:rPr>
        <w:t>质量保修期期间，本项目的质量问题由乙方免费提供保修服务，乙方应在收到甲方通知后</w:t>
      </w:r>
      <w:r>
        <w:rPr>
          <w:rFonts w:hint="eastAsia" w:ascii="宋体" w:hAnsi="宋体" w:cs="宋体"/>
          <w:bCs/>
          <w:color w:val="auto"/>
          <w:sz w:val="24"/>
          <w:u w:val="single"/>
          <w:lang w:val="en-US" w:eastAsia="zh-CN"/>
        </w:rPr>
        <w:t xml:space="preserve"> 7 </w:t>
      </w:r>
      <w:r>
        <w:rPr>
          <w:rFonts w:hint="eastAsia" w:ascii="宋体" w:hAnsi="宋体" w:cs="宋体"/>
          <w:bCs/>
          <w:color w:val="auto"/>
          <w:sz w:val="24"/>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u w:val="single"/>
        </w:rPr>
        <w:t>合同暂定总价的10%/次</w:t>
      </w:r>
      <w:r>
        <w:rPr>
          <w:rFonts w:hint="eastAsia" w:ascii="宋体" w:hAnsi="宋体" w:cs="宋体"/>
          <w:bCs/>
          <w:color w:val="auto"/>
          <w:sz w:val="24"/>
        </w:rPr>
        <w:t>作为违约金。</w:t>
      </w:r>
    </w:p>
    <w:p>
      <w:pPr>
        <w:shd w:val="clear"/>
        <w:spacing w:before="156" w:beforeLines="50" w:after="156" w:afterLines="50" w:line="500" w:lineRule="exact"/>
        <w:ind w:firstLine="422" w:firstLineChars="175"/>
        <w:jc w:val="left"/>
        <w:rPr>
          <w:rFonts w:ascii="宋体" w:hAnsi="宋体" w:cs="宋体"/>
          <w:color w:val="auto"/>
          <w:sz w:val="24"/>
        </w:rPr>
      </w:pPr>
      <w:r>
        <w:rPr>
          <w:rFonts w:hint="eastAsia" w:ascii="宋体" w:hAnsi="宋体" w:cs="宋体"/>
          <w:b/>
          <w:bCs/>
          <w:color w:val="auto"/>
          <w:sz w:val="24"/>
        </w:rPr>
        <w:t>第十一条</w:t>
      </w:r>
      <w:r>
        <w:rPr>
          <w:rFonts w:ascii="宋体" w:hAnsi="宋体" w:cs="宋体"/>
          <w:b/>
          <w:bCs/>
          <w:color w:val="auto"/>
          <w:sz w:val="24"/>
        </w:rPr>
        <w:t xml:space="preserve"> </w:t>
      </w:r>
      <w:r>
        <w:rPr>
          <w:rFonts w:hint="eastAsia" w:ascii="宋体" w:hAnsi="宋体" w:cs="宋体"/>
          <w:b/>
          <w:bCs/>
          <w:color w:val="auto"/>
          <w:sz w:val="24"/>
        </w:rPr>
        <w:t>不可抗力</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11.1 </w:t>
      </w:r>
      <w:r>
        <w:rPr>
          <w:rFonts w:hint="eastAsia" w:ascii="宋体" w:hAnsi="宋体" w:cs="宋体"/>
          <w:bCs/>
          <w:color w:val="auto"/>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hint="eastAsia" w:ascii="宋体" w:hAnsi="宋体" w:cs="宋体"/>
          <w:color w:val="auto"/>
          <w:sz w:val="24"/>
        </w:rPr>
        <w:t>（1）</w:t>
      </w:r>
      <w:r>
        <w:rPr>
          <w:rFonts w:hint="eastAsia" w:ascii="宋体" w:hAnsi="宋体" w:cs="宋体"/>
          <w:bCs/>
          <w:color w:val="auto"/>
          <w:sz w:val="24"/>
        </w:rPr>
        <w:t>地震、火山爆发、滑坡、暴雨（橙色预警及以上）、台风（黄色预警及以上）、海啸、龙卷风、大面积流行病(如：非典型性肺炎等)或瘟疫；</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hint="eastAsia" w:ascii="宋体" w:hAnsi="宋体" w:cs="宋体"/>
          <w:color w:val="auto"/>
          <w:sz w:val="24"/>
        </w:rPr>
        <w:t>（2）</w:t>
      </w:r>
      <w:r>
        <w:rPr>
          <w:rFonts w:hint="eastAsia" w:ascii="宋体" w:hAnsi="宋体" w:cs="宋体"/>
          <w:bCs/>
          <w:color w:val="auto"/>
          <w:sz w:val="24"/>
        </w:rPr>
        <w:t>战争行为、入侵、武装冲突或外敌行为、封锁、暴乱、恐怖行为或军事演习；</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11.2 </w:t>
      </w:r>
      <w:r>
        <w:rPr>
          <w:rFonts w:hint="eastAsia" w:ascii="宋体" w:hAnsi="宋体" w:cs="宋体"/>
          <w:bCs/>
          <w:color w:val="auto"/>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11.3 </w:t>
      </w:r>
      <w:r>
        <w:rPr>
          <w:rFonts w:hint="eastAsia" w:ascii="宋体" w:hAnsi="宋体" w:cs="宋体"/>
          <w:bCs/>
          <w:color w:val="auto"/>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hd w:val="clear"/>
        <w:spacing w:before="156" w:beforeLines="50" w:after="156" w:afterLines="50" w:line="500" w:lineRule="exact"/>
        <w:ind w:firstLine="482"/>
        <w:jc w:val="left"/>
        <w:rPr>
          <w:rFonts w:ascii="宋体" w:hAnsi="宋体" w:cs="宋体"/>
          <w:bCs/>
          <w:color w:val="auto"/>
          <w:sz w:val="24"/>
        </w:rPr>
      </w:pPr>
      <w:r>
        <w:rPr>
          <w:rFonts w:ascii="宋体" w:hAnsi="宋体" w:cs="宋体"/>
          <w:bCs/>
          <w:color w:val="auto"/>
          <w:sz w:val="24"/>
        </w:rPr>
        <w:t xml:space="preserve">11.4 </w:t>
      </w:r>
      <w:r>
        <w:rPr>
          <w:rFonts w:hint="eastAsia" w:ascii="宋体" w:hAnsi="宋体" w:cs="宋体"/>
          <w:bCs/>
          <w:color w:val="auto"/>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hd w:val="clear"/>
        <w:spacing w:before="156" w:beforeLines="50" w:after="156" w:afterLines="50" w:line="500" w:lineRule="exact"/>
        <w:ind w:firstLine="482"/>
        <w:jc w:val="left"/>
        <w:rPr>
          <w:rFonts w:ascii="宋体" w:hAnsi="宋体" w:cs="宋体"/>
          <w:b/>
          <w:bCs/>
          <w:color w:val="auto"/>
          <w:sz w:val="24"/>
        </w:rPr>
      </w:pPr>
      <w:r>
        <w:rPr>
          <w:rFonts w:hint="eastAsia" w:ascii="宋体" w:hAnsi="宋体" w:cs="宋体"/>
          <w:b/>
          <w:bCs/>
          <w:color w:val="auto"/>
          <w:sz w:val="24"/>
        </w:rPr>
        <w:t>十二条</w:t>
      </w:r>
      <w:r>
        <w:rPr>
          <w:rFonts w:ascii="宋体" w:hAnsi="宋体" w:cs="宋体"/>
          <w:b/>
          <w:bCs/>
          <w:color w:val="auto"/>
          <w:sz w:val="24"/>
        </w:rPr>
        <w:t xml:space="preserve"> </w:t>
      </w:r>
      <w:r>
        <w:rPr>
          <w:rFonts w:hint="eastAsia" w:ascii="宋体" w:hAnsi="宋体" w:cs="宋体"/>
          <w:b/>
          <w:bCs/>
          <w:color w:val="auto"/>
          <w:sz w:val="24"/>
        </w:rPr>
        <w:t>争议解决</w:t>
      </w:r>
    </w:p>
    <w:p>
      <w:pPr>
        <w:shd w:val="clear"/>
        <w:spacing w:before="156" w:beforeLines="50" w:after="156" w:afterLines="50" w:line="500" w:lineRule="exact"/>
        <w:ind w:firstLine="482"/>
        <w:jc w:val="left"/>
        <w:rPr>
          <w:rFonts w:ascii="宋体" w:hAnsi="宋体" w:cs="宋体"/>
          <w:bCs/>
          <w:color w:val="auto"/>
          <w:sz w:val="24"/>
        </w:rPr>
      </w:pPr>
      <w:r>
        <w:rPr>
          <w:rFonts w:ascii="宋体" w:hAnsi="宋体" w:cs="宋体"/>
          <w:bCs/>
          <w:color w:val="auto"/>
          <w:sz w:val="24"/>
        </w:rPr>
        <w:t xml:space="preserve">12.1 </w:t>
      </w:r>
      <w:r>
        <w:rPr>
          <w:rFonts w:hint="eastAsia" w:ascii="宋体" w:hAnsi="宋体" w:cs="宋体"/>
          <w:bCs/>
          <w:color w:val="auto"/>
          <w:sz w:val="24"/>
        </w:rPr>
        <w:t>甲乙双方应通过友好协商，解决在执行本合同所发生的或与本合同有关的一切争议。如协商不能解决争议，任何一方均可依法向甲方所在地人民法院提起诉讼。</w:t>
      </w:r>
    </w:p>
    <w:p>
      <w:pPr>
        <w:shd w:val="clear"/>
        <w:spacing w:line="500" w:lineRule="exact"/>
        <w:ind w:firstLine="482"/>
        <w:jc w:val="left"/>
        <w:rPr>
          <w:rFonts w:ascii="宋体" w:hAnsi="宋体" w:cs="宋体"/>
          <w:b/>
          <w:bCs/>
          <w:color w:val="auto"/>
          <w:sz w:val="24"/>
        </w:rPr>
      </w:pPr>
      <w:r>
        <w:rPr>
          <w:rFonts w:ascii="宋体" w:hAnsi="宋体" w:cs="宋体"/>
          <w:bCs/>
          <w:color w:val="auto"/>
          <w:sz w:val="24"/>
        </w:rPr>
        <w:t xml:space="preserve">12.2 </w:t>
      </w:r>
      <w:r>
        <w:rPr>
          <w:rFonts w:hint="eastAsia" w:ascii="宋体" w:hAnsi="宋体" w:cs="宋体"/>
          <w:color w:val="auto"/>
          <w:sz w:val="24"/>
        </w:rPr>
        <w:t>在甲方同意的情况下，除有争端之外的合同其它部分在争端解决前应继续执行。</w:t>
      </w:r>
    </w:p>
    <w:p>
      <w:pPr>
        <w:shd w:val="clear"/>
        <w:spacing w:line="500" w:lineRule="exact"/>
        <w:ind w:firstLine="482"/>
        <w:jc w:val="left"/>
        <w:rPr>
          <w:rFonts w:ascii="宋体" w:hAnsi="宋体" w:cs="宋体"/>
          <w:b/>
          <w:bCs/>
          <w:color w:val="auto"/>
          <w:sz w:val="24"/>
        </w:rPr>
      </w:pPr>
      <w:r>
        <w:rPr>
          <w:rFonts w:hint="eastAsia" w:ascii="宋体" w:hAnsi="宋体" w:cs="宋体"/>
          <w:b/>
          <w:bCs/>
          <w:color w:val="auto"/>
          <w:sz w:val="24"/>
        </w:rPr>
        <w:t>第十三条</w:t>
      </w:r>
      <w:r>
        <w:rPr>
          <w:rFonts w:ascii="宋体" w:hAnsi="宋体" w:cs="宋体"/>
          <w:b/>
          <w:bCs/>
          <w:color w:val="auto"/>
          <w:sz w:val="24"/>
        </w:rPr>
        <w:t xml:space="preserve"> </w:t>
      </w:r>
      <w:r>
        <w:rPr>
          <w:rFonts w:hint="eastAsia" w:ascii="宋体" w:hAnsi="宋体" w:cs="宋体"/>
          <w:b/>
          <w:bCs/>
          <w:color w:val="auto"/>
          <w:sz w:val="24"/>
        </w:rPr>
        <w:t>合同生效及其他</w:t>
      </w:r>
    </w:p>
    <w:p>
      <w:pPr>
        <w:shd w:val="clear"/>
        <w:spacing w:line="500" w:lineRule="exact"/>
        <w:ind w:firstLine="480"/>
        <w:rPr>
          <w:rFonts w:ascii="宋体" w:hAnsi="宋体" w:cs="宋体"/>
          <w:color w:val="auto"/>
          <w:sz w:val="24"/>
        </w:rPr>
      </w:pPr>
      <w:r>
        <w:rPr>
          <w:rFonts w:ascii="宋体" w:hAnsi="宋体" w:cs="宋体"/>
          <w:color w:val="auto"/>
          <w:sz w:val="24"/>
        </w:rPr>
        <w:t>13.1</w:t>
      </w:r>
      <w:r>
        <w:rPr>
          <w:rFonts w:hint="eastAsia" w:ascii="宋体" w:hAnsi="宋体" w:cs="宋体"/>
          <w:color w:val="auto"/>
          <w:sz w:val="24"/>
        </w:rPr>
        <w:t>本合同经双方法定代表人或授权代表签字并加盖双方公章后生效</w:t>
      </w:r>
      <w:r>
        <w:rPr>
          <w:rFonts w:ascii="宋体" w:hAnsi="宋体" w:cs="宋体"/>
          <w:color w:val="auto"/>
          <w:sz w:val="24"/>
        </w:rPr>
        <w:t>.</w:t>
      </w:r>
    </w:p>
    <w:p>
      <w:pPr>
        <w:shd w:val="clear"/>
        <w:spacing w:line="500" w:lineRule="exact"/>
        <w:ind w:firstLine="480"/>
        <w:rPr>
          <w:rFonts w:ascii="宋体" w:hAnsi="宋体" w:cs="宋体"/>
          <w:color w:val="auto"/>
          <w:sz w:val="24"/>
        </w:rPr>
      </w:pPr>
      <w:r>
        <w:rPr>
          <w:rFonts w:ascii="宋体" w:hAnsi="宋体" w:cs="宋体"/>
          <w:color w:val="auto"/>
          <w:sz w:val="24"/>
        </w:rPr>
        <w:t>13.2</w:t>
      </w:r>
      <w:r>
        <w:rPr>
          <w:rFonts w:hint="eastAsia" w:ascii="宋体" w:hAnsi="宋体" w:cs="宋体"/>
          <w:color w:val="auto"/>
          <w:sz w:val="24"/>
        </w:rPr>
        <w:t>本合同正文一式</w:t>
      </w:r>
      <w:r>
        <w:rPr>
          <w:rFonts w:ascii="宋体" w:hAnsi="宋体" w:cs="宋体"/>
          <w:color w:val="auto"/>
          <w:sz w:val="24"/>
          <w:u w:val="single"/>
        </w:rPr>
        <w:t xml:space="preserve"> </w:t>
      </w:r>
      <w:r>
        <w:rPr>
          <w:rFonts w:hint="eastAsia" w:ascii="宋体" w:hAnsi="宋体" w:cs="宋体"/>
          <w:color w:val="auto"/>
          <w:sz w:val="24"/>
          <w:u w:val="single"/>
          <w:lang w:val="en-US" w:eastAsia="zh-CN"/>
        </w:rPr>
        <w:t>陆</w:t>
      </w:r>
      <w:r>
        <w:rPr>
          <w:rFonts w:ascii="宋体" w:hAnsi="宋体" w:cs="宋体"/>
          <w:color w:val="auto"/>
          <w:sz w:val="24"/>
          <w:u w:val="single"/>
        </w:rPr>
        <w:t xml:space="preserve"> </w:t>
      </w:r>
      <w:r>
        <w:rPr>
          <w:rFonts w:hint="eastAsia" w:ascii="宋体" w:hAnsi="宋体" w:cs="宋体"/>
          <w:color w:val="auto"/>
          <w:sz w:val="24"/>
        </w:rPr>
        <w:t>份，其中：甲方</w:t>
      </w:r>
      <w:r>
        <w:rPr>
          <w:rFonts w:ascii="宋体" w:hAnsi="宋体" w:cs="宋体"/>
          <w:color w:val="auto"/>
          <w:sz w:val="24"/>
          <w:u w:val="single"/>
        </w:rPr>
        <w:t xml:space="preserve"> </w:t>
      </w:r>
      <w:r>
        <w:rPr>
          <w:rFonts w:hint="eastAsia" w:ascii="宋体" w:hAnsi="宋体" w:cs="宋体"/>
          <w:color w:val="auto"/>
          <w:sz w:val="24"/>
          <w:u w:val="single"/>
          <w:lang w:val="en-US" w:eastAsia="zh-CN"/>
        </w:rPr>
        <w:t>肆</w:t>
      </w:r>
      <w:r>
        <w:rPr>
          <w:rFonts w:hint="eastAsia" w:ascii="宋体" w:hAnsi="宋体" w:cs="宋体"/>
          <w:color w:val="auto"/>
          <w:sz w:val="24"/>
          <w:u w:val="single"/>
        </w:rPr>
        <w:t xml:space="preserve"> </w:t>
      </w:r>
      <w:r>
        <w:rPr>
          <w:rFonts w:hint="eastAsia" w:ascii="宋体" w:hAnsi="宋体" w:cs="宋体"/>
          <w:color w:val="auto"/>
          <w:sz w:val="24"/>
        </w:rPr>
        <w:t>份，乙方</w:t>
      </w:r>
      <w:r>
        <w:rPr>
          <w:rFonts w:ascii="宋体" w:hAnsi="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贰</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份。</w:t>
      </w:r>
    </w:p>
    <w:p>
      <w:pPr>
        <w:shd w:val="clear"/>
        <w:spacing w:line="500" w:lineRule="exact"/>
        <w:ind w:firstLine="480"/>
        <w:rPr>
          <w:color w:val="auto"/>
        </w:rPr>
      </w:pPr>
      <w:r>
        <w:rPr>
          <w:rFonts w:ascii="宋体" w:hAnsi="宋体" w:cs="宋体"/>
          <w:color w:val="auto"/>
          <w:sz w:val="24"/>
        </w:rPr>
        <w:t>13.</w:t>
      </w:r>
      <w:r>
        <w:rPr>
          <w:rFonts w:hint="eastAsia" w:ascii="宋体" w:hAnsi="宋体" w:cs="宋体"/>
          <w:color w:val="auto"/>
          <w:sz w:val="24"/>
        </w:rPr>
        <w:t>3补充条款：</w:t>
      </w:r>
      <w:r>
        <w:rPr>
          <w:rFonts w:ascii="宋体" w:hAnsi="宋体" w:cs="宋体"/>
          <w:color w:val="auto"/>
          <w:sz w:val="24"/>
          <w:u w:val="single"/>
        </w:rPr>
        <w:t xml:space="preserve">  </w:t>
      </w:r>
      <w:r>
        <w:rPr>
          <w:rFonts w:hint="eastAsia" w:ascii="宋体" w:hAnsi="宋体" w:cs="宋体"/>
          <w:color w:val="auto"/>
          <w:sz w:val="24"/>
          <w:u w:val="single"/>
          <w:lang w:val="en-US" w:eastAsia="zh-CN"/>
        </w:rPr>
        <w:t>无</w:t>
      </w:r>
      <w:r>
        <w:rPr>
          <w:rFonts w:hint="eastAsia" w:ascii="宋体" w:hAnsi="宋体" w:cs="宋体"/>
          <w:color w:val="auto"/>
          <w:sz w:val="24"/>
          <w:u w:val="single"/>
        </w:rPr>
        <w:t xml:space="preserve"> </w:t>
      </w:r>
      <w:r>
        <w:rPr>
          <w:rFonts w:ascii="宋体" w:hAnsi="宋体" w:cs="宋体"/>
          <w:color w:val="auto"/>
          <w:sz w:val="24"/>
          <w:u w:val="single"/>
        </w:rPr>
        <w:t xml:space="preserve">  </w:t>
      </w:r>
    </w:p>
    <w:p>
      <w:pPr>
        <w:shd w:val="clear"/>
        <w:spacing w:line="500" w:lineRule="exact"/>
        <w:rPr>
          <w:rFonts w:ascii="宋体" w:hAnsi="宋体" w:cs="宋体"/>
          <w:color w:val="auto"/>
          <w:sz w:val="24"/>
        </w:rPr>
      </w:pPr>
      <w:r>
        <w:rPr>
          <w:rFonts w:hint="eastAsia" w:ascii="宋体" w:hAnsi="宋体" w:cs="宋体"/>
          <w:color w:val="auto"/>
          <w:sz w:val="24"/>
        </w:rPr>
        <w:t>附件：</w:t>
      </w:r>
      <w:r>
        <w:rPr>
          <w:rFonts w:ascii="宋体" w:hAnsi="宋体" w:cs="宋体"/>
          <w:color w:val="auto"/>
          <w:sz w:val="24"/>
        </w:rPr>
        <w:t>1.</w:t>
      </w:r>
      <w:r>
        <w:rPr>
          <w:rFonts w:hint="eastAsia" w:ascii="宋体" w:hAnsi="宋体" w:cs="宋体"/>
          <w:color w:val="auto"/>
          <w:sz w:val="24"/>
        </w:rPr>
        <w:t>成交通知书</w:t>
      </w:r>
    </w:p>
    <w:p>
      <w:pPr>
        <w:shd w:val="clear"/>
        <w:spacing w:line="500" w:lineRule="exact"/>
        <w:ind w:firstLine="720" w:firstLineChars="300"/>
        <w:rPr>
          <w:rFonts w:ascii="宋体" w:hAnsi="宋体" w:cs="宋体"/>
          <w:color w:val="auto"/>
          <w:sz w:val="24"/>
        </w:rPr>
      </w:pPr>
      <w:r>
        <w:rPr>
          <w:rFonts w:ascii="宋体" w:hAnsi="宋体" w:cs="宋体"/>
          <w:color w:val="auto"/>
          <w:sz w:val="24"/>
        </w:rPr>
        <w:t>2.</w:t>
      </w:r>
      <w:r>
        <w:rPr>
          <w:rFonts w:hint="eastAsia" w:ascii="宋体" w:hAnsi="宋体" w:cs="宋体"/>
          <w:color w:val="auto"/>
          <w:sz w:val="24"/>
        </w:rPr>
        <w:t>廉洁协议</w:t>
      </w:r>
    </w:p>
    <w:p>
      <w:pPr>
        <w:shd w:val="clear"/>
        <w:spacing w:line="500" w:lineRule="exact"/>
        <w:ind w:firstLine="720" w:firstLineChars="300"/>
        <w:rPr>
          <w:rFonts w:ascii="宋体" w:hAnsi="宋体" w:cs="宋体"/>
          <w:color w:val="auto"/>
          <w:sz w:val="24"/>
        </w:rPr>
      </w:pPr>
      <w:r>
        <w:rPr>
          <w:rFonts w:hint="eastAsia" w:ascii="宋体" w:hAnsi="宋体" w:cs="宋体"/>
          <w:color w:val="auto"/>
          <w:sz w:val="24"/>
        </w:rPr>
        <w:t>3.营运场所施工安全协议书</w:t>
      </w:r>
    </w:p>
    <w:p>
      <w:pPr>
        <w:shd w:val="clear"/>
        <w:spacing w:line="500" w:lineRule="exact"/>
        <w:ind w:firstLine="720" w:firstLineChars="3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US" w:eastAsia="zh-CN"/>
        </w:rPr>
        <w:t>消防安全</w:t>
      </w:r>
      <w:r>
        <w:rPr>
          <w:rFonts w:hint="eastAsia" w:ascii="宋体" w:hAnsi="宋体" w:cs="宋体"/>
          <w:color w:val="auto"/>
          <w:sz w:val="24"/>
        </w:rPr>
        <w:t>管理协议书</w:t>
      </w:r>
    </w:p>
    <w:p>
      <w:pPr>
        <w:shd w:val="clear"/>
        <w:spacing w:line="500" w:lineRule="exact"/>
        <w:rPr>
          <w:rFonts w:ascii="宋体" w:hAnsi="宋体" w:cs="宋体"/>
          <w:color w:val="auto"/>
          <w:sz w:val="24"/>
        </w:rPr>
      </w:pPr>
      <w:r>
        <w:rPr>
          <w:rFonts w:ascii="宋体" w:hAnsi="宋体" w:cs="宋体"/>
          <w:color w:val="auto"/>
          <w:sz w:val="24"/>
        </w:rPr>
        <w:t xml:space="preserve">      </w:t>
      </w:r>
      <w:r>
        <w:rPr>
          <w:rFonts w:hint="eastAsia" w:ascii="宋体" w:hAnsi="宋体" w:cs="宋体"/>
          <w:color w:val="auto"/>
          <w:sz w:val="24"/>
        </w:rPr>
        <w:t>5</w:t>
      </w:r>
      <w:r>
        <w:rPr>
          <w:rFonts w:ascii="宋体" w:hAnsi="宋体" w:cs="宋体"/>
          <w:color w:val="auto"/>
          <w:sz w:val="24"/>
        </w:rPr>
        <w:t>.</w:t>
      </w:r>
      <w:r>
        <w:rPr>
          <w:rFonts w:hint="eastAsia" w:ascii="宋体" w:hAnsi="宋体" w:cs="宋体"/>
          <w:color w:val="auto"/>
          <w:sz w:val="24"/>
        </w:rPr>
        <w:t>工程量清单报价</w:t>
      </w:r>
    </w:p>
    <w:p>
      <w:pPr>
        <w:shd w:val="clear"/>
        <w:spacing w:line="500" w:lineRule="exact"/>
        <w:rPr>
          <w:rFonts w:ascii="宋体" w:hAnsi="宋体" w:cs="宋体"/>
          <w:color w:val="auto"/>
          <w:sz w:val="24"/>
        </w:rPr>
      </w:pPr>
      <w:r>
        <w:rPr>
          <w:rFonts w:ascii="宋体" w:hAnsi="宋体" w:cs="宋体"/>
          <w:color w:val="auto"/>
          <w:sz w:val="24"/>
        </w:rPr>
        <w:t xml:space="preserve">      </w:t>
      </w:r>
      <w:r>
        <w:rPr>
          <w:rFonts w:hint="eastAsia" w:ascii="宋体" w:hAnsi="宋体" w:cs="宋体"/>
          <w:color w:val="auto"/>
          <w:sz w:val="24"/>
        </w:rPr>
        <w:t>6</w:t>
      </w:r>
      <w:r>
        <w:rPr>
          <w:rFonts w:ascii="宋体" w:hAnsi="宋体" w:cs="宋体"/>
          <w:color w:val="auto"/>
          <w:sz w:val="24"/>
        </w:rPr>
        <w:t>.</w:t>
      </w:r>
      <w:r>
        <w:rPr>
          <w:rFonts w:hint="eastAsia" w:ascii="宋体" w:hAnsi="宋体" w:cs="宋体"/>
          <w:color w:val="auto"/>
          <w:sz w:val="24"/>
        </w:rPr>
        <w:t>项目投入人员架构表</w:t>
      </w:r>
    </w:p>
    <w:p>
      <w:pPr>
        <w:shd w:val="clear"/>
        <w:spacing w:line="50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营运项目承包单位日常履约考评参照表（安全）</w:t>
      </w:r>
    </w:p>
    <w:p>
      <w:pPr>
        <w:shd w:val="clear"/>
        <w:spacing w:line="50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营运项目承包单位综合履约考评表（安全）</w:t>
      </w:r>
    </w:p>
    <w:p>
      <w:pPr>
        <w:pStyle w:val="7"/>
        <w:shd w:val="clear"/>
        <w:rPr>
          <w:rFonts w:hint="default"/>
          <w:color w:val="auto"/>
          <w:lang w:val="en-US" w:eastAsia="zh-CN"/>
        </w:rPr>
      </w:pPr>
    </w:p>
    <w:p>
      <w:pPr>
        <w:shd w:val="clear"/>
        <w:spacing w:line="500" w:lineRule="exact"/>
        <w:rPr>
          <w:rFonts w:ascii="宋体" w:hAnsi="宋体" w:cs="宋体"/>
          <w:color w:val="auto"/>
          <w:sz w:val="24"/>
        </w:rPr>
      </w:pPr>
      <w:r>
        <w:rPr>
          <w:rFonts w:hint="eastAsia" w:ascii="宋体" w:hAnsi="宋体" w:cs="宋体"/>
          <w:color w:val="auto"/>
          <w:sz w:val="24"/>
        </w:rPr>
        <w:t>甲方：广州市净水有限公司（盖章）</w:t>
      </w:r>
      <w:r>
        <w:rPr>
          <w:rFonts w:ascii="宋体" w:hAnsi="宋体" w:cs="宋体"/>
          <w:color w:val="auto"/>
          <w:sz w:val="24"/>
        </w:rPr>
        <w:t xml:space="preserve"> </w:t>
      </w:r>
      <w:r>
        <w:rPr>
          <w:rFonts w:hint="eastAsia" w:ascii="宋体" w:hAnsi="宋体" w:cs="宋体"/>
          <w:color w:val="auto"/>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color w:val="auto"/>
          <w:sz w:val="24"/>
        </w:rPr>
        <w:t xml:space="preserve"> （盖章）</w:t>
      </w:r>
    </w:p>
    <w:p>
      <w:pPr>
        <w:shd w:val="clear"/>
        <w:spacing w:line="500" w:lineRule="exact"/>
        <w:rPr>
          <w:rFonts w:ascii="宋体" w:hAnsi="宋体" w:cs="宋体"/>
          <w:color w:val="auto"/>
          <w:sz w:val="24"/>
        </w:rPr>
      </w:pPr>
      <w:r>
        <w:rPr>
          <w:rFonts w:hint="eastAsia" w:ascii="宋体" w:hAnsi="宋体" w:cs="宋体"/>
          <w:color w:val="auto"/>
          <w:sz w:val="24"/>
        </w:rPr>
        <w:t>法定代表人或</w:t>
      </w:r>
      <w:r>
        <w:rPr>
          <w:rFonts w:ascii="宋体" w:hAnsi="宋体" w:cs="宋体"/>
          <w:color w:val="auto"/>
          <w:sz w:val="24"/>
        </w:rPr>
        <w:t xml:space="preserve">                         </w:t>
      </w:r>
      <w:r>
        <w:rPr>
          <w:rFonts w:hint="eastAsia" w:ascii="宋体" w:hAnsi="宋体" w:cs="宋体"/>
          <w:color w:val="auto"/>
          <w:sz w:val="24"/>
        </w:rPr>
        <w:t>法定代表人或</w:t>
      </w:r>
    </w:p>
    <w:p>
      <w:pPr>
        <w:shd w:val="clear"/>
        <w:spacing w:line="500" w:lineRule="exact"/>
        <w:rPr>
          <w:rFonts w:ascii="宋体" w:hAnsi="宋体" w:cs="宋体"/>
          <w:color w:val="auto"/>
          <w:sz w:val="24"/>
        </w:rPr>
      </w:pPr>
      <w:r>
        <w:rPr>
          <w:rFonts w:hint="eastAsia" w:ascii="宋体" w:hAnsi="宋体" w:cs="宋体"/>
          <w:color w:val="auto"/>
          <w:sz w:val="24"/>
        </w:rPr>
        <w:t>授权代理人：</w:t>
      </w:r>
      <w:r>
        <w:rPr>
          <w:rFonts w:ascii="宋体" w:hAnsi="宋体" w:cs="宋体"/>
          <w:color w:val="auto"/>
          <w:sz w:val="24"/>
        </w:rPr>
        <w:t xml:space="preserve">                         </w:t>
      </w:r>
      <w:r>
        <w:rPr>
          <w:rFonts w:hint="eastAsia" w:ascii="宋体" w:hAnsi="宋体" w:cs="宋体"/>
          <w:color w:val="auto"/>
          <w:sz w:val="24"/>
        </w:rPr>
        <w:t>授权代理人：</w:t>
      </w:r>
    </w:p>
    <w:p>
      <w:pPr>
        <w:keepNext w:val="0"/>
        <w:keepLines w:val="0"/>
        <w:pageBreakBefore w:val="0"/>
        <w:shd w:val="clear"/>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rPr>
        <w:t>地址：</w:t>
      </w:r>
      <w:r>
        <w:rPr>
          <w:rFonts w:hint="eastAsia" w:ascii="宋体" w:hAnsi="宋体" w:cs="宋体"/>
          <w:color w:val="auto"/>
          <w:sz w:val="24"/>
          <w:lang w:val="en-US" w:eastAsia="zh-CN"/>
        </w:rPr>
        <w:t>广州市天河区临江大道501号</w:t>
      </w:r>
      <w:r>
        <w:rPr>
          <w:rFonts w:ascii="宋体" w:hAnsi="宋体" w:cs="宋体"/>
          <w:color w:val="auto"/>
          <w:sz w:val="24"/>
        </w:rPr>
        <w:t xml:space="preserve"> </w:t>
      </w:r>
      <w:r>
        <w:rPr>
          <w:rFonts w:hint="eastAsia" w:ascii="宋体" w:hAnsi="宋体" w:cs="宋体"/>
          <w:color w:val="auto"/>
          <w:sz w:val="24"/>
          <w:lang w:val="en-US" w:eastAsia="zh-CN"/>
        </w:rPr>
        <w:t xml:space="preserve"> </w:t>
      </w:r>
      <w:r>
        <w:rPr>
          <w:rFonts w:ascii="宋体" w:hAnsi="宋体" w:cs="宋体"/>
          <w:color w:val="auto"/>
          <w:sz w:val="24"/>
        </w:rPr>
        <w:t xml:space="preserve">   </w:t>
      </w:r>
      <w:r>
        <w:rPr>
          <w:rFonts w:hint="eastAsia" w:ascii="宋体" w:hAnsi="宋体" w:cs="宋体"/>
          <w:color w:val="auto"/>
          <w:sz w:val="24"/>
        </w:rPr>
        <w:t>地址：</w:t>
      </w:r>
      <w:r>
        <w:rPr>
          <w:rFonts w:hint="eastAsia" w:ascii="宋体" w:hAnsi="宋体" w:cs="宋体"/>
          <w:color w:val="auto"/>
          <w:sz w:val="24"/>
          <w:highlight w:val="none"/>
          <w:lang w:val="en-US" w:eastAsia="zh-CN"/>
        </w:rPr>
        <w:t xml:space="preserve">         </w:t>
      </w:r>
    </w:p>
    <w:p>
      <w:pPr>
        <w:shd w:val="clear"/>
        <w:spacing w:line="500" w:lineRule="exact"/>
        <w:rPr>
          <w:rFonts w:ascii="宋体" w:hAnsi="宋体" w:cs="宋体"/>
          <w:color w:val="auto"/>
          <w:sz w:val="24"/>
        </w:rPr>
      </w:pPr>
      <w:r>
        <w:rPr>
          <w:rFonts w:hint="eastAsia" w:ascii="宋体" w:hAnsi="宋体" w:cs="宋体"/>
          <w:color w:val="auto"/>
          <w:sz w:val="24"/>
        </w:rPr>
        <w:t>经办人：</w:t>
      </w:r>
      <w:r>
        <w:rPr>
          <w:rFonts w:ascii="宋体" w:hAnsi="宋体" w:cs="宋体"/>
          <w:color w:val="auto"/>
          <w:sz w:val="24"/>
        </w:rPr>
        <w:t xml:space="preserve">                       </w:t>
      </w:r>
      <w:r>
        <w:rPr>
          <w:rFonts w:hint="eastAsia" w:ascii="宋体" w:hAnsi="宋体" w:cs="宋体"/>
          <w:color w:val="auto"/>
          <w:sz w:val="24"/>
          <w:lang w:val="en-US" w:eastAsia="zh-CN"/>
        </w:rPr>
        <w:t xml:space="preserve">      </w:t>
      </w:r>
      <w:r>
        <w:rPr>
          <w:rFonts w:hint="eastAsia" w:ascii="宋体" w:hAnsi="宋体" w:cs="宋体"/>
          <w:color w:val="auto"/>
          <w:sz w:val="24"/>
        </w:rPr>
        <w:t>经办人：</w:t>
      </w:r>
    </w:p>
    <w:p>
      <w:pPr>
        <w:shd w:val="clear"/>
        <w:spacing w:line="500" w:lineRule="exact"/>
        <w:rPr>
          <w:rFonts w:hint="default" w:ascii="宋体" w:hAnsi="宋体" w:eastAsia="宋体" w:cs="宋体"/>
          <w:color w:val="auto"/>
          <w:sz w:val="24"/>
          <w:lang w:val="en-US" w:eastAsia="zh-CN"/>
        </w:rPr>
      </w:pPr>
      <w:r>
        <w:rPr>
          <w:rFonts w:hint="eastAsia" w:ascii="宋体" w:hAnsi="宋体" w:cs="宋体"/>
          <w:color w:val="auto"/>
          <w:sz w:val="24"/>
        </w:rPr>
        <w:t>联系电话：</w:t>
      </w:r>
      <w:r>
        <w:rPr>
          <w:rFonts w:hint="eastAsia" w:ascii="宋体" w:hAnsi="宋体" w:cs="宋体"/>
          <w:color w:val="auto"/>
          <w:sz w:val="24"/>
          <w:lang w:val="en-US" w:eastAsia="zh-CN"/>
        </w:rPr>
        <w:t>020-38890587</w:t>
      </w:r>
      <w:r>
        <w:rPr>
          <w:rFonts w:ascii="宋体" w:hAnsi="宋体" w:cs="宋体"/>
          <w:color w:val="auto"/>
          <w:sz w:val="24"/>
        </w:rPr>
        <w:t xml:space="preserve">               </w:t>
      </w:r>
      <w:r>
        <w:rPr>
          <w:rFonts w:hint="eastAsia" w:ascii="宋体" w:hAnsi="宋体" w:cs="宋体"/>
          <w:color w:val="auto"/>
          <w:sz w:val="24"/>
        </w:rPr>
        <w:t>联系电话：</w:t>
      </w:r>
      <w:r>
        <w:rPr>
          <w:rFonts w:hint="eastAsia" w:ascii="宋体" w:hAnsi="宋体" w:cs="宋体"/>
          <w:color w:val="auto"/>
          <w:sz w:val="24"/>
          <w:lang w:val="en-US" w:eastAsia="zh-CN"/>
        </w:rPr>
        <w:t xml:space="preserve">     </w:t>
      </w:r>
    </w:p>
    <w:p>
      <w:pPr>
        <w:shd w:val="clear"/>
        <w:spacing w:line="500" w:lineRule="exact"/>
        <w:ind w:left="6360" w:hanging="6360" w:hangingChars="2650"/>
        <w:rPr>
          <w:rFonts w:ascii="宋体" w:hAnsi="宋体" w:cs="宋体"/>
          <w:color w:val="auto"/>
          <w:sz w:val="24"/>
        </w:rPr>
      </w:pPr>
      <w:r>
        <w:rPr>
          <w:rFonts w:hint="eastAsia" w:ascii="宋体" w:hAnsi="宋体" w:cs="宋体"/>
          <w:color w:val="auto"/>
          <w:sz w:val="24"/>
        </w:rPr>
        <w:t>传真：</w:t>
      </w:r>
      <w:r>
        <w:rPr>
          <w:rFonts w:ascii="宋体" w:hAnsi="宋体" w:cs="宋体"/>
          <w:color w:val="auto"/>
          <w:sz w:val="24"/>
        </w:rPr>
        <w:t xml:space="preserve">                               </w:t>
      </w:r>
      <w:r>
        <w:rPr>
          <w:rFonts w:hint="eastAsia" w:ascii="宋体" w:hAnsi="宋体" w:cs="宋体"/>
          <w:color w:val="auto"/>
          <w:sz w:val="24"/>
        </w:rPr>
        <w:t>传真：</w:t>
      </w:r>
    </w:p>
    <w:p>
      <w:pPr>
        <w:shd w:val="clear"/>
        <w:spacing w:line="500" w:lineRule="exact"/>
        <w:ind w:left="6360" w:right="0" w:rightChars="0" w:hanging="6360" w:hangingChars="2650"/>
        <w:rPr>
          <w:rFonts w:ascii="宋体" w:hAnsi="宋体" w:cs="宋体"/>
          <w:color w:val="auto"/>
          <w:sz w:val="24"/>
        </w:rPr>
      </w:pPr>
      <w:r>
        <w:rPr>
          <w:rFonts w:hint="eastAsia" w:ascii="宋体" w:hAnsi="宋体" w:cs="宋体"/>
          <w:color w:val="auto"/>
          <w:sz w:val="24"/>
        </w:rPr>
        <w:t>签署日期：</w:t>
      </w:r>
      <w:r>
        <w:rPr>
          <w:rFonts w:ascii="宋体" w:hAnsi="宋体" w:cs="宋体"/>
          <w:color w:val="auto"/>
          <w:sz w:val="24"/>
        </w:rPr>
        <w:t xml:space="preserve">    </w:t>
      </w:r>
      <w:r>
        <w:rPr>
          <w:rFonts w:hint="eastAsia" w:ascii="宋体" w:hAnsi="宋体" w:cs="宋体"/>
          <w:color w:val="auto"/>
          <w:sz w:val="24"/>
        </w:rPr>
        <w:t>年</w:t>
      </w:r>
      <w:r>
        <w:rPr>
          <w:rFonts w:ascii="宋体" w:hAnsi="宋体" w:cs="宋体"/>
          <w:color w:val="auto"/>
          <w:sz w:val="24"/>
        </w:rPr>
        <w:t xml:space="preserve">    </w:t>
      </w:r>
      <w:r>
        <w:rPr>
          <w:rFonts w:hint="eastAsia" w:ascii="宋体" w:hAnsi="宋体" w:cs="宋体"/>
          <w:color w:val="auto"/>
          <w:sz w:val="24"/>
        </w:rPr>
        <w:t>月</w:t>
      </w: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r>
        <w:rPr>
          <w:rFonts w:hint="eastAsia" w:ascii="宋体" w:hAnsi="宋体" w:cs="宋体"/>
          <w:color w:val="auto"/>
          <w:sz w:val="24"/>
        </w:rPr>
        <w:t>签署日期：</w:t>
      </w:r>
      <w:r>
        <w:rPr>
          <w:rFonts w:ascii="宋体" w:hAnsi="宋体" w:cs="宋体"/>
          <w:color w:val="auto"/>
          <w:sz w:val="24"/>
        </w:rPr>
        <w:t xml:space="preserve">    </w:t>
      </w:r>
      <w:r>
        <w:rPr>
          <w:rFonts w:hint="eastAsia" w:ascii="宋体" w:hAnsi="宋体" w:cs="宋体"/>
          <w:color w:val="auto"/>
          <w:sz w:val="24"/>
        </w:rPr>
        <w:t>年</w:t>
      </w:r>
      <w:r>
        <w:rPr>
          <w:rFonts w:ascii="宋体" w:hAnsi="宋体" w:cs="宋体"/>
          <w:color w:val="auto"/>
          <w:sz w:val="24"/>
        </w:rPr>
        <w:t xml:space="preserve">    </w:t>
      </w:r>
      <w:r>
        <w:rPr>
          <w:rFonts w:hint="eastAsia" w:ascii="宋体" w:hAnsi="宋体" w:cs="宋体"/>
          <w:color w:val="auto"/>
          <w:sz w:val="24"/>
        </w:rPr>
        <w:t>月</w:t>
      </w: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p>
    <w:p>
      <w:pPr>
        <w:pStyle w:val="2"/>
        <w:shd w:val="clear"/>
        <w:rPr>
          <w:color w:val="auto"/>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r>
        <w:rPr>
          <w:rFonts w:hint="eastAsia" w:ascii="宋体" w:hAnsi="宋体" w:cs="宋体"/>
          <w:b/>
          <w:bCs/>
          <w:color w:val="auto"/>
          <w:szCs w:val="21"/>
        </w:rPr>
        <w:t>附件1  成交通知书</w:t>
      </w: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ascii="宋体" w:hAnsi="宋体" w:cs="宋体"/>
          <w:b/>
          <w:bCs/>
          <w:color w:val="auto"/>
          <w:szCs w:val="21"/>
        </w:rPr>
      </w:pPr>
      <w:r>
        <w:rPr>
          <w:rFonts w:hint="eastAsia" w:ascii="宋体" w:hAnsi="宋体" w:cs="宋体"/>
          <w:b/>
          <w:bCs/>
          <w:color w:val="auto"/>
          <w:szCs w:val="21"/>
        </w:rPr>
        <w:t>附件2：廉洁协议</w:t>
      </w:r>
    </w:p>
    <w:p>
      <w:pPr>
        <w:keepNext w:val="0"/>
        <w:keepLines w:val="0"/>
        <w:pageBreakBefore w:val="0"/>
        <w:shd w:val="clear"/>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shd w:val="clear"/>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shd w:val="clear"/>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shd w:val="clear"/>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shd w:val="clear"/>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份，其中：甲方</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shd w:val="clear"/>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shd w:val="clear"/>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shd w:val="clear"/>
        <w:tabs>
          <w:tab w:val="left" w:pos="4170"/>
        </w:tabs>
        <w:spacing w:line="360" w:lineRule="auto"/>
        <w:rPr>
          <w:rFonts w:ascii="宋体" w:hAnsi="宋体"/>
          <w:color w:val="auto"/>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pStyle w:val="7"/>
        <w:shd w:val="clear"/>
        <w:ind w:left="0" w:leftChars="0" w:firstLine="0" w:firstLineChars="0"/>
        <w:rPr>
          <w:rFonts w:hint="eastAsia" w:ascii="宋体" w:hAnsi="宋体" w:cs="宋体"/>
          <w:b/>
          <w:color w:val="auto"/>
          <w:szCs w:val="21"/>
        </w:rPr>
      </w:pPr>
    </w:p>
    <w:p>
      <w:pPr>
        <w:shd w:val="clear"/>
        <w:tabs>
          <w:tab w:val="left" w:pos="4170"/>
        </w:tabs>
        <w:spacing w:line="360" w:lineRule="auto"/>
        <w:rPr>
          <w:rFonts w:ascii="宋体" w:hAnsi="宋体" w:cs="宋体"/>
          <w:b/>
          <w:color w:val="auto"/>
          <w:szCs w:val="21"/>
        </w:rPr>
      </w:pPr>
      <w:r>
        <w:rPr>
          <w:rFonts w:hint="eastAsia" w:ascii="宋体" w:hAnsi="宋体" w:cs="宋体"/>
          <w:b/>
          <w:color w:val="auto"/>
          <w:szCs w:val="21"/>
        </w:rPr>
        <w:t>附件3：营运场所施工安全协议书</w:t>
      </w:r>
    </w:p>
    <w:p>
      <w:pPr>
        <w:shd w:val="clear"/>
        <w:spacing w:line="360" w:lineRule="auto"/>
        <w:jc w:val="center"/>
        <w:rPr>
          <w:rFonts w:ascii="宋体" w:hAnsi="宋体" w:cs="宋体"/>
          <w:b/>
          <w:bCs/>
          <w:color w:val="auto"/>
          <w:sz w:val="24"/>
        </w:rPr>
      </w:pPr>
    </w:p>
    <w:p>
      <w:pPr>
        <w:shd w:val="clear"/>
        <w:spacing w:line="560" w:lineRule="exact"/>
        <w:jc w:val="center"/>
        <w:rPr>
          <w:rFonts w:ascii="黑体" w:hAnsi="Batang" w:eastAsia="黑体" w:cs="Batang"/>
          <w:bCs/>
          <w:color w:val="auto"/>
          <w:kern w:val="0"/>
          <w:sz w:val="44"/>
          <w:szCs w:val="44"/>
        </w:rPr>
      </w:pPr>
      <w:r>
        <w:rPr>
          <w:rFonts w:hint="eastAsia" w:ascii="黑体" w:hAnsi="Batang" w:eastAsia="黑体" w:cs="Batang"/>
          <w:bCs/>
          <w:color w:val="auto"/>
          <w:kern w:val="0"/>
          <w:sz w:val="44"/>
          <w:szCs w:val="44"/>
        </w:rPr>
        <w:t>营运场所施工安全协议书</w:t>
      </w:r>
    </w:p>
    <w:p>
      <w:pPr>
        <w:shd w:val="clear"/>
        <w:spacing w:line="560" w:lineRule="exact"/>
        <w:rPr>
          <w:rFonts w:ascii="仿宋_GB2312" w:hAnsi="宋体" w:eastAsia="仿宋_GB2312"/>
          <w:color w:val="auto"/>
          <w:sz w:val="24"/>
        </w:rPr>
      </w:pPr>
    </w:p>
    <w:p>
      <w:pPr>
        <w:shd w:val="clear"/>
        <w:spacing w:line="560" w:lineRule="exact"/>
        <w:rPr>
          <w:rFonts w:ascii="宋体" w:hAnsi="宋体" w:cs="Arial"/>
          <w:color w:val="auto"/>
          <w:kern w:val="0"/>
          <w:sz w:val="24"/>
        </w:rPr>
      </w:pPr>
      <w:r>
        <w:rPr>
          <w:rFonts w:hint="eastAsia" w:ascii="宋体" w:hAnsi="宋体" w:cs="Arial"/>
          <w:color w:val="auto"/>
          <w:kern w:val="0"/>
          <w:sz w:val="24"/>
        </w:rPr>
        <w:t>甲方：</w:t>
      </w:r>
      <w:r>
        <w:rPr>
          <w:rFonts w:hint="eastAsia"/>
          <w:color w:val="auto"/>
          <w:sz w:val="24"/>
        </w:rPr>
        <w:t>广州市净水有限公司</w:t>
      </w:r>
    </w:p>
    <w:p>
      <w:pPr>
        <w:shd w:val="clear"/>
        <w:spacing w:line="560" w:lineRule="exact"/>
        <w:rPr>
          <w:rFonts w:ascii="宋体" w:hAnsi="宋体" w:cs="Arial"/>
          <w:color w:val="auto"/>
          <w:kern w:val="0"/>
          <w:sz w:val="24"/>
        </w:rPr>
      </w:pPr>
      <w:r>
        <w:rPr>
          <w:rFonts w:hint="eastAsia" w:ascii="宋体" w:hAnsi="宋体" w:cs="Arial"/>
          <w:color w:val="auto"/>
          <w:kern w:val="0"/>
          <w:sz w:val="24"/>
        </w:rPr>
        <w:t xml:space="preserve">乙方： </w:t>
      </w:r>
    </w:p>
    <w:p>
      <w:pPr>
        <w:shd w:val="clear"/>
        <w:spacing w:line="560" w:lineRule="exact"/>
        <w:jc w:val="left"/>
        <w:rPr>
          <w:rStyle w:val="27"/>
          <w:rFonts w:asciiTheme="minorEastAsia" w:hAnsiTheme="minorEastAsia" w:eastAsiaTheme="minorEastAsia"/>
          <w:b w:val="0"/>
          <w:color w:val="auto"/>
          <w:u w:val="single"/>
        </w:rPr>
      </w:pP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一、本协议与主合同的关系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本协议作为</w:t>
      </w:r>
      <w:r>
        <w:rPr>
          <w:rFonts w:hint="eastAsia" w:asciiTheme="minorEastAsia" w:hAnsiTheme="minorEastAsia" w:eastAsiaTheme="minorEastAsia"/>
          <w:color w:val="auto"/>
          <w:sz w:val="24"/>
          <w:u w:val="single"/>
          <w:lang w:val="en-US" w:eastAsia="zh-CN"/>
        </w:rPr>
        <w:t xml:space="preserve">                </w:t>
      </w:r>
      <w:r>
        <w:rPr>
          <w:rFonts w:hint="eastAsia" w:asciiTheme="minorEastAsia" w:hAnsiTheme="minorEastAsia" w:eastAsiaTheme="minorEastAsia"/>
          <w:color w:val="auto"/>
          <w:sz w:val="24"/>
        </w:rPr>
        <w:t>的组成部分，与主合同具有同等法律效力。</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 二、</w:t>
      </w:r>
      <w:r>
        <w:rPr>
          <w:rFonts w:hint="eastAsia" w:asciiTheme="minorEastAsia" w:hAnsiTheme="minorEastAsia" w:eastAsiaTheme="minorEastAsia"/>
          <w:b/>
          <w:color w:val="auto"/>
          <w:sz w:val="24"/>
        </w:rPr>
        <w:t>甲方权责</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（一）在甲方生产营运场所内施工的，告知乙方该场所已知存在的安全风险，并要求乙方在作业前应重新识别现场的安全风险并采取措施进行管控。</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（二）落实生产营运等相关配合措施，提供必要的施工条件。</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（三）要求乙方遵守的甲方安全管理要求。</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（四）有权对乙方安全措施投入、现场安全施工情况等进行安全监督检查，并提出整改。</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（五）按照《广州市净水有限公司工程项目安全管理规范》等办法对乙方进行施工安全管理评价。</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（六）对于乙方不服从甲方管理，违反安全生产管理规定等违约行为的，甲方有权对乙方采取以下一种或以上的方式处理：</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按主合同相关条款进行经济扣罚；</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根据《广州市水务局关于印发广州市水务工程施工和监理企业诚信评价管理办法的通知》（穗水建设〔2</w:t>
      </w:r>
      <w:r>
        <w:rPr>
          <w:rFonts w:asciiTheme="minorEastAsia" w:hAnsiTheme="minorEastAsia" w:eastAsiaTheme="minorEastAsia"/>
          <w:color w:val="auto"/>
          <w:sz w:val="24"/>
        </w:rPr>
        <w:t>014</w:t>
      </w:r>
      <w:r>
        <w:rPr>
          <w:rFonts w:hint="eastAsia" w:asciiTheme="minorEastAsia" w:hAnsiTheme="minorEastAsia" w:eastAsiaTheme="minorEastAsia"/>
          <w:color w:val="auto"/>
          <w:sz w:val="24"/>
        </w:rPr>
        <w:t>〕1</w:t>
      </w:r>
      <w:r>
        <w:rPr>
          <w:rFonts w:asciiTheme="minorEastAsia" w:hAnsiTheme="minorEastAsia" w:eastAsiaTheme="minorEastAsia"/>
          <w:color w:val="auto"/>
          <w:sz w:val="24"/>
        </w:rPr>
        <w:t>0</w:t>
      </w:r>
      <w:r>
        <w:rPr>
          <w:rFonts w:hint="eastAsia" w:asciiTheme="minorEastAsia" w:hAnsiTheme="minorEastAsia" w:eastAsiaTheme="minorEastAsia"/>
          <w:color w:val="auto"/>
          <w:sz w:val="24"/>
        </w:rPr>
        <w:t>号）、《市净水公司关于印发施工和监理企业诚信评价工作实施办法的通知》（穗净水〔201</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〕2</w:t>
      </w:r>
      <w:r>
        <w:rPr>
          <w:rFonts w:asciiTheme="minorEastAsia" w:hAnsiTheme="minorEastAsia" w:eastAsiaTheme="minorEastAsia"/>
          <w:color w:val="auto"/>
          <w:sz w:val="24"/>
        </w:rPr>
        <w:t>40</w:t>
      </w:r>
      <w:r>
        <w:rPr>
          <w:rFonts w:hint="eastAsia" w:asciiTheme="minorEastAsia" w:hAnsiTheme="minorEastAsia" w:eastAsiaTheme="minorEastAsia"/>
          <w:color w:val="auto"/>
          <w:sz w:val="24"/>
        </w:rPr>
        <w:t>号），进行诚信扣分（合同期内有新的文件印发的，按照最新的文件执行）；</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限制投保，或经其他单位承包后以分别方参与项目实施；</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向上级进行反映，包括但不限于广东省市政行业协会、广州市市政公路协会等。</w:t>
      </w:r>
    </w:p>
    <w:p>
      <w:pPr>
        <w:shd w:val="clea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（七）乙方对存在问题拒不整改的，或存在弄虚作假情况的，视为违约，甲方有权按主合同相关条款对乙方进行违约金扣罚。如乙方拒不缴纳违约金的，甲方有权在履约保证金中扣除。</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三、乙方权责</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（一）在施工前重新识别现场的安全风险并采取措施进行管控。大型机械设备进场，需提前对设备行走、运输路线进行勘查，确保行走、运输过程中不会造成各种设施的破坏或二次事故。</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（二）严格执行国家、地方和行业主管部门关于施工的强制性标准、地方行政法规、管理要求。</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依法为施工现场作业的人员办理意外伤害保险、购买安全生产责任保险。</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（三）乙方应在合同签订后</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rPr>
        <w:t>15</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日内制定安全生产文明施工措施费投入使用计划，并提交甲方备案，保证施工安全措施投入。</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（四）严格按照甲方制定的《广州市净水有限公司工程项目安全管理规范》要求，落实各项安全管理工作。</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根据当前国家、行业或甲方近期安全管理的突出方面，或针对项目实际，有针对性地开展安全管理工作，接受甲方的安全管理评价。</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配合甲方的安全监督检查，并立即对提出的问题隐患进行整改。</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（五）落实人员实名制，在签订主合同前提供本项目全体人员已通过三级安全教育及职业健康体检的证明，确保全员没有职业病，禁止有职业禁忌证的人员从事禁忌证相关工作。</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乙方该项目的管理人员、作业人员（包括分包人员）每年由乙方单位依法开展安全生产教育培训，并保存好相关培训证明备查。</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施工过程中，项目管理人员、作业人员（包括分包人员）需进行调整的，必须书面向甲方请示，并获得甲方批准后方可执行变更。</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（六）建立应急管理体系，编制应急预案和现场处置方案，并定期组织开展应急演练。施工现场，乙方应根据施工方案在施工现场配置应急救援物资，并做好应急救援物资的定期检查，确保完好、有效。</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（七）发生突发事件时，应立即报甲方，并同时积极主动地开展应急救援，采取有效措施将事故影响控制在最小范围内。</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（八）严格履行本协议，遵守甲方各项管理规定，服从管理。</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（九）对甲方的违章指挥，拒绝执行，但需书面明确指出甲方所违反的具体法律法规、标准规范等。</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（十）乙方委托的第三方运输单位或个人，违反本协议的，全部责任均由乙方承担。</w:t>
      </w:r>
    </w:p>
    <w:p>
      <w:pPr>
        <w:shd w:val="clear"/>
        <w:adjustRightInd w:val="0"/>
        <w:snapToGrid w:val="0"/>
        <w:spacing w:line="560" w:lineRule="exact"/>
        <w:ind w:firstLine="482" w:firstLineChars="200"/>
        <w:jc w:val="left"/>
        <w:rPr>
          <w:rFonts w:hint="eastAsia" w:asciiTheme="minorEastAsia" w:hAnsiTheme="minorEastAsia" w:eastAsiaTheme="minorEastAsia"/>
          <w:b/>
          <w:color w:val="auto"/>
          <w:sz w:val="24"/>
        </w:rPr>
      </w:pP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四、事故责任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（一）在乙方承包范围内，由于乙方责任发生生产安全事故时，造成的甲方、乙方或者第三方人身伤害事故，乙方负全部责任。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（二）乙方人员违规进入甲方或第三方承包区域，造成事故的，乙方负全部事故责任；乙方人员遭受人身伤害的，乙方负全部责任。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（四）乙方在甲方生产区域内发生生产安全事故后，必须在第一时间向甲方报告，迟报或者隐瞒不报生产安全事故，承担事故的全部责任。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（五）乙方各类人员在甲方生产区域内发生人身伤害事故和其他事故，乙方应开展调查、处理、统计、上报并向甲方报告，配合甲方及有关部门开展事故调查。</w:t>
      </w:r>
    </w:p>
    <w:p>
      <w:pPr>
        <w:shd w:val="clear"/>
        <w:spacing w:line="560" w:lineRule="exact"/>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hd w:val="clear"/>
        <w:spacing w:line="560" w:lineRule="exact"/>
        <w:ind w:firstLine="482" w:firstLineChars="200"/>
        <w:rPr>
          <w:rFonts w:hint="eastAsia" w:asciiTheme="minorEastAsia" w:hAnsiTheme="minorEastAsia" w:eastAsiaTheme="minorEastAsia"/>
          <w:b/>
          <w:color w:val="auto"/>
          <w:sz w:val="24"/>
        </w:rPr>
      </w:pPr>
      <w:r>
        <w:rPr>
          <w:rFonts w:hint="eastAsia" w:asciiTheme="minorEastAsia" w:hAnsiTheme="minorEastAsia" w:eastAsiaTheme="minorEastAsia"/>
          <w:b/>
          <w:color w:val="auto"/>
          <w:sz w:val="24"/>
        </w:rPr>
        <w:t>五、补充条款：</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lang w:val="en-US" w:eastAsia="zh-CN"/>
        </w:rPr>
        <w:t>无</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w:t>
      </w:r>
    </w:p>
    <w:p>
      <w:pPr>
        <w:shd w:val="clear"/>
        <w:adjustRightInd w:val="0"/>
        <w:snapToGrid w:val="0"/>
        <w:spacing w:line="560" w:lineRule="exact"/>
        <w:ind w:firstLine="482" w:firstLineChars="200"/>
        <w:jc w:val="left"/>
        <w:rPr>
          <w:rFonts w:hint="eastAsia" w:asciiTheme="minorEastAsia" w:hAnsiTheme="minorEastAsia" w:eastAsiaTheme="minorEastAsia"/>
          <w:b/>
          <w:color w:val="auto"/>
          <w:sz w:val="24"/>
        </w:rPr>
      </w:pP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六、附则</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（一）本协议未尽事宜，依据有关法律、法规、规章处理。法律、法规、规章没有明确规定的，经双方协商处理解决。</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（二）本协议与主合同同时签订、同时终止、同时生效，具有相同的法律效力，自甲方、乙方双方签字、盖章生效，甲方、乙方双方执持数量与主合同一致。</w:t>
      </w:r>
    </w:p>
    <w:p>
      <w:pPr>
        <w:shd w:val="clear"/>
        <w:adjustRightInd w:val="0"/>
        <w:snapToGrid w:val="0"/>
        <w:spacing w:line="560" w:lineRule="exact"/>
        <w:rPr>
          <w:rFonts w:ascii="仿宋_GB2312" w:eastAsia="仿宋_GB2312" w:hAnsiTheme="minorEastAsia"/>
          <w:color w:val="auto"/>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0"/>
        <w:gridCol w:w="4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甲方：</w:t>
            </w:r>
          </w:p>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签约代表：</w:t>
            </w:r>
          </w:p>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联系电话：</w:t>
            </w:r>
          </w:p>
          <w:p>
            <w:pPr>
              <w:shd w:val="clear"/>
              <w:adjustRightInd w:val="0"/>
              <w:snapToGrid w:val="0"/>
              <w:spacing w:line="560" w:lineRule="exact"/>
              <w:ind w:firstLine="240" w:firstLineChars="100"/>
              <w:jc w:val="right"/>
              <w:rPr>
                <w:rFonts w:asciiTheme="minorEastAsia" w:hAnsiTheme="minorEastAsia" w:eastAsiaTheme="minorEastAsia"/>
                <w:color w:val="auto"/>
                <w:sz w:val="24"/>
              </w:rPr>
            </w:pP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c>
          <w:tcPr>
            <w:tcW w:w="4474" w:type="dxa"/>
          </w:tcPr>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乙方：</w:t>
            </w:r>
          </w:p>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签约代表：</w:t>
            </w:r>
          </w:p>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联系电话：</w:t>
            </w:r>
          </w:p>
          <w:p>
            <w:pPr>
              <w:shd w:val="clear"/>
              <w:adjustRightInd w:val="0"/>
              <w:snapToGrid w:val="0"/>
              <w:spacing w:line="560" w:lineRule="exact"/>
              <w:ind w:firstLine="1440" w:firstLineChars="600"/>
              <w:jc w:val="both"/>
              <w:rPr>
                <w:rFonts w:asciiTheme="minorEastAsia" w:hAnsiTheme="minorEastAsia" w:eastAsiaTheme="minorEastAsia"/>
                <w:color w:val="auto"/>
                <w:sz w:val="24"/>
              </w:rPr>
            </w:pP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r>
    </w:tbl>
    <w:p>
      <w:pPr>
        <w:shd w:val="clear"/>
        <w:spacing w:line="360" w:lineRule="auto"/>
        <w:rPr>
          <w:rFonts w:hint="eastAsia" w:ascii="宋体" w:hAnsi="宋体" w:cs="宋体"/>
          <w:b/>
          <w:color w:val="auto"/>
          <w:szCs w:val="21"/>
        </w:rPr>
      </w:pPr>
    </w:p>
    <w:p>
      <w:pPr>
        <w:shd w:val="clea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附件4：消防安全管理协议书</w:t>
      </w:r>
    </w:p>
    <w:p>
      <w:pPr>
        <w:keepNext w:val="0"/>
        <w:keepLines w:val="0"/>
        <w:widowControl/>
        <w:suppressLineNumbers w:val="0"/>
        <w:shd w:val="clear"/>
        <w:spacing w:before="0" w:beforeAutospacing="0" w:after="0" w:afterAutospacing="0"/>
        <w:ind w:left="0" w:right="0"/>
        <w:jc w:val="center"/>
        <w:rPr>
          <w:rFonts w:ascii="仿宋_GB2312" w:eastAsia="仿宋_GB2312" w:cs="仿宋_GB2312"/>
          <w:color w:val="auto"/>
          <w:sz w:val="32"/>
          <w:szCs w:val="32"/>
        </w:rPr>
      </w:pPr>
      <w:r>
        <w:rPr>
          <w:rFonts w:ascii="方正小标宋简体" w:hAnsi="方正小标宋简体" w:eastAsia="方正小标宋简体" w:cs="方正小标宋简体"/>
          <w:i w:val="0"/>
          <w:iCs w:val="0"/>
          <w:caps w:val="0"/>
          <w:color w:val="auto"/>
          <w:spacing w:val="0"/>
          <w:kern w:val="0"/>
          <w:sz w:val="44"/>
          <w:szCs w:val="44"/>
          <w:lang w:val="en-US" w:eastAsia="zh-CN" w:bidi="ar"/>
        </w:rPr>
        <w:t>消防安全管理协议书</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乙方：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一、总则</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1.甲乙双方应遵守国家、省、市有关消防安全的法律、法规、规章，贯彻“预防为主、防消结合”的方针，履行消防安全职责，保障人员生命、财产安全。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2.甲方、乙方明确专人为本协议的消防安全责任（管理）人，对本协议涉及的场所、场地、区域、施工作业项目的消防安全工作进行管理。</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3.甲乙双方应当逐级落实消防安全责任制，明确逐级岗位人员的消防安全职责。</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二、甲乙双方消防安全责任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1.贯彻执行国家、省、市消防安全法律、法规和规章，确保消防安全工作符合法规规定。</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2.为消防安全工作提供必要的经费投入、组织和物资保障。</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3.建立并落实消防安全制度、操作规程、灭火和应急疏散预案。</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4.组织消防安全检查，督促落实隐患整改，及时处理消防安全重大问题。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5.组织所属人员开展消防安全知识宣传、教育培训，并定期组织灭火和应急疏散演练。</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6.协助、配合有关部门对所涉及的消防安全事故的调查、取证工作。</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三、甲方消防安全责任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1.制定并落实消防安全制度，落实层级消防安全责任，开展消防安全知识宣传、教育培训。</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2.对乙方开展定期或不定期消防安全检查，发现隐患的，要求乙方立即整改；乙方不能立即整改的，甲方发出隐患整改通知书要求乙方限期整改、消除隐患。</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3.督促乙方落实消防安全措施、整改消防隐患以及及时处理消防安全重大问题。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四、乙方消防安全责任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1.掌握本协议书涉及的场所、场地、区域、施工作业项目的消防安全情况，服从甲方的消防安全管理，并承担相应消防安全责任。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2.建立健全消防安全组织架构，明确并落实相关人员的消防安全责任。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3.建立并落实消防安全制度、操作规程和灭火和应急疏散预案，落实防火措施。</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4.依法办理有关消防安全设施、所需的消防审核、报批手续，并经主管部门验收合格后方可投入使用。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7.将容易发生火灾或一旦发生火灾可能严重危及人身和财产安全的部位确定为消防安全重点部位，设置明显的防火标志，实行严格管理，落实防火措施。</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9.落实专/兼职消防安全管理人员，对消防控制室（监控中心）人员、自动消防设施操作人员、电（气）焊工、电工等特殊岗位、工种人员做到持证上岗，要依时培训、年审。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10.组建义务消防队，制定火警火灾处置程序，定期组织开展火警火灾处置程序的演练，一旦发生火灾应按处置程序积极组织扑救，迅速疏散人员。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11.严禁超负荷使用电器，严禁私拉乱用电源、不安全灯具；严禁存放、使用煤气、汽油、酒精、雷管、炸药等易燃、易爆、危险化学品；严格禁止“生产、仓储、住宿”为一体的“三合一”现象。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12.若需动用明火作业的，严格实行动火作业票审批制度，并报请甲方审批。严禁私自动火作业。</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13.配合甲方的消防安全检查并及时落实整改；同时对自查发现存在的火灾隐患，应及时消除。</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14.参加甲方或有关企业、部门组织的消防安全教育培训和消防演练，并履行相应义务。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15.当发生火灾时，应第一时间向甲方和公安消防部门报告。</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16.如发生由乙方原因造成的火灾责任事故，乙方应自行承担全部责任。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五、消防安全隐患整改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1.对下列违反消防安全的行为，甲方应责成乙方立即整改并督促落实，对违反规定情况和整改情况应记录在案、存档备查：</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（1）使用、储存易燃易爆危险化学品的。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（2）私自使用明火、动火作业，或者在具有火灾、爆炸危险的场所吸烟、使用明火、动火作业，或者在具有火灾、爆炸危险的场所吸烟、使用明火、动火作业的。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（3）将安全出口上锁、遮挡或者占用、堆放物品影响防火卷帘门、疏散通道、消防车通道畅通的。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（4）消火栓、灭火器材被遮挡、影响使用或者被挪作他用的。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（5）消防设施管理、值班人员和防火巡查人员脱岗的。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（6）违章关闭消防设施、切断消防电源的。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（7）乱接乱拉电线、使用不安全灯具、超负荷使用电气设备的。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（8）存在“三合一”场所的。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（9）其他违反消防安全的行为。</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2.对不能立即整改的消防隐患，甲方有权向乙方发出消防安全整改通知书，提出整改方案，责令乙方在规定期限内整改完成。</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3.在隐患未消除之前，甲方应督促乙方落实防范措施，保障安全。不能确保安全的、随时有可能引发火灾或者一旦发生火灾将严重危及人身安全的，甲方有权勒令乙方无条件整改或撤离人员。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4.消防安全隐患整改完毕，乙方应将整改情况记录报送甲方签字确认后存档备查。</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5.对于乙方确无能力解决的重大消防安全隐患，乙方应及时向甲方报告。</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本协议书</w:t>
      </w:r>
      <w:r>
        <w:rPr>
          <w:rFonts w:hint="eastAsia" w:asciiTheme="minorEastAsia" w:hAnsiTheme="minorEastAsia" w:eastAsiaTheme="minorEastAsia"/>
          <w:color w:val="auto"/>
          <w:sz w:val="24"/>
          <w:lang w:val="en-US" w:eastAsia="zh-CN"/>
        </w:rPr>
        <w:t>一式</w:t>
      </w:r>
      <w:r>
        <w:rPr>
          <w:rFonts w:hint="eastAsia" w:asciiTheme="minorEastAsia" w:hAnsiTheme="minorEastAsia" w:eastAsiaTheme="minorEastAsia"/>
          <w:color w:val="auto"/>
          <w:sz w:val="24"/>
          <w:u w:val="single"/>
          <w:lang w:val="en-US" w:eastAsia="zh-CN"/>
        </w:rPr>
        <w:t xml:space="preserve"> 陆 </w:t>
      </w:r>
      <w:r>
        <w:rPr>
          <w:rFonts w:hint="eastAsia" w:asciiTheme="minorEastAsia" w:hAnsiTheme="minorEastAsia" w:eastAsiaTheme="minorEastAsia"/>
          <w:color w:val="auto"/>
          <w:sz w:val="24"/>
          <w:lang w:val="en-US" w:eastAsia="zh-CN"/>
        </w:rPr>
        <w:t>份，其中：甲方</w:t>
      </w:r>
      <w:r>
        <w:rPr>
          <w:rFonts w:hint="eastAsia" w:asciiTheme="minorEastAsia" w:hAnsiTheme="minorEastAsia" w:eastAsiaTheme="minorEastAsia"/>
          <w:color w:val="auto"/>
          <w:sz w:val="24"/>
          <w:u w:val="single"/>
          <w:lang w:val="en-US" w:eastAsia="zh-CN"/>
        </w:rPr>
        <w:t xml:space="preserve"> 肆 </w:t>
      </w:r>
      <w:r>
        <w:rPr>
          <w:rFonts w:hint="eastAsia" w:asciiTheme="minorEastAsia" w:hAnsiTheme="minorEastAsia" w:eastAsiaTheme="minorEastAsia"/>
          <w:color w:val="auto"/>
          <w:sz w:val="24"/>
          <w:lang w:val="en-US" w:eastAsia="zh-CN"/>
        </w:rPr>
        <w:t>份，乙方</w:t>
      </w:r>
      <w:r>
        <w:rPr>
          <w:rFonts w:hint="eastAsia" w:asciiTheme="minorEastAsia" w:hAnsiTheme="minorEastAsia" w:eastAsiaTheme="minorEastAsia"/>
          <w:color w:val="auto"/>
          <w:sz w:val="24"/>
          <w:u w:val="single"/>
          <w:lang w:val="en-US" w:eastAsia="zh-CN"/>
        </w:rPr>
        <w:t xml:space="preserve"> 贰 </w:t>
      </w:r>
      <w:r>
        <w:rPr>
          <w:rFonts w:hint="eastAsia" w:asciiTheme="minorEastAsia" w:hAnsiTheme="minorEastAsia" w:eastAsiaTheme="minorEastAsia"/>
          <w:color w:val="auto"/>
          <w:sz w:val="24"/>
          <w:lang w:val="en-US" w:eastAsia="zh-CN"/>
        </w:rPr>
        <w:t>份</w:t>
      </w:r>
      <w:r>
        <w:rPr>
          <w:rFonts w:hint="default" w:asciiTheme="minorEastAsia" w:hAnsiTheme="minorEastAsia" w:eastAsiaTheme="minorEastAsia"/>
          <w:color w:val="auto"/>
          <w:sz w:val="24"/>
          <w:lang w:val="en-US" w:eastAsia="zh-CN"/>
        </w:rPr>
        <w:t>，双方明确有效期限。</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甲方（盖章）：</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乙方（盖章）：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甲方签字：</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乙方签字:</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联系电话：</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联系电话：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联系地址：</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联系地址：</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签定时间：</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年</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月  日</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签定时间：  年  月  日</w:t>
      </w: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shd w:val="clear"/>
        <w:spacing w:line="360" w:lineRule="auto"/>
        <w:rPr>
          <w:rFonts w:hint="eastAsia" w:ascii="宋体" w:hAnsi="宋体" w:cs="宋体"/>
          <w:b/>
          <w:color w:val="auto"/>
          <w:szCs w:val="21"/>
        </w:rPr>
      </w:pPr>
    </w:p>
    <w:p>
      <w:pPr>
        <w:shd w:val="clear"/>
        <w:spacing w:line="360" w:lineRule="auto"/>
        <w:rPr>
          <w:rFonts w:hint="eastAsia" w:ascii="宋体" w:hAnsi="宋体" w:cs="宋体"/>
          <w:b/>
          <w:color w:val="auto"/>
          <w:szCs w:val="21"/>
          <w:lang w:val="en-US" w:eastAsia="zh-CN"/>
        </w:rPr>
      </w:pPr>
      <w:r>
        <w:rPr>
          <w:rFonts w:hint="eastAsia" w:ascii="宋体" w:hAnsi="宋体" w:cs="宋体"/>
          <w:b/>
          <w:color w:val="auto"/>
          <w:szCs w:val="21"/>
        </w:rPr>
        <w:t>附件</w:t>
      </w:r>
      <w:r>
        <w:rPr>
          <w:rFonts w:hint="eastAsia" w:ascii="宋体" w:hAnsi="宋体" w:cs="宋体"/>
          <w:b/>
          <w:color w:val="auto"/>
          <w:szCs w:val="21"/>
          <w:lang w:val="en-US" w:eastAsia="zh-CN"/>
        </w:rPr>
        <w:t>5</w:t>
      </w:r>
      <w:r>
        <w:rPr>
          <w:rFonts w:hint="eastAsia" w:ascii="宋体" w:hAnsi="宋体" w:cs="宋体"/>
          <w:b/>
          <w:color w:val="auto"/>
          <w:szCs w:val="21"/>
        </w:rPr>
        <w:t>：</w:t>
      </w:r>
      <w:r>
        <w:rPr>
          <w:rFonts w:hint="eastAsia" w:ascii="宋体" w:hAnsi="宋体" w:cs="宋体"/>
          <w:b/>
          <w:color w:val="auto"/>
          <w:szCs w:val="21"/>
          <w:lang w:val="en-US" w:eastAsia="zh-CN"/>
        </w:rPr>
        <w:t>工程量清单报价</w:t>
      </w:r>
    </w:p>
    <w:p>
      <w:pPr>
        <w:shd w:val="clea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项目一 ：分公司厂区生产线氨氮表优化项目</w:t>
      </w: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048"/>
        <w:gridCol w:w="66"/>
        <w:gridCol w:w="1539"/>
        <w:gridCol w:w="53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8840" w:type="dxa"/>
            <w:gridSpan w:val="6"/>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25"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预算价合计=1+2+3+5</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pStyle w:val="23"/>
        <w:shd w:val="clear"/>
        <w:rPr>
          <w:color w:val="auto"/>
          <w:highlight w:val="none"/>
        </w:rPr>
      </w:pPr>
    </w:p>
    <w:tbl>
      <w:tblPr>
        <w:tblStyle w:val="24"/>
        <w:tblW w:w="88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0"/>
        <w:gridCol w:w="1503"/>
        <w:gridCol w:w="704"/>
        <w:gridCol w:w="1971"/>
        <w:gridCol w:w="144"/>
        <w:gridCol w:w="440"/>
        <w:gridCol w:w="866"/>
        <w:gridCol w:w="181"/>
        <w:gridCol w:w="791"/>
        <w:gridCol w:w="118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3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2.厚度:15cm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4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5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6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9"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23"/>
        <w:shd w:val="clear"/>
        <w:rPr>
          <w:color w:val="auto"/>
          <w:highlight w:val="none"/>
        </w:rPr>
      </w:pPr>
    </w:p>
    <w:tbl>
      <w:tblPr>
        <w:tblStyle w:val="24"/>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1424"/>
        <w:gridCol w:w="1366"/>
        <w:gridCol w:w="1056"/>
        <w:gridCol w:w="720"/>
        <w:gridCol w:w="71"/>
        <w:gridCol w:w="959"/>
        <w:gridCol w:w="755"/>
        <w:gridCol w:w="112"/>
        <w:gridCol w:w="88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86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14"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5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9"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195" w:type="dxa"/>
            <w:gridSpan w:val="6"/>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14"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51"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1419"/>
        <w:gridCol w:w="1369"/>
        <w:gridCol w:w="1102"/>
        <w:gridCol w:w="647"/>
        <w:gridCol w:w="70"/>
        <w:gridCol w:w="961"/>
        <w:gridCol w:w="770"/>
        <w:gridCol w:w="122"/>
        <w:gridCol w:w="901"/>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84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517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31"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34"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6"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105"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03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5175"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17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31"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34"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ind w:left="0" w:leftChars="0" w:firstLine="0" w:firstLineChars="0"/>
        <w:rPr>
          <w:color w:val="auto"/>
          <w:highlight w:val="none"/>
        </w:rPr>
      </w:pPr>
    </w:p>
    <w:p>
      <w:pPr>
        <w:pStyle w:val="23"/>
        <w:shd w:val="clear"/>
        <w:rPr>
          <w:color w:val="auto"/>
          <w:highlight w:val="none"/>
        </w:rPr>
      </w:pPr>
    </w:p>
    <w:tbl>
      <w:tblPr>
        <w:tblStyle w:val="24"/>
        <w:tblW w:w="88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4"/>
        <w:gridCol w:w="3387"/>
        <w:gridCol w:w="803"/>
        <w:gridCol w:w="802"/>
        <w:gridCol w:w="740"/>
        <w:gridCol w:w="70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trPr>
        <w:tc>
          <w:tcPr>
            <w:tcW w:w="8840" w:type="dxa"/>
            <w:gridSpan w:val="7"/>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5094" w:type="dxa"/>
            <w:gridSpan w:val="3"/>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2"/>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4" w:type="dxa"/>
            <w:gridSpan w:val="2"/>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387"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05"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440"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8840" w:type="dxa"/>
            <w:gridSpan w:val="7"/>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6" w:hRule="atLeast"/>
        </w:trPr>
        <w:tc>
          <w:tcPr>
            <w:tcW w:w="5094" w:type="dxa"/>
            <w:gridSpan w:val="3"/>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542" w:type="dxa"/>
            <w:gridSpan w:val="2"/>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2204"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049"/>
        <w:gridCol w:w="2267"/>
        <w:gridCol w:w="165"/>
        <w:gridCol w:w="1363"/>
        <w:gridCol w:w="14"/>
        <w:gridCol w:w="852"/>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trPr>
        <w:tc>
          <w:tcPr>
            <w:tcW w:w="8840"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509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6"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86" w:type="dxa"/>
            <w:gridSpan w:val="7"/>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92" w:type="dxa"/>
            <w:gridSpan w:val="3"/>
            <w:tcBorders>
              <w:top w:val="single" w:color="auto" w:sz="4" w:space="0"/>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3748" w:type="dxa"/>
            <w:gridSpan w:val="5"/>
            <w:tcBorders>
              <w:top w:val="single" w:color="auto" w:sz="4" w:space="0"/>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50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42" w:type="dxa"/>
            <w:gridSpan w:val="3"/>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06"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表—13</w:t>
            </w:r>
          </w:p>
        </w:tc>
      </w:tr>
    </w:tbl>
    <w:p>
      <w:pPr>
        <w:shd w:val="clear"/>
        <w:spacing w:line="360" w:lineRule="auto"/>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项目二：</w:t>
      </w:r>
      <w:r>
        <w:rPr>
          <w:rFonts w:hint="eastAsia" w:ascii="仿宋" w:hAnsi="仿宋" w:eastAsia="仿宋" w:cs="仿宋"/>
          <w:b/>
          <w:bCs/>
          <w:i w:val="0"/>
          <w:iCs w:val="0"/>
          <w:color w:val="auto"/>
          <w:kern w:val="0"/>
          <w:sz w:val="28"/>
          <w:szCs w:val="28"/>
          <w:u w:val="none"/>
          <w:lang w:val="en-US" w:eastAsia="zh-CN" w:bidi="ar"/>
        </w:rPr>
        <w:t>大坦沙分公司三期污水泵房控制柜优化项目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3"/>
        <w:gridCol w:w="3899"/>
        <w:gridCol w:w="61"/>
        <w:gridCol w:w="1482"/>
        <w:gridCol w:w="516"/>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408.24</w:t>
            </w: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合计=1+2+3+5</w:t>
            </w:r>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1416"/>
        <w:gridCol w:w="1026"/>
        <w:gridCol w:w="1974"/>
        <w:gridCol w:w="188"/>
        <w:gridCol w:w="416"/>
        <w:gridCol w:w="719"/>
        <w:gridCol w:w="112"/>
        <w:gridCol w:w="644"/>
        <w:gridCol w:w="767"/>
        <w:gridCol w:w="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6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132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1.部位:提升泵控制柜</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2.钢板厚度、复合板厚度:20mm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3.螺栓种类:304不锈钢螺栓M5</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4、洞尺寸：286*445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1.名称:机柜空调</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2.型号:QREA300</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3.规格:286*445*175mm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4.安装形式:支架固定</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5.电压、功率:220V、287W</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2.型号:ZC-BVVB2.5(红蓝)</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2.型号:ZC-BVV2.5*2(黄绿)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1.名称:断路器空气开关</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2.型号:2P</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3.容量(A):10A</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4.电压等级(kV):22V</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46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8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87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1247" w:type="pct"/>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7"/>
        <w:shd w:val="clear"/>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1416"/>
        <w:gridCol w:w="1347"/>
        <w:gridCol w:w="716"/>
        <w:gridCol w:w="1016"/>
        <w:gridCol w:w="475"/>
        <w:gridCol w:w="475"/>
        <w:gridCol w:w="475"/>
        <w:gridCol w:w="385"/>
        <w:gridCol w:w="68"/>
        <w:gridCol w:w="421"/>
        <w:gridCol w:w="484"/>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3"/>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综合单价计算表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72" w:type="pct"/>
            <w:gridSpan w:val="9"/>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1127" w:type="pct"/>
            <w:gridSpan w:val="4"/>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编码</w:t>
            </w:r>
          </w:p>
        </w:tc>
        <w:tc>
          <w:tcPr>
            <w:tcW w:w="86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名称</w:t>
            </w:r>
          </w:p>
        </w:tc>
        <w:tc>
          <w:tcPr>
            <w:tcW w:w="3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4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工程量 </w:t>
            </w:r>
          </w:p>
        </w:tc>
        <w:tc>
          <w:tcPr>
            <w:tcW w:w="194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其中：（元）</w:t>
            </w:r>
          </w:p>
        </w:tc>
        <w:tc>
          <w:tcPr>
            <w:tcW w:w="418" w:type="pct"/>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综合单价</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管理费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利润</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小计</w:t>
            </w:r>
          </w:p>
        </w:tc>
        <w:tc>
          <w:tcPr>
            <w:tcW w:w="41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C10-2-19</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补充主材001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不锈钢螺栓</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C10-2-22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设备支架安装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C7-1-23</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分体式室内空调器安装 挂墙式 制冷量(kW) 3以下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C4-4-54</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DZ自动空气断路器安装 额定电流(A以内) 32</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6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4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41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1416"/>
        <w:gridCol w:w="1352"/>
        <w:gridCol w:w="1070"/>
        <w:gridCol w:w="716"/>
        <w:gridCol w:w="43"/>
        <w:gridCol w:w="827"/>
        <w:gridCol w:w="699"/>
        <w:gridCol w:w="99"/>
        <w:gridCol w:w="844"/>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5" w:type="pct"/>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9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3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82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56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金额</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c>
          <w:tcPr>
            <w:tcW w:w="521"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调整后</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526" w:type="pct"/>
            <w:tcBorders>
              <w:top w:val="single" w:color="000000" w:sz="8"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408.24</w:t>
            </w: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82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65" w:type="pct"/>
            <w:gridSpan w:val="5"/>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564"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8"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3261"/>
        <w:gridCol w:w="773"/>
        <w:gridCol w:w="771"/>
        <w:gridCol w:w="711"/>
        <w:gridCol w:w="674"/>
        <w:gridCol w:w="1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85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5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1" w:type="pct"/>
            <w:gridSpan w:val="3"/>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871" w:type="pct"/>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247" w:type="pct"/>
            <w:gridSpan w:val="2"/>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p>
      <w:pPr>
        <w:pStyle w:val="13"/>
        <w:shd w:val="clear"/>
        <w:rPr>
          <w:rFonts w:hint="eastAsia" w:ascii="宋体" w:hAnsi="宋体" w:cs="宋体"/>
          <w:b/>
          <w:bCs/>
          <w:color w:val="auto"/>
          <w:szCs w:val="21"/>
        </w:rPr>
      </w:pPr>
    </w:p>
    <w:p>
      <w:pPr>
        <w:pStyle w:val="14"/>
        <w:rPr>
          <w:rFonts w:hint="eastAsia" w:ascii="宋体" w:hAnsi="宋体" w:cs="宋体"/>
          <w:b/>
          <w:bCs/>
          <w:color w:val="auto"/>
          <w:szCs w:val="21"/>
        </w:rPr>
      </w:pPr>
    </w:p>
    <w:p>
      <w:pPr>
        <w:rPr>
          <w:rFonts w:hint="eastAsia" w:ascii="宋体" w:hAnsi="宋体" w:cs="宋体"/>
          <w:b/>
          <w:bCs/>
          <w:color w:val="auto"/>
          <w:szCs w:val="21"/>
        </w:rPr>
      </w:pPr>
    </w:p>
    <w:p>
      <w:pPr>
        <w:pStyle w:val="2"/>
        <w:rPr>
          <w:rFonts w:hint="eastAsia" w:ascii="宋体" w:hAnsi="宋体" w:cs="宋体"/>
          <w:b/>
          <w:bCs/>
          <w:color w:val="auto"/>
          <w:szCs w:val="21"/>
        </w:rPr>
      </w:pPr>
    </w:p>
    <w:p>
      <w:pPr>
        <w:pStyle w:val="3"/>
        <w:rPr>
          <w:rFonts w:hint="eastAsia"/>
        </w:rPr>
      </w:pPr>
    </w:p>
    <w:p>
      <w:pPr>
        <w:pStyle w:val="14"/>
        <w:shd w:val="clear"/>
        <w:rPr>
          <w:rFonts w:hint="eastAsia" w:ascii="宋体" w:hAnsi="宋体" w:cs="宋体" w:eastAsiaTheme="minorEastAsia"/>
          <w:b/>
          <w:bCs/>
          <w:color w:val="auto"/>
          <w:szCs w:val="21"/>
          <w:lang w:val="en-US" w:eastAsia="zh-CN"/>
        </w:rPr>
      </w:pPr>
      <w:r>
        <w:rPr>
          <w:rFonts w:hint="eastAsia" w:ascii="宋体" w:hAnsi="宋体" w:cs="宋体"/>
          <w:b/>
          <w:bCs/>
          <w:color w:val="auto"/>
          <w:sz w:val="24"/>
          <w:szCs w:val="24"/>
          <w:lang w:val="en-US" w:eastAsia="zh-CN"/>
        </w:rPr>
        <w:t>项目三：大坦沙分公司三期正门保安室侧门电动门优化项目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30"/>
        <w:gridCol w:w="6"/>
        <w:gridCol w:w="284"/>
        <w:gridCol w:w="231"/>
        <w:gridCol w:w="715"/>
        <w:gridCol w:w="39"/>
        <w:gridCol w:w="1433"/>
        <w:gridCol w:w="416"/>
        <w:gridCol w:w="239"/>
        <w:gridCol w:w="165"/>
        <w:gridCol w:w="228"/>
        <w:gridCol w:w="119"/>
        <w:gridCol w:w="465"/>
        <w:gridCol w:w="87"/>
        <w:gridCol w:w="11"/>
        <w:gridCol w:w="58"/>
        <w:gridCol w:w="22"/>
        <w:gridCol w:w="533"/>
        <w:gridCol w:w="129"/>
        <w:gridCol w:w="109"/>
        <w:gridCol w:w="458"/>
        <w:gridCol w:w="172"/>
        <w:gridCol w:w="144"/>
        <w:gridCol w:w="277"/>
        <w:gridCol w:w="9"/>
        <w:gridCol w:w="476"/>
        <w:gridCol w:w="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2338"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汇总内容</w:t>
            </w:r>
          </w:p>
        </w:tc>
        <w:tc>
          <w:tcPr>
            <w:tcW w:w="1173" w:type="pct"/>
            <w:gridSpan w:val="11"/>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870"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措施合计</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其他措施费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其他项目</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3.8</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3.9</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3.10</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税前工程造价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增值税销项税额</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总造价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人工费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161"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4"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98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725"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1261"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41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c>
          <w:tcPr>
            <w:tcW w:w="2034" w:type="pct"/>
            <w:gridSpan w:val="1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综合单价</w:t>
            </w:r>
          </w:p>
        </w:tc>
        <w:tc>
          <w:tcPr>
            <w:tcW w:w="449"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综合合价</w:t>
            </w: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49"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措施项目</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高层施工增加</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脚手架搭拆费</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单价措施合计</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本页小计</w:t>
            </w: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合   计</w:t>
            </w:r>
          </w:p>
        </w:tc>
        <w:tc>
          <w:tcPr>
            <w:tcW w:w="44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7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LSSGCSF00001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35.77</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安装与生产同时进行增加费用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031301011001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在有害身体健康环境中施工增加费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TSSGBWZJF001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在地下（暗）室、设备及大口径管道内等特殊施工部位进行施工增加费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粤031302008001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031302002001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夜间施工增加费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JTGRSGZJF001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交通干扰工程施工增加费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粤031302009001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文明工地增加费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DXGXJCJXF001</w:t>
            </w:r>
          </w:p>
        </w:tc>
        <w:tc>
          <w:tcPr>
            <w:tcW w:w="8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地下管线交叉降效费</w:t>
            </w:r>
          </w:p>
        </w:tc>
        <w:tc>
          <w:tcPr>
            <w:tcW w:w="711"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编制人（造价人员）：</w:t>
            </w:r>
          </w:p>
        </w:tc>
        <w:tc>
          <w:tcPr>
            <w:tcW w:w="2098"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shd w:val="clear"/>
              <w:jc w:val="left"/>
              <w:rPr>
                <w:rFonts w:hint="eastAsia" w:ascii="宋体" w:hAnsi="宋体" w:eastAsia="宋体" w:cs="宋体"/>
                <w:i w:val="0"/>
                <w:color w:val="auto"/>
                <w:sz w:val="18"/>
                <w:szCs w:val="18"/>
                <w:u w:val="none"/>
              </w:rPr>
            </w:pPr>
          </w:p>
        </w:tc>
        <w:tc>
          <w:tcPr>
            <w:tcW w:w="859" w:type="pct"/>
            <w:gridSpan w:val="8"/>
            <w:tcBorders>
              <w:top w:val="nil"/>
              <w:left w:val="nil"/>
              <w:bottom w:val="nil"/>
              <w:right w:val="nil"/>
            </w:tcBorders>
            <w:shd w:val="clear" w:color="FFFFFF" w:fill="FFFFFF"/>
            <w:tcMar>
              <w:top w:w="15" w:type="dxa"/>
              <w:left w:w="15" w:type="dxa"/>
              <w:right w:w="15" w:type="dxa"/>
            </w:tcMar>
            <w:vAlign w:val="top"/>
          </w:tcPr>
          <w:p>
            <w:pPr>
              <w:shd w:val="clear"/>
              <w:jc w:val="right"/>
              <w:rPr>
                <w:rFonts w:hint="eastAsia" w:ascii="宋体" w:hAnsi="宋体" w:eastAsia="宋体" w:cs="宋体"/>
                <w:i w:val="0"/>
                <w:color w:val="auto"/>
                <w:sz w:val="18"/>
                <w:szCs w:val="18"/>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righ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7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QTFY00000001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4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21"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929"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784"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结算金额（元）</w:t>
            </w:r>
          </w:p>
        </w:tc>
        <w:tc>
          <w:tcPr>
            <w:tcW w:w="877"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材料暂估价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专业工程暂估价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bl>
    <w:p>
      <w:pPr>
        <w:shd w:val="clear"/>
        <w:rPr>
          <w:rFonts w:hint="eastAsia" w:ascii="宋体" w:hAnsi="宋体" w:cs="宋体"/>
          <w:b/>
          <w:bCs/>
          <w:color w:val="auto"/>
          <w:szCs w:val="21"/>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eastAsiaTheme="minorEastAsia"/>
          <w:b/>
          <w:bCs/>
          <w:color w:val="auto"/>
          <w:szCs w:val="21"/>
          <w:lang w:val="en-US" w:eastAsia="zh-CN"/>
        </w:rPr>
      </w:pPr>
      <w:r>
        <w:rPr>
          <w:rFonts w:hint="eastAsia" w:ascii="宋体" w:hAnsi="宋体" w:cs="宋体"/>
          <w:b/>
          <w:bCs/>
          <w:color w:val="auto"/>
          <w:sz w:val="24"/>
          <w:szCs w:val="24"/>
          <w:lang w:val="en-US" w:eastAsia="zh-CN"/>
        </w:rPr>
        <w:t>项目四：大坦沙分公司一二期污水泵房流量计优化项目</w:t>
      </w:r>
    </w:p>
    <w:p>
      <w:pPr>
        <w:shd w:val="clear"/>
        <w:spacing w:before="77" w:line="218" w:lineRule="auto"/>
        <w:ind w:left="0"/>
        <w:jc w:val="center"/>
        <w:rPr>
          <w:rFonts w:ascii="宋体" w:hAnsi="宋体" w:eastAsia="宋体" w:cs="宋体"/>
          <w:color w:val="auto"/>
          <w:sz w:val="39"/>
          <w:szCs w:val="39"/>
        </w:rPr>
      </w:pPr>
      <w:r>
        <w:rPr>
          <w:rFonts w:ascii="宋体" w:hAnsi="宋体" w:eastAsia="宋体" w:cs="宋体"/>
          <w:b/>
          <w:bCs/>
          <w:color w:val="auto"/>
          <w:spacing w:val="-1"/>
          <w:sz w:val="39"/>
          <w:szCs w:val="39"/>
        </w:rPr>
        <w:t>单位工程预算价汇总表</w:t>
      </w:r>
    </w:p>
    <w:p>
      <w:pPr>
        <w:shd w:val="clear"/>
        <w:spacing w:line="415" w:lineRule="auto"/>
        <w:rPr>
          <w:rFonts w:ascii="Arial"/>
          <w:color w:val="auto"/>
          <w:sz w:val="21"/>
        </w:rPr>
      </w:pPr>
    </w:p>
    <w:p>
      <w:pPr>
        <w:shd w:val="clear"/>
        <w:spacing w:before="62" w:line="230" w:lineRule="auto"/>
        <w:ind w:left="5"/>
        <w:rPr>
          <w:rFonts w:ascii="宋体" w:hAnsi="宋体" w:eastAsia="宋体" w:cs="宋体"/>
          <w:color w:val="auto"/>
          <w:sz w:val="19"/>
          <w:szCs w:val="19"/>
        </w:rPr>
      </w:pPr>
      <w:r>
        <w:rPr>
          <w:rFonts w:ascii="宋体" w:hAnsi="宋体" w:eastAsia="宋体" w:cs="宋体"/>
          <w:color w:val="auto"/>
          <w:sz w:val="19"/>
          <w:szCs w:val="19"/>
        </w:rPr>
        <w:t xml:space="preserve">工程名称：大坦沙分公司一二期污水泵房流量计优化项目      </w:t>
      </w:r>
      <w:r>
        <w:rPr>
          <w:rFonts w:ascii="宋体" w:hAnsi="宋体" w:eastAsia="宋体" w:cs="宋体"/>
          <w:color w:val="auto"/>
          <w:position w:val="-1"/>
          <w:sz w:val="19"/>
          <w:szCs w:val="19"/>
        </w:rPr>
        <w:t>标</w:t>
      </w:r>
      <w:r>
        <w:rPr>
          <w:rFonts w:ascii="宋体" w:hAnsi="宋体" w:eastAsia="宋体" w:cs="宋体"/>
          <w:color w:val="auto"/>
          <w:spacing w:val="-10"/>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1"/>
          <w:sz w:val="19"/>
          <w:szCs w:val="19"/>
        </w:rPr>
        <w:t>第</w:t>
      </w:r>
      <w:r>
        <w:rPr>
          <w:rFonts w:ascii="宋体" w:hAnsi="宋体" w:eastAsia="宋体" w:cs="宋体"/>
          <w:color w:val="auto"/>
          <w:spacing w:val="-1"/>
          <w:position w:val="-1"/>
          <w:sz w:val="19"/>
          <w:szCs w:val="19"/>
        </w:rPr>
        <w:t>1页</w:t>
      </w:r>
      <w:r>
        <w:rPr>
          <w:rFonts w:ascii="宋体" w:hAnsi="宋体" w:eastAsia="宋体" w:cs="宋体"/>
          <w:color w:val="auto"/>
          <w:spacing w:val="13"/>
          <w:position w:val="-1"/>
          <w:sz w:val="19"/>
          <w:szCs w:val="19"/>
        </w:rPr>
        <w:t xml:space="preserve">  </w:t>
      </w:r>
      <w:r>
        <w:rPr>
          <w:rFonts w:ascii="宋体" w:hAnsi="宋体" w:eastAsia="宋体" w:cs="宋体"/>
          <w:color w:val="auto"/>
          <w:spacing w:val="-1"/>
          <w:position w:val="-1"/>
          <w:sz w:val="19"/>
          <w:szCs w:val="19"/>
        </w:rPr>
        <w:t>共1页</w:t>
      </w:r>
    </w:p>
    <w:p>
      <w:pPr>
        <w:shd w:val="clear"/>
        <w:spacing w:line="115" w:lineRule="auto"/>
        <w:rPr>
          <w:rFonts w:ascii="Arial"/>
          <w:color w:val="auto"/>
          <w:sz w:val="2"/>
        </w:rPr>
      </w:pPr>
    </w:p>
    <w:tbl>
      <w:tblPr>
        <w:tblStyle w:val="50"/>
        <w:tblW w:w="8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3799"/>
        <w:gridCol w:w="1974"/>
        <w:gridCol w:w="1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29" w:type="dxa"/>
            <w:vAlign w:val="top"/>
          </w:tcPr>
          <w:p>
            <w:pPr>
              <w:shd w:val="clear"/>
              <w:spacing w:before="93" w:line="221" w:lineRule="auto"/>
              <w:ind w:left="36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799" w:type="dxa"/>
            <w:vAlign w:val="top"/>
          </w:tcPr>
          <w:p>
            <w:pPr>
              <w:shd w:val="clear"/>
              <w:spacing w:before="92" w:line="219" w:lineRule="auto"/>
              <w:ind w:left="1900"/>
              <w:rPr>
                <w:rFonts w:ascii="宋体" w:hAnsi="宋体" w:eastAsia="宋体" w:cs="宋体"/>
                <w:color w:val="auto"/>
                <w:sz w:val="18"/>
                <w:szCs w:val="18"/>
              </w:rPr>
            </w:pPr>
            <w:r>
              <w:rPr>
                <w:rFonts w:ascii="宋体" w:hAnsi="宋体" w:eastAsia="宋体" w:cs="宋体"/>
                <w:color w:val="auto"/>
                <w:spacing w:val="-2"/>
                <w:sz w:val="18"/>
                <w:szCs w:val="18"/>
              </w:rPr>
              <w:t>汇总内容</w:t>
            </w:r>
          </w:p>
        </w:tc>
        <w:tc>
          <w:tcPr>
            <w:tcW w:w="1974" w:type="dxa"/>
            <w:vAlign w:val="top"/>
          </w:tcPr>
          <w:p>
            <w:pPr>
              <w:shd w:val="clear"/>
              <w:spacing w:before="92" w:line="219" w:lineRule="auto"/>
              <w:ind w:left="745"/>
              <w:rPr>
                <w:rFonts w:ascii="宋体" w:hAnsi="宋体" w:eastAsia="宋体" w:cs="宋体"/>
                <w:color w:val="auto"/>
                <w:sz w:val="18"/>
                <w:szCs w:val="18"/>
              </w:rPr>
            </w:pPr>
            <w:r>
              <w:rPr>
                <w:rFonts w:ascii="宋体" w:hAnsi="宋体" w:eastAsia="宋体" w:cs="宋体"/>
                <w:color w:val="auto"/>
                <w:spacing w:val="6"/>
                <w:sz w:val="18"/>
                <w:szCs w:val="18"/>
              </w:rPr>
              <w:t>金额：(元)</w:t>
            </w:r>
          </w:p>
        </w:tc>
        <w:tc>
          <w:tcPr>
            <w:tcW w:w="1537" w:type="dxa"/>
            <w:vAlign w:val="top"/>
          </w:tcPr>
          <w:p>
            <w:pPr>
              <w:shd w:val="clear"/>
              <w:spacing w:before="90" w:line="218" w:lineRule="auto"/>
              <w:ind w:left="178"/>
              <w:rPr>
                <w:rFonts w:ascii="宋体" w:hAnsi="宋体" w:eastAsia="宋体" w:cs="宋体"/>
                <w:color w:val="auto"/>
                <w:sz w:val="18"/>
                <w:szCs w:val="18"/>
              </w:rPr>
            </w:pPr>
            <w:r>
              <w:rPr>
                <w:rFonts w:ascii="宋体" w:hAnsi="宋体" w:eastAsia="宋体" w:cs="宋体"/>
                <w:color w:val="auto"/>
                <w:spacing w:val="4"/>
                <w:sz w:val="18"/>
                <w:szCs w:val="18"/>
              </w:rPr>
              <w:t>其中：暂估价(元)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3" w:line="184" w:lineRule="auto"/>
              <w:ind w:left="504"/>
              <w:rPr>
                <w:rFonts w:ascii="宋体" w:hAnsi="宋体" w:eastAsia="宋体" w:cs="宋体"/>
                <w:color w:val="auto"/>
                <w:sz w:val="18"/>
                <w:szCs w:val="18"/>
              </w:rPr>
            </w:pPr>
            <w:r>
              <w:rPr>
                <w:rFonts w:ascii="宋体" w:hAnsi="宋体" w:eastAsia="宋体" w:cs="宋体"/>
                <w:color w:val="auto"/>
                <w:sz w:val="18"/>
                <w:szCs w:val="18"/>
              </w:rPr>
              <w:t>1</w:t>
            </w:r>
          </w:p>
        </w:tc>
        <w:tc>
          <w:tcPr>
            <w:tcW w:w="3799" w:type="dxa"/>
            <w:vAlign w:val="top"/>
          </w:tcPr>
          <w:p>
            <w:pPr>
              <w:shd w:val="clear"/>
              <w:spacing w:before="88"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分部分项合计</w:t>
            </w:r>
          </w:p>
        </w:tc>
        <w:tc>
          <w:tcPr>
            <w:tcW w:w="1974" w:type="dxa"/>
            <w:vAlign w:val="top"/>
          </w:tcPr>
          <w:p>
            <w:pPr>
              <w:shd w:val="clear"/>
              <w:spacing w:before="134" w:line="183"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4" w:line="183" w:lineRule="auto"/>
              <w:ind w:left="504"/>
              <w:rPr>
                <w:rFonts w:ascii="宋体" w:hAnsi="宋体" w:eastAsia="宋体" w:cs="宋体"/>
                <w:color w:val="auto"/>
                <w:sz w:val="18"/>
                <w:szCs w:val="18"/>
              </w:rPr>
            </w:pPr>
            <w:r>
              <w:rPr>
                <w:rFonts w:ascii="宋体" w:hAnsi="宋体" w:eastAsia="宋体" w:cs="宋体"/>
                <w:color w:val="auto"/>
                <w:sz w:val="18"/>
                <w:szCs w:val="18"/>
              </w:rPr>
              <w:t>2</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措施合计</w:t>
            </w:r>
          </w:p>
        </w:tc>
        <w:tc>
          <w:tcPr>
            <w:tcW w:w="1974" w:type="dxa"/>
            <w:vAlign w:val="top"/>
          </w:tcPr>
          <w:p>
            <w:pPr>
              <w:shd w:val="clear"/>
              <w:spacing w:before="133" w:line="184" w:lineRule="auto"/>
              <w:ind w:right="8"/>
              <w:jc w:val="center"/>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3"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1"/>
                <w:sz w:val="18"/>
                <w:szCs w:val="18"/>
              </w:rPr>
              <w:t>绿色施工安全防护措施费</w:t>
            </w:r>
          </w:p>
        </w:tc>
        <w:tc>
          <w:tcPr>
            <w:tcW w:w="1974" w:type="dxa"/>
            <w:vAlign w:val="top"/>
          </w:tcPr>
          <w:p>
            <w:pPr>
              <w:shd w:val="clear"/>
              <w:spacing w:before="133" w:line="184" w:lineRule="auto"/>
              <w:ind w:right="8"/>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4"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其他措施费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5" w:line="183" w:lineRule="auto"/>
              <w:ind w:left="504"/>
              <w:rPr>
                <w:rFonts w:ascii="宋体" w:hAnsi="宋体" w:eastAsia="宋体" w:cs="宋体"/>
                <w:color w:val="auto"/>
                <w:sz w:val="18"/>
                <w:szCs w:val="18"/>
              </w:rPr>
            </w:pPr>
            <w:r>
              <w:rPr>
                <w:rFonts w:ascii="宋体" w:hAnsi="宋体" w:eastAsia="宋体" w:cs="宋体"/>
                <w:color w:val="auto"/>
                <w:sz w:val="18"/>
                <w:szCs w:val="18"/>
              </w:rPr>
              <w:t>3</w:t>
            </w:r>
          </w:p>
        </w:tc>
        <w:tc>
          <w:tcPr>
            <w:tcW w:w="3799" w:type="dxa"/>
            <w:vAlign w:val="top"/>
          </w:tcPr>
          <w:p>
            <w:pPr>
              <w:shd w:val="clear"/>
              <w:spacing w:before="89" w:line="220" w:lineRule="auto"/>
              <w:ind w:left="50"/>
              <w:rPr>
                <w:rFonts w:ascii="宋体" w:hAnsi="宋体" w:eastAsia="宋体" w:cs="宋体"/>
                <w:color w:val="auto"/>
                <w:sz w:val="18"/>
                <w:szCs w:val="18"/>
              </w:rPr>
            </w:pPr>
            <w:r>
              <w:rPr>
                <w:rFonts w:ascii="宋体" w:hAnsi="宋体" w:eastAsia="宋体" w:cs="宋体"/>
                <w:color w:val="auto"/>
                <w:spacing w:val="8"/>
                <w:sz w:val="18"/>
                <w:szCs w:val="18"/>
              </w:rPr>
              <w:t>其他项目</w:t>
            </w:r>
          </w:p>
        </w:tc>
        <w:tc>
          <w:tcPr>
            <w:tcW w:w="1974" w:type="dxa"/>
            <w:vAlign w:val="top"/>
          </w:tcPr>
          <w:p>
            <w:pPr>
              <w:shd w:val="clear"/>
              <w:spacing w:before="135" w:line="183" w:lineRule="auto"/>
              <w:jc w:val="right"/>
              <w:rPr>
                <w:rFonts w:ascii="宋体" w:hAnsi="宋体" w:eastAsia="宋体" w:cs="宋体"/>
                <w:color w:val="auto"/>
                <w:sz w:val="18"/>
                <w:szCs w:val="18"/>
              </w:rPr>
            </w:pPr>
          </w:p>
        </w:tc>
        <w:tc>
          <w:tcPr>
            <w:tcW w:w="1537" w:type="dxa"/>
            <w:vAlign w:val="top"/>
          </w:tcPr>
          <w:p>
            <w:pPr>
              <w:shd w:val="clear"/>
              <w:spacing w:before="192" w:line="122" w:lineRule="exact"/>
              <w:ind w:right="14"/>
              <w:jc w:val="right"/>
              <w:rPr>
                <w:rFonts w:ascii="宋体" w:hAnsi="宋体" w:eastAsia="宋体" w:cs="宋体"/>
                <w:color w:val="auto"/>
                <w:sz w:val="18"/>
                <w:szCs w:val="18"/>
              </w:rPr>
            </w:pPr>
            <w:r>
              <w:rPr>
                <w:rFonts w:ascii="宋体" w:hAnsi="宋体" w:eastAsia="宋体" w:cs="宋体"/>
                <w:color w:val="auto"/>
                <w:position w:val="-3"/>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29" w:type="dxa"/>
            <w:vAlign w:val="top"/>
          </w:tcPr>
          <w:p>
            <w:pPr>
              <w:shd w:val="clear"/>
              <w:spacing w:before="124"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3.1</w:t>
            </w:r>
          </w:p>
        </w:tc>
        <w:tc>
          <w:tcPr>
            <w:tcW w:w="3799" w:type="dxa"/>
            <w:vAlign w:val="top"/>
          </w:tcPr>
          <w:p>
            <w:pPr>
              <w:shd w:val="clear"/>
              <w:spacing w:before="79" w:line="219" w:lineRule="auto"/>
              <w:ind w:left="5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5"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3.2</w:t>
            </w:r>
          </w:p>
        </w:tc>
        <w:tc>
          <w:tcPr>
            <w:tcW w:w="3799" w:type="dxa"/>
            <w:vAlign w:val="top"/>
          </w:tcPr>
          <w:p>
            <w:pPr>
              <w:shd w:val="clear"/>
              <w:spacing w:before="87"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3.3</w:t>
            </w:r>
          </w:p>
        </w:tc>
        <w:tc>
          <w:tcPr>
            <w:tcW w:w="3799" w:type="dxa"/>
            <w:vAlign w:val="top"/>
          </w:tcPr>
          <w:p>
            <w:pPr>
              <w:shd w:val="clear"/>
              <w:spacing w:before="91" w:line="221" w:lineRule="auto"/>
              <w:ind w:left="5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3.4</w:t>
            </w:r>
          </w:p>
        </w:tc>
        <w:tc>
          <w:tcPr>
            <w:tcW w:w="3799" w:type="dxa"/>
            <w:vAlign w:val="top"/>
          </w:tcPr>
          <w:p>
            <w:pPr>
              <w:shd w:val="clear"/>
              <w:spacing w:before="90"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3.5</w:t>
            </w:r>
          </w:p>
        </w:tc>
        <w:tc>
          <w:tcPr>
            <w:tcW w:w="3799" w:type="dxa"/>
            <w:vAlign w:val="top"/>
          </w:tcPr>
          <w:p>
            <w:pPr>
              <w:shd w:val="clear"/>
              <w:spacing w:before="89"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974" w:type="dxa"/>
            <w:vAlign w:val="top"/>
          </w:tcPr>
          <w:p>
            <w:pPr>
              <w:shd w:val="clear"/>
              <w:spacing w:before="136" w:line="183"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9" w:type="dxa"/>
            <w:vAlign w:val="top"/>
          </w:tcPr>
          <w:p>
            <w:pPr>
              <w:shd w:val="clear"/>
              <w:spacing w:before="12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3.6</w:t>
            </w:r>
          </w:p>
        </w:tc>
        <w:tc>
          <w:tcPr>
            <w:tcW w:w="3799" w:type="dxa"/>
            <w:vAlign w:val="top"/>
          </w:tcPr>
          <w:p>
            <w:pPr>
              <w:shd w:val="clear"/>
              <w:spacing w:before="80"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3.7</w:t>
            </w:r>
          </w:p>
        </w:tc>
        <w:tc>
          <w:tcPr>
            <w:tcW w:w="3799" w:type="dxa"/>
            <w:vAlign w:val="top"/>
          </w:tcPr>
          <w:p>
            <w:pPr>
              <w:shd w:val="clear"/>
              <w:spacing w:before="89"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3.8</w:t>
            </w:r>
          </w:p>
        </w:tc>
        <w:tc>
          <w:tcPr>
            <w:tcW w:w="3799" w:type="dxa"/>
            <w:vAlign w:val="top"/>
          </w:tcPr>
          <w:p>
            <w:pPr>
              <w:shd w:val="clear"/>
              <w:spacing w:before="91" w:line="219" w:lineRule="auto"/>
              <w:ind w:left="5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3.9</w:t>
            </w:r>
          </w:p>
        </w:tc>
        <w:tc>
          <w:tcPr>
            <w:tcW w:w="3799" w:type="dxa"/>
            <w:vAlign w:val="top"/>
          </w:tcPr>
          <w:p>
            <w:pPr>
              <w:shd w:val="clear"/>
              <w:spacing w:before="91" w:line="220" w:lineRule="auto"/>
              <w:ind w:left="5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4" w:lineRule="auto"/>
              <w:ind w:left="364"/>
              <w:rPr>
                <w:rFonts w:ascii="宋体" w:hAnsi="宋体" w:eastAsia="宋体" w:cs="宋体"/>
                <w:color w:val="auto"/>
                <w:sz w:val="18"/>
                <w:szCs w:val="18"/>
              </w:rPr>
            </w:pPr>
            <w:r>
              <w:rPr>
                <w:rFonts w:ascii="宋体" w:hAnsi="宋体" w:eastAsia="宋体" w:cs="宋体"/>
                <w:color w:val="auto"/>
                <w:spacing w:val="-2"/>
                <w:sz w:val="18"/>
                <w:szCs w:val="18"/>
              </w:rPr>
              <w:t>3.10</w:t>
            </w:r>
          </w:p>
        </w:tc>
        <w:tc>
          <w:tcPr>
            <w:tcW w:w="3799" w:type="dxa"/>
            <w:vAlign w:val="top"/>
          </w:tcPr>
          <w:p>
            <w:pPr>
              <w:shd w:val="clear"/>
              <w:spacing w:before="92" w:line="220" w:lineRule="auto"/>
              <w:ind w:left="5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9" w:type="dxa"/>
            <w:vAlign w:val="top"/>
          </w:tcPr>
          <w:p>
            <w:pPr>
              <w:shd w:val="clear"/>
              <w:spacing w:before="128" w:line="183" w:lineRule="auto"/>
              <w:ind w:left="504"/>
              <w:rPr>
                <w:rFonts w:ascii="宋体" w:hAnsi="宋体" w:eastAsia="宋体" w:cs="宋体"/>
                <w:color w:val="auto"/>
                <w:sz w:val="18"/>
                <w:szCs w:val="18"/>
              </w:rPr>
            </w:pPr>
            <w:r>
              <w:rPr>
                <w:rFonts w:ascii="宋体" w:hAnsi="宋体" w:eastAsia="宋体" w:cs="宋体"/>
                <w:color w:val="auto"/>
                <w:sz w:val="18"/>
                <w:szCs w:val="18"/>
              </w:rPr>
              <w:t>4</w:t>
            </w:r>
          </w:p>
        </w:tc>
        <w:tc>
          <w:tcPr>
            <w:tcW w:w="3799" w:type="dxa"/>
            <w:vAlign w:val="top"/>
          </w:tcPr>
          <w:p>
            <w:pPr>
              <w:shd w:val="clear"/>
              <w:spacing w:before="80" w:line="218" w:lineRule="auto"/>
              <w:ind w:left="50"/>
              <w:rPr>
                <w:rFonts w:ascii="宋体" w:hAnsi="宋体" w:eastAsia="宋体" w:cs="宋体"/>
                <w:color w:val="auto"/>
                <w:sz w:val="18"/>
                <w:szCs w:val="18"/>
              </w:rPr>
            </w:pPr>
            <w:r>
              <w:rPr>
                <w:rFonts w:ascii="宋体" w:hAnsi="宋体" w:eastAsia="宋体" w:cs="宋体"/>
                <w:color w:val="auto"/>
                <w:spacing w:val="-1"/>
                <w:sz w:val="18"/>
                <w:szCs w:val="18"/>
              </w:rPr>
              <w:t>税前工程造价</w:t>
            </w:r>
          </w:p>
        </w:tc>
        <w:tc>
          <w:tcPr>
            <w:tcW w:w="1974" w:type="dxa"/>
            <w:vAlign w:val="top"/>
          </w:tcPr>
          <w:p>
            <w:pPr>
              <w:shd w:val="clear"/>
              <w:spacing w:before="128" w:line="191" w:lineRule="auto"/>
              <w:jc w:val="right"/>
              <w:rPr>
                <w:rFonts w:ascii="宋体" w:hAnsi="宋体" w:eastAsia="宋体" w:cs="宋体"/>
                <w:color w:val="auto"/>
                <w:sz w:val="17"/>
                <w:szCs w:val="17"/>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5</w:t>
            </w:r>
          </w:p>
        </w:tc>
        <w:tc>
          <w:tcPr>
            <w:tcW w:w="3799" w:type="dxa"/>
            <w:vAlign w:val="top"/>
          </w:tcPr>
          <w:p>
            <w:pPr>
              <w:shd w:val="clear"/>
              <w:spacing w:before="93"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增值税销项税额</w:t>
            </w:r>
          </w:p>
        </w:tc>
        <w:tc>
          <w:tcPr>
            <w:tcW w:w="1974" w:type="dxa"/>
            <w:vAlign w:val="top"/>
          </w:tcPr>
          <w:p>
            <w:pPr>
              <w:shd w:val="clear"/>
              <w:spacing w:before="139" w:line="183" w:lineRule="auto"/>
              <w:jc w:val="right"/>
              <w:rPr>
                <w:rFonts w:ascii="宋体" w:hAnsi="宋体" w:eastAsia="宋体" w:cs="宋体"/>
                <w:color w:val="auto"/>
                <w:sz w:val="18"/>
                <w:szCs w:val="18"/>
              </w:rPr>
            </w:pPr>
          </w:p>
        </w:tc>
        <w:tc>
          <w:tcPr>
            <w:tcW w:w="1537" w:type="dxa"/>
            <w:vAlign w:val="top"/>
          </w:tcPr>
          <w:p>
            <w:pPr>
              <w:shd w:val="clear"/>
              <w:tabs>
                <w:tab w:val="left" w:pos="1813"/>
              </w:tabs>
              <w:spacing w:before="3" w:line="241" w:lineRule="exact"/>
              <w:ind w:left="1638"/>
              <w:rPr>
                <w:rFonts w:ascii="Arial"/>
                <w:color w:val="auto"/>
                <w:sz w:val="21"/>
              </w:rPr>
            </w:pPr>
            <w:r>
              <w:rPr>
                <w:rFonts w:ascii="Arial" w:hAnsi="Arial" w:eastAsia="Arial" w:cs="Arial"/>
                <w:color w:val="auto"/>
                <w:sz w:val="21"/>
                <w:szCs w:val="21"/>
                <w:u w:val="single" w:color="auto"/>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9" w:line="183" w:lineRule="auto"/>
              <w:ind w:left="504"/>
              <w:rPr>
                <w:rFonts w:ascii="宋体" w:hAnsi="宋体" w:eastAsia="宋体" w:cs="宋体"/>
                <w:color w:val="auto"/>
                <w:sz w:val="18"/>
                <w:szCs w:val="18"/>
              </w:rPr>
            </w:pPr>
            <w:r>
              <w:rPr>
                <w:rFonts w:ascii="宋体" w:hAnsi="宋体" w:eastAsia="宋体" w:cs="宋体"/>
                <w:color w:val="auto"/>
                <w:sz w:val="18"/>
                <w:szCs w:val="18"/>
              </w:rPr>
              <w:t>6</w:t>
            </w:r>
          </w:p>
        </w:tc>
        <w:tc>
          <w:tcPr>
            <w:tcW w:w="3799" w:type="dxa"/>
            <w:vAlign w:val="top"/>
          </w:tcPr>
          <w:p>
            <w:pPr>
              <w:shd w:val="clear"/>
              <w:spacing w:before="91" w:line="218" w:lineRule="auto"/>
              <w:ind w:left="50"/>
              <w:rPr>
                <w:rFonts w:ascii="宋体" w:hAnsi="宋体" w:eastAsia="宋体" w:cs="宋体"/>
                <w:color w:val="auto"/>
                <w:sz w:val="18"/>
                <w:szCs w:val="18"/>
              </w:rPr>
            </w:pPr>
            <w:r>
              <w:rPr>
                <w:rFonts w:ascii="宋体" w:hAnsi="宋体" w:eastAsia="宋体" w:cs="宋体"/>
                <w:color w:val="auto"/>
                <w:spacing w:val="-3"/>
                <w:sz w:val="18"/>
                <w:szCs w:val="18"/>
              </w:rPr>
              <w:t>总造价</w:t>
            </w:r>
          </w:p>
        </w:tc>
        <w:tc>
          <w:tcPr>
            <w:tcW w:w="1974" w:type="dxa"/>
            <w:vAlign w:val="top"/>
          </w:tcPr>
          <w:p>
            <w:pPr>
              <w:shd w:val="clear"/>
              <w:spacing w:before="139" w:line="191" w:lineRule="auto"/>
              <w:jc w:val="right"/>
              <w:rPr>
                <w:rFonts w:ascii="宋体" w:hAnsi="宋体" w:eastAsia="宋体" w:cs="宋体"/>
                <w:color w:val="auto"/>
                <w:sz w:val="17"/>
                <w:szCs w:val="17"/>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29"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7</w:t>
            </w:r>
          </w:p>
        </w:tc>
        <w:tc>
          <w:tcPr>
            <w:tcW w:w="3799" w:type="dxa"/>
            <w:vAlign w:val="top"/>
          </w:tcPr>
          <w:p>
            <w:pPr>
              <w:shd w:val="clear"/>
              <w:spacing w:before="93"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人工费</w:t>
            </w:r>
          </w:p>
        </w:tc>
        <w:tc>
          <w:tcPr>
            <w:tcW w:w="1974" w:type="dxa"/>
            <w:vAlign w:val="top"/>
          </w:tcPr>
          <w:p>
            <w:pPr>
              <w:shd w:val="clear"/>
              <w:spacing w:before="138" w:line="184"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bl>
    <w:p>
      <w:pPr>
        <w:shd w:val="clear"/>
        <w:rPr>
          <w:color w:val="auto"/>
        </w:rPr>
        <w:sectPr>
          <w:pgSz w:w="11900" w:h="16838"/>
          <w:pgMar w:top="1440" w:right="1803" w:bottom="1440" w:left="1803" w:header="0" w:footer="1621" w:gutter="0"/>
          <w:cols w:space="0" w:num="1"/>
          <w:rtlGutter w:val="0"/>
          <w:docGrid w:linePitch="0" w:charSpace="0"/>
        </w:sectPr>
      </w:pPr>
    </w:p>
    <w:p>
      <w:pPr>
        <w:shd w:val="clear"/>
        <w:spacing w:before="77" w:line="218" w:lineRule="auto"/>
        <w:rPr>
          <w:rFonts w:ascii="宋体" w:hAnsi="宋体" w:eastAsia="宋体" w:cs="宋体"/>
          <w:color w:val="auto"/>
          <w:sz w:val="39"/>
          <w:szCs w:val="39"/>
        </w:rPr>
      </w:pPr>
      <w:r>
        <w:rPr>
          <w:rFonts w:ascii="宋体" w:hAnsi="宋体" w:eastAsia="宋体" w:cs="宋体"/>
          <w:b/>
          <w:bCs/>
          <w:color w:val="auto"/>
          <w:spacing w:val="-1"/>
          <w:sz w:val="39"/>
          <w:szCs w:val="39"/>
        </w:rPr>
        <w:t>分部分项工程和单价措施项目清单与计价表</w:t>
      </w:r>
    </w:p>
    <w:p>
      <w:pPr>
        <w:shd w:val="clear"/>
        <w:spacing w:line="375" w:lineRule="auto"/>
        <w:rPr>
          <w:rFonts w:ascii="Arial"/>
          <w:color w:val="auto"/>
          <w:sz w:val="21"/>
        </w:rPr>
      </w:pPr>
    </w:p>
    <w:p>
      <w:pPr>
        <w:shd w:val="clear"/>
        <w:spacing w:before="62" w:line="230" w:lineRule="auto"/>
        <w:ind w:left="80"/>
        <w:rPr>
          <w:rFonts w:ascii="宋体" w:hAnsi="宋体" w:eastAsia="宋体" w:cs="宋体"/>
          <w:color w:val="auto"/>
          <w:sz w:val="19"/>
          <w:szCs w:val="19"/>
        </w:rPr>
      </w:pPr>
      <w:r>
        <w:rPr>
          <w:rFonts w:ascii="宋体" w:hAnsi="宋体" w:eastAsia="宋体" w:cs="宋体"/>
          <w:color w:val="auto"/>
          <w:position w:val="1"/>
          <w:sz w:val="19"/>
          <w:szCs w:val="19"/>
        </w:rPr>
        <w:t>工程名称：大坦沙分公司一二期污水泵房流量计优化项目</w:t>
      </w:r>
      <w:r>
        <w:rPr>
          <w:rFonts w:ascii="宋体" w:hAnsi="宋体" w:eastAsia="宋体" w:cs="宋体"/>
          <w:color w:val="auto"/>
          <w:spacing w:val="5"/>
          <w:position w:val="1"/>
          <w:sz w:val="19"/>
          <w:szCs w:val="19"/>
        </w:rPr>
        <w:t xml:space="preserve">       </w:t>
      </w:r>
      <w:r>
        <w:rPr>
          <w:rFonts w:ascii="宋体" w:hAnsi="宋体" w:eastAsia="宋体" w:cs="宋体"/>
          <w:color w:val="auto"/>
          <w:position w:val="-2"/>
          <w:sz w:val="19"/>
          <w:szCs w:val="19"/>
        </w:rPr>
        <w:t>标</w:t>
      </w:r>
      <w:r>
        <w:rPr>
          <w:rFonts w:ascii="宋体" w:hAnsi="宋体" w:eastAsia="宋体" w:cs="宋体"/>
          <w:color w:val="auto"/>
          <w:spacing w:val="-10"/>
          <w:position w:val="-2"/>
          <w:sz w:val="19"/>
          <w:szCs w:val="19"/>
        </w:rPr>
        <w:t xml:space="preserve"> </w:t>
      </w:r>
      <w:r>
        <w:rPr>
          <w:rFonts w:ascii="宋体" w:hAnsi="宋体" w:eastAsia="宋体" w:cs="宋体"/>
          <w:color w:val="auto"/>
          <w:position w:val="-2"/>
          <w:sz w:val="19"/>
          <w:szCs w:val="19"/>
        </w:rPr>
        <w:t>段</w:t>
      </w:r>
      <w:r>
        <w:rPr>
          <w:rFonts w:ascii="宋体" w:hAnsi="宋体" w:eastAsia="宋体" w:cs="宋体"/>
          <w:color w:val="auto"/>
          <w:spacing w:val="2"/>
          <w:position w:val="-2"/>
          <w:sz w:val="19"/>
          <w:szCs w:val="19"/>
        </w:rPr>
        <w:t xml:space="preserve"> </w:t>
      </w:r>
      <w:r>
        <w:rPr>
          <w:rFonts w:ascii="宋体" w:hAnsi="宋体" w:eastAsia="宋体" w:cs="宋体"/>
          <w:color w:val="auto"/>
          <w:position w:val="-2"/>
          <w:sz w:val="19"/>
          <w:szCs w:val="19"/>
        </w:rPr>
        <w:t>：</w:t>
      </w:r>
      <w:r>
        <w:rPr>
          <w:rFonts w:ascii="宋体" w:hAnsi="宋体" w:eastAsia="宋体" w:cs="宋体"/>
          <w:color w:val="auto"/>
          <w:spacing w:val="4"/>
          <w:position w:val="-2"/>
          <w:sz w:val="19"/>
          <w:szCs w:val="19"/>
        </w:rPr>
        <w:t xml:space="preserve">              </w:t>
      </w:r>
      <w:r>
        <w:rPr>
          <w:rFonts w:ascii="宋体" w:hAnsi="宋体" w:eastAsia="宋体" w:cs="宋体"/>
          <w:color w:val="auto"/>
          <w:position w:val="-2"/>
          <w:sz w:val="19"/>
          <w:szCs w:val="19"/>
        </w:rPr>
        <w:t>第</w:t>
      </w:r>
      <w:r>
        <w:rPr>
          <w:rFonts w:ascii="宋体" w:hAnsi="宋体" w:eastAsia="宋体" w:cs="宋体"/>
          <w:color w:val="auto"/>
          <w:spacing w:val="-1"/>
          <w:position w:val="-2"/>
          <w:sz w:val="19"/>
          <w:szCs w:val="19"/>
        </w:rPr>
        <w:t>1页</w:t>
      </w:r>
      <w:r>
        <w:rPr>
          <w:rFonts w:ascii="宋体" w:hAnsi="宋体" w:eastAsia="宋体" w:cs="宋体"/>
          <w:color w:val="auto"/>
          <w:spacing w:val="13"/>
          <w:position w:val="-2"/>
          <w:sz w:val="19"/>
          <w:szCs w:val="19"/>
        </w:rPr>
        <w:t xml:space="preserve">  </w:t>
      </w:r>
      <w:r>
        <w:rPr>
          <w:rFonts w:ascii="宋体" w:hAnsi="宋体" w:eastAsia="宋体" w:cs="宋体"/>
          <w:color w:val="auto"/>
          <w:spacing w:val="-1"/>
          <w:position w:val="-2"/>
          <w:sz w:val="19"/>
          <w:szCs w:val="19"/>
        </w:rPr>
        <w:t>共1页</w:t>
      </w:r>
    </w:p>
    <w:tbl>
      <w:tblPr>
        <w:tblStyle w:val="50"/>
        <w:tblW w:w="815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25"/>
        <w:gridCol w:w="1002"/>
        <w:gridCol w:w="2113"/>
        <w:gridCol w:w="389"/>
        <w:gridCol w:w="704"/>
        <w:gridCol w:w="745"/>
        <w:gridCol w:w="745"/>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83" w:type="dxa"/>
            <w:vMerge w:val="restart"/>
            <w:tcBorders>
              <w:bottom w:val="nil"/>
            </w:tcBorders>
            <w:vAlign w:val="top"/>
          </w:tcPr>
          <w:p>
            <w:pPr>
              <w:shd w:val="clear"/>
              <w:spacing w:line="379" w:lineRule="auto"/>
              <w:rPr>
                <w:rFonts w:ascii="Arial"/>
                <w:color w:val="auto"/>
                <w:sz w:val="21"/>
              </w:rPr>
            </w:pPr>
          </w:p>
          <w:p>
            <w:pPr>
              <w:shd w:val="clear"/>
              <w:spacing w:before="62" w:line="221" w:lineRule="auto"/>
              <w:ind w:left="15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225" w:type="dxa"/>
            <w:vMerge w:val="restart"/>
            <w:tcBorders>
              <w:bottom w:val="nil"/>
            </w:tcBorders>
            <w:vAlign w:val="top"/>
          </w:tcPr>
          <w:p>
            <w:pPr>
              <w:shd w:val="clear"/>
              <w:spacing w:line="378" w:lineRule="auto"/>
              <w:rPr>
                <w:rFonts w:ascii="Arial"/>
                <w:color w:val="auto"/>
                <w:sz w:val="21"/>
              </w:rPr>
            </w:pPr>
          </w:p>
          <w:p>
            <w:pPr>
              <w:shd w:val="clear"/>
              <w:spacing w:before="62" w:line="219" w:lineRule="auto"/>
              <w:ind w:left="38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002" w:type="dxa"/>
            <w:vMerge w:val="restart"/>
            <w:tcBorders>
              <w:bottom w:val="nil"/>
            </w:tcBorders>
            <w:vAlign w:val="top"/>
          </w:tcPr>
          <w:p>
            <w:pPr>
              <w:shd w:val="clear"/>
              <w:spacing w:line="379" w:lineRule="auto"/>
              <w:rPr>
                <w:rFonts w:ascii="Arial"/>
                <w:color w:val="auto"/>
                <w:sz w:val="21"/>
              </w:rPr>
            </w:pPr>
          </w:p>
          <w:p>
            <w:pPr>
              <w:shd w:val="clear"/>
              <w:spacing w:before="62" w:line="220" w:lineRule="auto"/>
              <w:ind w:left="252"/>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113" w:type="dxa"/>
            <w:vMerge w:val="restart"/>
            <w:tcBorders>
              <w:bottom w:val="nil"/>
            </w:tcBorders>
            <w:vAlign w:val="top"/>
          </w:tcPr>
          <w:p>
            <w:pPr>
              <w:shd w:val="clear"/>
              <w:spacing w:line="378" w:lineRule="auto"/>
              <w:rPr>
                <w:rFonts w:ascii="Arial"/>
                <w:color w:val="auto"/>
                <w:sz w:val="21"/>
              </w:rPr>
            </w:pPr>
          </w:p>
          <w:p>
            <w:pPr>
              <w:shd w:val="clear"/>
              <w:spacing w:before="62" w:line="219" w:lineRule="auto"/>
              <w:ind w:left="743"/>
              <w:rPr>
                <w:rFonts w:ascii="宋体" w:hAnsi="宋体" w:eastAsia="宋体" w:cs="宋体"/>
                <w:color w:val="auto"/>
                <w:sz w:val="19"/>
                <w:szCs w:val="19"/>
              </w:rPr>
            </w:pPr>
            <w:r>
              <w:rPr>
                <w:rFonts w:ascii="宋体" w:hAnsi="宋体" w:eastAsia="宋体" w:cs="宋体"/>
                <w:color w:val="auto"/>
                <w:spacing w:val="-2"/>
                <w:sz w:val="19"/>
                <w:szCs w:val="19"/>
              </w:rPr>
              <w:t>项目特征描述</w:t>
            </w:r>
          </w:p>
        </w:tc>
        <w:tc>
          <w:tcPr>
            <w:tcW w:w="389" w:type="dxa"/>
            <w:vMerge w:val="restart"/>
            <w:tcBorders>
              <w:bottom w:val="nil"/>
            </w:tcBorders>
            <w:vAlign w:val="top"/>
          </w:tcPr>
          <w:p>
            <w:pPr>
              <w:shd w:val="clear"/>
              <w:spacing w:line="300" w:lineRule="auto"/>
              <w:rPr>
                <w:rFonts w:ascii="Arial"/>
                <w:color w:val="auto"/>
                <w:sz w:val="21"/>
              </w:rPr>
            </w:pPr>
          </w:p>
          <w:p>
            <w:pPr>
              <w:shd w:val="clear"/>
              <w:spacing w:before="61" w:line="207" w:lineRule="auto"/>
              <w:ind w:left="7" w:right="80"/>
              <w:rPr>
                <w:rFonts w:ascii="宋体" w:hAnsi="宋体" w:eastAsia="宋体" w:cs="宋体"/>
                <w:color w:val="auto"/>
                <w:sz w:val="19"/>
                <w:szCs w:val="19"/>
              </w:rPr>
            </w:pPr>
            <w:r>
              <w:rPr>
                <w:rFonts w:ascii="宋体" w:hAnsi="宋体" w:eastAsia="宋体" w:cs="宋体"/>
                <w:color w:val="auto"/>
                <w:spacing w:val="-4"/>
                <w:sz w:val="19"/>
                <w:szCs w:val="19"/>
              </w:rPr>
              <w:t>计量</w:t>
            </w:r>
            <w:r>
              <w:rPr>
                <w:rFonts w:ascii="宋体" w:hAnsi="宋体" w:eastAsia="宋体" w:cs="宋体"/>
                <w:color w:val="auto"/>
                <w:sz w:val="19"/>
                <w:szCs w:val="19"/>
              </w:rPr>
              <w:t xml:space="preserve"> </w:t>
            </w:r>
            <w:r>
              <w:rPr>
                <w:rFonts w:ascii="宋体" w:hAnsi="宋体" w:eastAsia="宋体" w:cs="宋体"/>
                <w:color w:val="auto"/>
                <w:spacing w:val="-5"/>
                <w:sz w:val="19"/>
                <w:szCs w:val="19"/>
              </w:rPr>
              <w:t>单位</w:t>
            </w:r>
          </w:p>
        </w:tc>
        <w:tc>
          <w:tcPr>
            <w:tcW w:w="704" w:type="dxa"/>
            <w:vMerge w:val="restart"/>
            <w:tcBorders>
              <w:bottom w:val="nil"/>
            </w:tcBorders>
            <w:vAlign w:val="top"/>
          </w:tcPr>
          <w:p>
            <w:pPr>
              <w:shd w:val="clear"/>
              <w:spacing w:line="379" w:lineRule="auto"/>
              <w:rPr>
                <w:rFonts w:ascii="Arial"/>
                <w:color w:val="auto"/>
                <w:sz w:val="21"/>
              </w:rPr>
            </w:pPr>
          </w:p>
          <w:p>
            <w:pPr>
              <w:shd w:val="clear"/>
              <w:spacing w:before="62" w:line="220" w:lineRule="auto"/>
              <w:ind w:left="276"/>
              <w:rPr>
                <w:rFonts w:ascii="宋体" w:hAnsi="宋体" w:eastAsia="宋体" w:cs="宋体"/>
                <w:color w:val="auto"/>
                <w:sz w:val="19"/>
                <w:szCs w:val="19"/>
              </w:rPr>
            </w:pPr>
            <w:r>
              <w:rPr>
                <w:rFonts w:ascii="宋体" w:hAnsi="宋体" w:eastAsia="宋体" w:cs="宋体"/>
                <w:color w:val="auto"/>
                <w:spacing w:val="-4"/>
                <w:sz w:val="19"/>
                <w:szCs w:val="19"/>
              </w:rPr>
              <w:t>工程量</w:t>
            </w:r>
          </w:p>
        </w:tc>
        <w:tc>
          <w:tcPr>
            <w:tcW w:w="2142" w:type="dxa"/>
            <w:gridSpan w:val="3"/>
            <w:vAlign w:val="top"/>
          </w:tcPr>
          <w:p>
            <w:pPr>
              <w:shd w:val="clear"/>
              <w:spacing w:before="83" w:line="219" w:lineRule="auto"/>
              <w:ind w:left="907"/>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83" w:type="dxa"/>
            <w:vMerge w:val="continue"/>
            <w:tcBorders>
              <w:top w:val="nil"/>
              <w:bottom w:val="nil"/>
            </w:tcBorders>
            <w:vAlign w:val="top"/>
          </w:tcPr>
          <w:p>
            <w:pPr>
              <w:shd w:val="clear"/>
              <w:rPr>
                <w:rFonts w:ascii="Arial"/>
                <w:color w:val="auto"/>
                <w:sz w:val="21"/>
              </w:rPr>
            </w:pPr>
          </w:p>
        </w:tc>
        <w:tc>
          <w:tcPr>
            <w:tcW w:w="1225" w:type="dxa"/>
            <w:vMerge w:val="continue"/>
            <w:tcBorders>
              <w:top w:val="nil"/>
              <w:bottom w:val="nil"/>
            </w:tcBorders>
            <w:vAlign w:val="top"/>
          </w:tcPr>
          <w:p>
            <w:pPr>
              <w:shd w:val="clear"/>
              <w:rPr>
                <w:rFonts w:ascii="Arial"/>
                <w:color w:val="auto"/>
                <w:sz w:val="21"/>
              </w:rPr>
            </w:pPr>
          </w:p>
        </w:tc>
        <w:tc>
          <w:tcPr>
            <w:tcW w:w="1002" w:type="dxa"/>
            <w:vMerge w:val="continue"/>
            <w:tcBorders>
              <w:top w:val="nil"/>
              <w:bottom w:val="nil"/>
            </w:tcBorders>
            <w:vAlign w:val="top"/>
          </w:tcPr>
          <w:p>
            <w:pPr>
              <w:shd w:val="clear"/>
              <w:rPr>
                <w:rFonts w:ascii="Arial"/>
                <w:color w:val="auto"/>
                <w:sz w:val="21"/>
              </w:rPr>
            </w:pPr>
          </w:p>
        </w:tc>
        <w:tc>
          <w:tcPr>
            <w:tcW w:w="2113" w:type="dxa"/>
            <w:vMerge w:val="continue"/>
            <w:tcBorders>
              <w:top w:val="nil"/>
              <w:bottom w:val="nil"/>
            </w:tcBorders>
            <w:vAlign w:val="top"/>
          </w:tcPr>
          <w:p>
            <w:pPr>
              <w:shd w:val="clear"/>
              <w:rPr>
                <w:rFonts w:ascii="Arial"/>
                <w:color w:val="auto"/>
                <w:sz w:val="21"/>
              </w:rPr>
            </w:pPr>
          </w:p>
        </w:tc>
        <w:tc>
          <w:tcPr>
            <w:tcW w:w="389" w:type="dxa"/>
            <w:vMerge w:val="continue"/>
            <w:tcBorders>
              <w:top w:val="nil"/>
              <w:bottom w:val="nil"/>
            </w:tcBorders>
            <w:vAlign w:val="top"/>
          </w:tcPr>
          <w:p>
            <w:pPr>
              <w:shd w:val="clear"/>
              <w:rPr>
                <w:rFonts w:ascii="Arial"/>
                <w:color w:val="auto"/>
                <w:sz w:val="21"/>
              </w:rPr>
            </w:pPr>
          </w:p>
        </w:tc>
        <w:tc>
          <w:tcPr>
            <w:tcW w:w="704" w:type="dxa"/>
            <w:vMerge w:val="continue"/>
            <w:tcBorders>
              <w:top w:val="nil"/>
              <w:bottom w:val="nil"/>
            </w:tcBorders>
            <w:vAlign w:val="top"/>
          </w:tcPr>
          <w:p>
            <w:pPr>
              <w:shd w:val="clear"/>
              <w:rPr>
                <w:rFonts w:ascii="Arial"/>
                <w:color w:val="auto"/>
                <w:sz w:val="21"/>
              </w:rPr>
            </w:pPr>
          </w:p>
        </w:tc>
        <w:tc>
          <w:tcPr>
            <w:tcW w:w="745" w:type="dxa"/>
            <w:vMerge w:val="restart"/>
            <w:tcBorders>
              <w:bottom w:val="nil"/>
            </w:tcBorders>
            <w:vAlign w:val="top"/>
          </w:tcPr>
          <w:p>
            <w:pPr>
              <w:shd w:val="clear"/>
              <w:spacing w:before="256" w:line="218" w:lineRule="auto"/>
              <w:ind w:left="127"/>
              <w:rPr>
                <w:rFonts w:ascii="宋体" w:hAnsi="宋体" w:eastAsia="宋体" w:cs="宋体"/>
                <w:color w:val="auto"/>
                <w:sz w:val="19"/>
                <w:szCs w:val="19"/>
              </w:rPr>
            </w:pPr>
            <w:r>
              <w:rPr>
                <w:rFonts w:ascii="宋体" w:hAnsi="宋体" w:eastAsia="宋体" w:cs="宋体"/>
                <w:color w:val="auto"/>
                <w:spacing w:val="-2"/>
                <w:sz w:val="19"/>
                <w:szCs w:val="19"/>
              </w:rPr>
              <w:t>综合单价</w:t>
            </w:r>
          </w:p>
        </w:tc>
        <w:tc>
          <w:tcPr>
            <w:tcW w:w="745" w:type="dxa"/>
            <w:vMerge w:val="restart"/>
            <w:tcBorders>
              <w:bottom w:val="nil"/>
            </w:tcBorders>
            <w:vAlign w:val="top"/>
          </w:tcPr>
          <w:p>
            <w:pPr>
              <w:shd w:val="clear"/>
              <w:spacing w:before="256" w:line="228" w:lineRule="auto"/>
              <w:ind w:left="138"/>
              <w:rPr>
                <w:rFonts w:ascii="宋体" w:hAnsi="宋体" w:eastAsia="宋体" w:cs="宋体"/>
                <w:color w:val="auto"/>
                <w:sz w:val="18"/>
                <w:szCs w:val="18"/>
              </w:rPr>
            </w:pPr>
            <w:r>
              <w:rPr>
                <w:rFonts w:ascii="宋体" w:hAnsi="宋体" w:eastAsia="宋体" w:cs="宋体"/>
                <w:color w:val="auto"/>
                <w:spacing w:val="7"/>
                <w:sz w:val="18"/>
                <w:szCs w:val="18"/>
              </w:rPr>
              <w:t>综合合价</w:t>
            </w:r>
          </w:p>
        </w:tc>
        <w:tc>
          <w:tcPr>
            <w:tcW w:w="652" w:type="dxa"/>
            <w:vAlign w:val="top"/>
          </w:tcPr>
          <w:p>
            <w:pPr>
              <w:shd w:val="clear"/>
              <w:spacing w:before="78" w:line="220" w:lineRule="auto"/>
              <w:ind w:left="199"/>
              <w:rPr>
                <w:rFonts w:ascii="宋体" w:hAnsi="宋体" w:eastAsia="宋体" w:cs="宋体"/>
                <w:color w:val="auto"/>
                <w:sz w:val="19"/>
                <w:szCs w:val="19"/>
              </w:rPr>
            </w:pPr>
            <w:r>
              <w:rPr>
                <w:rFonts w:ascii="宋体" w:hAnsi="宋体" w:eastAsia="宋体" w:cs="宋体"/>
                <w:color w:val="auto"/>
                <w:spacing w:val="10"/>
                <w:sz w:val="19"/>
                <w:szCs w:val="19"/>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pPr>
              <w:shd w:val="clear"/>
              <w:rPr>
                <w:rFonts w:ascii="Arial"/>
                <w:color w:val="auto"/>
                <w:sz w:val="21"/>
              </w:rPr>
            </w:pPr>
          </w:p>
        </w:tc>
        <w:tc>
          <w:tcPr>
            <w:tcW w:w="1225" w:type="dxa"/>
            <w:vMerge w:val="continue"/>
            <w:tcBorders>
              <w:top w:val="nil"/>
            </w:tcBorders>
            <w:vAlign w:val="top"/>
          </w:tcPr>
          <w:p>
            <w:pPr>
              <w:shd w:val="clear"/>
              <w:rPr>
                <w:rFonts w:ascii="Arial"/>
                <w:color w:val="auto"/>
                <w:sz w:val="21"/>
              </w:rPr>
            </w:pPr>
          </w:p>
        </w:tc>
        <w:tc>
          <w:tcPr>
            <w:tcW w:w="1002" w:type="dxa"/>
            <w:vMerge w:val="continue"/>
            <w:tcBorders>
              <w:top w:val="nil"/>
            </w:tcBorders>
            <w:vAlign w:val="top"/>
          </w:tcPr>
          <w:p>
            <w:pPr>
              <w:shd w:val="clear"/>
              <w:rPr>
                <w:rFonts w:ascii="Arial"/>
                <w:color w:val="auto"/>
                <w:sz w:val="21"/>
              </w:rPr>
            </w:pPr>
          </w:p>
        </w:tc>
        <w:tc>
          <w:tcPr>
            <w:tcW w:w="2113" w:type="dxa"/>
            <w:vMerge w:val="continue"/>
            <w:tcBorders>
              <w:top w:val="nil"/>
            </w:tcBorders>
            <w:vAlign w:val="top"/>
          </w:tcPr>
          <w:p>
            <w:pPr>
              <w:shd w:val="clear"/>
              <w:rPr>
                <w:rFonts w:ascii="Arial"/>
                <w:color w:val="auto"/>
                <w:sz w:val="21"/>
              </w:rPr>
            </w:pPr>
          </w:p>
        </w:tc>
        <w:tc>
          <w:tcPr>
            <w:tcW w:w="389" w:type="dxa"/>
            <w:vMerge w:val="continue"/>
            <w:tcBorders>
              <w:top w:val="nil"/>
            </w:tcBorders>
            <w:vAlign w:val="top"/>
          </w:tcPr>
          <w:p>
            <w:pPr>
              <w:shd w:val="clear"/>
              <w:rPr>
                <w:rFonts w:ascii="Arial"/>
                <w:color w:val="auto"/>
                <w:sz w:val="21"/>
              </w:rPr>
            </w:pPr>
          </w:p>
        </w:tc>
        <w:tc>
          <w:tcPr>
            <w:tcW w:w="704" w:type="dxa"/>
            <w:vMerge w:val="continue"/>
            <w:tcBorders>
              <w:top w:val="nil"/>
            </w:tcBorders>
            <w:vAlign w:val="top"/>
          </w:tcPr>
          <w:p>
            <w:pPr>
              <w:shd w:val="clear"/>
              <w:rPr>
                <w:rFonts w:ascii="Arial"/>
                <w:color w:val="auto"/>
                <w:sz w:val="21"/>
              </w:rPr>
            </w:pPr>
          </w:p>
        </w:tc>
        <w:tc>
          <w:tcPr>
            <w:tcW w:w="745" w:type="dxa"/>
            <w:vMerge w:val="continue"/>
            <w:tcBorders>
              <w:top w:val="nil"/>
            </w:tcBorders>
            <w:vAlign w:val="top"/>
          </w:tcPr>
          <w:p>
            <w:pPr>
              <w:shd w:val="clear"/>
              <w:rPr>
                <w:rFonts w:ascii="Arial"/>
                <w:color w:val="auto"/>
                <w:sz w:val="21"/>
              </w:rPr>
            </w:pPr>
          </w:p>
        </w:tc>
        <w:tc>
          <w:tcPr>
            <w:tcW w:w="745" w:type="dxa"/>
            <w:vMerge w:val="continue"/>
            <w:tcBorders>
              <w:top w:val="nil"/>
            </w:tcBorders>
            <w:vAlign w:val="top"/>
          </w:tcPr>
          <w:p>
            <w:pPr>
              <w:shd w:val="clear"/>
              <w:rPr>
                <w:rFonts w:ascii="Arial"/>
                <w:color w:val="auto"/>
                <w:sz w:val="21"/>
              </w:rPr>
            </w:pPr>
          </w:p>
        </w:tc>
        <w:tc>
          <w:tcPr>
            <w:tcW w:w="652" w:type="dxa"/>
            <w:vAlign w:val="top"/>
          </w:tcPr>
          <w:p>
            <w:pPr>
              <w:shd w:val="clear"/>
              <w:spacing w:before="86" w:line="218" w:lineRule="auto"/>
              <w:ind w:left="99"/>
              <w:rPr>
                <w:rFonts w:ascii="宋体" w:hAnsi="宋体" w:eastAsia="宋体" w:cs="宋体"/>
                <w:color w:val="auto"/>
                <w:sz w:val="19"/>
                <w:szCs w:val="19"/>
              </w:rPr>
            </w:pPr>
            <w:r>
              <w:rPr>
                <w:rFonts w:ascii="宋体" w:hAnsi="宋体" w:eastAsia="宋体" w:cs="宋体"/>
                <w:color w:val="auto"/>
                <w:spacing w:val="2"/>
                <w:sz w:val="19"/>
                <w:szCs w:val="19"/>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83" w:type="dxa"/>
            <w:vAlign w:val="top"/>
          </w:tcPr>
          <w:p>
            <w:pPr>
              <w:shd w:val="clear"/>
              <w:rPr>
                <w:rFonts w:ascii="Arial"/>
                <w:color w:val="auto"/>
                <w:sz w:val="21"/>
              </w:rPr>
            </w:pPr>
          </w:p>
        </w:tc>
        <w:tc>
          <w:tcPr>
            <w:tcW w:w="1225" w:type="dxa"/>
            <w:vAlign w:val="top"/>
          </w:tcPr>
          <w:p>
            <w:pPr>
              <w:shd w:val="clear"/>
              <w:rPr>
                <w:rFonts w:ascii="Arial"/>
                <w:color w:val="auto"/>
                <w:sz w:val="21"/>
              </w:rPr>
            </w:pPr>
          </w:p>
        </w:tc>
        <w:tc>
          <w:tcPr>
            <w:tcW w:w="1002" w:type="dxa"/>
            <w:vAlign w:val="top"/>
          </w:tcPr>
          <w:p>
            <w:pPr>
              <w:shd w:val="clear"/>
              <w:spacing w:before="78" w:line="219" w:lineRule="auto"/>
              <w:ind w:left="42"/>
              <w:rPr>
                <w:rFonts w:ascii="宋体" w:hAnsi="宋体" w:eastAsia="宋体" w:cs="宋体"/>
                <w:color w:val="auto"/>
                <w:sz w:val="19"/>
                <w:szCs w:val="19"/>
              </w:rPr>
            </w:pPr>
            <w:r>
              <w:rPr>
                <w:rFonts w:ascii="宋体" w:hAnsi="宋体" w:eastAsia="宋体" w:cs="宋体"/>
                <w:color w:val="auto"/>
                <w:spacing w:val="9"/>
                <w:sz w:val="19"/>
                <w:szCs w:val="19"/>
              </w:rPr>
              <w:t>整个项目</w:t>
            </w:r>
          </w:p>
        </w:tc>
        <w:tc>
          <w:tcPr>
            <w:tcW w:w="2113" w:type="dxa"/>
            <w:vAlign w:val="top"/>
          </w:tcPr>
          <w:p>
            <w:pPr>
              <w:shd w:val="clear"/>
              <w:rPr>
                <w:rFonts w:ascii="Arial"/>
                <w:color w:val="auto"/>
                <w:sz w:val="21"/>
              </w:rPr>
            </w:pPr>
          </w:p>
        </w:tc>
        <w:tc>
          <w:tcPr>
            <w:tcW w:w="389" w:type="dxa"/>
            <w:vAlign w:val="top"/>
          </w:tcPr>
          <w:p>
            <w:pPr>
              <w:shd w:val="clear"/>
              <w:rPr>
                <w:rFonts w:ascii="Arial"/>
                <w:color w:val="auto"/>
                <w:sz w:val="21"/>
              </w:rPr>
            </w:pP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spacing w:before="126"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83" w:type="dxa"/>
            <w:vAlign w:val="top"/>
          </w:tcPr>
          <w:p>
            <w:pPr>
              <w:shd w:val="clear"/>
              <w:spacing w:before="126" w:line="184" w:lineRule="auto"/>
              <w:ind w:left="294"/>
              <w:rPr>
                <w:rFonts w:ascii="宋体" w:hAnsi="宋体" w:eastAsia="宋体" w:cs="宋体"/>
                <w:color w:val="auto"/>
                <w:sz w:val="19"/>
                <w:szCs w:val="19"/>
              </w:rPr>
            </w:pPr>
            <w:r>
              <w:rPr>
                <w:rFonts w:ascii="宋体" w:hAnsi="宋体" w:eastAsia="宋体" w:cs="宋体"/>
                <w:color w:val="auto"/>
                <w:sz w:val="19"/>
                <w:szCs w:val="19"/>
              </w:rPr>
              <w:t>1</w:t>
            </w:r>
          </w:p>
        </w:tc>
        <w:tc>
          <w:tcPr>
            <w:tcW w:w="1225" w:type="dxa"/>
            <w:vAlign w:val="top"/>
          </w:tcPr>
          <w:p>
            <w:pPr>
              <w:shd w:val="clear"/>
              <w:spacing w:before="126"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030408002001</w:t>
            </w:r>
          </w:p>
        </w:tc>
        <w:tc>
          <w:tcPr>
            <w:tcW w:w="1002" w:type="dxa"/>
            <w:vAlign w:val="top"/>
          </w:tcPr>
          <w:p>
            <w:pPr>
              <w:shd w:val="clear"/>
              <w:spacing w:before="79"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信号电缆</w:t>
            </w:r>
          </w:p>
        </w:tc>
        <w:tc>
          <w:tcPr>
            <w:tcW w:w="2113" w:type="dxa"/>
            <w:vAlign w:val="top"/>
          </w:tcPr>
          <w:p>
            <w:pPr>
              <w:shd w:val="clear"/>
              <w:spacing w:before="126" w:line="184" w:lineRule="auto"/>
              <w:ind w:left="33"/>
              <w:rPr>
                <w:rFonts w:ascii="宋体" w:hAnsi="宋体" w:eastAsia="宋体" w:cs="宋体"/>
                <w:color w:val="auto"/>
                <w:sz w:val="19"/>
                <w:szCs w:val="19"/>
              </w:rPr>
            </w:pPr>
            <w:r>
              <w:rPr>
                <w:rFonts w:ascii="宋体" w:hAnsi="宋体" w:eastAsia="宋体" w:cs="宋体"/>
                <w:color w:val="auto"/>
                <w:spacing w:val="-1"/>
                <w:sz w:val="19"/>
                <w:szCs w:val="19"/>
              </w:rPr>
              <w:t>RVVP3*1.5</w:t>
            </w:r>
          </w:p>
        </w:tc>
        <w:tc>
          <w:tcPr>
            <w:tcW w:w="389" w:type="dxa"/>
            <w:vAlign w:val="top"/>
          </w:tcPr>
          <w:p>
            <w:pPr>
              <w:shd w:val="clear"/>
              <w:spacing w:before="112" w:line="241" w:lineRule="auto"/>
              <w:ind w:left="136"/>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27" w:line="183" w:lineRule="auto"/>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6" w:line="184" w:lineRule="auto"/>
              <w:ind w:left="407"/>
              <w:rPr>
                <w:rFonts w:ascii="宋体" w:hAnsi="宋体" w:eastAsia="宋体" w:cs="宋体"/>
                <w:color w:val="auto"/>
                <w:sz w:val="19"/>
                <w:szCs w:val="19"/>
              </w:rPr>
            </w:pPr>
          </w:p>
        </w:tc>
        <w:tc>
          <w:tcPr>
            <w:tcW w:w="745" w:type="dxa"/>
            <w:vAlign w:val="top"/>
          </w:tcPr>
          <w:p>
            <w:pPr>
              <w:shd w:val="clear"/>
              <w:spacing w:before="128"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83" w:type="dxa"/>
            <w:vAlign w:val="top"/>
          </w:tcPr>
          <w:p>
            <w:pPr>
              <w:shd w:val="clear"/>
              <w:spacing w:before="237" w:line="183" w:lineRule="auto"/>
              <w:ind w:left="294"/>
              <w:rPr>
                <w:rFonts w:ascii="宋体" w:hAnsi="宋体" w:eastAsia="宋体" w:cs="宋体"/>
                <w:color w:val="auto"/>
                <w:sz w:val="19"/>
                <w:szCs w:val="19"/>
              </w:rPr>
            </w:pPr>
            <w:r>
              <w:rPr>
                <w:rFonts w:ascii="宋体" w:hAnsi="宋体" w:eastAsia="宋体" w:cs="宋体"/>
                <w:color w:val="auto"/>
                <w:sz w:val="19"/>
                <w:szCs w:val="19"/>
              </w:rPr>
              <w:t>2</w:t>
            </w:r>
          </w:p>
        </w:tc>
        <w:tc>
          <w:tcPr>
            <w:tcW w:w="1225" w:type="dxa"/>
            <w:vAlign w:val="top"/>
          </w:tcPr>
          <w:p>
            <w:pPr>
              <w:shd w:val="clear"/>
              <w:spacing w:before="236"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030411001001</w:t>
            </w:r>
          </w:p>
        </w:tc>
        <w:tc>
          <w:tcPr>
            <w:tcW w:w="1002" w:type="dxa"/>
            <w:vAlign w:val="top"/>
          </w:tcPr>
          <w:p>
            <w:pPr>
              <w:shd w:val="clear"/>
              <w:spacing w:before="188" w:line="219" w:lineRule="auto"/>
              <w:ind w:left="42"/>
              <w:rPr>
                <w:rFonts w:ascii="宋体" w:hAnsi="宋体" w:eastAsia="宋体" w:cs="宋体"/>
                <w:color w:val="auto"/>
                <w:sz w:val="19"/>
                <w:szCs w:val="19"/>
              </w:rPr>
            </w:pPr>
            <w:r>
              <w:rPr>
                <w:rFonts w:ascii="宋体" w:hAnsi="宋体" w:eastAsia="宋体" w:cs="宋体"/>
                <w:color w:val="auto"/>
                <w:spacing w:val="5"/>
                <w:sz w:val="19"/>
                <w:szCs w:val="19"/>
              </w:rPr>
              <w:t>线管</w:t>
            </w:r>
          </w:p>
        </w:tc>
        <w:tc>
          <w:tcPr>
            <w:tcW w:w="2113" w:type="dxa"/>
            <w:vAlign w:val="top"/>
          </w:tcPr>
          <w:p>
            <w:pPr>
              <w:shd w:val="clear"/>
              <w:spacing w:before="117" w:line="205" w:lineRule="auto"/>
              <w:ind w:left="33"/>
              <w:rPr>
                <w:rFonts w:ascii="宋体" w:hAnsi="宋体" w:eastAsia="宋体" w:cs="宋体"/>
                <w:color w:val="auto"/>
                <w:sz w:val="19"/>
                <w:szCs w:val="19"/>
              </w:rPr>
            </w:pPr>
            <w:r>
              <w:rPr>
                <w:rFonts w:ascii="宋体" w:hAnsi="宋体" w:eastAsia="宋体" w:cs="宋体"/>
                <w:color w:val="auto"/>
                <w:sz w:val="19"/>
                <w:szCs w:val="19"/>
              </w:rPr>
              <w:t>1.材质：PVC</w:t>
            </w:r>
          </w:p>
          <w:p>
            <w:pPr>
              <w:shd w:val="clear"/>
              <w:spacing w:line="219" w:lineRule="auto"/>
              <w:ind w:left="33"/>
              <w:rPr>
                <w:rFonts w:ascii="宋体" w:hAnsi="宋体" w:eastAsia="宋体" w:cs="宋体"/>
                <w:color w:val="auto"/>
                <w:sz w:val="19"/>
                <w:szCs w:val="19"/>
              </w:rPr>
            </w:pPr>
            <w:r>
              <w:rPr>
                <w:rFonts w:ascii="宋体" w:hAnsi="宋体" w:eastAsia="宋体" w:cs="宋体"/>
                <w:color w:val="auto"/>
                <w:spacing w:val="1"/>
                <w:sz w:val="19"/>
                <w:szCs w:val="19"/>
              </w:rPr>
              <w:t>2.规格：</w:t>
            </w:r>
            <w:r>
              <w:rPr>
                <w:rFonts w:ascii="宋体" w:hAnsi="宋体" w:eastAsia="宋体" w:cs="宋体"/>
                <w:color w:val="auto"/>
                <w:sz w:val="19"/>
                <w:szCs w:val="19"/>
              </w:rPr>
              <w:t>DN</w:t>
            </w:r>
            <w:r>
              <w:rPr>
                <w:rFonts w:ascii="宋体" w:hAnsi="宋体" w:eastAsia="宋体" w:cs="宋体"/>
                <w:color w:val="auto"/>
                <w:spacing w:val="1"/>
                <w:sz w:val="19"/>
                <w:szCs w:val="19"/>
              </w:rPr>
              <w:t>25线管</w:t>
            </w:r>
          </w:p>
        </w:tc>
        <w:tc>
          <w:tcPr>
            <w:tcW w:w="389" w:type="dxa"/>
            <w:vAlign w:val="top"/>
          </w:tcPr>
          <w:p>
            <w:pPr>
              <w:shd w:val="clear"/>
              <w:spacing w:before="222" w:line="241" w:lineRule="auto"/>
              <w:ind w:left="146"/>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236" w:line="184" w:lineRule="auto"/>
              <w:rPr>
                <w:rFonts w:ascii="宋体" w:hAnsi="宋体" w:eastAsia="宋体" w:cs="宋体"/>
                <w:color w:val="auto"/>
                <w:sz w:val="19"/>
                <w:szCs w:val="19"/>
              </w:rPr>
            </w:pPr>
            <w:r>
              <w:rPr>
                <w:rFonts w:ascii="宋体" w:hAnsi="宋体" w:eastAsia="宋体" w:cs="宋体"/>
                <w:color w:val="auto"/>
                <w:spacing w:val="-5"/>
                <w:sz w:val="19"/>
                <w:szCs w:val="19"/>
              </w:rPr>
              <w:t>100</w:t>
            </w:r>
          </w:p>
        </w:tc>
        <w:tc>
          <w:tcPr>
            <w:tcW w:w="745" w:type="dxa"/>
            <w:vAlign w:val="top"/>
          </w:tcPr>
          <w:p>
            <w:pPr>
              <w:shd w:val="clear"/>
              <w:spacing w:before="236" w:line="184" w:lineRule="auto"/>
              <w:ind w:left="407"/>
              <w:rPr>
                <w:rFonts w:ascii="宋体" w:hAnsi="宋体" w:eastAsia="宋体" w:cs="宋体"/>
                <w:color w:val="auto"/>
                <w:sz w:val="19"/>
                <w:szCs w:val="19"/>
              </w:rPr>
            </w:pPr>
          </w:p>
        </w:tc>
        <w:tc>
          <w:tcPr>
            <w:tcW w:w="745" w:type="dxa"/>
            <w:vAlign w:val="top"/>
          </w:tcPr>
          <w:p>
            <w:pPr>
              <w:shd w:val="clear"/>
              <w:spacing w:before="236" w:line="184"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583" w:type="dxa"/>
            <w:vAlign w:val="top"/>
          </w:tcPr>
          <w:p>
            <w:pPr>
              <w:shd w:val="clear"/>
              <w:spacing w:before="128" w:line="183" w:lineRule="auto"/>
              <w:ind w:left="294"/>
              <w:rPr>
                <w:rFonts w:ascii="宋体" w:hAnsi="宋体" w:eastAsia="宋体" w:cs="宋体"/>
                <w:color w:val="auto"/>
                <w:sz w:val="19"/>
                <w:szCs w:val="19"/>
              </w:rPr>
            </w:pPr>
            <w:r>
              <w:rPr>
                <w:rFonts w:ascii="宋体" w:hAnsi="宋体" w:eastAsia="宋体" w:cs="宋体"/>
                <w:color w:val="auto"/>
                <w:sz w:val="19"/>
                <w:szCs w:val="19"/>
              </w:rPr>
              <w:t>3</w:t>
            </w:r>
          </w:p>
        </w:tc>
        <w:tc>
          <w:tcPr>
            <w:tcW w:w="1225" w:type="dxa"/>
            <w:vAlign w:val="top"/>
          </w:tcPr>
          <w:p>
            <w:pPr>
              <w:shd w:val="clear"/>
              <w:spacing w:before="1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030408001001</w:t>
            </w:r>
          </w:p>
        </w:tc>
        <w:tc>
          <w:tcPr>
            <w:tcW w:w="1002" w:type="dxa"/>
            <w:vAlign w:val="top"/>
          </w:tcPr>
          <w:p>
            <w:pPr>
              <w:shd w:val="clear"/>
              <w:spacing w:before="78"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供电电缆</w:t>
            </w:r>
          </w:p>
        </w:tc>
        <w:tc>
          <w:tcPr>
            <w:tcW w:w="2113" w:type="dxa"/>
            <w:vAlign w:val="top"/>
          </w:tcPr>
          <w:p>
            <w:pPr>
              <w:shd w:val="clear"/>
              <w:spacing w:before="108" w:line="183" w:lineRule="auto"/>
              <w:ind w:left="33"/>
              <w:rPr>
                <w:rFonts w:ascii="宋体" w:hAnsi="宋体" w:eastAsia="宋体" w:cs="宋体"/>
                <w:color w:val="auto"/>
                <w:sz w:val="19"/>
                <w:szCs w:val="19"/>
              </w:rPr>
            </w:pPr>
            <w:r>
              <w:rPr>
                <w:rFonts w:ascii="宋体" w:hAnsi="宋体" w:eastAsia="宋体" w:cs="宋体"/>
                <w:color w:val="auto"/>
                <w:spacing w:val="-1"/>
                <w:sz w:val="19"/>
                <w:szCs w:val="19"/>
              </w:rPr>
              <w:t>YJV3*2.5</w:t>
            </w:r>
          </w:p>
        </w:tc>
        <w:tc>
          <w:tcPr>
            <w:tcW w:w="389" w:type="dxa"/>
            <w:vAlign w:val="top"/>
          </w:tcPr>
          <w:p>
            <w:pPr>
              <w:shd w:val="clear"/>
              <w:spacing w:before="113"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28" w:line="183" w:lineRule="auto"/>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7" w:line="184" w:lineRule="auto"/>
              <w:ind w:left="407"/>
              <w:rPr>
                <w:rFonts w:ascii="宋体" w:hAnsi="宋体" w:eastAsia="宋体" w:cs="宋体"/>
                <w:color w:val="auto"/>
                <w:sz w:val="19"/>
                <w:szCs w:val="19"/>
              </w:rPr>
            </w:pPr>
          </w:p>
        </w:tc>
        <w:tc>
          <w:tcPr>
            <w:tcW w:w="745" w:type="dxa"/>
            <w:vAlign w:val="top"/>
          </w:tcPr>
          <w:p>
            <w:pPr>
              <w:shd w:val="clear"/>
              <w:spacing w:before="12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83" w:type="dxa"/>
            <w:vAlign w:val="top"/>
          </w:tcPr>
          <w:p>
            <w:pPr>
              <w:shd w:val="clear"/>
              <w:spacing w:before="168" w:line="176" w:lineRule="auto"/>
              <w:ind w:left="294"/>
              <w:rPr>
                <w:rFonts w:ascii="宋体" w:hAnsi="宋体" w:eastAsia="宋体" w:cs="宋体"/>
                <w:color w:val="auto"/>
                <w:sz w:val="19"/>
                <w:szCs w:val="19"/>
              </w:rPr>
            </w:pPr>
            <w:r>
              <w:rPr>
                <w:rFonts w:ascii="宋体" w:hAnsi="宋体" w:eastAsia="宋体" w:cs="宋体"/>
                <w:color w:val="auto"/>
                <w:sz w:val="19"/>
                <w:szCs w:val="19"/>
              </w:rPr>
              <w:t>4</w:t>
            </w:r>
          </w:p>
        </w:tc>
        <w:tc>
          <w:tcPr>
            <w:tcW w:w="1225" w:type="dxa"/>
            <w:vAlign w:val="top"/>
          </w:tcPr>
          <w:p>
            <w:pPr>
              <w:shd w:val="clear"/>
              <w:spacing w:before="1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030402006001</w:t>
            </w:r>
          </w:p>
        </w:tc>
        <w:tc>
          <w:tcPr>
            <w:tcW w:w="1002" w:type="dxa"/>
            <w:vAlign w:val="top"/>
          </w:tcPr>
          <w:p>
            <w:pPr>
              <w:shd w:val="clear"/>
              <w:spacing w:before="80" w:line="220" w:lineRule="auto"/>
              <w:ind w:left="42"/>
              <w:rPr>
                <w:rFonts w:ascii="宋体" w:hAnsi="宋体" w:eastAsia="宋体" w:cs="宋体"/>
                <w:color w:val="auto"/>
                <w:sz w:val="19"/>
                <w:szCs w:val="19"/>
              </w:rPr>
            </w:pPr>
            <w:r>
              <w:rPr>
                <w:rFonts w:ascii="宋体" w:hAnsi="宋体" w:eastAsia="宋体" w:cs="宋体"/>
                <w:color w:val="auto"/>
                <w:spacing w:val="2"/>
                <w:sz w:val="19"/>
                <w:szCs w:val="19"/>
              </w:rPr>
              <w:t>空气开关</w:t>
            </w:r>
          </w:p>
        </w:tc>
        <w:tc>
          <w:tcPr>
            <w:tcW w:w="2113" w:type="dxa"/>
            <w:vAlign w:val="top"/>
          </w:tcPr>
          <w:p>
            <w:pPr>
              <w:shd w:val="clear"/>
              <w:spacing w:before="80" w:line="220" w:lineRule="auto"/>
              <w:ind w:left="33"/>
              <w:rPr>
                <w:rFonts w:ascii="宋体" w:hAnsi="宋体" w:eastAsia="宋体" w:cs="宋体"/>
                <w:color w:val="auto"/>
                <w:sz w:val="19"/>
                <w:szCs w:val="19"/>
              </w:rPr>
            </w:pPr>
            <w:r>
              <w:rPr>
                <w:rFonts w:ascii="宋体" w:hAnsi="宋体" w:eastAsia="宋体" w:cs="宋体"/>
                <w:color w:val="auto"/>
                <w:spacing w:val="-2"/>
                <w:sz w:val="19"/>
                <w:szCs w:val="19"/>
              </w:rPr>
              <w:t>空气开关10A</w:t>
            </w:r>
          </w:p>
        </w:tc>
        <w:tc>
          <w:tcPr>
            <w:tcW w:w="389" w:type="dxa"/>
            <w:vAlign w:val="top"/>
          </w:tcPr>
          <w:p>
            <w:pPr>
              <w:shd w:val="clear"/>
              <w:spacing w:before="90" w:line="230" w:lineRule="auto"/>
              <w:ind w:left="186"/>
              <w:rPr>
                <w:rFonts w:ascii="宋体" w:hAnsi="宋体" w:eastAsia="宋体" w:cs="宋体"/>
                <w:color w:val="auto"/>
                <w:sz w:val="19"/>
                <w:szCs w:val="19"/>
              </w:rPr>
            </w:pPr>
            <w:r>
              <w:rPr>
                <w:rFonts w:ascii="宋体" w:hAnsi="宋体" w:eastAsia="宋体" w:cs="宋体"/>
                <w:color w:val="auto"/>
                <w:sz w:val="19"/>
                <w:szCs w:val="19"/>
              </w:rPr>
              <w:t>组</w:t>
            </w:r>
          </w:p>
        </w:tc>
        <w:tc>
          <w:tcPr>
            <w:tcW w:w="704" w:type="dxa"/>
            <w:vAlign w:val="top"/>
          </w:tcPr>
          <w:p>
            <w:pPr>
              <w:shd w:val="clear"/>
              <w:spacing w:before="127" w:line="184" w:lineRule="auto"/>
              <w:ind w:left="746"/>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128" w:line="183" w:lineRule="auto"/>
              <w:ind w:left="407"/>
              <w:rPr>
                <w:rFonts w:ascii="宋体" w:hAnsi="宋体" w:eastAsia="宋体" w:cs="宋体"/>
                <w:color w:val="auto"/>
                <w:sz w:val="19"/>
                <w:szCs w:val="19"/>
              </w:rPr>
            </w:pPr>
          </w:p>
        </w:tc>
        <w:tc>
          <w:tcPr>
            <w:tcW w:w="745" w:type="dxa"/>
            <w:vAlign w:val="top"/>
          </w:tcPr>
          <w:p>
            <w:pPr>
              <w:shd w:val="clear"/>
              <w:spacing w:before="128"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83" w:type="dxa"/>
            <w:vAlign w:val="top"/>
          </w:tcPr>
          <w:p>
            <w:pPr>
              <w:shd w:val="clear"/>
              <w:spacing w:before="139" w:line="182" w:lineRule="auto"/>
              <w:ind w:left="294"/>
              <w:rPr>
                <w:rFonts w:ascii="宋体" w:hAnsi="宋体" w:eastAsia="宋体" w:cs="宋体"/>
                <w:color w:val="auto"/>
                <w:sz w:val="19"/>
                <w:szCs w:val="19"/>
              </w:rPr>
            </w:pPr>
            <w:r>
              <w:rPr>
                <w:rFonts w:ascii="宋体" w:hAnsi="宋体" w:eastAsia="宋体" w:cs="宋体"/>
                <w:color w:val="auto"/>
                <w:sz w:val="19"/>
                <w:szCs w:val="19"/>
              </w:rPr>
              <w:t>5</w:t>
            </w:r>
          </w:p>
        </w:tc>
        <w:tc>
          <w:tcPr>
            <w:tcW w:w="1225" w:type="dxa"/>
            <w:vAlign w:val="top"/>
          </w:tcPr>
          <w:p>
            <w:pPr>
              <w:shd w:val="clear"/>
              <w:spacing w:before="13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031002002002</w:t>
            </w:r>
          </w:p>
        </w:tc>
        <w:tc>
          <w:tcPr>
            <w:tcW w:w="1002" w:type="dxa"/>
            <w:vAlign w:val="top"/>
          </w:tcPr>
          <w:p>
            <w:pPr>
              <w:shd w:val="clear"/>
              <w:spacing w:before="90" w:line="220" w:lineRule="auto"/>
              <w:ind w:left="42"/>
              <w:rPr>
                <w:rFonts w:ascii="宋体" w:hAnsi="宋体" w:eastAsia="宋体" w:cs="宋体"/>
                <w:color w:val="auto"/>
                <w:sz w:val="19"/>
                <w:szCs w:val="19"/>
              </w:rPr>
            </w:pPr>
            <w:r>
              <w:rPr>
                <w:rFonts w:ascii="宋体" w:hAnsi="宋体" w:eastAsia="宋体" w:cs="宋体"/>
                <w:color w:val="auto"/>
                <w:spacing w:val="-2"/>
                <w:sz w:val="19"/>
                <w:szCs w:val="19"/>
              </w:rPr>
              <w:t>流量计支架</w:t>
            </w:r>
          </w:p>
        </w:tc>
        <w:tc>
          <w:tcPr>
            <w:tcW w:w="2113" w:type="dxa"/>
            <w:vAlign w:val="top"/>
          </w:tcPr>
          <w:p>
            <w:pPr>
              <w:shd w:val="clear"/>
              <w:spacing w:before="87" w:line="216" w:lineRule="auto"/>
              <w:ind w:left="33"/>
              <w:rPr>
                <w:rFonts w:ascii="宋体" w:hAnsi="宋体" w:eastAsia="宋体" w:cs="宋体"/>
                <w:color w:val="auto"/>
                <w:sz w:val="19"/>
                <w:szCs w:val="19"/>
              </w:rPr>
            </w:pPr>
            <w:r>
              <w:rPr>
                <w:rFonts w:ascii="宋体" w:hAnsi="宋体" w:eastAsia="宋体" w:cs="宋体"/>
                <w:color w:val="auto"/>
                <w:spacing w:val="7"/>
                <w:sz w:val="19"/>
                <w:szCs w:val="19"/>
              </w:rPr>
              <w:t>角钢4*4*0.4</w:t>
            </w:r>
            <w:r>
              <w:rPr>
                <w:rFonts w:ascii="宋体" w:hAnsi="宋体" w:eastAsia="宋体" w:cs="宋体"/>
                <w:color w:val="auto"/>
                <w:sz w:val="19"/>
                <w:szCs w:val="19"/>
              </w:rPr>
              <w:t>cm</w:t>
            </w:r>
            <w:r>
              <w:rPr>
                <w:rFonts w:ascii="宋体" w:hAnsi="宋体" w:eastAsia="宋体" w:cs="宋体"/>
                <w:color w:val="auto"/>
                <w:spacing w:val="7"/>
                <w:sz w:val="19"/>
                <w:szCs w:val="19"/>
              </w:rPr>
              <w:t>,含安装螺栓</w:t>
            </w:r>
          </w:p>
        </w:tc>
        <w:tc>
          <w:tcPr>
            <w:tcW w:w="389" w:type="dxa"/>
            <w:vAlign w:val="top"/>
          </w:tcPr>
          <w:p>
            <w:pPr>
              <w:shd w:val="clear"/>
              <w:spacing w:before="123"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38" w:line="183" w:lineRule="auto"/>
              <w:ind w:left="746"/>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before="138" w:line="183" w:lineRule="auto"/>
              <w:ind w:left="407"/>
              <w:rPr>
                <w:rFonts w:ascii="宋体" w:hAnsi="宋体" w:eastAsia="宋体" w:cs="宋体"/>
                <w:color w:val="auto"/>
                <w:sz w:val="19"/>
                <w:szCs w:val="19"/>
              </w:rPr>
            </w:pPr>
          </w:p>
        </w:tc>
        <w:tc>
          <w:tcPr>
            <w:tcW w:w="745" w:type="dxa"/>
            <w:vAlign w:val="top"/>
          </w:tcPr>
          <w:p>
            <w:pPr>
              <w:shd w:val="clear"/>
              <w:spacing w:before="138"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83" w:type="dxa"/>
            <w:vAlign w:val="top"/>
          </w:tcPr>
          <w:p>
            <w:pPr>
              <w:shd w:val="clear"/>
              <w:spacing w:before="228" w:line="183" w:lineRule="auto"/>
              <w:ind w:left="294"/>
              <w:rPr>
                <w:rFonts w:ascii="宋体" w:hAnsi="宋体" w:eastAsia="宋体" w:cs="宋体"/>
                <w:color w:val="auto"/>
                <w:sz w:val="19"/>
                <w:szCs w:val="19"/>
              </w:rPr>
            </w:pPr>
            <w:r>
              <w:rPr>
                <w:rFonts w:ascii="宋体" w:hAnsi="宋体" w:eastAsia="宋体" w:cs="宋体"/>
                <w:color w:val="auto"/>
                <w:sz w:val="19"/>
                <w:szCs w:val="19"/>
              </w:rPr>
              <w:t>6</w:t>
            </w:r>
          </w:p>
        </w:tc>
        <w:tc>
          <w:tcPr>
            <w:tcW w:w="1225" w:type="dxa"/>
            <w:vAlign w:val="top"/>
          </w:tcPr>
          <w:p>
            <w:pPr>
              <w:shd w:val="clear"/>
              <w:spacing w:before="2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040801009001</w:t>
            </w:r>
          </w:p>
        </w:tc>
        <w:tc>
          <w:tcPr>
            <w:tcW w:w="1002" w:type="dxa"/>
            <w:vAlign w:val="top"/>
          </w:tcPr>
          <w:p>
            <w:pPr>
              <w:shd w:val="clear"/>
              <w:spacing w:before="100" w:line="212" w:lineRule="auto"/>
              <w:ind w:left="42" w:right="26"/>
              <w:rPr>
                <w:rFonts w:ascii="宋体" w:hAnsi="宋体" w:eastAsia="宋体" w:cs="宋体"/>
                <w:color w:val="auto"/>
                <w:sz w:val="19"/>
                <w:szCs w:val="19"/>
              </w:rPr>
            </w:pPr>
            <w:r>
              <w:rPr>
                <w:rFonts w:ascii="宋体" w:hAnsi="宋体" w:eastAsia="宋体" w:cs="宋体"/>
                <w:color w:val="auto"/>
                <w:spacing w:val="-2"/>
                <w:sz w:val="19"/>
                <w:szCs w:val="19"/>
              </w:rPr>
              <w:t>不锈钢户外仪</w:t>
            </w:r>
            <w:r>
              <w:rPr>
                <w:rFonts w:ascii="宋体" w:hAnsi="宋体" w:eastAsia="宋体" w:cs="宋体"/>
                <w:color w:val="auto"/>
                <w:sz w:val="19"/>
                <w:szCs w:val="19"/>
              </w:rPr>
              <w:t xml:space="preserve"> </w:t>
            </w:r>
            <w:r>
              <w:rPr>
                <w:rFonts w:ascii="宋体" w:hAnsi="宋体" w:eastAsia="宋体" w:cs="宋体"/>
                <w:color w:val="auto"/>
                <w:spacing w:val="-2"/>
                <w:sz w:val="19"/>
                <w:szCs w:val="19"/>
              </w:rPr>
              <w:t>表箱</w:t>
            </w:r>
          </w:p>
        </w:tc>
        <w:tc>
          <w:tcPr>
            <w:tcW w:w="2113" w:type="dxa"/>
            <w:vAlign w:val="top"/>
          </w:tcPr>
          <w:p>
            <w:pPr>
              <w:shd w:val="clear"/>
              <w:spacing w:before="98" w:line="226" w:lineRule="auto"/>
              <w:ind w:left="33"/>
              <w:rPr>
                <w:rFonts w:ascii="宋体" w:hAnsi="宋体" w:eastAsia="宋体" w:cs="宋体"/>
                <w:color w:val="auto"/>
                <w:sz w:val="18"/>
                <w:szCs w:val="18"/>
              </w:rPr>
            </w:pPr>
            <w:r>
              <w:rPr>
                <w:rFonts w:ascii="宋体" w:hAnsi="宋体" w:eastAsia="宋体" w:cs="宋体"/>
                <w:color w:val="auto"/>
                <w:spacing w:val="5"/>
                <w:sz w:val="18"/>
                <w:szCs w:val="18"/>
              </w:rPr>
              <w:t>不锈钢户外仪表箱，(玻璃面板</w:t>
            </w:r>
            <w:r>
              <w:rPr>
                <w:rFonts w:ascii="宋体" w:hAnsi="宋体" w:eastAsia="宋体" w:cs="宋体"/>
                <w:color w:val="auto"/>
                <w:spacing w:val="2"/>
                <w:sz w:val="18"/>
                <w:szCs w:val="18"/>
              </w:rPr>
              <w:t xml:space="preserve"> </w:t>
            </w:r>
            <w:r>
              <w:rPr>
                <w:rFonts w:ascii="宋体" w:hAnsi="宋体" w:eastAsia="宋体" w:cs="宋体"/>
                <w:color w:val="auto"/>
                <w:spacing w:val="3"/>
                <w:sz w:val="18"/>
                <w:szCs w:val="18"/>
              </w:rPr>
              <w:t>)   30*23*17</w:t>
            </w:r>
            <w:r>
              <w:rPr>
                <w:rFonts w:ascii="宋体" w:hAnsi="宋体" w:eastAsia="宋体" w:cs="宋体"/>
                <w:color w:val="auto"/>
                <w:sz w:val="18"/>
                <w:szCs w:val="18"/>
              </w:rPr>
              <w:t>cm</w:t>
            </w:r>
          </w:p>
        </w:tc>
        <w:tc>
          <w:tcPr>
            <w:tcW w:w="389" w:type="dxa"/>
            <w:vAlign w:val="top"/>
          </w:tcPr>
          <w:p>
            <w:pPr>
              <w:shd w:val="clear"/>
              <w:spacing w:before="182" w:line="221" w:lineRule="auto"/>
              <w:ind w:left="186"/>
              <w:rPr>
                <w:rFonts w:ascii="宋体" w:hAnsi="宋体" w:eastAsia="宋体" w:cs="宋体"/>
                <w:color w:val="auto"/>
                <w:sz w:val="19"/>
                <w:szCs w:val="19"/>
              </w:rPr>
            </w:pPr>
            <w:r>
              <w:rPr>
                <w:rFonts w:ascii="宋体" w:hAnsi="宋体" w:eastAsia="宋体" w:cs="宋体"/>
                <w:color w:val="auto"/>
                <w:sz w:val="19"/>
                <w:szCs w:val="19"/>
              </w:rPr>
              <w:t>台</w:t>
            </w:r>
          </w:p>
        </w:tc>
        <w:tc>
          <w:tcPr>
            <w:tcW w:w="704" w:type="dxa"/>
            <w:vAlign w:val="top"/>
          </w:tcPr>
          <w:p>
            <w:pPr>
              <w:shd w:val="clear"/>
              <w:rPr>
                <w:rFonts w:ascii="Arial"/>
                <w:color w:val="auto"/>
                <w:sz w:val="21"/>
              </w:rPr>
            </w:pPr>
          </w:p>
        </w:tc>
        <w:tc>
          <w:tcPr>
            <w:tcW w:w="745" w:type="dxa"/>
            <w:vAlign w:val="top"/>
          </w:tcPr>
          <w:p>
            <w:pPr>
              <w:shd w:val="clear"/>
              <w:spacing w:before="228" w:line="183" w:lineRule="auto"/>
              <w:ind w:left="317"/>
              <w:rPr>
                <w:rFonts w:ascii="宋体" w:hAnsi="宋体" w:eastAsia="宋体" w:cs="宋体"/>
                <w:color w:val="auto"/>
                <w:sz w:val="19"/>
                <w:szCs w:val="19"/>
              </w:rPr>
            </w:pPr>
          </w:p>
        </w:tc>
        <w:tc>
          <w:tcPr>
            <w:tcW w:w="745" w:type="dxa"/>
            <w:vAlign w:val="top"/>
          </w:tcPr>
          <w:p>
            <w:pPr>
              <w:shd w:val="clear"/>
              <w:spacing w:before="22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583" w:type="dxa"/>
            <w:vAlign w:val="top"/>
          </w:tcPr>
          <w:p>
            <w:pPr>
              <w:shd w:val="clear"/>
              <w:spacing w:line="287" w:lineRule="auto"/>
              <w:rPr>
                <w:rFonts w:ascii="Arial"/>
                <w:color w:val="auto"/>
                <w:sz w:val="21"/>
              </w:rPr>
            </w:pPr>
          </w:p>
          <w:p>
            <w:pPr>
              <w:shd w:val="clear"/>
              <w:spacing w:before="62" w:line="182" w:lineRule="auto"/>
              <w:ind w:left="294"/>
              <w:rPr>
                <w:rFonts w:ascii="宋体" w:hAnsi="宋体" w:eastAsia="宋体" w:cs="宋体"/>
                <w:color w:val="auto"/>
                <w:sz w:val="19"/>
                <w:szCs w:val="19"/>
              </w:rPr>
            </w:pPr>
            <w:r>
              <w:rPr>
                <w:rFonts w:ascii="宋体" w:hAnsi="宋体" w:eastAsia="宋体" w:cs="宋体"/>
                <w:color w:val="auto"/>
                <w:sz w:val="19"/>
                <w:szCs w:val="19"/>
              </w:rPr>
              <w:t>7</w:t>
            </w:r>
          </w:p>
        </w:tc>
        <w:tc>
          <w:tcPr>
            <w:tcW w:w="1225" w:type="dxa"/>
            <w:vAlign w:val="top"/>
          </w:tcPr>
          <w:p>
            <w:pPr>
              <w:shd w:val="clear"/>
              <w:spacing w:line="285"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030810004001</w:t>
            </w:r>
          </w:p>
        </w:tc>
        <w:tc>
          <w:tcPr>
            <w:tcW w:w="1002" w:type="dxa"/>
            <w:vAlign w:val="top"/>
          </w:tcPr>
          <w:p>
            <w:pPr>
              <w:shd w:val="clear"/>
              <w:rPr>
                <w:rFonts w:ascii="Arial"/>
                <w:color w:val="auto"/>
                <w:sz w:val="21"/>
              </w:rPr>
            </w:pPr>
          </w:p>
          <w:p>
            <w:pPr>
              <w:shd w:val="clear"/>
              <w:spacing w:before="62" w:line="222" w:lineRule="auto"/>
              <w:ind w:left="42"/>
              <w:rPr>
                <w:rFonts w:ascii="宋体" w:hAnsi="宋体" w:eastAsia="宋体" w:cs="宋体"/>
                <w:color w:val="auto"/>
                <w:sz w:val="19"/>
                <w:szCs w:val="19"/>
              </w:rPr>
            </w:pPr>
            <w:r>
              <w:rPr>
                <w:rFonts w:ascii="宋体" w:hAnsi="宋体" w:eastAsia="宋体" w:cs="宋体"/>
                <w:color w:val="auto"/>
                <w:spacing w:val="-2"/>
                <w:sz w:val="19"/>
                <w:szCs w:val="19"/>
              </w:rPr>
              <w:t>不锈钢法兰</w:t>
            </w:r>
          </w:p>
        </w:tc>
        <w:tc>
          <w:tcPr>
            <w:tcW w:w="2113" w:type="dxa"/>
            <w:vAlign w:val="top"/>
          </w:tcPr>
          <w:p>
            <w:pPr>
              <w:shd w:val="clear"/>
              <w:spacing w:before="139" w:line="206" w:lineRule="auto"/>
              <w:ind w:left="33"/>
              <w:rPr>
                <w:rFonts w:ascii="宋体" w:hAnsi="宋体" w:eastAsia="宋体" w:cs="宋体"/>
                <w:color w:val="auto"/>
                <w:sz w:val="18"/>
                <w:szCs w:val="18"/>
              </w:rPr>
            </w:pPr>
            <w:r>
              <w:rPr>
                <w:rFonts w:ascii="宋体" w:hAnsi="宋体" w:eastAsia="宋体" w:cs="宋体"/>
                <w:color w:val="auto"/>
                <w:spacing w:val="8"/>
                <w:sz w:val="18"/>
                <w:szCs w:val="18"/>
              </w:rPr>
              <w:t>1.</w:t>
            </w:r>
            <w:r>
              <w:rPr>
                <w:rFonts w:ascii="宋体" w:hAnsi="宋体" w:eastAsia="宋体" w:cs="宋体"/>
                <w:color w:val="auto"/>
                <w:spacing w:val="-43"/>
                <w:sz w:val="18"/>
                <w:szCs w:val="18"/>
              </w:rPr>
              <w:t xml:space="preserve"> </w:t>
            </w:r>
            <w:r>
              <w:rPr>
                <w:rFonts w:ascii="宋体" w:hAnsi="宋体" w:eastAsia="宋体" w:cs="宋体"/>
                <w:color w:val="auto"/>
                <w:spacing w:val="8"/>
                <w:sz w:val="18"/>
                <w:szCs w:val="18"/>
              </w:rPr>
              <w:t>内径</w:t>
            </w:r>
            <w:r>
              <w:rPr>
                <w:rFonts w:ascii="宋体" w:hAnsi="宋体" w:eastAsia="宋体" w:cs="宋体"/>
                <w:color w:val="auto"/>
                <w:sz w:val="18"/>
                <w:szCs w:val="18"/>
              </w:rPr>
              <w:t>DN</w:t>
            </w:r>
            <w:r>
              <w:rPr>
                <w:rFonts w:ascii="宋体" w:hAnsi="宋体" w:eastAsia="宋体" w:cs="宋体"/>
                <w:color w:val="auto"/>
                <w:spacing w:val="8"/>
                <w:sz w:val="18"/>
                <w:szCs w:val="18"/>
              </w:rPr>
              <w:t>300</w:t>
            </w:r>
            <w:r>
              <w:rPr>
                <w:rFonts w:ascii="宋体" w:hAnsi="宋体" w:eastAsia="宋体" w:cs="宋体"/>
                <w:color w:val="auto"/>
                <w:sz w:val="18"/>
                <w:szCs w:val="18"/>
              </w:rPr>
              <w:t>mm</w:t>
            </w:r>
            <w:r>
              <w:rPr>
                <w:rFonts w:ascii="宋体" w:hAnsi="宋体" w:eastAsia="宋体" w:cs="宋体"/>
                <w:color w:val="auto"/>
                <w:spacing w:val="8"/>
                <w:sz w:val="18"/>
                <w:szCs w:val="18"/>
              </w:rPr>
              <w:t>、外径445</w:t>
            </w:r>
            <w:r>
              <w:rPr>
                <w:rFonts w:ascii="宋体" w:hAnsi="宋体" w:eastAsia="宋体" w:cs="宋体"/>
                <w:color w:val="auto"/>
                <w:sz w:val="18"/>
                <w:szCs w:val="18"/>
              </w:rPr>
              <w:t>mm</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螺孔12个</w:t>
            </w:r>
          </w:p>
          <w:p>
            <w:pPr>
              <w:shd w:val="clear"/>
              <w:spacing w:line="220" w:lineRule="auto"/>
              <w:ind w:left="33"/>
              <w:rPr>
                <w:rFonts w:ascii="宋体" w:hAnsi="宋体" w:eastAsia="宋体" w:cs="宋体"/>
                <w:color w:val="auto"/>
                <w:sz w:val="19"/>
                <w:szCs w:val="19"/>
              </w:rPr>
            </w:pPr>
            <w:r>
              <w:rPr>
                <w:rFonts w:ascii="宋体" w:hAnsi="宋体" w:eastAsia="宋体" w:cs="宋体"/>
                <w:color w:val="auto"/>
                <w:spacing w:val="3"/>
                <w:sz w:val="19"/>
                <w:szCs w:val="19"/>
              </w:rPr>
              <w:t>2.304不锈钢M22*80螺栓</w:t>
            </w:r>
          </w:p>
        </w:tc>
        <w:tc>
          <w:tcPr>
            <w:tcW w:w="389" w:type="dxa"/>
            <w:vAlign w:val="top"/>
          </w:tcPr>
          <w:p>
            <w:pPr>
              <w:shd w:val="clear"/>
              <w:spacing w:before="301" w:line="220" w:lineRule="auto"/>
              <w:ind w:left="186"/>
              <w:rPr>
                <w:rFonts w:ascii="宋体" w:hAnsi="宋体" w:eastAsia="宋体" w:cs="宋体"/>
                <w:color w:val="auto"/>
                <w:sz w:val="19"/>
                <w:szCs w:val="19"/>
              </w:rPr>
            </w:pPr>
            <w:r>
              <w:rPr>
                <w:rFonts w:ascii="宋体" w:hAnsi="宋体" w:eastAsia="宋体" w:cs="宋体"/>
                <w:color w:val="auto"/>
                <w:sz w:val="19"/>
                <w:szCs w:val="19"/>
              </w:rPr>
              <w:t>片</w:t>
            </w:r>
          </w:p>
        </w:tc>
        <w:tc>
          <w:tcPr>
            <w:tcW w:w="704" w:type="dxa"/>
            <w:vAlign w:val="top"/>
          </w:tcPr>
          <w:p>
            <w:pPr>
              <w:shd w:val="clear"/>
              <w:spacing w:line="286" w:lineRule="auto"/>
              <w:rPr>
                <w:rFonts w:ascii="Arial"/>
                <w:color w:val="auto"/>
                <w:sz w:val="21"/>
              </w:rPr>
            </w:pPr>
          </w:p>
          <w:p>
            <w:pPr>
              <w:shd w:val="clear"/>
              <w:spacing w:before="62" w:line="183" w:lineRule="auto"/>
              <w:ind w:left="746"/>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line="286" w:lineRule="auto"/>
              <w:rPr>
                <w:rFonts w:ascii="Arial"/>
                <w:color w:val="auto"/>
                <w:sz w:val="21"/>
              </w:rPr>
            </w:pPr>
          </w:p>
          <w:p>
            <w:pPr>
              <w:shd w:val="clear"/>
              <w:spacing w:before="62" w:line="183" w:lineRule="auto"/>
              <w:ind w:left="317"/>
              <w:rPr>
                <w:rFonts w:ascii="宋体" w:hAnsi="宋体" w:eastAsia="宋体" w:cs="宋体"/>
                <w:color w:val="auto"/>
                <w:sz w:val="19"/>
                <w:szCs w:val="19"/>
              </w:rPr>
            </w:pPr>
          </w:p>
        </w:tc>
        <w:tc>
          <w:tcPr>
            <w:tcW w:w="745" w:type="dxa"/>
            <w:vAlign w:val="top"/>
          </w:tcPr>
          <w:p>
            <w:pPr>
              <w:shd w:val="clear"/>
              <w:spacing w:line="289" w:lineRule="auto"/>
              <w:rPr>
                <w:rFonts w:ascii="Arial"/>
                <w:color w:val="auto"/>
                <w:sz w:val="21"/>
              </w:rPr>
            </w:pPr>
          </w:p>
          <w:p>
            <w:pPr>
              <w:shd w:val="clear"/>
              <w:spacing w:before="5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83" w:type="dxa"/>
            <w:vAlign w:val="top"/>
          </w:tcPr>
          <w:p>
            <w:pPr>
              <w:shd w:val="clear"/>
              <w:spacing w:before="240" w:line="183" w:lineRule="auto"/>
              <w:ind w:left="294"/>
              <w:rPr>
                <w:rFonts w:ascii="宋体" w:hAnsi="宋体" w:eastAsia="宋体" w:cs="宋体"/>
                <w:color w:val="auto"/>
                <w:sz w:val="19"/>
                <w:szCs w:val="19"/>
              </w:rPr>
            </w:pPr>
            <w:r>
              <w:rPr>
                <w:rFonts w:ascii="宋体" w:hAnsi="宋体" w:eastAsia="宋体" w:cs="宋体"/>
                <w:color w:val="auto"/>
                <w:sz w:val="19"/>
                <w:szCs w:val="19"/>
              </w:rPr>
              <w:t>8</w:t>
            </w:r>
          </w:p>
        </w:tc>
        <w:tc>
          <w:tcPr>
            <w:tcW w:w="1225" w:type="dxa"/>
            <w:vAlign w:val="top"/>
          </w:tcPr>
          <w:p>
            <w:pPr>
              <w:shd w:val="clear"/>
              <w:spacing w:before="239"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030807003001</w:t>
            </w:r>
          </w:p>
        </w:tc>
        <w:tc>
          <w:tcPr>
            <w:tcW w:w="1002" w:type="dxa"/>
            <w:vAlign w:val="top"/>
          </w:tcPr>
          <w:p>
            <w:pPr>
              <w:shd w:val="clear"/>
              <w:spacing w:before="132" w:line="207" w:lineRule="auto"/>
              <w:ind w:left="42" w:right="4"/>
              <w:rPr>
                <w:rFonts w:ascii="宋体" w:hAnsi="宋体" w:eastAsia="宋体" w:cs="宋体"/>
                <w:color w:val="auto"/>
                <w:sz w:val="19"/>
                <w:szCs w:val="19"/>
              </w:rPr>
            </w:pPr>
            <w:r>
              <w:rPr>
                <w:rFonts w:ascii="宋体" w:hAnsi="宋体" w:eastAsia="宋体" w:cs="宋体"/>
                <w:color w:val="auto"/>
                <w:spacing w:val="1"/>
                <w:sz w:val="19"/>
                <w:szCs w:val="19"/>
              </w:rPr>
              <w:t>电磁流量计安</w:t>
            </w:r>
            <w:r>
              <w:rPr>
                <w:rFonts w:ascii="宋体" w:hAnsi="宋体" w:eastAsia="宋体" w:cs="宋体"/>
                <w:color w:val="auto"/>
                <w:spacing w:val="4"/>
                <w:sz w:val="19"/>
                <w:szCs w:val="19"/>
              </w:rPr>
              <w:t xml:space="preserve"> </w:t>
            </w:r>
            <w:r>
              <w:rPr>
                <w:rFonts w:ascii="宋体" w:hAnsi="宋体" w:eastAsia="宋体" w:cs="宋体"/>
                <w:color w:val="auto"/>
                <w:sz w:val="19"/>
                <w:szCs w:val="19"/>
              </w:rPr>
              <w:t>装</w:t>
            </w:r>
          </w:p>
        </w:tc>
        <w:tc>
          <w:tcPr>
            <w:tcW w:w="2113" w:type="dxa"/>
            <w:vAlign w:val="top"/>
          </w:tcPr>
          <w:p>
            <w:pPr>
              <w:shd w:val="clear"/>
              <w:spacing w:before="112" w:line="206" w:lineRule="auto"/>
              <w:ind w:left="33" w:right="99"/>
              <w:rPr>
                <w:rFonts w:ascii="宋体" w:hAnsi="宋体" w:eastAsia="宋体" w:cs="宋体"/>
                <w:color w:val="auto"/>
                <w:sz w:val="19"/>
                <w:szCs w:val="19"/>
              </w:rPr>
            </w:pPr>
            <w:r>
              <w:rPr>
                <w:rFonts w:ascii="宋体" w:hAnsi="宋体" w:eastAsia="宋体" w:cs="宋体"/>
                <w:color w:val="auto"/>
                <w:spacing w:val="6"/>
                <w:sz w:val="19"/>
                <w:szCs w:val="19"/>
              </w:rPr>
              <w:t>1.</w:t>
            </w:r>
            <w:r>
              <w:rPr>
                <w:rFonts w:ascii="宋体" w:hAnsi="宋体" w:eastAsia="宋体" w:cs="宋体"/>
                <w:color w:val="auto"/>
                <w:spacing w:val="-56"/>
                <w:sz w:val="19"/>
                <w:szCs w:val="19"/>
              </w:rPr>
              <w:t xml:space="preserve"> </w:t>
            </w:r>
            <w:r>
              <w:rPr>
                <w:rFonts w:ascii="宋体" w:hAnsi="宋体" w:eastAsia="宋体" w:cs="宋体"/>
                <w:color w:val="auto"/>
                <w:spacing w:val="6"/>
                <w:sz w:val="19"/>
                <w:szCs w:val="19"/>
              </w:rPr>
              <w:t>电磁流量计安装</w:t>
            </w:r>
            <w:r>
              <w:rPr>
                <w:rFonts w:ascii="宋体" w:hAnsi="宋体" w:eastAsia="宋体" w:cs="宋体"/>
                <w:color w:val="auto"/>
                <w:sz w:val="19"/>
                <w:szCs w:val="19"/>
              </w:rPr>
              <w:t>DN</w:t>
            </w:r>
            <w:r>
              <w:rPr>
                <w:rFonts w:ascii="宋体" w:hAnsi="宋体" w:eastAsia="宋体" w:cs="宋体"/>
                <w:color w:val="auto"/>
                <w:spacing w:val="6"/>
                <w:sz w:val="19"/>
                <w:szCs w:val="19"/>
              </w:rPr>
              <w:t>300(甲</w:t>
            </w:r>
            <w:r>
              <w:rPr>
                <w:rFonts w:ascii="宋体" w:hAnsi="宋体" w:eastAsia="宋体" w:cs="宋体"/>
                <w:color w:val="auto"/>
                <w:sz w:val="19"/>
                <w:szCs w:val="19"/>
              </w:rPr>
              <w:t xml:space="preserve"> </w:t>
            </w:r>
            <w:r>
              <w:rPr>
                <w:rFonts w:ascii="宋体" w:hAnsi="宋体" w:eastAsia="宋体" w:cs="宋体"/>
                <w:color w:val="auto"/>
                <w:spacing w:val="7"/>
                <w:sz w:val="19"/>
                <w:szCs w:val="19"/>
              </w:rPr>
              <w:t>供流量计)</w:t>
            </w:r>
          </w:p>
        </w:tc>
        <w:tc>
          <w:tcPr>
            <w:tcW w:w="389" w:type="dxa"/>
            <w:vAlign w:val="top"/>
          </w:tcPr>
          <w:p>
            <w:pPr>
              <w:shd w:val="clear"/>
              <w:spacing w:before="194" w:line="221" w:lineRule="auto"/>
              <w:ind w:left="186"/>
              <w:rPr>
                <w:rFonts w:ascii="宋体" w:hAnsi="宋体" w:eastAsia="宋体" w:cs="宋体"/>
                <w:color w:val="auto"/>
                <w:sz w:val="19"/>
                <w:szCs w:val="19"/>
              </w:rPr>
            </w:pPr>
            <w:r>
              <w:rPr>
                <w:rFonts w:ascii="宋体" w:hAnsi="宋体" w:eastAsia="宋体" w:cs="宋体"/>
                <w:color w:val="auto"/>
                <w:sz w:val="19"/>
                <w:szCs w:val="19"/>
              </w:rPr>
              <w:t>台</w:t>
            </w:r>
          </w:p>
        </w:tc>
        <w:tc>
          <w:tcPr>
            <w:tcW w:w="704" w:type="dxa"/>
            <w:vAlign w:val="top"/>
          </w:tcPr>
          <w:p>
            <w:pPr>
              <w:shd w:val="clear"/>
              <w:spacing w:before="239" w:line="184" w:lineRule="auto"/>
              <w:ind w:left="746"/>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239" w:line="184" w:lineRule="auto"/>
              <w:ind w:left="317"/>
              <w:rPr>
                <w:rFonts w:ascii="宋体" w:hAnsi="宋体" w:eastAsia="宋体" w:cs="宋体"/>
                <w:color w:val="auto"/>
                <w:sz w:val="19"/>
                <w:szCs w:val="19"/>
              </w:rPr>
            </w:pPr>
          </w:p>
        </w:tc>
        <w:tc>
          <w:tcPr>
            <w:tcW w:w="745" w:type="dxa"/>
            <w:vAlign w:val="top"/>
          </w:tcPr>
          <w:p>
            <w:pPr>
              <w:shd w:val="clear"/>
              <w:spacing w:before="240" w:line="191"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83" w:type="dxa"/>
            <w:vAlign w:val="top"/>
          </w:tcPr>
          <w:p>
            <w:pPr>
              <w:shd w:val="clear"/>
              <w:spacing w:line="288" w:lineRule="auto"/>
              <w:rPr>
                <w:rFonts w:ascii="Arial"/>
                <w:color w:val="auto"/>
                <w:sz w:val="21"/>
              </w:rPr>
            </w:pPr>
          </w:p>
          <w:p>
            <w:pPr>
              <w:shd w:val="clear"/>
              <w:spacing w:before="62" w:line="183" w:lineRule="auto"/>
              <w:ind w:left="294"/>
              <w:rPr>
                <w:rFonts w:ascii="宋体" w:hAnsi="宋体" w:eastAsia="宋体" w:cs="宋体"/>
                <w:color w:val="auto"/>
                <w:sz w:val="19"/>
                <w:szCs w:val="19"/>
              </w:rPr>
            </w:pPr>
            <w:r>
              <w:rPr>
                <w:rFonts w:ascii="宋体" w:hAnsi="宋体" w:eastAsia="宋体" w:cs="宋体"/>
                <w:color w:val="auto"/>
                <w:sz w:val="19"/>
                <w:szCs w:val="19"/>
              </w:rPr>
              <w:t>9</w:t>
            </w:r>
          </w:p>
        </w:tc>
        <w:tc>
          <w:tcPr>
            <w:tcW w:w="1225" w:type="dxa"/>
            <w:vAlign w:val="top"/>
          </w:tcPr>
          <w:p>
            <w:pPr>
              <w:shd w:val="clear"/>
              <w:spacing w:line="287"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010507003001</w:t>
            </w:r>
          </w:p>
        </w:tc>
        <w:tc>
          <w:tcPr>
            <w:tcW w:w="1002" w:type="dxa"/>
            <w:vAlign w:val="top"/>
          </w:tcPr>
          <w:p>
            <w:pPr>
              <w:shd w:val="clear"/>
              <w:spacing w:before="242" w:line="219" w:lineRule="auto"/>
              <w:ind w:left="41" w:right="13" w:hanging="9"/>
              <w:rPr>
                <w:rFonts w:ascii="宋体" w:hAnsi="宋体" w:eastAsia="宋体" w:cs="宋体"/>
                <w:color w:val="auto"/>
                <w:sz w:val="19"/>
                <w:szCs w:val="19"/>
              </w:rPr>
            </w:pPr>
            <w:r>
              <w:rPr>
                <w:rFonts w:ascii="宋体" w:hAnsi="宋体" w:eastAsia="宋体" w:cs="宋体"/>
                <w:color w:val="auto"/>
                <w:spacing w:val="2"/>
                <w:sz w:val="19"/>
                <w:szCs w:val="19"/>
              </w:rPr>
              <w:t>电缆沟盖板揭</w:t>
            </w:r>
            <w:r>
              <w:rPr>
                <w:rFonts w:ascii="宋体" w:hAnsi="宋体" w:eastAsia="宋体" w:cs="宋体"/>
                <w:color w:val="auto"/>
                <w:sz w:val="19"/>
                <w:szCs w:val="19"/>
              </w:rPr>
              <w:t xml:space="preserve"> 盖</w:t>
            </w:r>
          </w:p>
        </w:tc>
        <w:tc>
          <w:tcPr>
            <w:tcW w:w="2113" w:type="dxa"/>
            <w:vAlign w:val="top"/>
          </w:tcPr>
          <w:p>
            <w:pPr>
              <w:shd w:val="clear"/>
              <w:spacing w:before="132" w:line="209" w:lineRule="auto"/>
              <w:ind w:left="33" w:right="24"/>
              <w:rPr>
                <w:rFonts w:ascii="宋体" w:hAnsi="宋体" w:eastAsia="宋体" w:cs="宋体"/>
                <w:color w:val="auto"/>
                <w:sz w:val="19"/>
                <w:szCs w:val="19"/>
              </w:rPr>
            </w:pPr>
            <w:r>
              <w:rPr>
                <w:rFonts w:ascii="宋体" w:hAnsi="宋体" w:eastAsia="宋体" w:cs="宋体"/>
                <w:color w:val="auto"/>
                <w:sz w:val="19"/>
                <w:szCs w:val="19"/>
              </w:rPr>
              <w:t>1.电缆沟盖板揭盖，盖板规格</w:t>
            </w:r>
            <w:r>
              <w:rPr>
                <w:rFonts w:ascii="宋体" w:hAnsi="宋体" w:eastAsia="宋体" w:cs="宋体"/>
                <w:color w:val="auto"/>
                <w:spacing w:val="7"/>
                <w:sz w:val="19"/>
                <w:szCs w:val="19"/>
              </w:rPr>
              <w:t xml:space="preserve"> </w:t>
            </w:r>
            <w:r>
              <w:rPr>
                <w:rFonts w:ascii="宋体" w:hAnsi="宋体" w:eastAsia="宋体" w:cs="宋体"/>
                <w:color w:val="auto"/>
                <w:spacing w:val="11"/>
                <w:sz w:val="19"/>
                <w:szCs w:val="19"/>
              </w:rPr>
              <w:t>112</w:t>
            </w:r>
            <w:r>
              <w:rPr>
                <w:rFonts w:ascii="宋体" w:hAnsi="宋体" w:eastAsia="宋体" w:cs="宋体"/>
                <w:color w:val="auto"/>
                <w:sz w:val="19"/>
                <w:szCs w:val="19"/>
              </w:rPr>
              <w:t>cm</w:t>
            </w:r>
            <w:r>
              <w:rPr>
                <w:rFonts w:ascii="宋体" w:hAnsi="宋体" w:eastAsia="宋体" w:cs="宋体"/>
                <w:color w:val="auto"/>
                <w:spacing w:val="11"/>
                <w:sz w:val="19"/>
                <w:szCs w:val="19"/>
              </w:rPr>
              <w:t>*55</w:t>
            </w:r>
            <w:r>
              <w:rPr>
                <w:rFonts w:ascii="宋体" w:hAnsi="宋体" w:eastAsia="宋体" w:cs="宋体"/>
                <w:color w:val="auto"/>
                <w:sz w:val="19"/>
                <w:szCs w:val="19"/>
              </w:rPr>
              <w:t>cm</w:t>
            </w:r>
            <w:r>
              <w:rPr>
                <w:rFonts w:ascii="宋体" w:hAnsi="宋体" w:eastAsia="宋体" w:cs="宋体"/>
                <w:color w:val="auto"/>
                <w:spacing w:val="11"/>
                <w:sz w:val="19"/>
                <w:szCs w:val="19"/>
              </w:rPr>
              <w:t>*10</w:t>
            </w:r>
            <w:r>
              <w:rPr>
                <w:rFonts w:ascii="宋体" w:hAnsi="宋体" w:eastAsia="宋体" w:cs="宋体"/>
                <w:color w:val="auto"/>
                <w:sz w:val="19"/>
                <w:szCs w:val="19"/>
              </w:rPr>
              <w:t>cm</w:t>
            </w:r>
            <w:r>
              <w:rPr>
                <w:rFonts w:ascii="宋体" w:hAnsi="宋体" w:eastAsia="宋体" w:cs="宋体"/>
                <w:color w:val="auto"/>
                <w:spacing w:val="11"/>
                <w:sz w:val="19"/>
                <w:szCs w:val="19"/>
              </w:rPr>
              <w:t>,共计35件</w:t>
            </w:r>
          </w:p>
        </w:tc>
        <w:tc>
          <w:tcPr>
            <w:tcW w:w="389" w:type="dxa"/>
            <w:vAlign w:val="top"/>
          </w:tcPr>
          <w:p>
            <w:pPr>
              <w:shd w:val="clear"/>
              <w:spacing w:line="285" w:lineRule="auto"/>
              <w:rPr>
                <w:rFonts w:ascii="Arial"/>
                <w:color w:val="auto"/>
                <w:sz w:val="21"/>
              </w:rPr>
            </w:pPr>
          </w:p>
          <w:p>
            <w:pPr>
              <w:shd w:val="clear"/>
              <w:spacing w:before="49"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line="28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6"/>
                <w:sz w:val="19"/>
                <w:szCs w:val="19"/>
              </w:rPr>
              <w:t>30</w:t>
            </w:r>
          </w:p>
        </w:tc>
        <w:tc>
          <w:tcPr>
            <w:tcW w:w="745" w:type="dxa"/>
            <w:vAlign w:val="top"/>
          </w:tcPr>
          <w:p>
            <w:pPr>
              <w:shd w:val="clear"/>
              <w:spacing w:line="288" w:lineRule="auto"/>
              <w:rPr>
                <w:rFonts w:ascii="Arial"/>
                <w:color w:val="auto"/>
                <w:sz w:val="21"/>
              </w:rPr>
            </w:pPr>
          </w:p>
          <w:p>
            <w:pPr>
              <w:shd w:val="clear"/>
              <w:spacing w:before="62" w:line="183" w:lineRule="auto"/>
              <w:ind w:left="407"/>
              <w:rPr>
                <w:rFonts w:ascii="宋体" w:hAnsi="宋体" w:eastAsia="宋体" w:cs="宋体"/>
                <w:color w:val="auto"/>
                <w:sz w:val="19"/>
                <w:szCs w:val="19"/>
              </w:rPr>
            </w:pPr>
          </w:p>
        </w:tc>
        <w:tc>
          <w:tcPr>
            <w:tcW w:w="745" w:type="dxa"/>
            <w:vAlign w:val="top"/>
          </w:tcPr>
          <w:p>
            <w:pPr>
              <w:shd w:val="clear"/>
              <w:spacing w:line="287" w:lineRule="auto"/>
              <w:rPr>
                <w:rFonts w:ascii="Arial"/>
                <w:color w:val="auto"/>
                <w:sz w:val="21"/>
              </w:rPr>
            </w:pPr>
          </w:p>
          <w:p>
            <w:pPr>
              <w:shd w:val="clear"/>
              <w:spacing w:before="62" w:line="184"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83" w:type="dxa"/>
            <w:vAlign w:val="top"/>
          </w:tcPr>
          <w:p>
            <w:pPr>
              <w:shd w:val="clear"/>
              <w:spacing w:line="288" w:lineRule="auto"/>
              <w:rPr>
                <w:rFonts w:ascii="Arial"/>
                <w:color w:val="auto"/>
                <w:sz w:val="21"/>
              </w:rPr>
            </w:pPr>
          </w:p>
          <w:p>
            <w:pPr>
              <w:shd w:val="clear"/>
              <w:spacing w:before="62"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225" w:type="dxa"/>
            <w:vAlign w:val="top"/>
          </w:tcPr>
          <w:p>
            <w:pPr>
              <w:shd w:val="clear"/>
              <w:spacing w:line="288"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041001001001</w:t>
            </w:r>
          </w:p>
        </w:tc>
        <w:tc>
          <w:tcPr>
            <w:tcW w:w="1002" w:type="dxa"/>
            <w:vAlign w:val="top"/>
          </w:tcPr>
          <w:p>
            <w:pPr>
              <w:shd w:val="clear"/>
              <w:rPr>
                <w:rFonts w:ascii="Arial"/>
                <w:color w:val="auto"/>
                <w:sz w:val="21"/>
              </w:rPr>
            </w:pPr>
          </w:p>
          <w:p>
            <w:pPr>
              <w:shd w:val="clear"/>
              <w:spacing w:before="62"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拆除路面</w:t>
            </w:r>
          </w:p>
        </w:tc>
        <w:tc>
          <w:tcPr>
            <w:tcW w:w="2113" w:type="dxa"/>
            <w:vAlign w:val="top"/>
          </w:tcPr>
          <w:p>
            <w:pPr>
              <w:shd w:val="clear"/>
              <w:spacing w:before="143" w:line="219" w:lineRule="auto"/>
              <w:ind w:left="33"/>
              <w:rPr>
                <w:rFonts w:ascii="宋体" w:hAnsi="宋体" w:eastAsia="宋体" w:cs="宋体"/>
                <w:color w:val="auto"/>
                <w:sz w:val="19"/>
                <w:szCs w:val="19"/>
              </w:rPr>
            </w:pPr>
            <w:r>
              <w:rPr>
                <w:rFonts w:ascii="宋体" w:hAnsi="宋体" w:eastAsia="宋体" w:cs="宋体"/>
                <w:color w:val="auto"/>
                <w:sz w:val="19"/>
                <w:szCs w:val="19"/>
              </w:rPr>
              <w:t>1.破除混凝土路面，厚度约10</w:t>
            </w:r>
          </w:p>
          <w:p>
            <w:pPr>
              <w:shd w:val="clear"/>
              <w:spacing w:before="49" w:line="125" w:lineRule="exact"/>
              <w:ind w:left="33"/>
              <w:rPr>
                <w:rFonts w:ascii="宋体" w:hAnsi="宋体" w:eastAsia="宋体" w:cs="宋体"/>
                <w:color w:val="auto"/>
                <w:sz w:val="19"/>
                <w:szCs w:val="19"/>
              </w:rPr>
            </w:pPr>
            <w:r>
              <w:rPr>
                <w:rFonts w:ascii="宋体" w:hAnsi="宋体" w:eastAsia="宋体" w:cs="宋体"/>
                <w:color w:val="auto"/>
                <w:spacing w:val="-3"/>
                <w:sz w:val="19"/>
                <w:szCs w:val="19"/>
              </w:rPr>
              <w:t>cm;</w:t>
            </w:r>
          </w:p>
          <w:p>
            <w:pPr>
              <w:shd w:val="clear"/>
              <w:spacing w:line="220" w:lineRule="auto"/>
              <w:ind w:left="33"/>
              <w:rPr>
                <w:rFonts w:ascii="宋体" w:hAnsi="宋体" w:eastAsia="宋体" w:cs="宋体"/>
                <w:color w:val="auto"/>
                <w:sz w:val="19"/>
                <w:szCs w:val="19"/>
              </w:rPr>
            </w:pPr>
            <w:r>
              <w:rPr>
                <w:rFonts w:ascii="宋体" w:hAnsi="宋体" w:eastAsia="宋体" w:cs="宋体"/>
                <w:color w:val="auto"/>
                <w:spacing w:val="13"/>
                <w:sz w:val="19"/>
                <w:szCs w:val="19"/>
              </w:rPr>
              <w:t>2.碴土外远。</w:t>
            </w:r>
          </w:p>
        </w:tc>
        <w:tc>
          <w:tcPr>
            <w:tcW w:w="389" w:type="dxa"/>
            <w:vAlign w:val="top"/>
          </w:tcPr>
          <w:p>
            <w:pPr>
              <w:shd w:val="clear"/>
              <w:spacing w:line="289" w:lineRule="auto"/>
              <w:rPr>
                <w:rFonts w:ascii="Arial"/>
                <w:color w:val="auto"/>
                <w:sz w:val="21"/>
              </w:rPr>
            </w:pPr>
          </w:p>
          <w:p>
            <w:pPr>
              <w:shd w:val="clear"/>
              <w:spacing w:before="62" w:line="183" w:lineRule="auto"/>
              <w:ind w:left="186"/>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4" w:type="dxa"/>
            <w:vAlign w:val="top"/>
          </w:tcPr>
          <w:p>
            <w:pPr>
              <w:shd w:val="clear"/>
              <w:spacing w:line="289"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line="289" w:lineRule="auto"/>
              <w:rPr>
                <w:rFonts w:ascii="Arial"/>
                <w:color w:val="auto"/>
                <w:sz w:val="21"/>
              </w:rPr>
            </w:pPr>
          </w:p>
          <w:p>
            <w:pPr>
              <w:shd w:val="clear"/>
              <w:spacing w:before="62" w:line="183" w:lineRule="auto"/>
              <w:ind w:left="407"/>
              <w:rPr>
                <w:rFonts w:ascii="宋体" w:hAnsi="宋体" w:eastAsia="宋体" w:cs="宋体"/>
                <w:color w:val="auto"/>
                <w:sz w:val="19"/>
                <w:szCs w:val="19"/>
              </w:rPr>
            </w:pPr>
          </w:p>
        </w:tc>
        <w:tc>
          <w:tcPr>
            <w:tcW w:w="745" w:type="dxa"/>
            <w:vAlign w:val="top"/>
          </w:tcPr>
          <w:p>
            <w:pPr>
              <w:shd w:val="clear"/>
              <w:spacing w:line="289" w:lineRule="auto"/>
              <w:rPr>
                <w:rFonts w:ascii="Arial"/>
                <w:color w:val="auto"/>
                <w:sz w:val="21"/>
              </w:rPr>
            </w:pPr>
          </w:p>
          <w:p>
            <w:pPr>
              <w:shd w:val="clear"/>
              <w:spacing w:before="62"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83" w:type="dxa"/>
            <w:vAlign w:val="top"/>
          </w:tcPr>
          <w:p>
            <w:pPr>
              <w:shd w:val="clear"/>
              <w:spacing w:before="232"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11</w:t>
            </w:r>
          </w:p>
        </w:tc>
        <w:tc>
          <w:tcPr>
            <w:tcW w:w="1225" w:type="dxa"/>
            <w:vAlign w:val="top"/>
          </w:tcPr>
          <w:p>
            <w:pPr>
              <w:shd w:val="clear"/>
              <w:spacing w:before="23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040203007001</w:t>
            </w:r>
          </w:p>
        </w:tc>
        <w:tc>
          <w:tcPr>
            <w:tcW w:w="1002" w:type="dxa"/>
            <w:vAlign w:val="top"/>
          </w:tcPr>
          <w:p>
            <w:pPr>
              <w:shd w:val="clear"/>
              <w:spacing w:before="184"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水泥混凝土</w:t>
            </w:r>
          </w:p>
        </w:tc>
        <w:tc>
          <w:tcPr>
            <w:tcW w:w="2113" w:type="dxa"/>
            <w:vAlign w:val="top"/>
          </w:tcPr>
          <w:p>
            <w:pPr>
              <w:shd w:val="clear"/>
              <w:spacing w:before="114" w:line="206" w:lineRule="auto"/>
              <w:ind w:left="33" w:right="501"/>
              <w:rPr>
                <w:rFonts w:ascii="宋体" w:hAnsi="宋体" w:eastAsia="宋体" w:cs="宋体"/>
                <w:color w:val="auto"/>
                <w:sz w:val="19"/>
                <w:szCs w:val="19"/>
              </w:rPr>
            </w:pPr>
            <w:r>
              <w:rPr>
                <w:rFonts w:ascii="宋体" w:hAnsi="宋体" w:eastAsia="宋体" w:cs="宋体"/>
                <w:color w:val="auto"/>
                <w:sz w:val="19"/>
                <w:szCs w:val="19"/>
              </w:rPr>
              <w:t>1.混凝土强度等级：C35</w:t>
            </w:r>
            <w:r>
              <w:rPr>
                <w:rFonts w:ascii="宋体" w:hAnsi="宋体" w:eastAsia="宋体" w:cs="宋体"/>
                <w:color w:val="auto"/>
                <w:spacing w:val="5"/>
                <w:sz w:val="19"/>
                <w:szCs w:val="19"/>
              </w:rPr>
              <w:t xml:space="preserve"> </w:t>
            </w:r>
            <w:r>
              <w:rPr>
                <w:rFonts w:ascii="宋体" w:hAnsi="宋体" w:eastAsia="宋体" w:cs="宋体"/>
                <w:color w:val="auto"/>
                <w:spacing w:val="-1"/>
                <w:sz w:val="19"/>
                <w:szCs w:val="19"/>
              </w:rPr>
              <w:t>2.厚度：约10cm</w:t>
            </w:r>
          </w:p>
        </w:tc>
        <w:tc>
          <w:tcPr>
            <w:tcW w:w="389" w:type="dxa"/>
            <w:vAlign w:val="top"/>
          </w:tcPr>
          <w:p>
            <w:pPr>
              <w:shd w:val="clear"/>
              <w:spacing w:before="233" w:line="183" w:lineRule="auto"/>
              <w:ind w:left="186"/>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4" w:type="dxa"/>
            <w:vAlign w:val="top"/>
          </w:tcPr>
          <w:p>
            <w:pPr>
              <w:shd w:val="clear"/>
              <w:spacing w:before="233" w:line="183" w:lineRule="auto"/>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before="233" w:line="183" w:lineRule="auto"/>
              <w:ind w:left="407"/>
              <w:rPr>
                <w:rFonts w:ascii="宋体" w:hAnsi="宋体" w:eastAsia="宋体" w:cs="宋体"/>
                <w:color w:val="auto"/>
                <w:sz w:val="19"/>
                <w:szCs w:val="19"/>
              </w:rPr>
            </w:pPr>
          </w:p>
        </w:tc>
        <w:tc>
          <w:tcPr>
            <w:tcW w:w="745" w:type="dxa"/>
            <w:vAlign w:val="top"/>
          </w:tcPr>
          <w:p>
            <w:pPr>
              <w:shd w:val="clear"/>
              <w:spacing w:before="233"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583" w:type="dxa"/>
            <w:vAlign w:val="top"/>
          </w:tcPr>
          <w:p>
            <w:pPr>
              <w:shd w:val="clear"/>
              <w:rPr>
                <w:rFonts w:ascii="Arial"/>
                <w:color w:val="auto"/>
                <w:sz w:val="21"/>
              </w:rPr>
            </w:pPr>
          </w:p>
        </w:tc>
        <w:tc>
          <w:tcPr>
            <w:tcW w:w="1225" w:type="dxa"/>
            <w:vAlign w:val="top"/>
          </w:tcPr>
          <w:p>
            <w:pPr>
              <w:shd w:val="clear"/>
              <w:rPr>
                <w:rFonts w:ascii="Arial"/>
                <w:color w:val="auto"/>
                <w:sz w:val="21"/>
              </w:rPr>
            </w:pPr>
          </w:p>
        </w:tc>
        <w:tc>
          <w:tcPr>
            <w:tcW w:w="1002" w:type="dxa"/>
            <w:vAlign w:val="top"/>
          </w:tcPr>
          <w:p>
            <w:pPr>
              <w:shd w:val="clear"/>
              <w:spacing w:before="86" w:line="220" w:lineRule="auto"/>
              <w:ind w:left="42"/>
              <w:rPr>
                <w:rFonts w:ascii="宋体" w:hAnsi="宋体" w:eastAsia="宋体" w:cs="宋体"/>
                <w:color w:val="auto"/>
                <w:sz w:val="19"/>
                <w:szCs w:val="19"/>
              </w:rPr>
            </w:pPr>
            <w:r>
              <w:rPr>
                <w:rFonts w:ascii="宋体" w:hAnsi="宋体" w:eastAsia="宋体" w:cs="宋体"/>
                <w:color w:val="auto"/>
                <w:spacing w:val="9"/>
                <w:sz w:val="19"/>
                <w:szCs w:val="19"/>
              </w:rPr>
              <w:t>措施项目</w:t>
            </w:r>
          </w:p>
        </w:tc>
        <w:tc>
          <w:tcPr>
            <w:tcW w:w="2113" w:type="dxa"/>
            <w:vAlign w:val="top"/>
          </w:tcPr>
          <w:p>
            <w:pPr>
              <w:shd w:val="clear"/>
              <w:rPr>
                <w:rFonts w:ascii="Arial"/>
                <w:color w:val="auto"/>
                <w:sz w:val="21"/>
              </w:rPr>
            </w:pPr>
          </w:p>
        </w:tc>
        <w:tc>
          <w:tcPr>
            <w:tcW w:w="389" w:type="dxa"/>
            <w:vAlign w:val="top"/>
          </w:tcPr>
          <w:p>
            <w:pPr>
              <w:shd w:val="clear"/>
              <w:rPr>
                <w:rFonts w:ascii="Arial"/>
                <w:color w:val="auto"/>
                <w:sz w:val="21"/>
              </w:rPr>
            </w:pP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583" w:type="dxa"/>
            <w:vAlign w:val="top"/>
          </w:tcPr>
          <w:p>
            <w:pPr>
              <w:shd w:val="clear"/>
              <w:spacing w:before="154"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12</w:t>
            </w:r>
          </w:p>
        </w:tc>
        <w:tc>
          <w:tcPr>
            <w:tcW w:w="1225" w:type="dxa"/>
            <w:vAlign w:val="top"/>
          </w:tcPr>
          <w:p>
            <w:pPr>
              <w:shd w:val="clear"/>
              <w:spacing w:before="144"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031302007001</w:t>
            </w:r>
          </w:p>
        </w:tc>
        <w:tc>
          <w:tcPr>
            <w:tcW w:w="1002" w:type="dxa"/>
            <w:vAlign w:val="top"/>
          </w:tcPr>
          <w:p>
            <w:pPr>
              <w:shd w:val="clear"/>
              <w:spacing w:before="96"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高层施工增加</w:t>
            </w:r>
          </w:p>
        </w:tc>
        <w:tc>
          <w:tcPr>
            <w:tcW w:w="2113" w:type="dxa"/>
            <w:vAlign w:val="top"/>
          </w:tcPr>
          <w:p>
            <w:pPr>
              <w:shd w:val="clear"/>
              <w:rPr>
                <w:rFonts w:ascii="Arial"/>
                <w:color w:val="auto"/>
                <w:sz w:val="21"/>
              </w:rPr>
            </w:pPr>
          </w:p>
        </w:tc>
        <w:tc>
          <w:tcPr>
            <w:tcW w:w="389" w:type="dxa"/>
            <w:vAlign w:val="top"/>
          </w:tcPr>
          <w:p>
            <w:pPr>
              <w:shd w:val="clear"/>
              <w:spacing w:before="97" w:line="220" w:lineRule="auto"/>
              <w:ind w:left="186"/>
              <w:rPr>
                <w:rFonts w:ascii="宋体" w:hAnsi="宋体" w:eastAsia="宋体" w:cs="宋体"/>
                <w:color w:val="auto"/>
                <w:sz w:val="19"/>
                <w:szCs w:val="19"/>
              </w:rPr>
            </w:pPr>
            <w:r>
              <w:rPr>
                <w:rFonts w:ascii="宋体" w:hAnsi="宋体" w:eastAsia="宋体" w:cs="宋体"/>
                <w:color w:val="auto"/>
                <w:sz w:val="19"/>
                <w:szCs w:val="19"/>
              </w:rPr>
              <w:t>项</w:t>
            </w: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83" w:type="dxa"/>
            <w:vAlign w:val="top"/>
          </w:tcPr>
          <w:p>
            <w:pPr>
              <w:shd w:val="clear"/>
              <w:spacing w:before="134"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13</w:t>
            </w:r>
          </w:p>
        </w:tc>
        <w:tc>
          <w:tcPr>
            <w:tcW w:w="1225" w:type="dxa"/>
            <w:vAlign w:val="top"/>
          </w:tcPr>
          <w:p>
            <w:pPr>
              <w:shd w:val="clear"/>
              <w:spacing w:before="134"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031301017001</w:t>
            </w:r>
          </w:p>
        </w:tc>
        <w:tc>
          <w:tcPr>
            <w:tcW w:w="1002" w:type="dxa"/>
            <w:vAlign w:val="top"/>
          </w:tcPr>
          <w:p>
            <w:pPr>
              <w:shd w:val="clear"/>
              <w:spacing w:before="85" w:line="219" w:lineRule="auto"/>
              <w:ind w:left="42"/>
              <w:rPr>
                <w:rFonts w:ascii="宋体" w:hAnsi="宋体" w:eastAsia="宋体" w:cs="宋体"/>
                <w:color w:val="auto"/>
                <w:sz w:val="19"/>
                <w:szCs w:val="19"/>
              </w:rPr>
            </w:pPr>
            <w:r>
              <w:rPr>
                <w:rFonts w:ascii="宋体" w:hAnsi="宋体" w:eastAsia="宋体" w:cs="宋体"/>
                <w:color w:val="auto"/>
                <w:spacing w:val="-1"/>
                <w:sz w:val="19"/>
                <w:szCs w:val="19"/>
              </w:rPr>
              <w:t>脚手架搭拆费</w:t>
            </w:r>
          </w:p>
        </w:tc>
        <w:tc>
          <w:tcPr>
            <w:tcW w:w="2113" w:type="dxa"/>
            <w:vAlign w:val="top"/>
          </w:tcPr>
          <w:p>
            <w:pPr>
              <w:shd w:val="clear"/>
              <w:rPr>
                <w:rFonts w:ascii="Arial"/>
                <w:color w:val="auto"/>
                <w:sz w:val="21"/>
              </w:rPr>
            </w:pPr>
          </w:p>
        </w:tc>
        <w:tc>
          <w:tcPr>
            <w:tcW w:w="389" w:type="dxa"/>
            <w:vAlign w:val="top"/>
          </w:tcPr>
          <w:p>
            <w:pPr>
              <w:shd w:val="clear"/>
              <w:spacing w:before="87" w:line="220" w:lineRule="auto"/>
              <w:ind w:left="186"/>
              <w:rPr>
                <w:rFonts w:ascii="宋体" w:hAnsi="宋体" w:eastAsia="宋体" w:cs="宋体"/>
                <w:color w:val="auto"/>
                <w:sz w:val="19"/>
                <w:szCs w:val="19"/>
              </w:rPr>
            </w:pPr>
            <w:r>
              <w:rPr>
                <w:rFonts w:ascii="宋体" w:hAnsi="宋体" w:eastAsia="宋体" w:cs="宋体"/>
                <w:color w:val="auto"/>
                <w:sz w:val="19"/>
                <w:szCs w:val="19"/>
              </w:rPr>
              <w:t>项</w:t>
            </w: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761" w:type="dxa"/>
            <w:gridSpan w:val="7"/>
            <w:vAlign w:val="top"/>
          </w:tcPr>
          <w:p>
            <w:pPr>
              <w:shd w:val="clear"/>
              <w:spacing w:before="87" w:line="219" w:lineRule="auto"/>
              <w:ind w:left="3694"/>
              <w:rPr>
                <w:rFonts w:ascii="宋体" w:hAnsi="宋体" w:eastAsia="宋体" w:cs="宋体"/>
                <w:color w:val="auto"/>
                <w:sz w:val="19"/>
                <w:szCs w:val="19"/>
              </w:rPr>
            </w:pPr>
            <w:r>
              <w:rPr>
                <w:rFonts w:ascii="宋体" w:hAnsi="宋体" w:eastAsia="宋体" w:cs="宋体"/>
                <w:color w:val="auto"/>
                <w:spacing w:val="-2"/>
                <w:sz w:val="19"/>
                <w:szCs w:val="19"/>
              </w:rPr>
              <w:t>本页小计</w:t>
            </w:r>
          </w:p>
        </w:tc>
        <w:tc>
          <w:tcPr>
            <w:tcW w:w="745" w:type="dxa"/>
            <w:vAlign w:val="top"/>
          </w:tcPr>
          <w:p>
            <w:pPr>
              <w:shd w:val="clear"/>
              <w:spacing w:before="137"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61" w:type="dxa"/>
            <w:gridSpan w:val="7"/>
            <w:vAlign w:val="top"/>
          </w:tcPr>
          <w:p>
            <w:pPr>
              <w:shd w:val="clear"/>
              <w:spacing w:before="99" w:line="221" w:lineRule="auto"/>
              <w:ind w:left="378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4"/>
                <w:sz w:val="19"/>
                <w:szCs w:val="19"/>
              </w:rPr>
              <w:t xml:space="preserve">  </w:t>
            </w:r>
            <w:r>
              <w:rPr>
                <w:rFonts w:ascii="宋体" w:hAnsi="宋体" w:eastAsia="宋体" w:cs="宋体"/>
                <w:color w:val="auto"/>
                <w:spacing w:val="-5"/>
                <w:sz w:val="19"/>
                <w:szCs w:val="19"/>
              </w:rPr>
              <w:t>计</w:t>
            </w:r>
          </w:p>
        </w:tc>
        <w:tc>
          <w:tcPr>
            <w:tcW w:w="745" w:type="dxa"/>
            <w:vAlign w:val="top"/>
          </w:tcPr>
          <w:p>
            <w:pPr>
              <w:shd w:val="clear"/>
              <w:spacing w:before="147"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bl>
    <w:p>
      <w:pPr>
        <w:shd w:val="clear"/>
        <w:spacing w:before="149" w:line="221" w:lineRule="auto"/>
        <w:ind w:right="70"/>
        <w:jc w:val="right"/>
        <w:rPr>
          <w:rFonts w:ascii="宋体" w:hAnsi="宋体" w:eastAsia="宋体" w:cs="宋体"/>
          <w:color w:val="auto"/>
          <w:sz w:val="17"/>
          <w:szCs w:val="17"/>
        </w:rPr>
      </w:pPr>
      <w:r>
        <w:rPr>
          <w:rFonts w:ascii="宋体" w:hAnsi="宋体" w:eastAsia="宋体" w:cs="宋体"/>
          <w:color w:val="auto"/>
          <w:spacing w:val="-2"/>
          <w:sz w:val="17"/>
          <w:szCs w:val="17"/>
        </w:rPr>
        <w:t>表—08</w:t>
      </w:r>
    </w:p>
    <w:p>
      <w:pPr>
        <w:shd w:val="clear"/>
        <w:rPr>
          <w:color w:val="auto"/>
        </w:rPr>
        <w:sectPr>
          <w:footerReference r:id="rId3" w:type="default"/>
          <w:pgSz w:w="11900" w:h="16838"/>
          <w:pgMar w:top="1440" w:right="1803" w:bottom="1440" w:left="1803" w:header="0" w:footer="1621" w:gutter="0"/>
          <w:cols w:space="0" w:num="1"/>
          <w:rtlGutter w:val="0"/>
          <w:docGrid w:linePitch="0" w:charSpace="0"/>
        </w:sect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9"/>
          <w:sz w:val="38"/>
          <w:szCs w:val="38"/>
        </w:rPr>
        <w:t>总价措施项目清单与计价表</w:t>
      </w:r>
    </w:p>
    <w:p>
      <w:pPr>
        <w:shd w:val="clear"/>
        <w:spacing w:line="333" w:lineRule="auto"/>
        <w:rPr>
          <w:rFonts w:ascii="Arial"/>
          <w:color w:val="auto"/>
          <w:sz w:val="21"/>
        </w:rPr>
      </w:pPr>
    </w:p>
    <w:p>
      <w:pPr>
        <w:shd w:val="clear"/>
        <w:spacing w:line="333" w:lineRule="auto"/>
        <w:rPr>
          <w:rFonts w:ascii="Arial"/>
          <w:color w:val="auto"/>
          <w:sz w:val="21"/>
        </w:rPr>
      </w:pPr>
    </w:p>
    <w:p>
      <w:pPr>
        <w:shd w:val="clear"/>
        <w:spacing w:before="61" w:line="220" w:lineRule="auto"/>
        <w:ind w:left="100"/>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2"/>
          <w:sz w:val="19"/>
          <w:szCs w:val="19"/>
        </w:rPr>
        <w:t xml:space="preserve">       </w:t>
      </w:r>
      <w:r>
        <w:rPr>
          <w:rFonts w:ascii="宋体" w:hAnsi="宋体" w:eastAsia="宋体" w:cs="宋体"/>
          <w:color w:val="auto"/>
          <w:sz w:val="19"/>
          <w:szCs w:val="19"/>
        </w:rPr>
        <w:t>标</w:t>
      </w:r>
      <w:r>
        <w:rPr>
          <w:rFonts w:ascii="宋体" w:hAnsi="宋体" w:eastAsia="宋体" w:cs="宋体"/>
          <w:color w:val="auto"/>
          <w:spacing w:val="-13"/>
          <w:sz w:val="19"/>
          <w:szCs w:val="19"/>
        </w:rPr>
        <w:t xml:space="preserve"> </w:t>
      </w:r>
      <w:r>
        <w:rPr>
          <w:rFonts w:ascii="宋体" w:hAnsi="宋体" w:eastAsia="宋体" w:cs="宋体"/>
          <w:color w:val="auto"/>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z w:val="19"/>
          <w:szCs w:val="19"/>
        </w:rPr>
        <w:t>：</w:t>
      </w:r>
      <w:r>
        <w:rPr>
          <w:rFonts w:ascii="宋体" w:hAnsi="宋体" w:eastAsia="宋体" w:cs="宋体"/>
          <w:color w:val="auto"/>
          <w:spacing w:val="4"/>
          <w:sz w:val="19"/>
          <w:szCs w:val="19"/>
        </w:rPr>
        <w:t xml:space="preserve">             </w:t>
      </w:r>
      <w:r>
        <w:rPr>
          <w:rFonts w:ascii="宋体" w:hAnsi="宋体" w:eastAsia="宋体" w:cs="宋体"/>
          <w:color w:val="auto"/>
          <w:sz w:val="19"/>
          <w:szCs w:val="19"/>
        </w:rPr>
        <w:t>第</w:t>
      </w:r>
      <w:r>
        <w:rPr>
          <w:rFonts w:ascii="宋体" w:hAnsi="宋体" w:eastAsia="宋体" w:cs="宋体"/>
          <w:color w:val="auto"/>
          <w:spacing w:val="-1"/>
          <w:sz w:val="19"/>
          <w:szCs w:val="19"/>
        </w:rPr>
        <w:t>1页</w:t>
      </w:r>
      <w:r>
        <w:rPr>
          <w:rFonts w:ascii="宋体" w:hAnsi="宋体" w:eastAsia="宋体" w:cs="宋体"/>
          <w:color w:val="auto"/>
          <w:spacing w:val="8"/>
          <w:sz w:val="19"/>
          <w:szCs w:val="19"/>
        </w:rPr>
        <w:t xml:space="preserve">  </w:t>
      </w:r>
      <w:r>
        <w:rPr>
          <w:rFonts w:ascii="宋体" w:hAnsi="宋体" w:eastAsia="宋体" w:cs="宋体"/>
          <w:color w:val="auto"/>
          <w:spacing w:val="-1"/>
          <w:sz w:val="19"/>
          <w:szCs w:val="19"/>
        </w:rPr>
        <w:t>共2页</w:t>
      </w:r>
    </w:p>
    <w:p>
      <w:pPr>
        <w:shd w:val="clear"/>
        <w:spacing w:line="20" w:lineRule="exact"/>
        <w:rPr>
          <w:color w:val="auto"/>
        </w:rPr>
      </w:pPr>
    </w:p>
    <w:tbl>
      <w:tblPr>
        <w:tblStyle w:val="50"/>
        <w:tblW w:w="8236"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064"/>
        <w:gridCol w:w="1373"/>
        <w:gridCol w:w="1096"/>
        <w:gridCol w:w="619"/>
        <w:gridCol w:w="929"/>
        <w:gridCol w:w="863"/>
        <w:gridCol w:w="863"/>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173"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64" w:type="dxa"/>
            <w:vAlign w:val="top"/>
          </w:tcPr>
          <w:p>
            <w:pPr>
              <w:shd w:val="clear"/>
              <w:spacing w:before="172" w:line="219" w:lineRule="auto"/>
              <w:ind w:left="27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3" w:type="dxa"/>
            <w:vAlign w:val="top"/>
          </w:tcPr>
          <w:p>
            <w:pPr>
              <w:shd w:val="clear"/>
              <w:spacing w:before="173" w:line="220" w:lineRule="auto"/>
              <w:ind w:left="45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6" w:type="dxa"/>
            <w:vAlign w:val="top"/>
          </w:tcPr>
          <w:p>
            <w:pPr>
              <w:shd w:val="clear"/>
              <w:spacing w:before="172"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9" w:type="dxa"/>
            <w:vAlign w:val="top"/>
          </w:tcPr>
          <w:p>
            <w:pPr>
              <w:shd w:val="clear"/>
              <w:spacing w:before="92" w:line="197" w:lineRule="auto"/>
              <w:ind w:left="18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2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9" w:type="dxa"/>
            <w:vAlign w:val="top"/>
          </w:tcPr>
          <w:p>
            <w:pPr>
              <w:shd w:val="clear"/>
              <w:spacing w:before="9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3" w:type="dxa"/>
            <w:vAlign w:val="top"/>
          </w:tcPr>
          <w:p>
            <w:pPr>
              <w:shd w:val="clear"/>
              <w:spacing w:before="85" w:line="192" w:lineRule="auto"/>
              <w:ind w:left="31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7"/>
                <w:sz w:val="19"/>
                <w:szCs w:val="19"/>
              </w:rPr>
              <w:t>费率(%)</w:t>
            </w:r>
          </w:p>
        </w:tc>
        <w:tc>
          <w:tcPr>
            <w:tcW w:w="863" w:type="dxa"/>
            <w:vAlign w:val="top"/>
          </w:tcPr>
          <w:p>
            <w:pPr>
              <w:shd w:val="clear"/>
              <w:spacing w:before="94" w:line="206" w:lineRule="auto"/>
              <w:ind w:left="128" w:right="88" w:firstLine="99"/>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4" w:type="dxa"/>
            <w:vAlign w:val="top"/>
          </w:tcPr>
          <w:p>
            <w:pPr>
              <w:shd w:val="clear"/>
              <w:spacing w:before="173"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55"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75"/>
              <w:rPr>
                <w:rFonts w:ascii="宋体" w:hAnsi="宋体" w:eastAsia="宋体" w:cs="宋体"/>
                <w:color w:val="auto"/>
                <w:sz w:val="19"/>
                <w:szCs w:val="19"/>
              </w:rPr>
            </w:pPr>
            <w:r>
              <w:rPr>
                <w:rFonts w:ascii="宋体" w:hAnsi="宋体" w:eastAsia="宋体" w:cs="宋体"/>
                <w:color w:val="auto"/>
                <w:sz w:val="19"/>
                <w:szCs w:val="19"/>
              </w:rPr>
              <w:t>1</w:t>
            </w:r>
          </w:p>
        </w:tc>
        <w:tc>
          <w:tcPr>
            <w:tcW w:w="1064"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LSSGCSF00001</w:t>
            </w:r>
          </w:p>
        </w:tc>
        <w:tc>
          <w:tcPr>
            <w:tcW w:w="1373" w:type="dxa"/>
            <w:vAlign w:val="top"/>
          </w:tcPr>
          <w:p>
            <w:pPr>
              <w:shd w:val="clear"/>
              <w:spacing w:line="271" w:lineRule="auto"/>
              <w:rPr>
                <w:rFonts w:ascii="Arial"/>
                <w:color w:val="auto"/>
                <w:sz w:val="21"/>
              </w:rPr>
            </w:pPr>
          </w:p>
          <w:p>
            <w:pPr>
              <w:shd w:val="clear"/>
              <w:spacing w:line="272" w:lineRule="auto"/>
              <w:rPr>
                <w:rFonts w:ascii="Arial"/>
                <w:color w:val="auto"/>
                <w:sz w:val="21"/>
              </w:rPr>
            </w:pPr>
          </w:p>
          <w:p>
            <w:pPr>
              <w:shd w:val="clear"/>
              <w:spacing w:before="62" w:line="207" w:lineRule="auto"/>
              <w:ind w:left="41" w:right="52"/>
              <w:rPr>
                <w:rFonts w:ascii="宋体" w:hAnsi="宋体" w:eastAsia="宋体" w:cs="宋体"/>
                <w:color w:val="auto"/>
                <w:sz w:val="19"/>
                <w:szCs w:val="19"/>
              </w:rPr>
            </w:pPr>
            <w:r>
              <w:rPr>
                <w:rFonts w:ascii="宋体" w:hAnsi="宋体" w:eastAsia="宋体" w:cs="宋体"/>
                <w:color w:val="auto"/>
                <w:spacing w:val="1"/>
                <w:sz w:val="19"/>
                <w:szCs w:val="19"/>
              </w:rPr>
              <w:t>绿色施工安全防护</w:t>
            </w:r>
            <w:r>
              <w:rPr>
                <w:rFonts w:ascii="宋体" w:hAnsi="宋体" w:eastAsia="宋体" w:cs="宋体"/>
                <w:color w:val="auto"/>
                <w:spacing w:val="5"/>
                <w:sz w:val="19"/>
                <w:szCs w:val="19"/>
              </w:rPr>
              <w:t xml:space="preserve"> </w:t>
            </w:r>
            <w:r>
              <w:rPr>
                <w:rFonts w:ascii="宋体" w:hAnsi="宋体" w:eastAsia="宋体" w:cs="宋体"/>
                <w:color w:val="auto"/>
                <w:spacing w:val="-2"/>
                <w:sz w:val="19"/>
                <w:szCs w:val="19"/>
              </w:rPr>
              <w:t>措施费</w:t>
            </w:r>
          </w:p>
        </w:tc>
        <w:tc>
          <w:tcPr>
            <w:tcW w:w="1096" w:type="dxa"/>
            <w:vAlign w:val="top"/>
          </w:tcPr>
          <w:p>
            <w:pPr>
              <w:shd w:val="clear"/>
              <w:spacing w:line="422"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325" w:lineRule="auto"/>
              <w:rPr>
                <w:rFonts w:ascii="Arial"/>
                <w:color w:val="auto"/>
                <w:sz w:val="21"/>
              </w:rPr>
            </w:pPr>
          </w:p>
          <w:p>
            <w:pPr>
              <w:shd w:val="clear"/>
              <w:spacing w:line="326" w:lineRule="auto"/>
              <w:rPr>
                <w:rFonts w:ascii="Arial"/>
                <w:color w:val="auto"/>
                <w:sz w:val="21"/>
              </w:rPr>
            </w:pPr>
          </w:p>
          <w:p>
            <w:pPr>
              <w:shd w:val="clear"/>
              <w:spacing w:before="61" w:line="183" w:lineRule="auto"/>
              <w:rPr>
                <w:rFonts w:ascii="宋体" w:hAnsi="宋体" w:eastAsia="宋体" w:cs="宋体"/>
                <w:color w:val="auto"/>
                <w:sz w:val="19"/>
                <w:szCs w:val="19"/>
              </w:rPr>
            </w:pPr>
            <w:r>
              <w:rPr>
                <w:rFonts w:ascii="宋体" w:hAnsi="宋体" w:eastAsia="宋体" w:cs="宋体"/>
                <w:color w:val="auto"/>
                <w:spacing w:val="-2"/>
                <w:sz w:val="19"/>
                <w:szCs w:val="19"/>
              </w:rPr>
              <w:t>35.77</w:t>
            </w:r>
          </w:p>
        </w:tc>
        <w:tc>
          <w:tcPr>
            <w:tcW w:w="929"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406"/>
              <w:rPr>
                <w:rFonts w:ascii="宋体" w:hAnsi="宋体" w:eastAsia="宋体" w:cs="宋体"/>
                <w:color w:val="auto"/>
                <w:sz w:val="19"/>
                <w:szCs w:val="19"/>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216" w:line="218" w:lineRule="auto"/>
              <w:ind w:left="39"/>
              <w:rPr>
                <w:rFonts w:ascii="宋体" w:hAnsi="宋体" w:eastAsia="宋体" w:cs="宋体"/>
                <w:color w:val="auto"/>
                <w:sz w:val="17"/>
                <w:szCs w:val="17"/>
              </w:rPr>
            </w:pPr>
            <w:r>
              <w:rPr>
                <w:rFonts w:ascii="宋体" w:hAnsi="宋体" w:eastAsia="宋体" w:cs="宋体"/>
                <w:color w:val="auto"/>
                <w:spacing w:val="2"/>
                <w:sz w:val="17"/>
                <w:szCs w:val="17"/>
              </w:rPr>
              <w:t>以分部分项</w:t>
            </w:r>
          </w:p>
          <w:p>
            <w:pPr>
              <w:shd w:val="clear"/>
              <w:spacing w:line="215" w:lineRule="auto"/>
              <w:ind w:left="39"/>
              <w:rPr>
                <w:rFonts w:ascii="宋体" w:hAnsi="宋体" w:eastAsia="宋体" w:cs="宋体"/>
                <w:color w:val="auto"/>
                <w:sz w:val="17"/>
                <w:szCs w:val="17"/>
              </w:rPr>
            </w:pPr>
            <w:r>
              <w:rPr>
                <w:rFonts w:ascii="宋体" w:hAnsi="宋体" w:eastAsia="宋体" w:cs="宋体"/>
                <w:color w:val="auto"/>
                <w:spacing w:val="2"/>
                <w:sz w:val="17"/>
                <w:szCs w:val="17"/>
              </w:rPr>
              <w:t>的人工费与</w:t>
            </w:r>
          </w:p>
          <w:p>
            <w:pPr>
              <w:shd w:val="clear"/>
              <w:spacing w:line="185" w:lineRule="auto"/>
              <w:ind w:left="39"/>
              <w:rPr>
                <w:rFonts w:ascii="宋体" w:hAnsi="宋体" w:eastAsia="宋体" w:cs="宋体"/>
                <w:color w:val="auto"/>
                <w:sz w:val="17"/>
                <w:szCs w:val="17"/>
              </w:rPr>
            </w:pPr>
            <w:r>
              <w:rPr>
                <w:rFonts w:ascii="宋体" w:hAnsi="宋体" w:eastAsia="宋体" w:cs="宋体"/>
                <w:color w:val="auto"/>
                <w:spacing w:val="-1"/>
                <w:sz w:val="17"/>
                <w:szCs w:val="17"/>
              </w:rPr>
              <w:t>施工机具费</w:t>
            </w:r>
          </w:p>
          <w:p>
            <w:pPr>
              <w:shd w:val="clear"/>
              <w:spacing w:line="206" w:lineRule="auto"/>
              <w:ind w:left="49"/>
              <w:rPr>
                <w:rFonts w:ascii="宋体" w:hAnsi="宋体" w:eastAsia="宋体" w:cs="宋体"/>
                <w:color w:val="auto"/>
                <w:sz w:val="17"/>
                <w:szCs w:val="17"/>
              </w:rPr>
            </w:pPr>
            <w:r>
              <w:rPr>
                <w:rFonts w:ascii="宋体" w:hAnsi="宋体" w:eastAsia="宋体" w:cs="宋体"/>
                <w:color w:val="auto"/>
                <w:spacing w:val="-2"/>
                <w:sz w:val="17"/>
                <w:szCs w:val="17"/>
              </w:rPr>
              <w:t>之和为计算</w:t>
            </w:r>
          </w:p>
          <w:p>
            <w:pPr>
              <w:shd w:val="clear"/>
              <w:spacing w:line="219" w:lineRule="auto"/>
              <w:ind w:left="49"/>
              <w:rPr>
                <w:rFonts w:ascii="宋体" w:hAnsi="宋体" w:eastAsia="宋体" w:cs="宋体"/>
                <w:color w:val="auto"/>
                <w:sz w:val="17"/>
                <w:szCs w:val="17"/>
              </w:rPr>
            </w:pPr>
            <w:r>
              <w:rPr>
                <w:rFonts w:ascii="宋体" w:hAnsi="宋体" w:eastAsia="宋体" w:cs="宋体"/>
                <w:color w:val="auto"/>
                <w:spacing w:val="-2"/>
                <w:sz w:val="17"/>
                <w:szCs w:val="17"/>
              </w:rPr>
              <w:t>基础，费率</w:t>
            </w:r>
          </w:p>
          <w:p>
            <w:pPr>
              <w:shd w:val="clear"/>
              <w:spacing w:before="42" w:line="183" w:lineRule="auto"/>
              <w:ind w:left="209"/>
              <w:rPr>
                <w:rFonts w:ascii="宋体" w:hAnsi="宋体" w:eastAsia="宋体" w:cs="宋体"/>
                <w:color w:val="auto"/>
                <w:sz w:val="17"/>
                <w:szCs w:val="17"/>
              </w:rPr>
            </w:pPr>
            <w:r>
              <w:rPr>
                <w:rFonts w:ascii="宋体" w:hAnsi="宋体" w:eastAsia="宋体" w:cs="宋体"/>
                <w:color w:val="auto"/>
                <w:spacing w:val="-2"/>
                <w:sz w:val="17"/>
                <w:szCs w:val="17"/>
              </w:rPr>
              <w:t>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237" w:line="183" w:lineRule="auto"/>
              <w:ind w:left="275"/>
              <w:rPr>
                <w:rFonts w:ascii="宋体" w:hAnsi="宋体" w:eastAsia="宋体" w:cs="宋体"/>
                <w:color w:val="auto"/>
                <w:sz w:val="19"/>
                <w:szCs w:val="19"/>
              </w:rPr>
            </w:pPr>
            <w:r>
              <w:rPr>
                <w:rFonts w:ascii="宋体" w:hAnsi="宋体" w:eastAsia="宋体" w:cs="宋体"/>
                <w:color w:val="auto"/>
                <w:sz w:val="19"/>
                <w:szCs w:val="19"/>
              </w:rPr>
              <w:t>2</w:t>
            </w:r>
          </w:p>
        </w:tc>
        <w:tc>
          <w:tcPr>
            <w:tcW w:w="1064" w:type="dxa"/>
            <w:vAlign w:val="top"/>
          </w:tcPr>
          <w:p>
            <w:pPr>
              <w:shd w:val="clear"/>
              <w:spacing w:before="236"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031301010001</w:t>
            </w:r>
          </w:p>
        </w:tc>
        <w:tc>
          <w:tcPr>
            <w:tcW w:w="1373" w:type="dxa"/>
            <w:vAlign w:val="top"/>
          </w:tcPr>
          <w:p>
            <w:pPr>
              <w:shd w:val="clear"/>
              <w:spacing w:before="127" w:line="208" w:lineRule="auto"/>
              <w:ind w:left="41" w:right="77"/>
              <w:rPr>
                <w:rFonts w:ascii="宋体" w:hAnsi="宋体" w:eastAsia="宋体" w:cs="宋体"/>
                <w:color w:val="auto"/>
                <w:sz w:val="19"/>
                <w:szCs w:val="19"/>
              </w:rPr>
            </w:pPr>
            <w:r>
              <w:rPr>
                <w:rFonts w:ascii="宋体" w:hAnsi="宋体" w:eastAsia="宋体" w:cs="宋体"/>
                <w:color w:val="auto"/>
                <w:spacing w:val="-2"/>
                <w:sz w:val="19"/>
                <w:szCs w:val="19"/>
              </w:rPr>
              <w:t>安装与生产同时进</w:t>
            </w:r>
            <w:r>
              <w:rPr>
                <w:rFonts w:ascii="宋体" w:hAnsi="宋体" w:eastAsia="宋体" w:cs="宋体"/>
                <w:color w:val="auto"/>
                <w:spacing w:val="3"/>
                <w:sz w:val="19"/>
                <w:szCs w:val="19"/>
              </w:rPr>
              <w:t xml:space="preserve"> </w:t>
            </w:r>
            <w:r>
              <w:rPr>
                <w:rFonts w:ascii="宋体" w:hAnsi="宋体" w:eastAsia="宋体" w:cs="宋体"/>
                <w:color w:val="auto"/>
                <w:spacing w:val="4"/>
                <w:sz w:val="19"/>
                <w:szCs w:val="19"/>
              </w:rPr>
              <w:t>行增加费用</w:t>
            </w:r>
          </w:p>
        </w:tc>
        <w:tc>
          <w:tcPr>
            <w:tcW w:w="1096" w:type="dxa"/>
            <w:vAlign w:val="top"/>
          </w:tcPr>
          <w:p>
            <w:pPr>
              <w:shd w:val="clear"/>
              <w:spacing w:before="107"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9" w:type="dxa"/>
            <w:vAlign w:val="top"/>
          </w:tcPr>
          <w:p>
            <w:pPr>
              <w:shd w:val="clear"/>
              <w:spacing w:before="237"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98" w:line="207" w:lineRule="auto"/>
              <w:ind w:left="159" w:right="19" w:hanging="11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228" w:line="183" w:lineRule="auto"/>
              <w:ind w:left="275"/>
              <w:rPr>
                <w:rFonts w:ascii="宋体" w:hAnsi="宋体" w:eastAsia="宋体" w:cs="宋体"/>
                <w:color w:val="auto"/>
                <w:sz w:val="19"/>
                <w:szCs w:val="19"/>
              </w:rPr>
            </w:pPr>
            <w:r>
              <w:rPr>
                <w:rFonts w:ascii="宋体" w:hAnsi="宋体" w:eastAsia="宋体" w:cs="宋体"/>
                <w:color w:val="auto"/>
                <w:sz w:val="19"/>
                <w:szCs w:val="19"/>
              </w:rPr>
              <w:t>3</w:t>
            </w:r>
          </w:p>
        </w:tc>
        <w:tc>
          <w:tcPr>
            <w:tcW w:w="1064" w:type="dxa"/>
            <w:vAlign w:val="top"/>
          </w:tcPr>
          <w:p>
            <w:pPr>
              <w:shd w:val="clear"/>
              <w:spacing w:before="227"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031301011001</w:t>
            </w:r>
          </w:p>
        </w:tc>
        <w:tc>
          <w:tcPr>
            <w:tcW w:w="1373" w:type="dxa"/>
            <w:vAlign w:val="top"/>
          </w:tcPr>
          <w:p>
            <w:pPr>
              <w:shd w:val="clear"/>
              <w:spacing w:before="119" w:line="204" w:lineRule="auto"/>
              <w:ind w:left="41" w:right="72"/>
              <w:rPr>
                <w:rFonts w:ascii="宋体" w:hAnsi="宋体" w:eastAsia="宋体" w:cs="宋体"/>
                <w:color w:val="auto"/>
                <w:sz w:val="19"/>
                <w:szCs w:val="19"/>
              </w:rPr>
            </w:pPr>
            <w:r>
              <w:rPr>
                <w:rFonts w:ascii="宋体" w:hAnsi="宋体" w:eastAsia="宋体" w:cs="宋体"/>
                <w:color w:val="auto"/>
                <w:spacing w:val="-1"/>
                <w:sz w:val="19"/>
                <w:szCs w:val="19"/>
              </w:rPr>
              <w:t>在有害身体健康环</w:t>
            </w:r>
            <w:r>
              <w:rPr>
                <w:rFonts w:ascii="宋体" w:hAnsi="宋体" w:eastAsia="宋体" w:cs="宋体"/>
                <w:color w:val="auto"/>
                <w:sz w:val="19"/>
                <w:szCs w:val="19"/>
              </w:rPr>
              <w:t xml:space="preserve"> </w:t>
            </w:r>
            <w:r>
              <w:rPr>
                <w:rFonts w:ascii="宋体" w:hAnsi="宋体" w:eastAsia="宋体" w:cs="宋体"/>
                <w:color w:val="auto"/>
                <w:spacing w:val="1"/>
                <w:sz w:val="19"/>
                <w:szCs w:val="19"/>
              </w:rPr>
              <w:t>境中施工增加费</w:t>
            </w:r>
          </w:p>
        </w:tc>
        <w:tc>
          <w:tcPr>
            <w:tcW w:w="1096" w:type="dxa"/>
            <w:vAlign w:val="top"/>
          </w:tcPr>
          <w:p>
            <w:pPr>
              <w:shd w:val="clear"/>
              <w:spacing w:before="108"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9" w:type="dxa"/>
            <w:vAlign w:val="top"/>
          </w:tcPr>
          <w:p>
            <w:pPr>
              <w:shd w:val="clear"/>
              <w:spacing w:before="228"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79" w:line="207" w:lineRule="auto"/>
              <w:ind w:left="169" w:right="29" w:hanging="13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555" w:type="dxa"/>
            <w:vAlign w:val="top"/>
          </w:tcPr>
          <w:p>
            <w:pPr>
              <w:shd w:val="clear"/>
              <w:spacing w:line="415"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4</w:t>
            </w:r>
          </w:p>
        </w:tc>
        <w:tc>
          <w:tcPr>
            <w:tcW w:w="1064" w:type="dxa"/>
            <w:vAlign w:val="top"/>
          </w:tcPr>
          <w:p>
            <w:pPr>
              <w:shd w:val="clear"/>
              <w:spacing w:line="393" w:lineRule="auto"/>
              <w:rPr>
                <w:rFonts w:ascii="Arial"/>
                <w:color w:val="auto"/>
                <w:sz w:val="21"/>
              </w:rPr>
            </w:pPr>
          </w:p>
          <w:p>
            <w:pPr>
              <w:shd w:val="clear"/>
              <w:spacing w:before="62" w:line="184" w:lineRule="auto"/>
              <w:ind w:left="50"/>
              <w:rPr>
                <w:rFonts w:ascii="宋体" w:hAnsi="宋体" w:eastAsia="宋体" w:cs="宋体"/>
                <w:color w:val="auto"/>
                <w:sz w:val="19"/>
                <w:szCs w:val="19"/>
              </w:rPr>
            </w:pPr>
            <w:r>
              <w:rPr>
                <w:rFonts w:ascii="宋体" w:hAnsi="宋体" w:eastAsia="宋体" w:cs="宋体"/>
                <w:color w:val="auto"/>
                <w:spacing w:val="-1"/>
                <w:sz w:val="19"/>
                <w:szCs w:val="19"/>
              </w:rPr>
              <w:t>TSSGBWZJF001</w:t>
            </w:r>
          </w:p>
        </w:tc>
        <w:tc>
          <w:tcPr>
            <w:tcW w:w="1373" w:type="dxa"/>
            <w:vAlign w:val="top"/>
          </w:tcPr>
          <w:p>
            <w:pPr>
              <w:shd w:val="clear"/>
              <w:spacing w:before="172" w:line="193" w:lineRule="auto"/>
              <w:ind w:left="41"/>
              <w:rPr>
                <w:rFonts w:ascii="宋体" w:hAnsi="宋体" w:eastAsia="宋体" w:cs="宋体"/>
                <w:color w:val="auto"/>
                <w:sz w:val="19"/>
                <w:szCs w:val="19"/>
              </w:rPr>
            </w:pPr>
            <w:r>
              <w:rPr>
                <w:rFonts w:ascii="宋体" w:hAnsi="宋体" w:eastAsia="宋体" w:cs="宋体"/>
                <w:color w:val="auto"/>
                <w:spacing w:val="11"/>
                <w:sz w:val="19"/>
                <w:szCs w:val="19"/>
              </w:rPr>
              <w:t>在地下(暗)室、</w:t>
            </w:r>
          </w:p>
          <w:p>
            <w:pPr>
              <w:shd w:val="clear"/>
              <w:spacing w:line="203" w:lineRule="auto"/>
              <w:ind w:left="41" w:right="58"/>
              <w:rPr>
                <w:rFonts w:ascii="宋体" w:hAnsi="宋体" w:eastAsia="宋体" w:cs="宋体"/>
                <w:color w:val="auto"/>
                <w:sz w:val="19"/>
                <w:szCs w:val="19"/>
              </w:rPr>
            </w:pPr>
            <w:r>
              <w:rPr>
                <w:rFonts w:ascii="宋体" w:hAnsi="宋体" w:eastAsia="宋体" w:cs="宋体"/>
                <w:color w:val="auto"/>
                <w:spacing w:val="-2"/>
                <w:sz w:val="19"/>
                <w:szCs w:val="19"/>
              </w:rPr>
              <w:t>设备及大口径管道</w:t>
            </w:r>
            <w:r>
              <w:rPr>
                <w:rFonts w:ascii="宋体" w:hAnsi="宋体" w:eastAsia="宋体" w:cs="宋体"/>
                <w:color w:val="auto"/>
                <w:spacing w:val="4"/>
                <w:sz w:val="19"/>
                <w:szCs w:val="19"/>
              </w:rPr>
              <w:t xml:space="preserve"> </w:t>
            </w:r>
            <w:r>
              <w:rPr>
                <w:rFonts w:ascii="宋体" w:hAnsi="宋体" w:eastAsia="宋体" w:cs="宋体"/>
                <w:color w:val="auto"/>
                <w:sz w:val="19"/>
                <w:szCs w:val="19"/>
              </w:rPr>
              <w:t>内等特殊施工部位</w:t>
            </w:r>
            <w:r>
              <w:rPr>
                <w:rFonts w:ascii="宋体" w:hAnsi="宋体" w:eastAsia="宋体" w:cs="宋体"/>
                <w:color w:val="auto"/>
                <w:spacing w:val="6"/>
                <w:sz w:val="19"/>
                <w:szCs w:val="19"/>
              </w:rPr>
              <w:t xml:space="preserve"> </w:t>
            </w:r>
            <w:r>
              <w:rPr>
                <w:rFonts w:ascii="宋体" w:hAnsi="宋体" w:eastAsia="宋体" w:cs="宋体"/>
                <w:color w:val="auto"/>
                <w:spacing w:val="-1"/>
                <w:sz w:val="19"/>
                <w:szCs w:val="19"/>
              </w:rPr>
              <w:t>进行施工增加费</w:t>
            </w:r>
          </w:p>
        </w:tc>
        <w:tc>
          <w:tcPr>
            <w:tcW w:w="1096" w:type="dxa"/>
            <w:vAlign w:val="top"/>
          </w:tcPr>
          <w:p>
            <w:pPr>
              <w:shd w:val="clear"/>
              <w:rPr>
                <w:rFonts w:ascii="Arial"/>
                <w:color w:val="auto"/>
                <w:sz w:val="21"/>
              </w:rPr>
            </w:pPr>
          </w:p>
        </w:tc>
        <w:tc>
          <w:tcPr>
            <w:tcW w:w="619" w:type="dxa"/>
            <w:vAlign w:val="top"/>
          </w:tcPr>
          <w:p>
            <w:pPr>
              <w:shd w:val="clear"/>
              <w:spacing w:line="415"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30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231" w:line="199" w:lineRule="auto"/>
              <w:ind w:left="39" w:right="53"/>
              <w:rPr>
                <w:rFonts w:ascii="宋体" w:hAnsi="宋体" w:eastAsia="宋体" w:cs="宋体"/>
                <w:color w:val="auto"/>
                <w:sz w:val="19"/>
                <w:szCs w:val="19"/>
              </w:rPr>
            </w:pPr>
            <w:r>
              <w:rPr>
                <w:rFonts w:ascii="宋体" w:hAnsi="宋体" w:eastAsia="宋体" w:cs="宋体"/>
                <w:color w:val="auto"/>
                <w:spacing w:val="-2"/>
                <w:sz w:val="19"/>
                <w:szCs w:val="19"/>
              </w:rPr>
              <w:t>按该部分人</w:t>
            </w:r>
            <w:r>
              <w:rPr>
                <w:rFonts w:ascii="宋体" w:hAnsi="宋体" w:eastAsia="宋体" w:cs="宋体"/>
                <w:color w:val="auto"/>
                <w:sz w:val="19"/>
                <w:szCs w:val="19"/>
              </w:rPr>
              <w:t xml:space="preserve"> </w:t>
            </w:r>
            <w:r>
              <w:rPr>
                <w:rFonts w:ascii="宋体" w:hAnsi="宋体" w:eastAsia="宋体" w:cs="宋体"/>
                <w:color w:val="auto"/>
                <w:spacing w:val="-2"/>
                <w:sz w:val="19"/>
                <w:szCs w:val="19"/>
              </w:rPr>
              <w:t>工费的30%</w:t>
            </w:r>
          </w:p>
          <w:p>
            <w:pPr>
              <w:shd w:val="clear"/>
              <w:spacing w:line="219" w:lineRule="auto"/>
              <w:ind w:left="329"/>
              <w:rPr>
                <w:rFonts w:ascii="宋体" w:hAnsi="宋体" w:eastAsia="宋体" w:cs="宋体"/>
                <w:color w:val="auto"/>
                <w:sz w:val="19"/>
                <w:szCs w:val="19"/>
              </w:rPr>
            </w:pPr>
            <w:r>
              <w:rPr>
                <w:rFonts w:ascii="宋体" w:hAnsi="宋体" w:eastAsia="宋体" w:cs="宋体"/>
                <w:color w:val="auto"/>
                <w:spacing w:val="-2"/>
                <w:sz w:val="19"/>
                <w:szCs w:val="19"/>
              </w:rPr>
              <w:t>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55"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line="251"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5</w:t>
            </w:r>
          </w:p>
        </w:tc>
        <w:tc>
          <w:tcPr>
            <w:tcW w:w="1064" w:type="dxa"/>
            <w:vAlign w:val="top"/>
          </w:tcPr>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4" w:lineRule="auto"/>
              <w:rPr>
                <w:rFonts w:ascii="Arial"/>
                <w:color w:val="auto"/>
                <w:sz w:val="21"/>
              </w:rPr>
            </w:pPr>
          </w:p>
          <w:p>
            <w:pPr>
              <w:shd w:val="clear"/>
              <w:spacing w:before="62" w:line="222" w:lineRule="auto"/>
              <w:ind w:left="20" w:right="48"/>
              <w:rPr>
                <w:rFonts w:ascii="宋体" w:hAnsi="宋体" w:eastAsia="宋体" w:cs="宋体"/>
                <w:color w:val="auto"/>
                <w:sz w:val="19"/>
                <w:szCs w:val="19"/>
              </w:rPr>
            </w:pPr>
            <w:r>
              <w:rPr>
                <w:rFonts w:ascii="宋体" w:hAnsi="宋体" w:eastAsia="宋体" w:cs="宋体"/>
                <w:color w:val="auto"/>
                <w:spacing w:val="4"/>
                <w:sz w:val="19"/>
                <w:szCs w:val="19"/>
              </w:rPr>
              <w:t xml:space="preserve">粤0313020080 </w:t>
            </w:r>
            <w:r>
              <w:rPr>
                <w:rFonts w:ascii="宋体" w:hAnsi="宋体" w:eastAsia="宋体" w:cs="宋体"/>
                <w:color w:val="auto"/>
                <w:spacing w:val="-3"/>
                <w:sz w:val="19"/>
                <w:szCs w:val="19"/>
              </w:rPr>
              <w:t>01</w:t>
            </w:r>
          </w:p>
        </w:tc>
        <w:tc>
          <w:tcPr>
            <w:tcW w:w="1373" w:type="dxa"/>
            <w:vAlign w:val="top"/>
          </w:tcPr>
          <w:p>
            <w:pPr>
              <w:shd w:val="clear"/>
              <w:rPr>
                <w:rFonts w:ascii="Arial"/>
                <w:color w:val="auto"/>
                <w:sz w:val="21"/>
              </w:rPr>
            </w:pPr>
          </w:p>
          <w:p>
            <w:pPr>
              <w:shd w:val="clear"/>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before="62" w:line="220" w:lineRule="auto"/>
              <w:ind w:left="41"/>
              <w:rPr>
                <w:rFonts w:ascii="宋体" w:hAnsi="宋体" w:eastAsia="宋体" w:cs="宋体"/>
                <w:color w:val="auto"/>
                <w:sz w:val="19"/>
                <w:szCs w:val="19"/>
              </w:rPr>
            </w:pPr>
            <w:r>
              <w:rPr>
                <w:rFonts w:ascii="宋体" w:hAnsi="宋体" w:eastAsia="宋体" w:cs="宋体"/>
                <w:color w:val="auto"/>
                <w:spacing w:val="-2"/>
                <w:sz w:val="19"/>
                <w:szCs w:val="19"/>
              </w:rPr>
              <w:t>赶工措施费</w:t>
            </w:r>
          </w:p>
        </w:tc>
        <w:tc>
          <w:tcPr>
            <w:tcW w:w="1096" w:type="dxa"/>
            <w:vAlign w:val="top"/>
          </w:tcPr>
          <w:p>
            <w:pPr>
              <w:shd w:val="clear"/>
              <w:spacing w:line="260"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line="393" w:lineRule="auto"/>
              <w:rPr>
                <w:rFonts w:ascii="Arial"/>
                <w:color w:val="auto"/>
                <w:sz w:val="21"/>
              </w:rPr>
            </w:pPr>
          </w:p>
          <w:p>
            <w:pPr>
              <w:shd w:val="clear"/>
              <w:spacing w:before="56" w:line="206" w:lineRule="auto"/>
              <w:ind w:left="39" w:right="150"/>
              <w:rPr>
                <w:rFonts w:ascii="宋体" w:hAnsi="宋体" w:eastAsia="宋体" w:cs="宋体"/>
                <w:color w:val="auto"/>
                <w:sz w:val="17"/>
                <w:szCs w:val="17"/>
              </w:rPr>
            </w:pPr>
            <w:r>
              <w:rPr>
                <w:rFonts w:ascii="宋体" w:hAnsi="宋体" w:eastAsia="宋体" w:cs="宋体"/>
                <w:color w:val="auto"/>
                <w:spacing w:val="-2"/>
                <w:sz w:val="17"/>
                <w:szCs w:val="17"/>
              </w:rPr>
              <w:t>赶工措施费</w:t>
            </w:r>
            <w:r>
              <w:rPr>
                <w:rFonts w:ascii="宋体" w:hAnsi="宋体" w:eastAsia="宋体" w:cs="宋体"/>
                <w:color w:val="auto"/>
                <w:spacing w:val="3"/>
                <w:sz w:val="17"/>
                <w:szCs w:val="17"/>
              </w:rPr>
              <w:t xml:space="preserve"> </w:t>
            </w:r>
            <w:r>
              <w:rPr>
                <w:rFonts w:ascii="宋体" w:hAnsi="宋体" w:eastAsia="宋体" w:cs="宋体"/>
                <w:color w:val="auto"/>
                <w:spacing w:val="-7"/>
                <w:sz w:val="17"/>
                <w:szCs w:val="17"/>
              </w:rPr>
              <w:t>=(1-</w:t>
            </w:r>
            <w:r>
              <w:rPr>
                <w:rFonts w:ascii="宋体" w:hAnsi="宋体" w:eastAsia="宋体" w:cs="宋体"/>
                <w:color w:val="auto"/>
                <w:spacing w:val="-29"/>
                <w:sz w:val="17"/>
                <w:szCs w:val="17"/>
              </w:rPr>
              <w:t xml:space="preserve"> </w:t>
            </w:r>
            <w:r>
              <w:rPr>
                <w:rFonts w:ascii="宋体" w:hAnsi="宋体" w:eastAsia="宋体" w:cs="宋体"/>
                <w:color w:val="auto"/>
                <w:spacing w:val="-7"/>
                <w:sz w:val="17"/>
                <w:szCs w:val="17"/>
              </w:rPr>
              <w:t>δ)*</w:t>
            </w:r>
          </w:p>
          <w:p>
            <w:pPr>
              <w:shd w:val="clear"/>
              <w:spacing w:before="1" w:line="204" w:lineRule="auto"/>
              <w:ind w:left="39" w:right="187"/>
              <w:rPr>
                <w:rFonts w:ascii="宋体" w:hAnsi="宋体" w:eastAsia="宋体" w:cs="宋体"/>
                <w:color w:val="auto"/>
                <w:sz w:val="17"/>
                <w:szCs w:val="17"/>
              </w:rPr>
            </w:pPr>
            <w:r>
              <w:rPr>
                <w:rFonts w:ascii="宋体" w:hAnsi="宋体" w:eastAsia="宋体" w:cs="宋体"/>
                <w:color w:val="auto"/>
                <w:spacing w:val="-2"/>
                <w:sz w:val="17"/>
                <w:szCs w:val="17"/>
              </w:rPr>
              <w:t>分部分项(</w:t>
            </w:r>
            <w:r>
              <w:rPr>
                <w:rFonts w:ascii="宋体" w:hAnsi="宋体" w:eastAsia="宋体" w:cs="宋体"/>
                <w:color w:val="auto"/>
                <w:sz w:val="17"/>
                <w:szCs w:val="17"/>
              </w:rPr>
              <w:t xml:space="preserve"> </w:t>
            </w:r>
            <w:r>
              <w:rPr>
                <w:rFonts w:ascii="宋体" w:hAnsi="宋体" w:eastAsia="宋体" w:cs="宋体"/>
                <w:color w:val="auto"/>
                <w:spacing w:val="8"/>
                <w:sz w:val="17"/>
                <w:szCs w:val="17"/>
              </w:rPr>
              <w:t>人工费+施</w:t>
            </w:r>
            <w:r>
              <w:rPr>
                <w:rFonts w:ascii="宋体" w:hAnsi="宋体" w:eastAsia="宋体" w:cs="宋体"/>
                <w:color w:val="auto"/>
                <w:sz w:val="17"/>
                <w:szCs w:val="17"/>
              </w:rPr>
              <w:t xml:space="preserve"> </w:t>
            </w:r>
            <w:r>
              <w:rPr>
                <w:rFonts w:ascii="宋体" w:hAnsi="宋体" w:eastAsia="宋体" w:cs="宋体"/>
                <w:color w:val="auto"/>
                <w:spacing w:val="6"/>
                <w:sz w:val="17"/>
                <w:szCs w:val="17"/>
              </w:rPr>
              <w:t>工机具费)</w:t>
            </w:r>
            <w:r>
              <w:rPr>
                <w:rFonts w:ascii="宋体" w:hAnsi="宋体" w:eastAsia="宋体" w:cs="宋体"/>
                <w:color w:val="auto"/>
                <w:spacing w:val="1"/>
                <w:sz w:val="17"/>
                <w:szCs w:val="17"/>
              </w:rPr>
              <w:t xml:space="preserve"> </w:t>
            </w:r>
            <w:r>
              <w:rPr>
                <w:rFonts w:ascii="宋体" w:hAnsi="宋体" w:eastAsia="宋体" w:cs="宋体"/>
                <w:color w:val="auto"/>
                <w:spacing w:val="-1"/>
                <w:sz w:val="17"/>
                <w:szCs w:val="17"/>
              </w:rPr>
              <w:t>*0.344(0</w:t>
            </w:r>
            <w:r>
              <w:rPr>
                <w:rFonts w:ascii="宋体" w:hAnsi="宋体" w:eastAsia="宋体" w:cs="宋体"/>
                <w:color w:val="auto"/>
                <w:sz w:val="17"/>
                <w:szCs w:val="17"/>
              </w:rPr>
              <w:t xml:space="preserve">  </w:t>
            </w:r>
            <w:r>
              <w:rPr>
                <w:rFonts w:ascii="宋体" w:hAnsi="宋体" w:eastAsia="宋体" w:cs="宋体"/>
                <w:color w:val="auto"/>
                <w:spacing w:val="-1"/>
                <w:sz w:val="17"/>
                <w:szCs w:val="17"/>
              </w:rPr>
              <w:t>.8≤δ&lt;1</w:t>
            </w:r>
          </w:p>
          <w:p>
            <w:pPr>
              <w:shd w:val="clear"/>
              <w:spacing w:before="2" w:line="206" w:lineRule="auto"/>
              <w:ind w:left="39" w:right="81" w:firstLine="180"/>
              <w:jc w:val="both"/>
              <w:rPr>
                <w:rFonts w:ascii="宋体" w:hAnsi="宋体" w:eastAsia="宋体" w:cs="宋体"/>
                <w:color w:val="auto"/>
                <w:sz w:val="17"/>
                <w:szCs w:val="17"/>
              </w:rPr>
            </w:pPr>
            <w:r>
              <w:rPr>
                <w:rFonts w:ascii="宋体" w:hAnsi="宋体" w:eastAsia="宋体" w:cs="宋体"/>
                <w:color w:val="auto"/>
                <w:spacing w:val="13"/>
                <w:sz w:val="17"/>
                <w:szCs w:val="17"/>
              </w:rPr>
              <w:t>式中：δ</w:t>
            </w:r>
            <w:r>
              <w:rPr>
                <w:rFonts w:ascii="宋体" w:hAnsi="宋体" w:eastAsia="宋体" w:cs="宋体"/>
                <w:color w:val="auto"/>
                <w:sz w:val="17"/>
                <w:szCs w:val="17"/>
              </w:rPr>
              <w:t xml:space="preserve"> </w:t>
            </w:r>
            <w:r>
              <w:rPr>
                <w:rFonts w:ascii="宋体" w:hAnsi="宋体" w:eastAsia="宋体" w:cs="宋体"/>
                <w:color w:val="auto"/>
                <w:spacing w:val="-1"/>
                <w:sz w:val="17"/>
                <w:szCs w:val="17"/>
              </w:rPr>
              <w:t>=合同工期/</w:t>
            </w:r>
            <w:r>
              <w:rPr>
                <w:rFonts w:ascii="宋体" w:hAnsi="宋体" w:eastAsia="宋体" w:cs="宋体"/>
                <w:color w:val="auto"/>
                <w:sz w:val="17"/>
                <w:szCs w:val="17"/>
              </w:rPr>
              <w:t xml:space="preserve">  </w:t>
            </w:r>
            <w:r>
              <w:rPr>
                <w:rFonts w:ascii="宋体" w:hAnsi="宋体" w:eastAsia="宋体" w:cs="宋体"/>
                <w:color w:val="auto"/>
                <w:spacing w:val="6"/>
                <w:sz w:val="17"/>
                <w:szCs w:val="17"/>
              </w:rPr>
              <w:t>定额工期)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555" w:type="dxa"/>
            <w:vAlign w:val="top"/>
          </w:tcPr>
          <w:p>
            <w:pPr>
              <w:shd w:val="clear"/>
              <w:spacing w:line="418"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6</w:t>
            </w:r>
          </w:p>
        </w:tc>
        <w:tc>
          <w:tcPr>
            <w:tcW w:w="1064" w:type="dxa"/>
            <w:vAlign w:val="top"/>
          </w:tcPr>
          <w:p>
            <w:pPr>
              <w:shd w:val="clear"/>
              <w:spacing w:line="41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031302002001</w:t>
            </w:r>
          </w:p>
        </w:tc>
        <w:tc>
          <w:tcPr>
            <w:tcW w:w="1373" w:type="dxa"/>
            <w:vAlign w:val="top"/>
          </w:tcPr>
          <w:p>
            <w:pPr>
              <w:shd w:val="clear"/>
              <w:spacing w:line="369"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夜间施工增加费</w:t>
            </w:r>
          </w:p>
        </w:tc>
        <w:tc>
          <w:tcPr>
            <w:tcW w:w="1096" w:type="dxa"/>
            <w:vAlign w:val="top"/>
          </w:tcPr>
          <w:p>
            <w:pPr>
              <w:shd w:val="clear"/>
              <w:rPr>
                <w:rFonts w:ascii="Arial"/>
                <w:color w:val="auto"/>
                <w:sz w:val="21"/>
              </w:rPr>
            </w:pPr>
          </w:p>
        </w:tc>
        <w:tc>
          <w:tcPr>
            <w:tcW w:w="619" w:type="dxa"/>
            <w:vAlign w:val="top"/>
          </w:tcPr>
          <w:p>
            <w:pPr>
              <w:shd w:val="clear"/>
              <w:spacing w:line="41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20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82" w:line="195" w:lineRule="auto"/>
              <w:ind w:left="39" w:right="14"/>
              <w:jc w:val="both"/>
              <w:rPr>
                <w:rFonts w:ascii="宋体" w:hAnsi="宋体" w:eastAsia="宋体" w:cs="宋体"/>
                <w:color w:val="auto"/>
                <w:sz w:val="18"/>
                <w:szCs w:val="18"/>
              </w:rPr>
            </w:pPr>
            <w:r>
              <w:rPr>
                <w:rFonts w:ascii="宋体" w:hAnsi="宋体" w:eastAsia="宋体" w:cs="宋体"/>
                <w:color w:val="auto"/>
                <w:spacing w:val="-2"/>
                <w:sz w:val="19"/>
                <w:szCs w:val="19"/>
              </w:rPr>
              <w:t>按其夜间施</w:t>
            </w:r>
            <w:r>
              <w:rPr>
                <w:rFonts w:ascii="宋体" w:hAnsi="宋体" w:eastAsia="宋体" w:cs="宋体"/>
                <w:color w:val="auto"/>
                <w:sz w:val="19"/>
                <w:szCs w:val="19"/>
              </w:rPr>
              <w:t xml:space="preserve"> </w:t>
            </w:r>
            <w:r>
              <w:rPr>
                <w:rFonts w:ascii="宋体" w:hAnsi="宋体" w:eastAsia="宋体" w:cs="宋体"/>
                <w:color w:val="auto"/>
                <w:spacing w:val="16"/>
                <w:sz w:val="18"/>
                <w:szCs w:val="18"/>
              </w:rPr>
              <w:t>工项目人工</w:t>
            </w:r>
            <w:r>
              <w:rPr>
                <w:rFonts w:ascii="宋体" w:hAnsi="宋体" w:eastAsia="宋体" w:cs="宋体"/>
                <w:color w:val="auto"/>
                <w:sz w:val="18"/>
                <w:szCs w:val="18"/>
              </w:rPr>
              <w:t xml:space="preserve"> </w:t>
            </w:r>
            <w:r>
              <w:rPr>
                <w:rFonts w:ascii="宋体" w:hAnsi="宋体" w:eastAsia="宋体" w:cs="宋体"/>
                <w:color w:val="auto"/>
                <w:spacing w:val="7"/>
                <w:sz w:val="18"/>
                <w:szCs w:val="18"/>
              </w:rPr>
              <w:t>费的20%计</w:t>
            </w:r>
          </w:p>
          <w:p>
            <w:pPr>
              <w:shd w:val="clear"/>
              <w:spacing w:line="219" w:lineRule="auto"/>
              <w:ind w:left="39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 w:hRule="atLeast"/>
        </w:trPr>
        <w:tc>
          <w:tcPr>
            <w:tcW w:w="555" w:type="dxa"/>
            <w:vAlign w:val="top"/>
          </w:tcPr>
          <w:p>
            <w:pPr>
              <w:shd w:val="clear"/>
              <w:spacing w:line="420"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7</w:t>
            </w:r>
          </w:p>
        </w:tc>
        <w:tc>
          <w:tcPr>
            <w:tcW w:w="1064" w:type="dxa"/>
            <w:vAlign w:val="top"/>
          </w:tcPr>
          <w:p>
            <w:pPr>
              <w:shd w:val="clear"/>
              <w:spacing w:line="39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JTGRSGZJF001</w:t>
            </w:r>
          </w:p>
        </w:tc>
        <w:tc>
          <w:tcPr>
            <w:tcW w:w="1373" w:type="dxa"/>
            <w:vAlign w:val="top"/>
          </w:tcPr>
          <w:p>
            <w:pPr>
              <w:shd w:val="clear"/>
              <w:spacing w:line="301" w:lineRule="auto"/>
              <w:rPr>
                <w:rFonts w:ascii="Arial"/>
                <w:color w:val="auto"/>
                <w:sz w:val="21"/>
              </w:rPr>
            </w:pPr>
          </w:p>
          <w:p>
            <w:pPr>
              <w:shd w:val="clear"/>
              <w:spacing w:before="62" w:line="212" w:lineRule="auto"/>
              <w:ind w:left="41" w:right="55"/>
              <w:rPr>
                <w:rFonts w:ascii="宋体" w:hAnsi="宋体" w:eastAsia="宋体" w:cs="宋体"/>
                <w:color w:val="auto"/>
                <w:sz w:val="19"/>
                <w:szCs w:val="19"/>
              </w:rPr>
            </w:pPr>
            <w:r>
              <w:rPr>
                <w:rFonts w:ascii="宋体" w:hAnsi="宋体" w:eastAsia="宋体" w:cs="宋体"/>
                <w:color w:val="auto"/>
                <w:spacing w:val="1"/>
                <w:sz w:val="19"/>
                <w:szCs w:val="19"/>
              </w:rPr>
              <w:t xml:space="preserve">交通于扰工程施工 </w:t>
            </w:r>
            <w:r>
              <w:rPr>
                <w:rFonts w:ascii="宋体" w:hAnsi="宋体" w:eastAsia="宋体" w:cs="宋体"/>
                <w:color w:val="auto"/>
                <w:spacing w:val="-2"/>
                <w:sz w:val="19"/>
                <w:szCs w:val="19"/>
              </w:rPr>
              <w:t>增加费</w:t>
            </w:r>
          </w:p>
        </w:tc>
        <w:tc>
          <w:tcPr>
            <w:tcW w:w="1096" w:type="dxa"/>
            <w:vAlign w:val="top"/>
          </w:tcPr>
          <w:p>
            <w:pPr>
              <w:shd w:val="clear"/>
              <w:rPr>
                <w:rFonts w:ascii="Arial"/>
                <w:color w:val="auto"/>
                <w:sz w:val="21"/>
              </w:rPr>
            </w:pPr>
          </w:p>
        </w:tc>
        <w:tc>
          <w:tcPr>
            <w:tcW w:w="619" w:type="dxa"/>
            <w:vAlign w:val="top"/>
          </w:tcPr>
          <w:p>
            <w:pPr>
              <w:shd w:val="clear"/>
              <w:spacing w:line="418" w:lineRule="auto"/>
              <w:rPr>
                <w:rFonts w:ascii="Arial"/>
                <w:color w:val="auto"/>
                <w:sz w:val="21"/>
              </w:rPr>
            </w:pPr>
          </w:p>
          <w:p>
            <w:pPr>
              <w:shd w:val="clear"/>
              <w:spacing w:before="62" w:line="184" w:lineRule="auto"/>
              <w:rPr>
                <w:rFonts w:ascii="宋体" w:hAnsi="宋体" w:eastAsia="宋体" w:cs="宋体"/>
                <w:color w:val="auto"/>
                <w:sz w:val="19"/>
                <w:szCs w:val="19"/>
              </w:rPr>
            </w:pPr>
            <w:r>
              <w:rPr>
                <w:rFonts w:ascii="宋体" w:hAnsi="宋体" w:eastAsia="宋体" w:cs="宋体"/>
                <w:color w:val="auto"/>
                <w:spacing w:val="-6"/>
                <w:sz w:val="19"/>
                <w:szCs w:val="19"/>
              </w:rPr>
              <w:t>10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64" w:line="194" w:lineRule="auto"/>
              <w:ind w:left="39"/>
              <w:rPr>
                <w:rFonts w:ascii="宋体" w:hAnsi="宋体" w:eastAsia="宋体" w:cs="宋体"/>
                <w:color w:val="auto"/>
                <w:sz w:val="19"/>
                <w:szCs w:val="19"/>
              </w:rPr>
            </w:pPr>
            <w:r>
              <w:rPr>
                <w:rFonts w:ascii="宋体" w:hAnsi="宋体" w:eastAsia="宋体" w:cs="宋体"/>
                <w:color w:val="auto"/>
                <w:spacing w:val="-2"/>
                <w:sz w:val="19"/>
                <w:szCs w:val="19"/>
              </w:rPr>
              <w:t>按在市政道</w:t>
            </w:r>
          </w:p>
          <w:p>
            <w:pPr>
              <w:shd w:val="clear"/>
              <w:spacing w:line="185" w:lineRule="auto"/>
              <w:ind w:left="39"/>
              <w:rPr>
                <w:rFonts w:ascii="宋体" w:hAnsi="宋体" w:eastAsia="宋体" w:cs="宋体"/>
                <w:color w:val="auto"/>
                <w:sz w:val="19"/>
                <w:szCs w:val="19"/>
              </w:rPr>
            </w:pPr>
            <w:r>
              <w:rPr>
                <w:rFonts w:ascii="宋体" w:hAnsi="宋体" w:eastAsia="宋体" w:cs="宋体"/>
                <w:color w:val="auto"/>
                <w:spacing w:val="2"/>
                <w:sz w:val="19"/>
                <w:szCs w:val="19"/>
              </w:rPr>
              <w:t>路上施工项</w:t>
            </w:r>
          </w:p>
          <w:p>
            <w:pPr>
              <w:shd w:val="clear"/>
              <w:spacing w:line="204" w:lineRule="auto"/>
              <w:ind w:left="69"/>
              <w:rPr>
                <w:rFonts w:ascii="宋体" w:hAnsi="宋体" w:eastAsia="宋体" w:cs="宋体"/>
                <w:color w:val="auto"/>
                <w:sz w:val="18"/>
                <w:szCs w:val="18"/>
              </w:rPr>
            </w:pPr>
            <w:r>
              <w:rPr>
                <w:rFonts w:ascii="宋体" w:hAnsi="宋体" w:eastAsia="宋体" w:cs="宋体"/>
                <w:color w:val="auto"/>
                <w:spacing w:val="12"/>
                <w:sz w:val="18"/>
                <w:szCs w:val="18"/>
              </w:rPr>
              <w:t>目人工费的</w:t>
            </w:r>
          </w:p>
          <w:p>
            <w:pPr>
              <w:shd w:val="clear"/>
              <w:spacing w:line="219" w:lineRule="auto"/>
              <w:ind w:left="179"/>
              <w:rPr>
                <w:rFonts w:ascii="宋体" w:hAnsi="宋体" w:eastAsia="宋体" w:cs="宋体"/>
                <w:color w:val="auto"/>
                <w:sz w:val="19"/>
                <w:szCs w:val="19"/>
              </w:rPr>
            </w:pP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5"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8</w:t>
            </w:r>
          </w:p>
        </w:tc>
        <w:tc>
          <w:tcPr>
            <w:tcW w:w="1064" w:type="dxa"/>
            <w:vAlign w:val="top"/>
          </w:tcPr>
          <w:p>
            <w:pPr>
              <w:shd w:val="clear"/>
              <w:spacing w:line="303" w:lineRule="auto"/>
              <w:rPr>
                <w:rFonts w:ascii="Arial"/>
                <w:color w:val="auto"/>
                <w:sz w:val="21"/>
              </w:rPr>
            </w:pPr>
          </w:p>
          <w:p>
            <w:pPr>
              <w:shd w:val="clear"/>
              <w:spacing w:line="303" w:lineRule="auto"/>
              <w:rPr>
                <w:rFonts w:ascii="Arial"/>
                <w:color w:val="auto"/>
                <w:sz w:val="21"/>
              </w:rPr>
            </w:pPr>
          </w:p>
          <w:p>
            <w:pPr>
              <w:shd w:val="clear"/>
              <w:spacing w:line="303" w:lineRule="auto"/>
              <w:rPr>
                <w:rFonts w:ascii="Arial"/>
                <w:color w:val="auto"/>
                <w:sz w:val="21"/>
              </w:rPr>
            </w:pPr>
          </w:p>
          <w:p>
            <w:pPr>
              <w:shd w:val="clear"/>
              <w:spacing w:before="62" w:line="212" w:lineRule="auto"/>
              <w:ind w:left="20" w:right="68"/>
              <w:rPr>
                <w:rFonts w:ascii="宋体" w:hAnsi="宋体" w:eastAsia="宋体" w:cs="宋体"/>
                <w:color w:val="auto"/>
                <w:sz w:val="19"/>
                <w:szCs w:val="19"/>
              </w:rPr>
            </w:pPr>
            <w:r>
              <w:rPr>
                <w:rFonts w:ascii="宋体" w:hAnsi="宋体" w:eastAsia="宋体" w:cs="宋体"/>
                <w:color w:val="auto"/>
                <w:spacing w:val="2"/>
                <w:sz w:val="19"/>
                <w:szCs w:val="19"/>
              </w:rPr>
              <w:t>粤0313020090</w:t>
            </w:r>
            <w:r>
              <w:rPr>
                <w:rFonts w:ascii="宋体" w:hAnsi="宋体" w:eastAsia="宋体" w:cs="宋体"/>
                <w:color w:val="auto"/>
                <w:spacing w:val="6"/>
                <w:sz w:val="19"/>
                <w:szCs w:val="19"/>
              </w:rPr>
              <w:t xml:space="preserve"> </w:t>
            </w:r>
            <w:r>
              <w:rPr>
                <w:rFonts w:ascii="宋体" w:hAnsi="宋体" w:eastAsia="宋体" w:cs="宋体"/>
                <w:color w:val="auto"/>
                <w:spacing w:val="-3"/>
                <w:sz w:val="19"/>
                <w:szCs w:val="19"/>
              </w:rPr>
              <w:t>01</w:t>
            </w:r>
          </w:p>
        </w:tc>
        <w:tc>
          <w:tcPr>
            <w:tcW w:w="1373" w:type="dxa"/>
            <w:vAlign w:val="top"/>
          </w:tcPr>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文明工地增加费</w:t>
            </w:r>
          </w:p>
        </w:tc>
        <w:tc>
          <w:tcPr>
            <w:tcW w:w="1096" w:type="dxa"/>
            <w:vAlign w:val="top"/>
          </w:tcPr>
          <w:p>
            <w:pPr>
              <w:shd w:val="clear"/>
              <w:spacing w:line="276" w:lineRule="auto"/>
              <w:rPr>
                <w:rFonts w:ascii="Arial"/>
                <w:color w:val="auto"/>
                <w:sz w:val="21"/>
              </w:rPr>
            </w:pPr>
          </w:p>
          <w:p>
            <w:pPr>
              <w:shd w:val="clear"/>
              <w:spacing w:line="276" w:lineRule="auto"/>
              <w:rPr>
                <w:rFonts w:ascii="Arial"/>
                <w:color w:val="auto"/>
                <w:sz w:val="21"/>
              </w:rPr>
            </w:pPr>
          </w:p>
          <w:p>
            <w:pPr>
              <w:shd w:val="clear"/>
              <w:spacing w:line="276"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line="246" w:lineRule="auto"/>
              <w:rPr>
                <w:rFonts w:ascii="Arial"/>
                <w:color w:val="auto"/>
                <w:sz w:val="21"/>
              </w:rPr>
            </w:pPr>
          </w:p>
          <w:p>
            <w:pPr>
              <w:shd w:val="clear"/>
              <w:spacing w:before="55" w:line="205" w:lineRule="auto"/>
              <w:ind w:left="39" w:right="70"/>
              <w:rPr>
                <w:rFonts w:ascii="宋体" w:hAnsi="宋体" w:eastAsia="宋体" w:cs="宋体"/>
                <w:color w:val="auto"/>
                <w:sz w:val="17"/>
                <w:szCs w:val="17"/>
              </w:rPr>
            </w:pPr>
            <w:r>
              <w:rPr>
                <w:rFonts w:ascii="宋体" w:hAnsi="宋体" w:eastAsia="宋体" w:cs="宋体"/>
                <w:color w:val="auto"/>
                <w:spacing w:val="2"/>
                <w:sz w:val="17"/>
                <w:szCs w:val="17"/>
              </w:rPr>
              <w:t>以分部分项</w:t>
            </w:r>
            <w:r>
              <w:rPr>
                <w:rFonts w:ascii="宋体" w:hAnsi="宋体" w:eastAsia="宋体" w:cs="宋体"/>
                <w:color w:val="auto"/>
                <w:sz w:val="17"/>
                <w:szCs w:val="17"/>
              </w:rPr>
              <w:t xml:space="preserve"> </w:t>
            </w:r>
            <w:r>
              <w:rPr>
                <w:rFonts w:ascii="宋体" w:hAnsi="宋体" w:eastAsia="宋体" w:cs="宋体"/>
                <w:color w:val="auto"/>
                <w:spacing w:val="2"/>
                <w:sz w:val="17"/>
                <w:szCs w:val="17"/>
              </w:rPr>
              <w:t xml:space="preserve">的人工费与 </w:t>
            </w:r>
            <w:r>
              <w:rPr>
                <w:rFonts w:ascii="宋体" w:hAnsi="宋体" w:eastAsia="宋体" w:cs="宋体"/>
                <w:color w:val="auto"/>
                <w:spacing w:val="4"/>
                <w:sz w:val="17"/>
                <w:szCs w:val="17"/>
              </w:rPr>
              <w:t>施工机具费</w:t>
            </w:r>
            <w:r>
              <w:rPr>
                <w:rFonts w:ascii="宋体" w:hAnsi="宋体" w:eastAsia="宋体" w:cs="宋体"/>
                <w:color w:val="auto"/>
                <w:spacing w:val="3"/>
                <w:sz w:val="17"/>
                <w:szCs w:val="17"/>
              </w:rPr>
              <w:t xml:space="preserve"> </w:t>
            </w:r>
            <w:r>
              <w:rPr>
                <w:rFonts w:ascii="宋体" w:hAnsi="宋体" w:eastAsia="宋体" w:cs="宋体"/>
                <w:color w:val="auto"/>
                <w:spacing w:val="-2"/>
                <w:sz w:val="17"/>
                <w:szCs w:val="17"/>
              </w:rPr>
              <w:t>之和为计算</w:t>
            </w:r>
            <w:r>
              <w:rPr>
                <w:rFonts w:ascii="宋体" w:hAnsi="宋体" w:eastAsia="宋体" w:cs="宋体"/>
                <w:color w:val="auto"/>
                <w:sz w:val="17"/>
                <w:szCs w:val="17"/>
              </w:rPr>
              <w:t xml:space="preserve">  </w:t>
            </w:r>
            <w:r>
              <w:rPr>
                <w:rFonts w:ascii="宋体" w:hAnsi="宋体" w:eastAsia="宋体" w:cs="宋体"/>
                <w:color w:val="auto"/>
                <w:spacing w:val="4"/>
                <w:sz w:val="17"/>
                <w:szCs w:val="17"/>
              </w:rPr>
              <w:t>基础；市级</w:t>
            </w:r>
            <w:r>
              <w:rPr>
                <w:rFonts w:ascii="宋体" w:hAnsi="宋体" w:eastAsia="宋体" w:cs="宋体"/>
                <w:color w:val="auto"/>
                <w:spacing w:val="2"/>
                <w:sz w:val="17"/>
                <w:szCs w:val="17"/>
              </w:rPr>
              <w:t xml:space="preserve"> </w:t>
            </w:r>
            <w:r>
              <w:rPr>
                <w:rFonts w:ascii="宋体" w:hAnsi="宋体" w:eastAsia="宋体" w:cs="宋体"/>
                <w:color w:val="auto"/>
                <w:spacing w:val="12"/>
                <w:sz w:val="17"/>
                <w:szCs w:val="17"/>
              </w:rPr>
              <w:t>文明工地1.</w:t>
            </w:r>
            <w:r>
              <w:rPr>
                <w:rFonts w:ascii="宋体" w:hAnsi="宋体" w:eastAsia="宋体" w:cs="宋体"/>
                <w:color w:val="auto"/>
                <w:sz w:val="17"/>
                <w:szCs w:val="17"/>
              </w:rPr>
              <w:t xml:space="preserve"> </w:t>
            </w:r>
            <w:r>
              <w:rPr>
                <w:rFonts w:ascii="宋体" w:hAnsi="宋体" w:eastAsia="宋体" w:cs="宋体"/>
                <w:color w:val="auto"/>
                <w:spacing w:val="5"/>
                <w:sz w:val="17"/>
                <w:szCs w:val="17"/>
              </w:rPr>
              <w:t>00%;省级</w:t>
            </w:r>
          </w:p>
          <w:p>
            <w:pPr>
              <w:shd w:val="clear"/>
              <w:spacing w:line="219" w:lineRule="auto"/>
              <w:ind w:left="59"/>
              <w:rPr>
                <w:rFonts w:ascii="宋体" w:hAnsi="宋体" w:eastAsia="宋体" w:cs="宋体"/>
                <w:color w:val="auto"/>
                <w:sz w:val="17"/>
                <w:szCs w:val="17"/>
              </w:rPr>
            </w:pPr>
            <w:r>
              <w:rPr>
                <w:rFonts w:ascii="宋体" w:hAnsi="宋体" w:eastAsia="宋体" w:cs="宋体"/>
                <w:color w:val="auto"/>
                <w:spacing w:val="10"/>
                <w:sz w:val="17"/>
                <w:szCs w:val="17"/>
              </w:rPr>
              <w:t>文明工地2.</w:t>
            </w:r>
          </w:p>
          <w:p>
            <w:pPr>
              <w:shd w:val="clear"/>
              <w:spacing w:before="42" w:line="183" w:lineRule="auto"/>
              <w:ind w:left="339"/>
              <w:rPr>
                <w:rFonts w:ascii="宋体" w:hAnsi="宋体" w:eastAsia="宋体" w:cs="宋体"/>
                <w:color w:val="auto"/>
                <w:sz w:val="17"/>
                <w:szCs w:val="17"/>
              </w:rPr>
            </w:pPr>
            <w:r>
              <w:rPr>
                <w:rFonts w:ascii="宋体" w:hAnsi="宋体" w:eastAsia="宋体" w:cs="宋体"/>
                <w:color w:val="auto"/>
                <w:spacing w:val="-2"/>
                <w:sz w:val="17"/>
                <w:szCs w:val="17"/>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 w:hRule="atLeast"/>
        </w:trPr>
        <w:tc>
          <w:tcPr>
            <w:tcW w:w="555" w:type="dxa"/>
            <w:vAlign w:val="top"/>
          </w:tcPr>
          <w:p>
            <w:pPr>
              <w:shd w:val="clear"/>
              <w:spacing w:line="273"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9</w:t>
            </w:r>
          </w:p>
        </w:tc>
        <w:tc>
          <w:tcPr>
            <w:tcW w:w="1064" w:type="dxa"/>
            <w:vAlign w:val="top"/>
          </w:tcPr>
          <w:p>
            <w:pPr>
              <w:shd w:val="clear"/>
              <w:spacing w:line="251"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DXGXJCJXF001</w:t>
            </w:r>
          </w:p>
        </w:tc>
        <w:tc>
          <w:tcPr>
            <w:tcW w:w="1373" w:type="dxa"/>
            <w:vAlign w:val="top"/>
          </w:tcPr>
          <w:p>
            <w:pPr>
              <w:shd w:val="clear"/>
              <w:spacing w:before="236" w:line="208" w:lineRule="auto"/>
              <w:ind w:left="41" w:right="73"/>
              <w:rPr>
                <w:rFonts w:ascii="宋体" w:hAnsi="宋体" w:eastAsia="宋体" w:cs="宋体"/>
                <w:color w:val="auto"/>
                <w:sz w:val="19"/>
                <w:szCs w:val="19"/>
              </w:rPr>
            </w:pPr>
            <w:r>
              <w:rPr>
                <w:rFonts w:ascii="宋体" w:hAnsi="宋体" w:eastAsia="宋体" w:cs="宋体"/>
                <w:color w:val="auto"/>
                <w:spacing w:val="-1"/>
                <w:sz w:val="19"/>
                <w:szCs w:val="19"/>
              </w:rPr>
              <w:t>地下管线交叉降效</w:t>
            </w:r>
            <w:r>
              <w:rPr>
                <w:rFonts w:ascii="宋体" w:hAnsi="宋体" w:eastAsia="宋体" w:cs="宋体"/>
                <w:color w:val="auto"/>
                <w:sz w:val="19"/>
                <w:szCs w:val="19"/>
              </w:rPr>
              <w:t xml:space="preserve"> 费</w:t>
            </w:r>
          </w:p>
        </w:tc>
        <w:tc>
          <w:tcPr>
            <w:tcW w:w="1096" w:type="dxa"/>
            <w:vAlign w:val="top"/>
          </w:tcPr>
          <w:p>
            <w:pPr>
              <w:shd w:val="clear"/>
              <w:rPr>
                <w:rFonts w:ascii="Arial"/>
                <w:color w:val="auto"/>
                <w:sz w:val="21"/>
              </w:rPr>
            </w:pPr>
          </w:p>
        </w:tc>
        <w:tc>
          <w:tcPr>
            <w:tcW w:w="619" w:type="dxa"/>
            <w:vAlign w:val="top"/>
          </w:tcPr>
          <w:p>
            <w:pPr>
              <w:shd w:val="clear"/>
              <w:rPr>
                <w:rFonts w:ascii="Arial"/>
                <w:color w:val="auto"/>
                <w:sz w:val="21"/>
              </w:rPr>
            </w:pP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18" w:line="203" w:lineRule="auto"/>
              <w:ind w:left="39" w:right="2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施工方案计</w:t>
            </w:r>
          </w:p>
        </w:tc>
      </w:tr>
    </w:tbl>
    <w:p>
      <w:pPr>
        <w:shd w:val="clear"/>
        <w:spacing w:before="73" w:line="218" w:lineRule="auto"/>
        <w:ind w:left="2575"/>
        <w:rPr>
          <w:rFonts w:ascii="宋体" w:hAnsi="宋体" w:eastAsia="宋体" w:cs="宋体"/>
          <w:b/>
          <w:bCs/>
          <w:color w:val="auto"/>
          <w:spacing w:val="18"/>
          <w:sz w:val="37"/>
          <w:szCs w:val="37"/>
        </w:rPr>
      </w:pPr>
    </w:p>
    <w:p>
      <w:pPr>
        <w:shd w:val="clear"/>
        <w:spacing w:before="73" w:line="218" w:lineRule="auto"/>
        <w:jc w:val="center"/>
        <w:rPr>
          <w:rFonts w:ascii="宋体" w:hAnsi="宋体" w:eastAsia="宋体" w:cs="宋体"/>
          <w:color w:val="auto"/>
          <w:sz w:val="37"/>
          <w:szCs w:val="37"/>
        </w:rPr>
      </w:pPr>
      <w:r>
        <w:rPr>
          <w:rFonts w:ascii="宋体" w:hAnsi="宋体" w:eastAsia="宋体" w:cs="宋体"/>
          <w:b/>
          <w:bCs/>
          <w:color w:val="auto"/>
          <w:spacing w:val="18"/>
          <w:sz w:val="37"/>
          <w:szCs w:val="37"/>
        </w:rPr>
        <w:t>总价措施项目清单与计价表</w:t>
      </w:r>
    </w:p>
    <w:p>
      <w:pPr>
        <w:shd w:val="clear"/>
        <w:spacing w:line="314" w:lineRule="auto"/>
        <w:rPr>
          <w:rFonts w:ascii="Arial"/>
          <w:color w:val="auto"/>
          <w:sz w:val="21"/>
        </w:rPr>
      </w:pPr>
    </w:p>
    <w:p>
      <w:pPr>
        <w:shd w:val="clear"/>
        <w:spacing w:line="314" w:lineRule="auto"/>
        <w:rPr>
          <w:rFonts w:ascii="Arial"/>
          <w:color w:val="auto"/>
          <w:sz w:val="21"/>
        </w:rPr>
      </w:pPr>
    </w:p>
    <w:p>
      <w:pPr>
        <w:shd w:val="clear"/>
        <w:spacing w:before="62" w:line="229" w:lineRule="auto"/>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9"/>
          <w:sz w:val="19"/>
          <w:szCs w:val="19"/>
        </w:rPr>
        <w:t xml:space="preserve">     </w:t>
      </w:r>
      <w:r>
        <w:rPr>
          <w:rFonts w:ascii="宋体" w:hAnsi="宋体" w:eastAsia="宋体" w:cs="宋体"/>
          <w:color w:val="auto"/>
          <w:position w:val="-1"/>
          <w:sz w:val="19"/>
          <w:szCs w:val="19"/>
        </w:rPr>
        <w:t>标</w:t>
      </w:r>
      <w:r>
        <w:rPr>
          <w:rFonts w:ascii="宋体" w:hAnsi="宋体" w:eastAsia="宋体" w:cs="宋体"/>
          <w:color w:val="auto"/>
          <w:spacing w:val="-6"/>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3"/>
          <w:sz w:val="19"/>
          <w:szCs w:val="19"/>
        </w:rPr>
        <w:t>第</w:t>
      </w:r>
      <w:r>
        <w:rPr>
          <w:rFonts w:ascii="宋体" w:hAnsi="宋体" w:eastAsia="宋体" w:cs="宋体"/>
          <w:color w:val="auto"/>
          <w:spacing w:val="-1"/>
          <w:position w:val="-3"/>
          <w:sz w:val="19"/>
          <w:szCs w:val="19"/>
        </w:rPr>
        <w:t>2页</w:t>
      </w:r>
      <w:r>
        <w:rPr>
          <w:rFonts w:ascii="宋体" w:hAnsi="宋体" w:eastAsia="宋体" w:cs="宋体"/>
          <w:color w:val="auto"/>
          <w:spacing w:val="13"/>
          <w:position w:val="-3"/>
          <w:sz w:val="19"/>
          <w:szCs w:val="19"/>
        </w:rPr>
        <w:t xml:space="preserve">  </w:t>
      </w:r>
      <w:r>
        <w:rPr>
          <w:rFonts w:ascii="宋体" w:hAnsi="宋体" w:eastAsia="宋体" w:cs="宋体"/>
          <w:color w:val="auto"/>
          <w:spacing w:val="-1"/>
          <w:position w:val="-3"/>
          <w:sz w:val="19"/>
          <w:szCs w:val="19"/>
        </w:rPr>
        <w:t>共2页</w:t>
      </w:r>
    </w:p>
    <w:p>
      <w:pPr>
        <w:shd w:val="clear"/>
        <w:spacing w:line="121" w:lineRule="auto"/>
        <w:rPr>
          <w:rFonts w:ascii="Arial"/>
          <w:color w:val="auto"/>
          <w:sz w:val="2"/>
        </w:rPr>
      </w:pPr>
    </w:p>
    <w:tbl>
      <w:tblPr>
        <w:tblStyle w:val="50"/>
        <w:tblW w:w="8196"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1071"/>
        <w:gridCol w:w="1370"/>
        <w:gridCol w:w="1087"/>
        <w:gridCol w:w="612"/>
        <w:gridCol w:w="921"/>
        <w:gridCol w:w="863"/>
        <w:gridCol w:w="855"/>
        <w:gridCol w:w="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trPr>
        <w:tc>
          <w:tcPr>
            <w:tcW w:w="549" w:type="dxa"/>
            <w:vAlign w:val="top"/>
          </w:tcPr>
          <w:p>
            <w:pPr>
              <w:shd w:val="clear"/>
              <w:spacing w:before="184"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71" w:type="dxa"/>
            <w:vAlign w:val="top"/>
          </w:tcPr>
          <w:p>
            <w:pPr>
              <w:shd w:val="clear"/>
              <w:spacing w:before="183" w:line="219" w:lineRule="auto"/>
              <w:ind w:left="26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0" w:type="dxa"/>
            <w:vAlign w:val="top"/>
          </w:tcPr>
          <w:p>
            <w:pPr>
              <w:shd w:val="clear"/>
              <w:spacing w:before="183" w:line="220" w:lineRule="auto"/>
              <w:ind w:left="46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87" w:type="dxa"/>
            <w:vAlign w:val="top"/>
          </w:tcPr>
          <w:p>
            <w:pPr>
              <w:shd w:val="clear"/>
              <w:spacing w:before="183"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2" w:type="dxa"/>
            <w:vAlign w:val="top"/>
          </w:tcPr>
          <w:p>
            <w:pPr>
              <w:shd w:val="clear"/>
              <w:spacing w:before="102" w:line="207" w:lineRule="auto"/>
              <w:ind w:left="17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1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1" w:type="dxa"/>
            <w:vAlign w:val="top"/>
          </w:tcPr>
          <w:p>
            <w:pPr>
              <w:shd w:val="clear"/>
              <w:spacing w:before="11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3" w:type="dxa"/>
            <w:vAlign w:val="top"/>
          </w:tcPr>
          <w:p>
            <w:pPr>
              <w:shd w:val="clear"/>
              <w:spacing w:before="85" w:line="192" w:lineRule="auto"/>
              <w:ind w:left="32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9"/>
                <w:sz w:val="19"/>
                <w:szCs w:val="19"/>
              </w:rPr>
              <w:t>费率(%)</w:t>
            </w:r>
          </w:p>
        </w:tc>
        <w:tc>
          <w:tcPr>
            <w:tcW w:w="855" w:type="dxa"/>
            <w:vAlign w:val="top"/>
          </w:tcPr>
          <w:p>
            <w:pPr>
              <w:shd w:val="clear"/>
              <w:spacing w:before="104" w:line="206" w:lineRule="auto"/>
              <w:ind w:left="128" w:right="88" w:firstLine="100"/>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68" w:type="dxa"/>
            <w:vAlign w:val="top"/>
          </w:tcPr>
          <w:p>
            <w:pPr>
              <w:shd w:val="clear"/>
              <w:spacing w:before="184"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spacing w:before="108" w:line="219" w:lineRule="auto"/>
              <w:ind w:left="40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549" w:type="dxa"/>
            <w:vAlign w:val="top"/>
          </w:tcPr>
          <w:p>
            <w:pPr>
              <w:shd w:val="clear"/>
              <w:spacing w:line="412" w:lineRule="auto"/>
              <w:rPr>
                <w:rFonts w:ascii="Arial"/>
                <w:color w:val="auto"/>
                <w:sz w:val="21"/>
              </w:rPr>
            </w:pPr>
          </w:p>
          <w:p>
            <w:pPr>
              <w:shd w:val="clear"/>
              <w:spacing w:before="62" w:line="184" w:lineRule="auto"/>
              <w:ind w:left="22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071" w:type="dxa"/>
            <w:vAlign w:val="top"/>
          </w:tcPr>
          <w:p>
            <w:pPr>
              <w:shd w:val="clear"/>
              <w:spacing w:line="398" w:lineRule="auto"/>
              <w:rPr>
                <w:rFonts w:ascii="Arial"/>
                <w:color w:val="auto"/>
                <w:sz w:val="21"/>
              </w:rPr>
            </w:pPr>
          </w:p>
          <w:p>
            <w:pPr>
              <w:shd w:val="clear"/>
              <w:spacing w:before="62" w:line="184" w:lineRule="auto"/>
              <w:ind w:left="10"/>
              <w:rPr>
                <w:rFonts w:ascii="宋体" w:hAnsi="宋体" w:eastAsia="宋体" w:cs="宋体"/>
                <w:color w:val="auto"/>
                <w:sz w:val="19"/>
                <w:szCs w:val="19"/>
              </w:rPr>
            </w:pPr>
            <w:r>
              <w:rPr>
                <w:rFonts w:ascii="宋体" w:hAnsi="宋体" w:eastAsia="宋体" w:cs="宋体"/>
                <w:color w:val="auto"/>
                <w:spacing w:val="-1"/>
                <w:sz w:val="19"/>
                <w:szCs w:val="19"/>
              </w:rPr>
              <w:t>QTFY00000001</w:t>
            </w:r>
          </w:p>
        </w:tc>
        <w:tc>
          <w:tcPr>
            <w:tcW w:w="1370" w:type="dxa"/>
            <w:vAlign w:val="top"/>
          </w:tcPr>
          <w:p>
            <w:pPr>
              <w:shd w:val="clear"/>
              <w:spacing w:line="365" w:lineRule="auto"/>
              <w:rPr>
                <w:rFonts w:ascii="Arial"/>
                <w:color w:val="auto"/>
                <w:sz w:val="21"/>
              </w:rPr>
            </w:pPr>
          </w:p>
          <w:p>
            <w:pPr>
              <w:shd w:val="clear"/>
              <w:spacing w:before="62" w:line="220" w:lineRule="auto"/>
              <w:ind w:left="61"/>
              <w:rPr>
                <w:rFonts w:ascii="宋体" w:hAnsi="宋体" w:eastAsia="宋体" w:cs="宋体"/>
                <w:color w:val="auto"/>
                <w:sz w:val="19"/>
                <w:szCs w:val="19"/>
              </w:rPr>
            </w:pPr>
            <w:r>
              <w:rPr>
                <w:rFonts w:ascii="宋体" w:hAnsi="宋体" w:eastAsia="宋体" w:cs="宋体"/>
                <w:color w:val="auto"/>
                <w:spacing w:val="5"/>
                <w:sz w:val="19"/>
                <w:szCs w:val="19"/>
              </w:rPr>
              <w:t>其他费用</w:t>
            </w: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spacing w:before="159" w:line="198" w:lineRule="auto"/>
              <w:ind w:left="50" w:right="1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 xml:space="preserve">施工组织设 </w:t>
            </w:r>
            <w:r>
              <w:rPr>
                <w:rFonts w:ascii="宋体" w:hAnsi="宋体" w:eastAsia="宋体" w:cs="宋体"/>
                <w:color w:val="auto"/>
                <w:spacing w:val="-2"/>
                <w:sz w:val="19"/>
                <w:szCs w:val="19"/>
              </w:rPr>
              <w:t>计方案计算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689" w:type="dxa"/>
            <w:gridSpan w:val="5"/>
            <w:vAlign w:val="top"/>
          </w:tcPr>
          <w:p>
            <w:pPr>
              <w:shd w:val="clear"/>
              <w:spacing w:before="87" w:line="221" w:lineRule="auto"/>
              <w:ind w:left="243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921" w:type="dxa"/>
            <w:vAlign w:val="top"/>
          </w:tcPr>
          <w:p>
            <w:pPr>
              <w:shd w:val="clear"/>
              <w:spacing w:before="134" w:line="184" w:lineRule="auto"/>
              <w:ind w:left="376"/>
              <w:rPr>
                <w:rFonts w:ascii="宋体" w:hAnsi="宋体" w:eastAsia="宋体" w:cs="宋体"/>
                <w:color w:val="auto"/>
                <w:sz w:val="19"/>
                <w:szCs w:val="19"/>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bl>
    <w:p>
      <w:pPr>
        <w:shd w:val="clear"/>
        <w:rPr>
          <w:rFonts w:ascii="Arial"/>
          <w:color w:val="auto"/>
          <w:sz w:val="21"/>
        </w:rPr>
      </w:pPr>
    </w:p>
    <w:p>
      <w:pPr>
        <w:shd w:val="clear"/>
        <w:spacing w:line="15" w:lineRule="exact"/>
        <w:rPr>
          <w:color w:val="auto"/>
        </w:rPr>
      </w:pPr>
    </w:p>
    <w:p>
      <w:pPr>
        <w:shd w:val="clear"/>
        <w:rPr>
          <w:color w:val="auto"/>
        </w:rPr>
        <w:sectPr>
          <w:footerReference r:id="rId4" w:type="default"/>
          <w:pgSz w:w="11900" w:h="16838"/>
          <w:pgMar w:top="1440" w:right="1803" w:bottom="1440" w:left="1803" w:header="0" w:footer="1621" w:gutter="0"/>
          <w:cols w:space="0" w:num="1"/>
          <w:rtlGutter w:val="0"/>
          <w:docGrid w:linePitch="0" w:charSpace="0"/>
        </w:sect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其他项目清单与计价汇总表</w:t>
      </w:r>
    </w:p>
    <w:p>
      <w:pPr>
        <w:shd w:val="clear"/>
        <w:spacing w:line="395" w:lineRule="auto"/>
        <w:rPr>
          <w:rFonts w:ascii="Arial"/>
          <w:color w:val="auto"/>
          <w:sz w:val="21"/>
        </w:rPr>
      </w:pPr>
    </w:p>
    <w:p>
      <w:pPr>
        <w:shd w:val="clear"/>
        <w:spacing w:before="65" w:line="218" w:lineRule="auto"/>
        <w:ind w:left="70"/>
        <w:rPr>
          <w:rFonts w:ascii="宋体" w:hAnsi="宋体" w:eastAsia="宋体" w:cs="宋体"/>
          <w:color w:val="auto"/>
          <w:sz w:val="20"/>
          <w:szCs w:val="20"/>
        </w:rPr>
      </w:pPr>
      <w:r>
        <w:rPr>
          <w:rFonts w:ascii="宋体" w:hAnsi="宋体" w:eastAsia="宋体" w:cs="宋体"/>
          <w:color w:val="auto"/>
          <w:spacing w:val="2"/>
          <w:sz w:val="18"/>
          <w:szCs w:val="18"/>
        </w:rPr>
        <w:t>工程名称：大坦沙分公司一二期污水泵房流量计优化项目</w:t>
      </w:r>
      <w:r>
        <w:rPr>
          <w:rFonts w:ascii="宋体" w:hAnsi="宋体" w:eastAsia="宋体" w:cs="宋体"/>
          <w:color w:val="auto"/>
          <w:sz w:val="18"/>
          <w:szCs w:val="18"/>
        </w:rPr>
        <w:t xml:space="preserve">            </w:t>
      </w:r>
      <w:r>
        <w:rPr>
          <w:rFonts w:ascii="宋体" w:hAnsi="宋体" w:eastAsia="宋体" w:cs="宋体"/>
          <w:color w:val="auto"/>
          <w:spacing w:val="2"/>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pacing w:val="2"/>
          <w:sz w:val="20"/>
          <w:szCs w:val="20"/>
        </w:rPr>
        <w:t xml:space="preserve">段 </w:t>
      </w:r>
      <w:r>
        <w:rPr>
          <w:rFonts w:ascii="宋体" w:hAnsi="宋体" w:eastAsia="宋体" w:cs="宋体"/>
          <w:color w:val="auto"/>
          <w:spacing w:val="1"/>
          <w:sz w:val="20"/>
          <w:szCs w:val="20"/>
        </w:rPr>
        <w:t xml:space="preserve">：                  </w:t>
      </w:r>
      <w:r>
        <w:rPr>
          <w:rFonts w:ascii="宋体" w:hAnsi="宋体" w:eastAsia="宋体" w:cs="宋体"/>
          <w:color w:val="auto"/>
          <w:spacing w:val="1"/>
          <w:position w:val="-2"/>
          <w:sz w:val="20"/>
          <w:szCs w:val="20"/>
        </w:rPr>
        <w:t>第1页</w:t>
      </w:r>
      <w:r>
        <w:rPr>
          <w:rFonts w:ascii="宋体" w:hAnsi="宋体" w:eastAsia="宋体" w:cs="宋体"/>
          <w:color w:val="auto"/>
          <w:spacing w:val="17"/>
          <w:position w:val="-2"/>
          <w:sz w:val="20"/>
          <w:szCs w:val="20"/>
        </w:rPr>
        <w:t xml:space="preserve">  </w:t>
      </w:r>
      <w:r>
        <w:rPr>
          <w:rFonts w:ascii="宋体" w:hAnsi="宋体" w:eastAsia="宋体" w:cs="宋体"/>
          <w:color w:val="auto"/>
          <w:spacing w:val="1"/>
          <w:position w:val="-2"/>
          <w:sz w:val="20"/>
          <w:szCs w:val="20"/>
        </w:rPr>
        <w:t>共1页</w:t>
      </w:r>
    </w:p>
    <w:tbl>
      <w:tblPr>
        <w:tblStyle w:val="50"/>
        <w:tblW w:w="8238"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3173"/>
        <w:gridCol w:w="1482"/>
        <w:gridCol w:w="1339"/>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50" w:type="dxa"/>
            <w:vAlign w:val="top"/>
          </w:tcPr>
          <w:p>
            <w:pPr>
              <w:shd w:val="clear"/>
              <w:spacing w:before="93" w:line="221" w:lineRule="auto"/>
              <w:ind w:left="31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173" w:type="dxa"/>
            <w:vAlign w:val="top"/>
          </w:tcPr>
          <w:p>
            <w:pPr>
              <w:shd w:val="clear"/>
              <w:spacing w:before="92" w:line="220" w:lineRule="auto"/>
              <w:ind w:left="1510"/>
              <w:rPr>
                <w:rFonts w:ascii="宋体" w:hAnsi="宋体" w:eastAsia="宋体" w:cs="宋体"/>
                <w:color w:val="auto"/>
                <w:sz w:val="18"/>
                <w:szCs w:val="18"/>
              </w:rPr>
            </w:pPr>
            <w:r>
              <w:rPr>
                <w:rFonts w:ascii="宋体" w:hAnsi="宋体" w:eastAsia="宋体" w:cs="宋体"/>
                <w:color w:val="auto"/>
                <w:spacing w:val="-2"/>
                <w:sz w:val="18"/>
                <w:szCs w:val="18"/>
              </w:rPr>
              <w:t>项目名称</w:t>
            </w:r>
          </w:p>
        </w:tc>
        <w:tc>
          <w:tcPr>
            <w:tcW w:w="1482" w:type="dxa"/>
            <w:vAlign w:val="top"/>
          </w:tcPr>
          <w:p>
            <w:pPr>
              <w:shd w:val="clear"/>
              <w:spacing w:before="92" w:line="219" w:lineRule="auto"/>
              <w:ind w:left="444"/>
              <w:rPr>
                <w:rFonts w:ascii="宋体" w:hAnsi="宋体" w:eastAsia="宋体" w:cs="宋体"/>
                <w:color w:val="auto"/>
                <w:sz w:val="18"/>
                <w:szCs w:val="18"/>
              </w:rPr>
            </w:pPr>
            <w:r>
              <w:rPr>
                <w:rFonts w:ascii="宋体" w:hAnsi="宋体" w:eastAsia="宋体" w:cs="宋体"/>
                <w:color w:val="auto"/>
                <w:spacing w:val="7"/>
                <w:sz w:val="18"/>
                <w:szCs w:val="18"/>
              </w:rPr>
              <w:t>金额(元)</w:t>
            </w:r>
          </w:p>
        </w:tc>
        <w:tc>
          <w:tcPr>
            <w:tcW w:w="1339" w:type="dxa"/>
            <w:vAlign w:val="top"/>
          </w:tcPr>
          <w:p>
            <w:pPr>
              <w:shd w:val="clear"/>
              <w:spacing w:before="92" w:line="219" w:lineRule="auto"/>
              <w:ind w:left="166"/>
              <w:rPr>
                <w:rFonts w:ascii="宋体" w:hAnsi="宋体" w:eastAsia="宋体" w:cs="宋体"/>
                <w:color w:val="auto"/>
                <w:sz w:val="18"/>
                <w:szCs w:val="18"/>
              </w:rPr>
            </w:pPr>
            <w:r>
              <w:rPr>
                <w:rFonts w:ascii="宋体" w:hAnsi="宋体" w:eastAsia="宋体" w:cs="宋体"/>
                <w:color w:val="auto"/>
                <w:spacing w:val="5"/>
                <w:sz w:val="18"/>
                <w:szCs w:val="18"/>
              </w:rPr>
              <w:t>结算金额(元)</w:t>
            </w:r>
          </w:p>
        </w:tc>
        <w:tc>
          <w:tcPr>
            <w:tcW w:w="1394" w:type="dxa"/>
            <w:vAlign w:val="top"/>
          </w:tcPr>
          <w:p>
            <w:pPr>
              <w:shd w:val="clear"/>
              <w:spacing w:before="93" w:line="221" w:lineRule="auto"/>
              <w:ind w:left="648"/>
              <w:rPr>
                <w:rFonts w:ascii="宋体" w:hAnsi="宋体" w:eastAsia="宋体" w:cs="宋体"/>
                <w:color w:val="auto"/>
                <w:sz w:val="18"/>
                <w:szCs w:val="18"/>
              </w:rPr>
            </w:pPr>
            <w:r>
              <w:rPr>
                <w:rFonts w:ascii="宋体" w:hAnsi="宋体" w:eastAsia="宋体" w:cs="宋体"/>
                <w:color w:val="auto"/>
                <w:spacing w:val="-3"/>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2" w:line="184" w:lineRule="auto"/>
              <w:ind w:left="454"/>
              <w:rPr>
                <w:rFonts w:ascii="宋体" w:hAnsi="宋体" w:eastAsia="宋体" w:cs="宋体"/>
                <w:color w:val="auto"/>
                <w:sz w:val="18"/>
                <w:szCs w:val="18"/>
              </w:rPr>
            </w:pPr>
            <w:r>
              <w:rPr>
                <w:rFonts w:ascii="宋体" w:hAnsi="宋体" w:eastAsia="宋体" w:cs="宋体"/>
                <w:color w:val="auto"/>
                <w:sz w:val="18"/>
                <w:szCs w:val="18"/>
              </w:rPr>
              <w:t>1</w:t>
            </w:r>
          </w:p>
        </w:tc>
        <w:tc>
          <w:tcPr>
            <w:tcW w:w="3173"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850"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2</w:t>
            </w:r>
          </w:p>
        </w:tc>
        <w:tc>
          <w:tcPr>
            <w:tcW w:w="3173"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2" w:line="184" w:lineRule="auto"/>
              <w:ind w:left="36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173"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材料暂估价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8" w:hRule="atLeast"/>
        </w:trPr>
        <w:tc>
          <w:tcPr>
            <w:tcW w:w="850" w:type="dxa"/>
            <w:vAlign w:val="top"/>
          </w:tcPr>
          <w:p>
            <w:pPr>
              <w:shd w:val="clear"/>
              <w:spacing w:before="123" w:line="183" w:lineRule="auto"/>
              <w:ind w:left="36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173" w:type="dxa"/>
            <w:vAlign w:val="top"/>
          </w:tcPr>
          <w:p>
            <w:pPr>
              <w:shd w:val="clear"/>
              <w:spacing w:before="75" w:line="218" w:lineRule="auto"/>
              <w:ind w:left="30"/>
              <w:rPr>
                <w:rFonts w:ascii="宋体" w:hAnsi="宋体" w:eastAsia="宋体" w:cs="宋体"/>
                <w:color w:val="auto"/>
                <w:sz w:val="18"/>
                <w:szCs w:val="18"/>
              </w:rPr>
            </w:pPr>
            <w:r>
              <w:rPr>
                <w:rFonts w:ascii="宋体" w:hAnsi="宋体" w:eastAsia="宋体" w:cs="宋体"/>
                <w:color w:val="auto"/>
                <w:spacing w:val="-1"/>
                <w:sz w:val="18"/>
                <w:szCs w:val="18"/>
              </w:rPr>
              <w:t>专业工程暂估价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7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850"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3</w:t>
            </w:r>
          </w:p>
        </w:tc>
        <w:tc>
          <w:tcPr>
            <w:tcW w:w="3173" w:type="dxa"/>
            <w:vAlign w:val="top"/>
          </w:tcPr>
          <w:p>
            <w:pPr>
              <w:shd w:val="clear"/>
              <w:spacing w:before="88" w:line="221" w:lineRule="auto"/>
              <w:ind w:left="3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4" w:line="183" w:lineRule="auto"/>
              <w:ind w:left="454"/>
              <w:rPr>
                <w:rFonts w:ascii="宋体" w:hAnsi="宋体" w:eastAsia="宋体" w:cs="宋体"/>
                <w:color w:val="auto"/>
                <w:sz w:val="18"/>
                <w:szCs w:val="18"/>
              </w:rPr>
            </w:pPr>
            <w:r>
              <w:rPr>
                <w:rFonts w:ascii="宋体" w:hAnsi="宋体" w:eastAsia="宋体" w:cs="宋体"/>
                <w:color w:val="auto"/>
                <w:sz w:val="18"/>
                <w:szCs w:val="18"/>
              </w:rPr>
              <w:t>4</w:t>
            </w:r>
          </w:p>
        </w:tc>
        <w:tc>
          <w:tcPr>
            <w:tcW w:w="3173" w:type="dxa"/>
            <w:vAlign w:val="top"/>
          </w:tcPr>
          <w:p>
            <w:pPr>
              <w:shd w:val="clear"/>
              <w:spacing w:before="88" w:line="219" w:lineRule="auto"/>
              <w:ind w:left="3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8"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0" w:type="dxa"/>
            <w:vAlign w:val="top"/>
          </w:tcPr>
          <w:p>
            <w:pPr>
              <w:shd w:val="clear"/>
              <w:spacing w:before="135" w:line="182" w:lineRule="auto"/>
              <w:ind w:left="454"/>
              <w:rPr>
                <w:rFonts w:ascii="宋体" w:hAnsi="宋体" w:eastAsia="宋体" w:cs="宋体"/>
                <w:color w:val="auto"/>
                <w:sz w:val="18"/>
                <w:szCs w:val="18"/>
              </w:rPr>
            </w:pPr>
            <w:r>
              <w:rPr>
                <w:rFonts w:ascii="宋体" w:hAnsi="宋体" w:eastAsia="宋体" w:cs="宋体"/>
                <w:color w:val="auto"/>
                <w:sz w:val="18"/>
                <w:szCs w:val="18"/>
              </w:rPr>
              <w:t>5</w:t>
            </w:r>
          </w:p>
        </w:tc>
        <w:tc>
          <w:tcPr>
            <w:tcW w:w="3173"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482" w:type="dxa"/>
            <w:vAlign w:val="top"/>
          </w:tcPr>
          <w:p>
            <w:pPr>
              <w:shd w:val="clear"/>
              <w:spacing w:before="134" w:line="183" w:lineRule="auto"/>
              <w:ind w:right="1"/>
              <w:jc w:val="right"/>
              <w:rPr>
                <w:rFonts w:ascii="宋体" w:hAnsi="宋体" w:eastAsia="宋体" w:cs="宋体"/>
                <w:color w:val="auto"/>
                <w:sz w:val="18"/>
                <w:szCs w:val="18"/>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850" w:type="dxa"/>
            <w:vAlign w:val="top"/>
          </w:tcPr>
          <w:p>
            <w:pPr>
              <w:shd w:val="clear"/>
              <w:spacing w:before="125" w:line="183" w:lineRule="auto"/>
              <w:ind w:left="454"/>
              <w:rPr>
                <w:rFonts w:ascii="宋体" w:hAnsi="宋体" w:eastAsia="宋体" w:cs="宋体"/>
                <w:color w:val="auto"/>
                <w:sz w:val="18"/>
                <w:szCs w:val="18"/>
              </w:rPr>
            </w:pPr>
            <w:r>
              <w:rPr>
                <w:rFonts w:ascii="宋体" w:hAnsi="宋体" w:eastAsia="宋体" w:cs="宋体"/>
                <w:color w:val="auto"/>
                <w:sz w:val="18"/>
                <w:szCs w:val="18"/>
              </w:rPr>
              <w:t>6</w:t>
            </w:r>
          </w:p>
        </w:tc>
        <w:tc>
          <w:tcPr>
            <w:tcW w:w="3173" w:type="dxa"/>
            <w:vAlign w:val="top"/>
          </w:tcPr>
          <w:p>
            <w:pPr>
              <w:shd w:val="clear"/>
              <w:spacing w:before="79"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spacing w:before="126" w:line="182" w:lineRule="auto"/>
              <w:ind w:left="454"/>
              <w:rPr>
                <w:rFonts w:ascii="宋体" w:hAnsi="宋体" w:eastAsia="宋体" w:cs="宋体"/>
                <w:color w:val="auto"/>
                <w:sz w:val="18"/>
                <w:szCs w:val="18"/>
              </w:rPr>
            </w:pPr>
            <w:r>
              <w:rPr>
                <w:rFonts w:ascii="宋体" w:hAnsi="宋体" w:eastAsia="宋体" w:cs="宋体"/>
                <w:color w:val="auto"/>
                <w:sz w:val="18"/>
                <w:szCs w:val="18"/>
              </w:rPr>
              <w:t>7</w:t>
            </w:r>
          </w:p>
        </w:tc>
        <w:tc>
          <w:tcPr>
            <w:tcW w:w="3173" w:type="dxa"/>
            <w:vAlign w:val="top"/>
          </w:tcPr>
          <w:p>
            <w:pPr>
              <w:shd w:val="clear"/>
              <w:spacing w:before="77"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8</w:t>
            </w:r>
          </w:p>
        </w:tc>
        <w:tc>
          <w:tcPr>
            <w:tcW w:w="3173" w:type="dxa"/>
            <w:vAlign w:val="top"/>
          </w:tcPr>
          <w:p>
            <w:pPr>
              <w:shd w:val="clear"/>
              <w:spacing w:before="90" w:line="220" w:lineRule="auto"/>
              <w:ind w:left="3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9</w:t>
            </w:r>
          </w:p>
        </w:tc>
        <w:tc>
          <w:tcPr>
            <w:tcW w:w="3173" w:type="dxa"/>
            <w:vAlign w:val="top"/>
          </w:tcPr>
          <w:p>
            <w:pPr>
              <w:shd w:val="clear"/>
              <w:spacing w:before="90" w:line="219" w:lineRule="auto"/>
              <w:ind w:left="3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0" w:type="dxa"/>
            <w:vAlign w:val="top"/>
          </w:tcPr>
          <w:p>
            <w:pPr>
              <w:shd w:val="clear"/>
              <w:spacing w:before="135" w:line="184" w:lineRule="auto"/>
              <w:ind w:left="404"/>
              <w:rPr>
                <w:rFonts w:ascii="宋体" w:hAnsi="宋体" w:eastAsia="宋体" w:cs="宋体"/>
                <w:color w:val="auto"/>
                <w:sz w:val="18"/>
                <w:szCs w:val="18"/>
              </w:rPr>
            </w:pPr>
            <w:r>
              <w:rPr>
                <w:rFonts w:ascii="宋体" w:hAnsi="宋体" w:eastAsia="宋体" w:cs="宋体"/>
                <w:color w:val="auto"/>
                <w:spacing w:val="-6"/>
                <w:sz w:val="18"/>
                <w:szCs w:val="18"/>
              </w:rPr>
              <w:t>10</w:t>
            </w:r>
          </w:p>
        </w:tc>
        <w:tc>
          <w:tcPr>
            <w:tcW w:w="3173" w:type="dxa"/>
            <w:vAlign w:val="top"/>
          </w:tcPr>
          <w:p>
            <w:pPr>
              <w:shd w:val="clear"/>
              <w:spacing w:before="91" w:line="220" w:lineRule="auto"/>
              <w:ind w:left="3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50" w:type="dxa"/>
            <w:vAlign w:val="top"/>
          </w:tcPr>
          <w:p>
            <w:pPr>
              <w:shd w:val="clear"/>
              <w:rPr>
                <w:rFonts w:ascii="Arial"/>
                <w:color w:val="auto"/>
                <w:sz w:val="21"/>
              </w:rPr>
            </w:pPr>
          </w:p>
        </w:tc>
        <w:tc>
          <w:tcPr>
            <w:tcW w:w="3173" w:type="dxa"/>
            <w:vAlign w:val="top"/>
          </w:tcPr>
          <w:p>
            <w:pPr>
              <w:shd w:val="clear"/>
              <w:spacing w:before="98" w:line="221" w:lineRule="auto"/>
              <w:ind w:left="30"/>
              <w:rPr>
                <w:rFonts w:ascii="宋体" w:hAnsi="宋体" w:eastAsia="宋体" w:cs="宋体"/>
                <w:color w:val="auto"/>
                <w:sz w:val="18"/>
                <w:szCs w:val="18"/>
              </w:rPr>
            </w:pPr>
            <w:r>
              <w:rPr>
                <w:rFonts w:ascii="宋体" w:hAnsi="宋体" w:eastAsia="宋体" w:cs="宋体"/>
                <w:color w:val="auto"/>
                <w:spacing w:val="-4"/>
                <w:sz w:val="18"/>
                <w:szCs w:val="18"/>
              </w:rPr>
              <w:t>合</w:t>
            </w:r>
            <w:r>
              <w:rPr>
                <w:rFonts w:ascii="宋体" w:hAnsi="宋体" w:eastAsia="宋体" w:cs="宋体"/>
                <w:color w:val="auto"/>
                <w:spacing w:val="7"/>
                <w:sz w:val="18"/>
                <w:szCs w:val="18"/>
              </w:rPr>
              <w:t xml:space="preserve"> </w:t>
            </w:r>
            <w:r>
              <w:rPr>
                <w:rFonts w:ascii="宋体" w:hAnsi="宋体" w:eastAsia="宋体" w:cs="宋体"/>
                <w:color w:val="auto"/>
                <w:spacing w:val="-4"/>
                <w:sz w:val="18"/>
                <w:szCs w:val="18"/>
              </w:rPr>
              <w:t>计</w:t>
            </w:r>
          </w:p>
        </w:tc>
        <w:tc>
          <w:tcPr>
            <w:tcW w:w="1482" w:type="dxa"/>
            <w:vAlign w:val="top"/>
          </w:tcPr>
          <w:p>
            <w:pPr>
              <w:shd w:val="clear"/>
              <w:spacing w:before="143" w:line="183" w:lineRule="auto"/>
              <w:ind w:right="1"/>
              <w:jc w:val="right"/>
              <w:rPr>
                <w:rFonts w:ascii="宋体" w:hAnsi="宋体" w:eastAsia="宋体" w:cs="宋体"/>
                <w:color w:val="auto"/>
                <w:sz w:val="18"/>
                <w:szCs w:val="18"/>
              </w:rPr>
            </w:pPr>
          </w:p>
        </w:tc>
        <w:tc>
          <w:tcPr>
            <w:tcW w:w="1339" w:type="dxa"/>
            <w:vAlign w:val="top"/>
          </w:tcPr>
          <w:p>
            <w:pPr>
              <w:shd w:val="clear"/>
              <w:rPr>
                <w:rFonts w:ascii="Arial"/>
                <w:color w:val="auto"/>
                <w:sz w:val="21"/>
              </w:rPr>
            </w:pPr>
          </w:p>
        </w:tc>
        <w:tc>
          <w:tcPr>
            <w:tcW w:w="1394" w:type="dxa"/>
            <w:vAlign w:val="top"/>
          </w:tcPr>
          <w:p>
            <w:pPr>
              <w:shd w:val="clear"/>
              <w:tabs>
                <w:tab w:val="left" w:pos="883"/>
              </w:tabs>
              <w:spacing w:before="7" w:line="241" w:lineRule="exact"/>
              <w:ind w:left="708"/>
              <w:rPr>
                <w:rFonts w:ascii="Arial"/>
                <w:color w:val="auto"/>
                <w:sz w:val="21"/>
              </w:rPr>
            </w:pPr>
            <w:r>
              <w:rPr>
                <w:rFonts w:ascii="Arial" w:hAnsi="Arial" w:eastAsia="Arial" w:cs="Arial"/>
                <w:color w:val="auto"/>
                <w:sz w:val="21"/>
                <w:szCs w:val="21"/>
                <w:u w:val="single" w:color="auto"/>
              </w:rPr>
              <w:tab/>
            </w:r>
          </w:p>
        </w:tc>
      </w:tr>
    </w:tbl>
    <w:p>
      <w:pPr>
        <w:shd w:val="clear"/>
        <w:spacing w:before="97" w:line="219" w:lineRule="auto"/>
        <w:ind w:left="3645"/>
        <w:rPr>
          <w:rFonts w:ascii="宋体" w:hAnsi="宋体" w:eastAsia="宋体" w:cs="宋体"/>
          <w:color w:val="auto"/>
          <w:sz w:val="38"/>
          <w:szCs w:val="38"/>
        </w:rPr>
      </w:pPr>
      <w:r>
        <w:rPr>
          <w:rFonts w:ascii="宋体" w:hAnsi="宋体" w:eastAsia="宋体" w:cs="宋体"/>
          <w:b/>
          <w:bCs/>
          <w:color w:val="auto"/>
          <w:spacing w:val="5"/>
          <w:sz w:val="38"/>
          <w:szCs w:val="38"/>
        </w:rPr>
        <w:t>暂列金额明细表</w:t>
      </w:r>
    </w:p>
    <w:p>
      <w:pPr>
        <w:shd w:val="clear"/>
        <w:spacing w:line="371" w:lineRule="auto"/>
        <w:rPr>
          <w:rFonts w:ascii="Arial"/>
          <w:color w:val="auto"/>
          <w:sz w:val="21"/>
        </w:rPr>
      </w:pPr>
    </w:p>
    <w:p>
      <w:pPr>
        <w:shd w:val="clear"/>
        <w:spacing w:before="62" w:line="230" w:lineRule="auto"/>
        <w:ind w:left="90"/>
        <w:rPr>
          <w:rFonts w:ascii="宋体" w:hAnsi="宋体" w:eastAsia="宋体" w:cs="宋体"/>
          <w:color w:val="auto"/>
          <w:sz w:val="19"/>
          <w:szCs w:val="19"/>
        </w:rPr>
      </w:pPr>
      <w:r>
        <w:rPr>
          <w:rFonts w:ascii="宋体" w:hAnsi="宋体" w:eastAsia="宋体" w:cs="宋体"/>
          <w:color w:val="auto"/>
          <w:spacing w:val="3"/>
          <w:position w:val="-1"/>
          <w:sz w:val="18"/>
          <w:szCs w:val="18"/>
        </w:rPr>
        <w:t>工程名称：大坦沙分公司一二期污水泵房流量计优化项目</w:t>
      </w:r>
      <w:r>
        <w:rPr>
          <w:rFonts w:ascii="宋体" w:hAnsi="宋体" w:eastAsia="宋体" w:cs="宋体"/>
          <w:color w:val="auto"/>
          <w:spacing w:val="7"/>
          <w:position w:val="-1"/>
          <w:sz w:val="18"/>
          <w:szCs w:val="18"/>
        </w:rPr>
        <w:t xml:space="preserve">           </w:t>
      </w:r>
      <w:r>
        <w:rPr>
          <w:rFonts w:ascii="宋体" w:hAnsi="宋体" w:eastAsia="宋体" w:cs="宋体"/>
          <w:color w:val="auto"/>
          <w:spacing w:val="3"/>
          <w:sz w:val="19"/>
          <w:szCs w:val="19"/>
        </w:rPr>
        <w:t>标</w:t>
      </w:r>
      <w:r>
        <w:rPr>
          <w:rFonts w:ascii="宋体" w:hAnsi="宋体" w:eastAsia="宋体" w:cs="宋体"/>
          <w:color w:val="auto"/>
          <w:spacing w:val="-4"/>
          <w:sz w:val="19"/>
          <w:szCs w:val="19"/>
        </w:rPr>
        <w:t xml:space="preserve"> </w:t>
      </w:r>
      <w:r>
        <w:rPr>
          <w:rFonts w:ascii="宋体" w:hAnsi="宋体" w:eastAsia="宋体" w:cs="宋体"/>
          <w:color w:val="auto"/>
          <w:spacing w:val="3"/>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pacing w:val="3"/>
          <w:sz w:val="19"/>
          <w:szCs w:val="19"/>
        </w:rPr>
        <w:t>：</w:t>
      </w:r>
      <w:r>
        <w:rPr>
          <w:rFonts w:ascii="宋体" w:hAnsi="宋体" w:eastAsia="宋体" w:cs="宋体"/>
          <w:color w:val="auto"/>
          <w:spacing w:val="2"/>
          <w:sz w:val="19"/>
          <w:szCs w:val="19"/>
        </w:rPr>
        <w:t xml:space="preserve">                   </w:t>
      </w:r>
      <w:r>
        <w:rPr>
          <w:rFonts w:ascii="宋体" w:hAnsi="宋体" w:eastAsia="宋体" w:cs="宋体"/>
          <w:color w:val="auto"/>
          <w:spacing w:val="3"/>
          <w:position w:val="3"/>
          <w:sz w:val="19"/>
          <w:szCs w:val="19"/>
        </w:rPr>
        <w:t>第1页</w:t>
      </w:r>
      <w:r>
        <w:rPr>
          <w:rFonts w:ascii="宋体" w:hAnsi="宋体" w:eastAsia="宋体" w:cs="宋体"/>
          <w:color w:val="auto"/>
          <w:spacing w:val="12"/>
          <w:position w:val="3"/>
          <w:sz w:val="19"/>
          <w:szCs w:val="19"/>
        </w:rPr>
        <w:t xml:space="preserve">  </w:t>
      </w:r>
      <w:r>
        <w:rPr>
          <w:rFonts w:ascii="宋体" w:hAnsi="宋体" w:eastAsia="宋体" w:cs="宋体"/>
          <w:color w:val="auto"/>
          <w:spacing w:val="3"/>
          <w:position w:val="3"/>
          <w:sz w:val="19"/>
          <w:szCs w:val="19"/>
        </w:rPr>
        <w:t>共1页</w:t>
      </w:r>
    </w:p>
    <w:p>
      <w:pPr>
        <w:shd w:val="clear"/>
        <w:spacing w:line="42" w:lineRule="auto"/>
        <w:rPr>
          <w:rFonts w:ascii="Arial"/>
          <w:color w:val="auto"/>
          <w:sz w:val="2"/>
        </w:rPr>
      </w:pPr>
    </w:p>
    <w:tbl>
      <w:tblPr>
        <w:tblStyle w:val="50"/>
        <w:tblW w:w="833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3728"/>
        <w:gridCol w:w="826"/>
        <w:gridCol w:w="156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948" w:type="dxa"/>
            <w:vAlign w:val="top"/>
          </w:tcPr>
          <w:p>
            <w:pPr>
              <w:shd w:val="clear"/>
              <w:spacing w:before="93" w:line="221" w:lineRule="auto"/>
              <w:ind w:left="365"/>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3728" w:type="dxa"/>
            <w:vAlign w:val="top"/>
          </w:tcPr>
          <w:p>
            <w:pPr>
              <w:shd w:val="clear"/>
              <w:spacing w:before="95" w:line="221" w:lineRule="auto"/>
              <w:ind w:left="2020"/>
              <w:rPr>
                <w:rFonts w:ascii="宋体" w:hAnsi="宋体" w:eastAsia="宋体" w:cs="宋体"/>
                <w:color w:val="auto"/>
                <w:sz w:val="19"/>
                <w:szCs w:val="19"/>
              </w:rPr>
            </w:pPr>
            <w:r>
              <w:rPr>
                <w:rFonts w:ascii="宋体" w:hAnsi="宋体" w:eastAsia="宋体" w:cs="宋体"/>
                <w:color w:val="auto"/>
                <w:spacing w:val="-3"/>
                <w:sz w:val="19"/>
                <w:szCs w:val="19"/>
              </w:rPr>
              <w:t>名称</w:t>
            </w:r>
          </w:p>
        </w:tc>
        <w:tc>
          <w:tcPr>
            <w:tcW w:w="826" w:type="dxa"/>
            <w:vAlign w:val="top"/>
          </w:tcPr>
          <w:p>
            <w:pPr>
              <w:shd w:val="clear"/>
              <w:spacing w:before="93" w:line="220" w:lineRule="auto"/>
              <w:ind w:left="104"/>
              <w:rPr>
                <w:rFonts w:ascii="宋体" w:hAnsi="宋体" w:eastAsia="宋体" w:cs="宋体"/>
                <w:color w:val="auto"/>
                <w:sz w:val="19"/>
                <w:szCs w:val="19"/>
              </w:rPr>
            </w:pPr>
            <w:r>
              <w:rPr>
                <w:rFonts w:ascii="宋体" w:hAnsi="宋体" w:eastAsia="宋体" w:cs="宋体"/>
                <w:color w:val="auto"/>
                <w:spacing w:val="-2"/>
                <w:sz w:val="19"/>
                <w:szCs w:val="19"/>
              </w:rPr>
              <w:t>计量单位</w:t>
            </w:r>
          </w:p>
        </w:tc>
        <w:tc>
          <w:tcPr>
            <w:tcW w:w="1560" w:type="dxa"/>
            <w:vAlign w:val="top"/>
          </w:tcPr>
          <w:p>
            <w:pPr>
              <w:shd w:val="clear"/>
              <w:spacing w:before="92" w:line="219" w:lineRule="auto"/>
              <w:ind w:left="275"/>
              <w:rPr>
                <w:rFonts w:ascii="宋体" w:hAnsi="宋体" w:eastAsia="宋体" w:cs="宋体"/>
                <w:color w:val="auto"/>
                <w:sz w:val="19"/>
                <w:szCs w:val="19"/>
              </w:rPr>
            </w:pPr>
            <w:r>
              <w:rPr>
                <w:rFonts w:ascii="宋体" w:hAnsi="宋体" w:eastAsia="宋体" w:cs="宋体"/>
                <w:color w:val="auto"/>
                <w:spacing w:val="5"/>
                <w:sz w:val="19"/>
                <w:szCs w:val="19"/>
              </w:rPr>
              <w:t>暂定金额(元)</w:t>
            </w:r>
          </w:p>
        </w:tc>
        <w:tc>
          <w:tcPr>
            <w:tcW w:w="1276" w:type="dxa"/>
            <w:vAlign w:val="top"/>
          </w:tcPr>
          <w:p>
            <w:pPr>
              <w:shd w:val="clear"/>
              <w:spacing w:before="93" w:line="221" w:lineRule="auto"/>
              <w:ind w:left="558"/>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948" w:type="dxa"/>
            <w:vAlign w:val="top"/>
          </w:tcPr>
          <w:p>
            <w:pPr>
              <w:shd w:val="clear"/>
              <w:spacing w:before="125" w:line="184" w:lineRule="auto"/>
              <w:ind w:left="505"/>
              <w:rPr>
                <w:rFonts w:ascii="宋体" w:hAnsi="宋体" w:eastAsia="宋体" w:cs="宋体"/>
                <w:color w:val="auto"/>
                <w:sz w:val="19"/>
                <w:szCs w:val="19"/>
              </w:rPr>
            </w:pPr>
            <w:r>
              <w:rPr>
                <w:rFonts w:ascii="宋体" w:hAnsi="宋体" w:eastAsia="宋体" w:cs="宋体"/>
                <w:color w:val="auto"/>
                <w:sz w:val="19"/>
                <w:szCs w:val="19"/>
              </w:rPr>
              <w:t>1</w:t>
            </w:r>
          </w:p>
        </w:tc>
        <w:tc>
          <w:tcPr>
            <w:tcW w:w="3728" w:type="dxa"/>
            <w:vAlign w:val="top"/>
          </w:tcPr>
          <w:p>
            <w:pPr>
              <w:shd w:val="clear"/>
              <w:spacing w:before="78" w:line="220" w:lineRule="auto"/>
              <w:ind w:left="20"/>
              <w:rPr>
                <w:rFonts w:ascii="宋体" w:hAnsi="宋体" w:eastAsia="宋体" w:cs="宋体"/>
                <w:color w:val="auto"/>
                <w:sz w:val="19"/>
                <w:szCs w:val="19"/>
              </w:rPr>
            </w:pPr>
            <w:r>
              <w:rPr>
                <w:rFonts w:ascii="宋体" w:hAnsi="宋体" w:eastAsia="宋体" w:cs="宋体"/>
                <w:color w:val="auto"/>
                <w:spacing w:val="2"/>
                <w:sz w:val="19"/>
                <w:szCs w:val="19"/>
              </w:rPr>
              <w:t>暂列金</w:t>
            </w:r>
          </w:p>
        </w:tc>
        <w:tc>
          <w:tcPr>
            <w:tcW w:w="826" w:type="dxa"/>
            <w:vAlign w:val="top"/>
          </w:tcPr>
          <w:p>
            <w:pPr>
              <w:shd w:val="clear"/>
              <w:spacing w:before="78" w:line="220" w:lineRule="auto"/>
              <w:ind w:left="384"/>
              <w:rPr>
                <w:rFonts w:ascii="宋体" w:hAnsi="宋体" w:eastAsia="宋体" w:cs="宋体"/>
                <w:color w:val="auto"/>
                <w:sz w:val="19"/>
                <w:szCs w:val="19"/>
              </w:rPr>
            </w:pPr>
            <w:r>
              <w:rPr>
                <w:rFonts w:ascii="宋体" w:hAnsi="宋体" w:eastAsia="宋体" w:cs="宋体"/>
                <w:color w:val="auto"/>
                <w:sz w:val="19"/>
                <w:szCs w:val="19"/>
              </w:rPr>
              <w:t>项</w:t>
            </w: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502" w:type="dxa"/>
            <w:gridSpan w:val="3"/>
            <w:vAlign w:val="top"/>
          </w:tcPr>
          <w:p>
            <w:pPr>
              <w:shd w:val="clear"/>
              <w:spacing w:before="88" w:line="221" w:lineRule="auto"/>
              <w:ind w:left="287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1560" w:type="dxa"/>
            <w:vAlign w:val="top"/>
          </w:tcPr>
          <w:p>
            <w:pPr>
              <w:shd w:val="clear"/>
              <w:spacing w:before="136" w:line="183" w:lineRule="auto"/>
              <w:jc w:val="right"/>
              <w:rPr>
                <w:rFonts w:ascii="宋体" w:hAnsi="宋体" w:eastAsia="宋体" w:cs="宋体"/>
                <w:color w:val="auto"/>
                <w:sz w:val="19"/>
                <w:szCs w:val="19"/>
              </w:rPr>
            </w:pPr>
          </w:p>
        </w:tc>
        <w:tc>
          <w:tcPr>
            <w:tcW w:w="1276" w:type="dxa"/>
            <w:vAlign w:val="top"/>
          </w:tcPr>
          <w:p>
            <w:pPr>
              <w:shd w:val="clear"/>
              <w:spacing w:before="187" w:line="74" w:lineRule="exact"/>
              <w:ind w:left="698"/>
              <w:rPr>
                <w:rFonts w:ascii="宋体" w:hAnsi="宋体" w:eastAsia="宋体" w:cs="宋体"/>
                <w:color w:val="auto"/>
                <w:sz w:val="11"/>
                <w:szCs w:val="11"/>
              </w:rPr>
            </w:pPr>
            <w:r>
              <w:rPr>
                <w:rFonts w:ascii="宋体" w:hAnsi="宋体" w:eastAsia="宋体" w:cs="宋体"/>
                <w:color w:val="auto"/>
                <w:position w:val="-2"/>
                <w:sz w:val="11"/>
                <w:szCs w:val="11"/>
              </w:rPr>
              <w:t>—</w:t>
            </w:r>
          </w:p>
        </w:tc>
      </w:tr>
    </w:tbl>
    <w:p>
      <w:pPr>
        <w:shd w:val="clear"/>
        <w:spacing w:before="75" w:line="218" w:lineRule="auto"/>
        <w:ind w:left="2430"/>
        <w:rPr>
          <w:rFonts w:ascii="宋体" w:hAnsi="宋体" w:eastAsia="宋体" w:cs="宋体"/>
          <w:color w:val="auto"/>
          <w:sz w:val="38"/>
          <w:szCs w:val="38"/>
        </w:rPr>
      </w:pPr>
      <w:r>
        <w:rPr>
          <w:rFonts w:ascii="宋体" w:hAnsi="宋体" w:eastAsia="宋体" w:cs="宋体"/>
          <w:b/>
          <w:bCs/>
          <w:color w:val="auto"/>
          <w:spacing w:val="8"/>
          <w:sz w:val="38"/>
          <w:szCs w:val="38"/>
        </w:rPr>
        <w:t>规费、税金项目清单与计价表</w:t>
      </w:r>
    </w:p>
    <w:p>
      <w:pPr>
        <w:shd w:val="clear"/>
        <w:spacing w:line="404" w:lineRule="auto"/>
        <w:rPr>
          <w:rFonts w:ascii="Arial"/>
          <w:color w:val="auto"/>
          <w:sz w:val="21"/>
        </w:rPr>
      </w:pPr>
    </w:p>
    <w:p>
      <w:pPr>
        <w:shd w:val="clear"/>
        <w:spacing w:before="65" w:line="219" w:lineRule="auto"/>
        <w:ind w:left="84"/>
        <w:rPr>
          <w:rFonts w:ascii="宋体" w:hAnsi="宋体" w:eastAsia="宋体" w:cs="宋体"/>
          <w:color w:val="auto"/>
          <w:sz w:val="20"/>
          <w:szCs w:val="20"/>
        </w:rPr>
      </w:pPr>
      <w:r>
        <w:rPr>
          <w:rFonts w:ascii="宋体" w:hAnsi="宋体" w:eastAsia="宋体" w:cs="宋体"/>
          <w:color w:val="auto"/>
          <w:sz w:val="20"/>
          <w:szCs w:val="20"/>
        </w:rPr>
        <w:t>工程名称：大坦沙分公司一二期污水泵房流量计优化项目</w:t>
      </w:r>
      <w:r>
        <w:rPr>
          <w:rFonts w:ascii="宋体" w:hAnsi="宋体" w:eastAsia="宋体" w:cs="宋体"/>
          <w:color w:val="auto"/>
          <w:spacing w:val="6"/>
          <w:sz w:val="20"/>
          <w:szCs w:val="20"/>
        </w:rPr>
        <w:t xml:space="preserve">           </w:t>
      </w:r>
      <w:r>
        <w:rPr>
          <w:rFonts w:ascii="宋体" w:hAnsi="宋体" w:eastAsia="宋体" w:cs="宋体"/>
          <w:color w:val="auto"/>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z w:val="20"/>
          <w:szCs w:val="20"/>
        </w:rPr>
        <w:t>段</w:t>
      </w:r>
      <w:r>
        <w:rPr>
          <w:rFonts w:ascii="宋体" w:hAnsi="宋体" w:eastAsia="宋体" w:cs="宋体"/>
          <w:color w:val="auto"/>
          <w:spacing w:val="2"/>
          <w:sz w:val="20"/>
          <w:szCs w:val="20"/>
        </w:rPr>
        <w:t xml:space="preserve"> </w:t>
      </w:r>
      <w:r>
        <w:rPr>
          <w:rFonts w:ascii="宋体" w:hAnsi="宋体" w:eastAsia="宋体" w:cs="宋体"/>
          <w:color w:val="auto"/>
          <w:sz w:val="20"/>
          <w:szCs w:val="20"/>
        </w:rPr>
        <w:t xml:space="preserve">：             </w:t>
      </w:r>
      <w:r>
        <w:rPr>
          <w:rFonts w:ascii="宋体" w:hAnsi="宋体" w:eastAsia="宋体" w:cs="宋体"/>
          <w:color w:val="auto"/>
          <w:position w:val="-1"/>
          <w:sz w:val="20"/>
          <w:szCs w:val="20"/>
        </w:rPr>
        <w:t>第</w:t>
      </w:r>
      <w:r>
        <w:rPr>
          <w:rFonts w:ascii="宋体" w:hAnsi="宋体" w:eastAsia="宋体" w:cs="宋体"/>
          <w:color w:val="auto"/>
          <w:spacing w:val="-1"/>
          <w:position w:val="-1"/>
          <w:sz w:val="20"/>
          <w:szCs w:val="20"/>
        </w:rPr>
        <w:t>1页</w:t>
      </w:r>
      <w:r>
        <w:rPr>
          <w:rFonts w:ascii="宋体" w:hAnsi="宋体" w:eastAsia="宋体" w:cs="宋体"/>
          <w:color w:val="auto"/>
          <w:spacing w:val="11"/>
          <w:position w:val="-1"/>
          <w:sz w:val="20"/>
          <w:szCs w:val="20"/>
        </w:rPr>
        <w:t xml:space="preserve">  </w:t>
      </w:r>
      <w:r>
        <w:rPr>
          <w:rFonts w:ascii="宋体" w:hAnsi="宋体" w:eastAsia="宋体" w:cs="宋体"/>
          <w:color w:val="auto"/>
          <w:spacing w:val="-1"/>
          <w:position w:val="-1"/>
          <w:sz w:val="20"/>
          <w:szCs w:val="20"/>
        </w:rPr>
        <w:t>共1页</w:t>
      </w:r>
    </w:p>
    <w:tbl>
      <w:tblPr>
        <w:tblStyle w:val="50"/>
        <w:tblW w:w="83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1953"/>
        <w:gridCol w:w="2319"/>
        <w:gridCol w:w="1278"/>
        <w:gridCol w:w="818"/>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46" w:type="dxa"/>
            <w:vAlign w:val="top"/>
          </w:tcPr>
          <w:p>
            <w:pPr>
              <w:shd w:val="clear"/>
              <w:spacing w:before="183" w:line="221" w:lineRule="auto"/>
              <w:ind w:left="2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953" w:type="dxa"/>
            <w:vAlign w:val="top"/>
          </w:tcPr>
          <w:p>
            <w:pPr>
              <w:shd w:val="clear"/>
              <w:spacing w:before="183" w:line="220" w:lineRule="auto"/>
              <w:ind w:left="790"/>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319" w:type="dxa"/>
            <w:vAlign w:val="top"/>
          </w:tcPr>
          <w:p>
            <w:pPr>
              <w:shd w:val="clear"/>
              <w:spacing w:before="182" w:line="219" w:lineRule="auto"/>
              <w:ind w:left="1002"/>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1278" w:type="dxa"/>
            <w:vAlign w:val="top"/>
          </w:tcPr>
          <w:p>
            <w:pPr>
              <w:shd w:val="clear"/>
              <w:spacing w:before="182" w:line="219" w:lineRule="auto"/>
              <w:ind w:left="365"/>
              <w:rPr>
                <w:rFonts w:ascii="宋体" w:hAnsi="宋体" w:eastAsia="宋体" w:cs="宋体"/>
                <w:color w:val="auto"/>
                <w:sz w:val="19"/>
                <w:szCs w:val="19"/>
              </w:rPr>
            </w:pPr>
            <w:r>
              <w:rPr>
                <w:rFonts w:ascii="宋体" w:hAnsi="宋体" w:eastAsia="宋体" w:cs="宋体"/>
                <w:color w:val="auto"/>
                <w:spacing w:val="-2"/>
                <w:sz w:val="19"/>
                <w:szCs w:val="19"/>
              </w:rPr>
              <w:t>计算基数</w:t>
            </w:r>
          </w:p>
        </w:tc>
        <w:tc>
          <w:tcPr>
            <w:tcW w:w="818" w:type="dxa"/>
            <w:vAlign w:val="top"/>
          </w:tcPr>
          <w:p>
            <w:pPr>
              <w:shd w:val="clear"/>
              <w:spacing w:before="92" w:line="207" w:lineRule="auto"/>
              <w:ind w:left="97"/>
              <w:rPr>
                <w:rFonts w:ascii="宋体" w:hAnsi="宋体" w:eastAsia="宋体" w:cs="宋体"/>
                <w:color w:val="auto"/>
                <w:sz w:val="19"/>
                <w:szCs w:val="19"/>
              </w:rPr>
            </w:pPr>
            <w:r>
              <w:rPr>
                <w:rFonts w:ascii="宋体" w:hAnsi="宋体" w:eastAsia="宋体" w:cs="宋体"/>
                <w:color w:val="auto"/>
                <w:spacing w:val="-2"/>
                <w:sz w:val="19"/>
                <w:szCs w:val="19"/>
              </w:rPr>
              <w:t>计算费率</w:t>
            </w:r>
          </w:p>
          <w:p>
            <w:pPr>
              <w:shd w:val="clear"/>
              <w:spacing w:line="222" w:lineRule="auto"/>
              <w:ind w:left="348"/>
              <w:rPr>
                <w:rFonts w:ascii="宋体" w:hAnsi="宋体" w:eastAsia="宋体" w:cs="宋体"/>
                <w:color w:val="auto"/>
                <w:sz w:val="19"/>
                <w:szCs w:val="19"/>
              </w:rPr>
            </w:pPr>
            <w:r>
              <w:rPr>
                <w:rFonts w:ascii="宋体" w:hAnsi="宋体" w:eastAsia="宋体" w:cs="宋体"/>
                <w:color w:val="auto"/>
                <w:spacing w:val="-10"/>
                <w:sz w:val="19"/>
                <w:szCs w:val="19"/>
              </w:rPr>
              <w:t>(%)</w:t>
            </w:r>
          </w:p>
        </w:tc>
        <w:tc>
          <w:tcPr>
            <w:tcW w:w="1283" w:type="dxa"/>
            <w:vAlign w:val="top"/>
          </w:tcPr>
          <w:p>
            <w:pPr>
              <w:shd w:val="clear"/>
              <w:spacing w:before="182" w:line="219" w:lineRule="auto"/>
              <w:ind w:left="378"/>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746" w:type="dxa"/>
            <w:vAlign w:val="top"/>
          </w:tcPr>
          <w:p>
            <w:pPr>
              <w:shd w:val="clear"/>
              <w:spacing w:before="226" w:line="184" w:lineRule="auto"/>
              <w:ind w:left="374"/>
              <w:rPr>
                <w:rFonts w:ascii="宋体" w:hAnsi="宋体" w:eastAsia="宋体" w:cs="宋体"/>
                <w:color w:val="auto"/>
                <w:sz w:val="19"/>
                <w:szCs w:val="19"/>
              </w:rPr>
            </w:pPr>
            <w:r>
              <w:rPr>
                <w:rFonts w:ascii="宋体" w:hAnsi="宋体" w:eastAsia="宋体" w:cs="宋体"/>
                <w:color w:val="auto"/>
                <w:sz w:val="19"/>
                <w:szCs w:val="19"/>
              </w:rPr>
              <w:t>1</w:t>
            </w:r>
          </w:p>
        </w:tc>
        <w:tc>
          <w:tcPr>
            <w:tcW w:w="1953" w:type="dxa"/>
            <w:vAlign w:val="top"/>
          </w:tcPr>
          <w:p>
            <w:pPr>
              <w:shd w:val="clear"/>
              <w:spacing w:before="178" w:line="219" w:lineRule="auto"/>
              <w:ind w:left="30"/>
              <w:rPr>
                <w:rFonts w:ascii="宋体" w:hAnsi="宋体" w:eastAsia="宋体" w:cs="宋体"/>
                <w:color w:val="auto"/>
                <w:sz w:val="19"/>
                <w:szCs w:val="19"/>
              </w:rPr>
            </w:pPr>
            <w:r>
              <w:rPr>
                <w:rFonts w:ascii="宋体" w:hAnsi="宋体" w:eastAsia="宋体" w:cs="宋体"/>
                <w:color w:val="auto"/>
                <w:spacing w:val="-2"/>
                <w:sz w:val="19"/>
                <w:szCs w:val="19"/>
              </w:rPr>
              <w:t>增值税销项税额</w:t>
            </w:r>
          </w:p>
        </w:tc>
        <w:tc>
          <w:tcPr>
            <w:tcW w:w="2319" w:type="dxa"/>
            <w:vAlign w:val="top"/>
          </w:tcPr>
          <w:p>
            <w:pPr>
              <w:shd w:val="clear"/>
              <w:spacing w:before="119" w:line="220" w:lineRule="auto"/>
              <w:ind w:left="52"/>
              <w:rPr>
                <w:rFonts w:ascii="宋体" w:hAnsi="宋体" w:eastAsia="宋体" w:cs="宋体"/>
                <w:color w:val="auto"/>
                <w:sz w:val="18"/>
                <w:szCs w:val="18"/>
              </w:rPr>
            </w:pPr>
            <w:r>
              <w:rPr>
                <w:rFonts w:ascii="宋体" w:hAnsi="宋体" w:eastAsia="宋体" w:cs="宋体"/>
                <w:color w:val="auto"/>
                <w:spacing w:val="8"/>
                <w:sz w:val="18"/>
                <w:szCs w:val="18"/>
              </w:rPr>
              <w:t>分部分项合计+措施合计+其他项</w:t>
            </w:r>
            <w:r>
              <w:rPr>
                <w:rFonts w:ascii="宋体" w:hAnsi="宋体" w:eastAsia="宋体" w:cs="宋体"/>
                <w:color w:val="auto"/>
                <w:spacing w:val="13"/>
                <w:sz w:val="18"/>
                <w:szCs w:val="18"/>
              </w:rPr>
              <w:t xml:space="preserve"> </w:t>
            </w:r>
            <w:r>
              <w:rPr>
                <w:rFonts w:ascii="宋体" w:hAnsi="宋体" w:eastAsia="宋体" w:cs="宋体"/>
                <w:color w:val="auto"/>
                <w:sz w:val="18"/>
                <w:szCs w:val="18"/>
              </w:rPr>
              <w:t>目</w:t>
            </w:r>
          </w:p>
        </w:tc>
        <w:tc>
          <w:tcPr>
            <w:tcW w:w="1278" w:type="dxa"/>
            <w:vAlign w:val="top"/>
          </w:tcPr>
          <w:p>
            <w:pPr>
              <w:shd w:val="clear"/>
              <w:spacing w:before="227" w:line="183" w:lineRule="auto"/>
              <w:ind w:left="765"/>
              <w:rPr>
                <w:rFonts w:ascii="宋体" w:hAnsi="宋体" w:eastAsia="宋体" w:cs="宋体"/>
                <w:color w:val="auto"/>
                <w:sz w:val="19"/>
                <w:szCs w:val="19"/>
              </w:rPr>
            </w:pPr>
          </w:p>
        </w:tc>
        <w:tc>
          <w:tcPr>
            <w:tcW w:w="818" w:type="dxa"/>
            <w:vAlign w:val="top"/>
          </w:tcPr>
          <w:p>
            <w:pPr>
              <w:shd w:val="clear"/>
              <w:spacing w:before="227" w:line="183" w:lineRule="auto"/>
              <w:ind w:left="757"/>
              <w:rPr>
                <w:rFonts w:ascii="宋体" w:hAnsi="宋体" w:eastAsia="宋体" w:cs="宋体"/>
                <w:color w:val="auto"/>
                <w:sz w:val="19"/>
                <w:szCs w:val="19"/>
              </w:rPr>
            </w:pPr>
          </w:p>
        </w:tc>
        <w:tc>
          <w:tcPr>
            <w:tcW w:w="1283" w:type="dxa"/>
            <w:vAlign w:val="top"/>
          </w:tcPr>
          <w:p>
            <w:pPr>
              <w:shd w:val="clear"/>
              <w:spacing w:before="227" w:line="183" w:lineRule="auto"/>
              <w:ind w:left="898"/>
              <w:rPr>
                <w:rFonts w:ascii="宋体" w:hAnsi="宋体" w:eastAsia="宋体" w:cs="宋体"/>
                <w:color w:val="auto"/>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7114" w:type="dxa"/>
            <w:gridSpan w:val="5"/>
            <w:vAlign w:val="top"/>
          </w:tcPr>
          <w:p>
            <w:pPr>
              <w:shd w:val="clear"/>
              <w:spacing w:before="89" w:line="221" w:lineRule="auto"/>
              <w:ind w:left="382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9"/>
                <w:sz w:val="19"/>
                <w:szCs w:val="19"/>
              </w:rPr>
              <w:t xml:space="preserve">   </w:t>
            </w:r>
            <w:r>
              <w:rPr>
                <w:rFonts w:ascii="宋体" w:hAnsi="宋体" w:eastAsia="宋体" w:cs="宋体"/>
                <w:color w:val="auto"/>
                <w:spacing w:val="-5"/>
                <w:sz w:val="19"/>
                <w:szCs w:val="19"/>
              </w:rPr>
              <w:t>计</w:t>
            </w:r>
          </w:p>
        </w:tc>
        <w:tc>
          <w:tcPr>
            <w:tcW w:w="1283" w:type="dxa"/>
            <w:vAlign w:val="top"/>
          </w:tcPr>
          <w:p>
            <w:pPr>
              <w:shd w:val="clear"/>
              <w:spacing w:before="137" w:line="183" w:lineRule="auto"/>
              <w:ind w:left="898"/>
              <w:rPr>
                <w:rFonts w:ascii="宋体" w:hAnsi="宋体" w:eastAsia="宋体" w:cs="宋体"/>
                <w:color w:val="auto"/>
                <w:sz w:val="19"/>
                <w:szCs w:val="19"/>
              </w:rPr>
            </w:pPr>
          </w:p>
        </w:tc>
      </w:tr>
    </w:tbl>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项目五：大坦沙分公司厂区高压电房环境控制箱维修项目</w:t>
      </w:r>
    </w:p>
    <w:p>
      <w:pPr>
        <w:pStyle w:val="14"/>
        <w:shd w:val="clear"/>
        <w:rPr>
          <w:rFonts w:hint="eastAsia" w:ascii="宋体" w:hAnsi="宋体" w:cs="宋体" w:eastAsiaTheme="minorEastAsia"/>
          <w:b/>
          <w:bCs/>
          <w:color w:val="auto"/>
          <w:szCs w:val="21"/>
          <w:lang w:val="en-US" w:eastAsia="zh-CN"/>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3809"/>
        <w:gridCol w:w="63"/>
        <w:gridCol w:w="1449"/>
        <w:gridCol w:w="500"/>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8320" w:type="dxa"/>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4792"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9" w:type="dxa"/>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8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1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57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472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12"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320" w:type="dxa"/>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47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49" w:type="dxa"/>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shd w:val="clear"/>
        <w:spacing w:before="34" w:line="217" w:lineRule="auto"/>
        <w:rPr>
          <w:rFonts w:hint="eastAsia" w:ascii="宋体" w:hAnsi="宋体" w:cs="宋体"/>
          <w:b/>
          <w:bCs/>
          <w:color w:val="auto"/>
          <w:szCs w:val="21"/>
        </w:rPr>
      </w:pPr>
    </w:p>
    <w:p>
      <w:pPr>
        <w:shd w:val="clear"/>
        <w:spacing w:before="34" w:line="217" w:lineRule="auto"/>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960"/>
        <w:gridCol w:w="1921"/>
        <w:gridCol w:w="184"/>
        <w:gridCol w:w="416"/>
        <w:gridCol w:w="695"/>
        <w:gridCol w:w="132"/>
        <w:gridCol w:w="599"/>
        <w:gridCol w:w="731"/>
        <w:gridCol w:w="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69"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1"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0"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2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3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20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030404016001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1.名称:控制箱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2.型号:HC2001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3.规格:250*350*150</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030404019001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拆除电源开关</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1.名称:拆除电源开关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2.型号:排风机和防潮红外灯电源开关</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3.规格:250*300*160mm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030404023001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接触器</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1.名称:交流接触器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2.型号:16A,380V</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2.型号:BVVB-3*2.5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030412001001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防潮红外线灯</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1.名称:防潮红外线灯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2.电压、功率:220V/250W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3.灯泡光线颜色:黄色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4.含陶瓷底座E27</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1.名称:两芯铜芯电力电缆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030411002001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1.名称:线槽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3.规格:20*10mm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2.型号:FG-40Y</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3.规格:450*250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4.安装形式:嵌入式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5.风量≥5300m³/h，功率≥550W</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4"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030703013001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不锈钢风帽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1.名称:排风机风帽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3.质量:304不锈钢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4.风帽筝绳、泛水设计要求:带6-8目过滤网</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83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28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4769"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41"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70"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3"/>
        <w:shd w:val="clear"/>
        <w:rPr>
          <w:rFonts w:hint="eastAsia" w:ascii="宋体" w:hAnsi="宋体" w:cs="宋体"/>
          <w:b/>
          <w:bCs/>
          <w:color w:val="auto"/>
          <w:szCs w:val="21"/>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16"/>
        <w:gridCol w:w="990"/>
        <w:gridCol w:w="1877"/>
        <w:gridCol w:w="189"/>
        <w:gridCol w:w="416"/>
        <w:gridCol w:w="701"/>
        <w:gridCol w:w="126"/>
        <w:gridCol w:w="620"/>
        <w:gridCol w:w="747"/>
        <w:gridCol w:w="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482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3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5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1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011615001001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开孔(打洞)</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1.部位:墙体开孔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3.洞尺寸:直径450mm</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080604010001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系统调试</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1.类别: 1kV以下交流送配电系统调试</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7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32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482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3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56"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4"/>
        <w:shd w:val="clear"/>
        <w:rPr>
          <w:rFonts w:hint="eastAsia"/>
          <w:color w:val="auto"/>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7"/>
        <w:gridCol w:w="1416"/>
        <w:gridCol w:w="1255"/>
        <w:gridCol w:w="956"/>
        <w:gridCol w:w="716"/>
        <w:gridCol w:w="57"/>
        <w:gridCol w:w="872"/>
        <w:gridCol w:w="693"/>
        <w:gridCol w:w="104"/>
        <w:gridCol w:w="818"/>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4950"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84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5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7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2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5"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1"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2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97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bl>
    <w:p>
      <w:pPr>
        <w:pStyle w:val="14"/>
        <w:shd w:val="clear"/>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1416"/>
        <w:gridCol w:w="1264"/>
        <w:gridCol w:w="1020"/>
        <w:gridCol w:w="605"/>
        <w:gridCol w:w="63"/>
        <w:gridCol w:w="870"/>
        <w:gridCol w:w="718"/>
        <w:gridCol w:w="111"/>
        <w:gridCol w:w="839"/>
        <w:gridCol w:w="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4897"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88"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795"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53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2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93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8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83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3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4683.67</w:t>
            </w:r>
          </w:p>
        </w:tc>
        <w:tc>
          <w:tcPr>
            <w:tcW w:w="82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shd w:val="clear"/>
        <w:rPr>
          <w:rFonts w:hint="eastAsia"/>
          <w:color w:val="auto"/>
        </w:rPr>
      </w:pPr>
    </w:p>
    <w:tbl>
      <w:tblPr>
        <w:tblStyle w:val="24"/>
        <w:tblW w:w="82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3180"/>
        <w:gridCol w:w="755"/>
        <w:gridCol w:w="752"/>
        <w:gridCol w:w="695"/>
        <w:gridCol w:w="657"/>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6230" w:type="dxa"/>
            <w:gridSpan w:val="5"/>
            <w:tcBorders>
              <w:top w:val="nil"/>
              <w:left w:val="nil"/>
              <w:bottom w:val="nil"/>
              <w:right w:val="nil"/>
            </w:tcBorders>
            <w:shd w:val="clear" w:color="FFFFFF" w:fill="FFFFFF"/>
            <w:vAlign w:val="center"/>
          </w:tcPr>
          <w:p>
            <w:pPr>
              <w:shd w:val="clear"/>
              <w:jc w:val="center"/>
              <w:rPr>
                <w:rFonts w:hint="eastAsia" w:ascii="宋体" w:hAnsi="宋体" w:eastAsia="宋体" w:cs="宋体"/>
                <w:b/>
                <w:bCs/>
                <w:i w:val="0"/>
                <w:iCs w:val="0"/>
                <w:color w:val="auto"/>
                <w:sz w:val="20"/>
                <w:szCs w:val="20"/>
                <w:u w:val="none"/>
              </w:rPr>
            </w:pPr>
          </w:p>
        </w:tc>
        <w:tc>
          <w:tcPr>
            <w:tcW w:w="2069" w:type="dxa"/>
            <w:gridSpan w:val="2"/>
            <w:tcBorders>
              <w:top w:val="nil"/>
              <w:left w:val="nil"/>
              <w:bottom w:val="nil"/>
              <w:right w:val="nil"/>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8299" w:type="dxa"/>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4783"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7"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6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1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5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3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41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4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50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1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bl>
    <w:p>
      <w:pPr>
        <w:shd w:val="clear"/>
        <w:rPr>
          <w:rFonts w:hint="eastAsia" w:ascii="宋体" w:hAnsi="宋体" w:cs="宋体"/>
          <w:b/>
          <w:bCs/>
          <w:color w:val="auto"/>
          <w:szCs w:val="21"/>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color w:val="auto"/>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pStyle w:val="13"/>
        <w:shd w:val="clear"/>
        <w:rPr>
          <w:rFonts w:hint="eastAsia"/>
          <w:color w:val="auto"/>
        </w:rPr>
      </w:pPr>
    </w:p>
    <w:p>
      <w:pPr>
        <w:pStyle w:val="14"/>
        <w:rPr>
          <w:rFonts w:hint="eastAsia"/>
          <w:color w:val="auto"/>
        </w:rPr>
      </w:pPr>
    </w:p>
    <w:p>
      <w:pPr>
        <w:rPr>
          <w:rFonts w:hint="eastAsia"/>
          <w:color w:val="auto"/>
        </w:rPr>
      </w:pPr>
    </w:p>
    <w:p>
      <w:pPr>
        <w:pStyle w:val="2"/>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14"/>
        <w:shd w:val="clear"/>
        <w:rPr>
          <w:rFonts w:hint="eastAsia"/>
          <w:color w:val="auto"/>
        </w:rPr>
      </w:pPr>
    </w:p>
    <w:p>
      <w:pPr>
        <w:shd w:val="clear"/>
        <w:spacing w:line="360" w:lineRule="auto"/>
        <w:rPr>
          <w:rFonts w:ascii="宋体" w:hAnsi="宋体" w:cs="宋体"/>
          <w:b/>
          <w:bCs/>
          <w:color w:val="auto"/>
          <w:szCs w:val="21"/>
        </w:rPr>
      </w:pPr>
      <w:r>
        <w:rPr>
          <w:rFonts w:hint="eastAsia" w:ascii="宋体" w:hAnsi="宋体" w:cs="宋体"/>
          <w:b/>
          <w:bCs/>
          <w:color w:val="auto"/>
          <w:szCs w:val="21"/>
        </w:rPr>
        <w:t>附件6 ：项目投入人员架构表</w:t>
      </w:r>
    </w:p>
    <w:p>
      <w:pPr>
        <w:shd w:val="clea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037"/>
        <w:gridCol w:w="851"/>
        <w:gridCol w:w="2167"/>
        <w:gridCol w:w="2353"/>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7"/>
        <w:shd w:val="clear"/>
        <w:ind w:firstLine="6480" w:firstLineChars="2700"/>
        <w:rPr>
          <w:rFonts w:hint="eastAsia" w:ascii="宋体" w:hAnsi="宋体" w:eastAsia="宋体" w:cs="Times New Roman"/>
          <w:b/>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shd w:val="clear"/>
        <w:rPr>
          <w:color w:val="auto"/>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3"/>
        <w:shd w:val="clear"/>
        <w:rPr>
          <w:rFonts w:hint="eastAsia" w:ascii="宋体" w:hAnsi="宋体" w:cs="宋体" w:eastAsiaTheme="minorEastAsia"/>
          <w:b/>
          <w:bCs/>
          <w:color w:val="auto"/>
          <w:kern w:val="2"/>
          <w:sz w:val="21"/>
          <w:szCs w:val="21"/>
          <w:lang w:val="en-US" w:eastAsia="zh-CN" w:bidi="ar-SA"/>
        </w:rPr>
      </w:pPr>
    </w:p>
    <w:p>
      <w:pPr>
        <w:pStyle w:val="3"/>
        <w:shd w:val="clear"/>
        <w:rPr>
          <w:rFonts w:hint="default" w:ascii="宋体" w:hAnsi="宋体" w:cs="宋体" w:eastAsiaTheme="minorEastAsia"/>
          <w:b/>
          <w:bCs/>
          <w:color w:val="auto"/>
          <w:kern w:val="2"/>
          <w:sz w:val="21"/>
          <w:szCs w:val="21"/>
          <w:lang w:val="en-US" w:eastAsia="zh-CN" w:bidi="ar-SA"/>
        </w:rPr>
      </w:pPr>
      <w:r>
        <w:rPr>
          <w:rFonts w:hint="eastAsia" w:ascii="宋体" w:hAnsi="宋体" w:cs="宋体" w:eastAsiaTheme="minorEastAsia"/>
          <w:b/>
          <w:bCs/>
          <w:color w:val="auto"/>
          <w:kern w:val="2"/>
          <w:sz w:val="21"/>
          <w:szCs w:val="21"/>
          <w:lang w:val="en-US" w:eastAsia="zh-CN" w:bidi="ar-SA"/>
        </w:rPr>
        <w:t>附件</w:t>
      </w:r>
      <w:r>
        <w:rPr>
          <w:rFonts w:hint="eastAsia" w:ascii="宋体" w:hAnsi="宋体" w:cs="宋体"/>
          <w:b/>
          <w:bCs/>
          <w:color w:val="auto"/>
          <w:kern w:val="2"/>
          <w:sz w:val="21"/>
          <w:szCs w:val="21"/>
          <w:lang w:val="en-US" w:eastAsia="zh-CN" w:bidi="ar-SA"/>
        </w:rPr>
        <w:t>7</w:t>
      </w:r>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51"/>
        <w:gridCol w:w="701"/>
        <w:gridCol w:w="2120"/>
        <w:gridCol w:w="1064"/>
        <w:gridCol w:w="1073"/>
        <w:gridCol w:w="1073"/>
        <w:gridCol w:w="1092"/>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shd w:val="clear"/>
              <w:jc w:val="left"/>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shd w:val="clear"/>
              <w:jc w:val="center"/>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等线" w:hAnsi="等线" w:eastAsia="等线" w:cs="等线"/>
                <w:color w:val="auto"/>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扣合同金额的30%～50%；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扣合同金额的1%～2%；</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1.发生事故或事件隐瞒不报的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2.未在1小时内向业主单位上报事故的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3.拒绝、不配合事故事件调查的或事故事件调查提供虚假信息</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4.未按规定和程序组织事故调查和事故处理的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5.未及时处理导致事故扩大的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扣合同金额的30%～50%；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1.施工人员签名的安全交底表（交底内容由分公司编写），被交底人员应与人员花名册一致</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2.施工单位对施工人员的三级安全教育材料</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缺资料扣合同金额的5%或500；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缺资料扣合同金额的2%或2000；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缺资料扣合同金额的1%或4500；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缺资料扣合同金额的0.4%或8000；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4.施工方案，应满足合同要求，内容至少包括：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施工点介绍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施工内容（含作业流程、风险分析、施工工艺等）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施工设备和材料（必要时含构件测试手段等）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安全措施（根据工程特点、分公司的风险评估和施工单位的施工工艺制定）</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缺施工方案扣合同金额的6%或700；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缺施工方案扣合同金额的3%或3500；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缺施工方案扣合同金额的1.5%或5000；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缺施工方案扣合同金额的0.5%或1万；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5.应急预案，内容至少包括：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现场情况介绍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风险评估</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应急架构（包括应急主管人员和安全员，以及各应急小组，落实到人和联系方式）</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应急流程</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各种风险情况下的应急措施（根据现场情况、分公司的风险评估制定）</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应急物资清单</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缺应急预案扣合同金额的6%或700；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缺应急预案扣合同金额的3%或3500；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缺应急预案扣合同金额的1.5%或5000；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缺应急预案扣合同金额的0.5%或1万；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6.安全架构和相应安全责任制（落实到人和联系方式），可编写入施工方案内，架构人员主要包括：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安全责任人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施工负责人（可与安全责任人为同一个人）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设备、物资管理人员</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缺安全架构扣合同金额的10%或2000；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缺安全架构扣合同金额的2%或1万；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缺安全架构扣合同金额的1%或2万；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7.施工人员花名册，人员应包含：</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施工负责人（需要施工管理人员资格证书）</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安全员（涉及动火、临时用电、有限空间、高空、抽堵盲板、吊装、动土、断路、设备检修等9大危险作业的，安全员需要有安全员证）</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特种作业人员（附证件号，同时要复印特种作业证，特种作业人数应满足合同要求）</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一般施工人员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可能需要进入厂区的其他人员（如监理人员、资料员等）</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缺花名册扣合同金额的5%或500；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缺特种作业人员或特种作业人员不满足合同要求，扣合同金额的5%或500；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缺花名册扣合同金额的2%或2000；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缺特种作业人员或特种作业人员不满足合同要求，扣合同金额的2%或2000；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缺花名册扣合同金额的1%或4500；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缺特种作业人员或特种作业人员不满足合同要求，扣合同金额的1%或4500；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缺花名册扣合同金额的0.4%或8000；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缺特种作业人员或特种作业人员不满足合同要求，扣合同金额的0.4%或8000；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1.施工现场未开展有效围蔽</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3.现场无危险源公示、告知及相应警示</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1.现场未按施工方案落实安全防范措施的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2.危险作业未经业主人员审批先行施工的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1.缺少书面交底、未留存书面资料或交底资料缺少交底人、被交底人及安全员签字的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1.违反9大危险作业相关作业规范的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2.现场存在违章作业、违章指挥等违反相关安全管理规定或制度的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1.未设置应急物资点，未统一存放应急物资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2.应急物资点无应急物资清单或无应急物资每日检查表</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扣合同金额的1%～2%；</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扣合同金额的0.5%～1%；</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扣合同金额的0.3%～0.4%；</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shd w:val="clear"/>
              <w:jc w:val="left"/>
              <w:textAlignment w:val="center"/>
              <w:rPr>
                <w:color w:val="auto"/>
                <w:sz w:val="13"/>
                <w:szCs w:val="13"/>
              </w:rPr>
            </w:pPr>
            <w:r>
              <w:rPr>
                <w:rFonts w:hint="eastAsia"/>
                <w:color w:val="auto"/>
                <w:sz w:val="13"/>
                <w:szCs w:val="13"/>
              </w:rPr>
              <w:t>注：1、与安全管理相关的考评内容具体考评标准内容参照广州市净水有限公司标准《工程项目安全管理规范》（Q/GZJSA 1-2021）执行。</w:t>
            </w:r>
          </w:p>
          <w:p>
            <w:pPr>
              <w:shd w:val="clear"/>
              <w:rPr>
                <w:color w:val="auto"/>
              </w:rPr>
            </w:pPr>
            <w:r>
              <w:rPr>
                <w:rFonts w:hint="eastAsia" w:ascii="仿宋_GB2312" w:hAnsi="仿宋_GB2312" w:eastAsia="仿宋_GB2312" w:cs="仿宋_GB2312"/>
                <w:color w:val="auto"/>
                <w:sz w:val="13"/>
                <w:szCs w:val="13"/>
              </w:rPr>
              <w:t>2.本处理标准出自《</w:t>
            </w:r>
            <w:r>
              <w:rPr>
                <w:rFonts w:hint="eastAsia" w:ascii="宋体" w:hAnsi="宋体" w:cs="宋体"/>
                <w:color w:val="auto"/>
                <w:sz w:val="13"/>
                <w:szCs w:val="13"/>
              </w:rPr>
              <w:t>广州净水公司工程项目承包单位质量安全考评细则（试行）</w:t>
            </w:r>
            <w:r>
              <w:rPr>
                <w:rFonts w:hint="eastAsia" w:ascii="仿宋_GB2312" w:hAnsi="仿宋_GB2312" w:eastAsia="仿宋_GB2312" w:cs="仿宋_GB2312"/>
                <w:color w:val="auto"/>
                <w:sz w:val="13"/>
                <w:szCs w:val="13"/>
              </w:rPr>
              <w:t>》。</w:t>
            </w:r>
          </w:p>
          <w:p>
            <w:pPr>
              <w:pStyle w:val="23"/>
              <w:shd w:val="clear"/>
              <w:ind w:firstLine="1126"/>
              <w:rPr>
                <w:rFonts w:hint="default" w:eastAsia="仿宋_GB2312"/>
                <w:color w:val="auto"/>
                <w:lang w:val="en-US" w:eastAsia="zh-CN"/>
              </w:rPr>
            </w:pPr>
          </w:p>
        </w:tc>
      </w:tr>
    </w:tbl>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default" w:eastAsia="宋体"/>
          <w:b/>
          <w:bCs/>
          <w:color w:val="auto"/>
          <w:lang w:val="en-US" w:eastAsia="zh-CN"/>
        </w:rPr>
      </w:pPr>
      <w:r>
        <w:rPr>
          <w:rFonts w:hint="eastAsia"/>
          <w:b/>
          <w:bCs/>
          <w:color w:val="auto"/>
          <w:lang w:val="en-US" w:eastAsia="zh-CN"/>
        </w:rPr>
        <w:t>附件8</w:t>
      </w:r>
    </w:p>
    <w:p>
      <w:pPr>
        <w:pStyle w:val="23"/>
        <w:shd w:val="clear"/>
        <w:ind w:left="0" w:leftChars="0" w:firstLine="0" w:firstLineChars="0"/>
        <w:rPr>
          <w:rFonts w:ascii="宋体" w:hAnsi="宋体" w:cs="宋体"/>
          <w:b/>
          <w:bCs/>
          <w:color w:val="auto"/>
          <w:sz w:val="24"/>
          <w:szCs w:val="24"/>
        </w:rPr>
      </w:pPr>
    </w:p>
    <w:p>
      <w:pPr>
        <w:pStyle w:val="23"/>
        <w:shd w:val="clear"/>
        <w:ind w:left="0" w:leftChars="0" w:firstLine="0" w:firstLineChars="0"/>
        <w:rPr>
          <w:rFonts w:ascii="宋体" w:hAnsi="宋体" w:cs="宋体"/>
          <w:b/>
          <w:bCs/>
          <w:color w:val="auto"/>
          <w:sz w:val="24"/>
          <w:szCs w:val="24"/>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shd w:val="clear"/>
              <w:jc w:val="left"/>
              <w:rPr>
                <w:rFonts w:ascii="等线" w:hAnsi="等线" w:eastAsia="等线" w:cs="等线"/>
                <w:color w:val="auto"/>
                <w:sz w:val="16"/>
                <w:szCs w:val="16"/>
              </w:rPr>
            </w:pPr>
          </w:p>
        </w:tc>
        <w:tc>
          <w:tcPr>
            <w:tcW w:w="3993"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1091"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shd w:val="clear"/>
              <w:jc w:val="center"/>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shd w:val="clear"/>
              <w:jc w:val="center"/>
              <w:rPr>
                <w:rFonts w:ascii="等线" w:hAnsi="等线" w:eastAsia="等线" w:cs="等线"/>
                <w:b/>
                <w:color w:val="auto"/>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1.发生事故或事件隐瞒不报的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2.未在1小时内向业主单位上报事故的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3.拒绝、不配合事故事件调查的或事故事件调查提供虚假信息</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4.未按规定和程序组织事故调查和事故处理的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5.未及时处理导致事故扩大的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1.施工人员签名的安全交底表（交底内容由分公司编写），被交底人员应与人员花名册一致</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2.施工单位对施工人员的三级安全教育材料</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缺资料扣3～5分/项；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4.施工方案，应满足合同要求，内容至少包括：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施工点介绍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施工内容（含作业流程、风险分析、施工工艺等）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施工设备和材料（必要时含构件测试手段等）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安全措施（根据工程特点、分公司的风险评估和施工单位的施工工艺制定）</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缺施工方案扣4～8分/项；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5.应急预案，内容至少包括：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现场情况介绍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风险评估</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应急架构（包括应急主管人员和安全员，以及各应急小组，落实到人和联系方式）</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应急流程</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各种风险情况下的应急措施（根据现场情况、分公司的风险评估制定）</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应急物资清单</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缺应急预案扣4～8分/项；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6.安全架构和相应安全责任制（落实到人和联系方式），可编写入施工方案内，架构人员主要包括：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安全责任人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施工负责人（可与安全责任人为同一个人）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设备、物资管理人员</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缺安全架构扣5～10分/项；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7.施工人员花名册，人员应包含：</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施工负责人（需要施工管理人员资格证书）</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安全员（涉及动火、临时用电、有限空间、高空、抽堵盲板、吊装、动土、断路、设备检修等9大危险作业的，安全员需要有安全员证）</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特种作业人员（附证件号，同时要复印特种作业证，特种作业人数应满足合同要求）</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一般施工人员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可能需要进入厂区的其他人员（如监理人员、资料员等）</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缺花名册扣3～5分/项；</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缺特种作业人员或特种作业人员不满足合同要求扣3～5分/项；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1.施工现场未开展有效围蔽</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3.现场无危险源公示、告知及相应警示</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1.现场未按施工方案落实安全防范措施的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2.危险作业未经业主人员审批先行施工的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1.缺少书面交底、未留存书面资料或交底资料缺少交底人、被交底人及安全员签字的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1.违反9大危险作业相关作业规范的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2.现场存在违章作业、违章指挥等违反相关安全管理规定或制度的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1.未设置应急物资点，未统一存放应急物资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2.应急物资点无应急物资清单或无应急物资每日检查表</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shd w:val="clear"/>
              <w:jc w:val="left"/>
              <w:textAlignment w:val="center"/>
              <w:rPr>
                <w:rFonts w:hint="eastAsia" w:eastAsia="宋体"/>
                <w:color w:val="auto"/>
                <w:sz w:val="13"/>
                <w:szCs w:val="13"/>
                <w:lang w:eastAsia="zh-CN"/>
              </w:rPr>
            </w:pPr>
            <w:r>
              <w:rPr>
                <w:rFonts w:hint="eastAsia"/>
                <w:color w:val="auto"/>
                <w:sz w:val="13"/>
                <w:szCs w:val="13"/>
              </w:rPr>
              <w:t>注：1、综合考评满分100分，各考评项目扣分不设上限；</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2、监理单位考评只作为参考及履职依据，不计入考评，无监理单位不需填写；</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3、“公司考评”业务主管部门和安全办针对本部门检查发现的内容进行扣（奖）分，项目部已经进行扣（奖）分的不重复执行；</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4、各分公司考评填写相应的得（扣）分数值，如奖2分则填写“2”，扣2分则填写“-2”；</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5、单项“综合考评”=项目部考评+公司考评；综合考评总分=各单项“综合考评”+100</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6、最后得分=综合考评总分X类别系数；</w:t>
            </w:r>
          </w:p>
          <w:p>
            <w:pPr>
              <w:widowControl/>
              <w:shd w:val="clear"/>
              <w:jc w:val="left"/>
              <w:textAlignment w:val="center"/>
              <w:rPr>
                <w:color w:val="auto"/>
                <w:sz w:val="13"/>
                <w:szCs w:val="13"/>
              </w:rPr>
            </w:pPr>
            <w:r>
              <w:rPr>
                <w:rFonts w:hint="eastAsia"/>
                <w:color w:val="auto"/>
                <w:sz w:val="13"/>
                <w:szCs w:val="13"/>
              </w:rPr>
              <w:t xml:space="preserve">    7、各考评项目具体考评标准内容参照广州市净水有限公司标准《工程项目安全管理规范》（Q/GZJSA 1-2021）执行。 </w:t>
            </w:r>
          </w:p>
          <w:p>
            <w:pPr>
              <w:shd w:val="clear"/>
              <w:ind w:firstLine="260" w:firstLineChars="200"/>
              <w:contextualSpacing/>
              <w:jc w:val="left"/>
              <w:rPr>
                <w:rFonts w:ascii="仿宋_GB2312" w:hAnsi="仿宋_GB2312" w:eastAsia="仿宋_GB2312" w:cs="仿宋_GB2312"/>
                <w:color w:val="auto"/>
                <w:sz w:val="13"/>
                <w:szCs w:val="13"/>
              </w:rPr>
            </w:pPr>
            <w:r>
              <w:rPr>
                <w:rFonts w:hint="eastAsia" w:ascii="仿宋_GB2312" w:hAnsi="仿宋_GB2312" w:eastAsia="仿宋_GB2312" w:cs="仿宋_GB2312"/>
                <w:color w:val="auto"/>
                <w:sz w:val="13"/>
                <w:szCs w:val="13"/>
              </w:rPr>
              <w:t>8、本处理标准出自《</w:t>
            </w:r>
            <w:r>
              <w:rPr>
                <w:rFonts w:hint="eastAsia" w:ascii="宋体" w:hAnsi="宋体" w:cs="宋体"/>
                <w:color w:val="auto"/>
                <w:sz w:val="13"/>
                <w:szCs w:val="13"/>
              </w:rPr>
              <w:t>广州净水公司工程项目承包单位质量安全考评细则（试行）</w:t>
            </w:r>
            <w:r>
              <w:rPr>
                <w:rFonts w:hint="eastAsia" w:ascii="仿宋_GB2312" w:hAnsi="仿宋_GB2312" w:eastAsia="仿宋_GB2312" w:cs="仿宋_GB2312"/>
                <w:color w:val="auto"/>
                <w:sz w:val="13"/>
                <w:szCs w:val="13"/>
              </w:rPr>
              <w:t>》。</w:t>
            </w:r>
          </w:p>
          <w:p>
            <w:pPr>
              <w:pStyle w:val="23"/>
              <w:shd w:val="clear"/>
              <w:ind w:firstLine="1126"/>
              <w:rPr>
                <w:color w:val="auto"/>
              </w:rPr>
            </w:pPr>
          </w:p>
        </w:tc>
      </w:tr>
    </w:tbl>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3"/>
        <w:shd w:val="clear"/>
        <w:rPr>
          <w:rFonts w:ascii="仿宋_GB2312" w:eastAsia="仿宋_GB2312"/>
          <w:color w:val="auto"/>
          <w:sz w:val="28"/>
          <w:szCs w:val="28"/>
          <w:highlight w:val="none"/>
        </w:rPr>
      </w:pPr>
    </w:p>
    <w:p>
      <w:pPr>
        <w:pStyle w:val="4"/>
        <w:shd w:val="clear"/>
        <w:rPr>
          <w:color w:val="auto"/>
          <w:highlight w:val="none"/>
        </w:rPr>
      </w:pPr>
      <w:bookmarkStart w:id="86" w:name="_Toc8147"/>
      <w:bookmarkStart w:id="87" w:name="_Toc16552"/>
      <w:bookmarkStart w:id="88" w:name="_Toc1563"/>
      <w:bookmarkStart w:id="89" w:name="_Toc12169"/>
      <w:bookmarkStart w:id="90" w:name="_Toc21847"/>
      <w:bookmarkStart w:id="91" w:name="_Toc23515"/>
      <w:bookmarkStart w:id="92" w:name="_Toc6230"/>
      <w:bookmarkStart w:id="93" w:name="_Toc30824"/>
      <w:bookmarkStart w:id="94" w:name="_Toc5129"/>
      <w:bookmarkStart w:id="95" w:name="_Toc3723"/>
      <w:bookmarkStart w:id="96" w:name="_Toc28358"/>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2184400</wp:posOffset>
                </wp:positionH>
                <wp:positionV relativeFrom="paragraph">
                  <wp:posOffset>659130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72pt;margin-top:51.9pt;height:0pt;width:75.5pt;z-index:251667456;mso-width-relative:page;mso-height-relative:page;" filled="f" stroked="t" coordsize="21600,21600" o:gfxdata="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CL5u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2211070</wp:posOffset>
                </wp:positionH>
                <wp:positionV relativeFrom="paragraph">
                  <wp:posOffset>201930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74.1pt;margin-top:15.9pt;height:0pt;width:75.5pt;z-index:251666432;mso-width-relative:page;mso-height-relative:page;" filled="f" stroked="t" coordsize="21600,21600" o:gfxdata="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IMnrH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7"/>
        <w:shd w:val="clear"/>
        <w:rPr>
          <w:color w:val="auto"/>
          <w:highlight w:val="none"/>
        </w:rPr>
      </w:pPr>
    </w:p>
    <w:p>
      <w:pPr>
        <w:pStyle w:val="4"/>
        <w:shd w:val="clear"/>
        <w:rPr>
          <w:color w:val="auto"/>
          <w:highlight w:val="none"/>
        </w:rPr>
      </w:pPr>
      <w:bookmarkStart w:id="97" w:name="_Toc22764"/>
      <w:bookmarkStart w:id="98" w:name="_Toc10840"/>
      <w:bookmarkStart w:id="99" w:name="_Toc12769"/>
      <w:bookmarkStart w:id="100" w:name="_Toc12610"/>
      <w:bookmarkStart w:id="101" w:name="_Toc24815"/>
      <w:bookmarkStart w:id="102" w:name="_Toc5342"/>
      <w:bookmarkStart w:id="103" w:name="_Toc30157"/>
      <w:bookmarkStart w:id="104" w:name="_Toc31564"/>
      <w:bookmarkStart w:id="105" w:name="_Toc88209951"/>
      <w:bookmarkStart w:id="106" w:name="_Toc24490"/>
      <w:bookmarkStart w:id="107" w:name="_Toc87616388"/>
      <w:bookmarkStart w:id="108" w:name="_Toc17119"/>
      <w:bookmarkStart w:id="109" w:name="_Toc21675"/>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shd w:val="clear"/>
        <w:adjustRightInd w:val="0"/>
        <w:snapToGrid w:val="0"/>
        <w:spacing w:beforeLines="50" w:afterLines="50" w:line="600" w:lineRule="exact"/>
        <w:jc w:val="center"/>
        <w:rPr>
          <w:rFonts w:ascii="仿宋_GB2312" w:eastAsia="仿宋_GB2312"/>
          <w:color w:val="auto"/>
          <w:sz w:val="30"/>
          <w:szCs w:val="30"/>
          <w:highlight w:val="none"/>
        </w:rPr>
      </w:pPr>
    </w:p>
    <w:p>
      <w:pPr>
        <w:shd w:val="clea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shd w:val="clea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3"/>
        <w:rPr>
          <w:rFonts w:hint="eastAsia"/>
        </w:rPr>
      </w:pPr>
    </w:p>
    <w:p>
      <w:pPr>
        <w:shd w:val="clea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shd w:val="clea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both"/>
        <w:rPr>
          <w:rFonts w:ascii="方正小标宋简体" w:eastAsia="方正小标宋简体"/>
          <w:color w:val="auto"/>
          <w:sz w:val="30"/>
          <w:szCs w:val="30"/>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line="600" w:lineRule="exact"/>
        <w:jc w:val="center"/>
        <w:rPr>
          <w:rFonts w:ascii="方正小标宋简体" w:eastAsia="方正小标宋简体"/>
          <w:color w:val="auto"/>
          <w:sz w:val="44"/>
          <w:szCs w:val="44"/>
          <w:highlight w:val="none"/>
        </w:rPr>
      </w:pPr>
    </w:p>
    <w:p>
      <w:pPr>
        <w:shd w:val="clea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hd w:val="clear"/>
        <w:spacing w:line="600" w:lineRule="exact"/>
        <w:rPr>
          <w:rFonts w:hint="eastAsia" w:ascii="仿宋_GB2312" w:eastAsia="仿宋_GB2312"/>
          <w:color w:val="auto"/>
          <w:sz w:val="28"/>
          <w:szCs w:val="28"/>
          <w:highlight w:val="none"/>
        </w:rPr>
      </w:pPr>
      <w:bookmarkStart w:id="112" w:name="_Toc87616390"/>
      <w:bookmarkStart w:id="113" w:name="_Toc88209953"/>
      <w:r>
        <w:rPr>
          <w:rFonts w:hint="eastAsia" w:ascii="仿宋_GB2312" w:eastAsia="仿宋_GB2312"/>
          <w:color w:val="auto"/>
          <w:sz w:val="28"/>
          <w:szCs w:val="28"/>
          <w:highlight w:val="none"/>
        </w:rPr>
        <w:t>2.法定代表人证明或授权委托书</w:t>
      </w:r>
      <w:bookmarkEnd w:id="112"/>
      <w:bookmarkEnd w:id="113"/>
      <w:bookmarkStart w:id="114" w:name="_Toc88209956"/>
      <w:bookmarkStart w:id="115"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hd w:val="clea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color w:val="auto"/>
          <w:highlight w:val="none"/>
        </w:rPr>
      </w:pPr>
    </w:p>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7"/>
        <w:shd w:val="clear"/>
        <w:rPr>
          <w:rFonts w:ascii="方正小标宋简体" w:eastAsia="方正小标宋简体"/>
          <w:color w:val="auto"/>
          <w:sz w:val="44"/>
          <w:szCs w:val="44"/>
          <w:highlight w:val="none"/>
        </w:rPr>
      </w:pPr>
    </w:p>
    <w:p>
      <w:pPr>
        <w:pStyle w:val="7"/>
        <w:shd w:val="clear"/>
        <w:rPr>
          <w:rFonts w:ascii="方正小标宋简体" w:eastAsia="方正小标宋简体"/>
          <w:color w:val="auto"/>
          <w:sz w:val="44"/>
          <w:szCs w:val="44"/>
          <w:highlight w:val="none"/>
        </w:rPr>
      </w:pPr>
    </w:p>
    <w:p>
      <w:pPr>
        <w:pStyle w:val="6"/>
        <w:shd w:val="clear"/>
        <w:rPr>
          <w:rFonts w:asciiTheme="minorEastAsia" w:hAnsiTheme="minorEastAsia" w:eastAsiaTheme="minorEastAsia"/>
          <w:color w:val="auto"/>
          <w:sz w:val="28"/>
          <w:szCs w:val="28"/>
          <w:highlight w:val="none"/>
        </w:rPr>
      </w:pPr>
      <w:bookmarkStart w:id="116" w:name="_Toc12665"/>
      <w:bookmarkStart w:id="117" w:name="_Toc87616394"/>
      <w:bookmarkStart w:id="118" w:name="_Toc6313"/>
      <w:bookmarkStart w:id="119" w:name="_Toc88209957"/>
      <w:bookmarkStart w:id="120" w:name="_Toc28619645"/>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hd w:val="clea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rPr>
        <w:t>1.1响应函</w:t>
      </w:r>
    </w:p>
    <w:p>
      <w:pPr>
        <w:shd w:val="clea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1.我方已仔细研究了（项目名称、项目编号、标段/标包号）采购文件的全部内容，愿意以含税价人民币（大写）     (¥      ）的报价完成/提供本项目</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工程 □货物□服务并按合同约定履行义务。</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shd w:val="clea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shd w:val="clea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shd w:val="clea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hd w:val="clea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6"/>
        <w:shd w:val="clear"/>
        <w:rPr>
          <w:rFonts w:hint="eastAsia" w:asciiTheme="minorEastAsia" w:hAnsiTheme="minorEastAsia" w:eastAsiaTheme="minorEastAsia"/>
          <w:color w:val="auto"/>
          <w:sz w:val="28"/>
          <w:szCs w:val="28"/>
          <w:highlight w:val="none"/>
          <w:lang w:val="en-US" w:eastAsia="zh-CN"/>
        </w:rPr>
      </w:pPr>
      <w:bookmarkStart w:id="121" w:name="_Toc22527"/>
      <w:bookmarkStart w:id="122" w:name="_Toc88209958"/>
      <w:bookmarkStart w:id="123" w:name="_Toc29833"/>
      <w:bookmarkStart w:id="124" w:name="_Toc87616395"/>
    </w:p>
    <w:p>
      <w:pPr>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6"/>
        <w:shd w:val="clea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hd w:val="clear"/>
        <w:rPr>
          <w:color w:val="auto"/>
        </w:rPr>
      </w:pPr>
    </w:p>
    <w:p>
      <w:pPr>
        <w:shd w:val="clea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shd w:val="clea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hd w:val="clear"/>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hd w:val="clear"/>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shd w:val="clea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hd w:val="clear"/>
        <w:snapToGrid w:val="0"/>
        <w:spacing w:line="600" w:lineRule="exact"/>
        <w:ind w:firstLine="3907" w:firstLineChars="1221"/>
        <w:rPr>
          <w:rFonts w:ascii="仿宋_GB2312" w:hAnsi="宋体" w:eastAsia="仿宋_GB2312" w:cs="Times New Roman"/>
          <w:color w:val="auto"/>
          <w:sz w:val="32"/>
          <w:szCs w:val="32"/>
          <w:highlight w:val="none"/>
        </w:rPr>
      </w:pPr>
    </w:p>
    <w:p>
      <w:pPr>
        <w:pStyle w:val="13"/>
        <w:shd w:val="clear"/>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shd w:val="clear"/>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shd w:val="clea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hd w:val="clea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shd w:val="clea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shd w:val="clea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shd w:val="clear"/>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hd w:val="clear"/>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hd w:val="clear"/>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hd w:val="clear"/>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shd w:val="clear"/>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shd w:val="clear"/>
        <w:rPr>
          <w:rFonts w:hint="eastAsia" w:ascii="仿宋_GB2312" w:hAnsi="宋体" w:eastAsia="仿宋_GB2312"/>
          <w:color w:val="auto"/>
          <w:sz w:val="30"/>
          <w:szCs w:val="30"/>
          <w:highlight w:val="none"/>
        </w:rPr>
      </w:pPr>
    </w:p>
    <w:p>
      <w:pPr>
        <w:pStyle w:val="7"/>
        <w:shd w:val="clear"/>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hd w:val="clear"/>
        <w:spacing w:after="0" w:line="600" w:lineRule="exact"/>
        <w:rPr>
          <w:rFonts w:ascii="仿宋_GB2312" w:eastAsia="仿宋_GB2312"/>
          <w:color w:val="auto"/>
          <w:highlight w:val="none"/>
        </w:rPr>
      </w:pPr>
    </w:p>
    <w:p>
      <w:pPr>
        <w:pStyle w:val="7"/>
        <w:shd w:val="clear"/>
        <w:spacing w:after="0" w:line="600" w:lineRule="exact"/>
        <w:rPr>
          <w:rFonts w:ascii="仿宋_GB2312" w:eastAsia="仿宋_GB2312"/>
          <w:color w:val="auto"/>
          <w:highlight w:val="none"/>
        </w:rPr>
      </w:pPr>
    </w:p>
    <w:p>
      <w:pPr>
        <w:pStyle w:val="7"/>
        <w:shd w:val="clear"/>
        <w:spacing w:after="0" w:line="600" w:lineRule="exact"/>
        <w:ind w:firstLine="0"/>
        <w:rPr>
          <w:rFonts w:ascii="仿宋_GB2312" w:eastAsia="仿宋_GB2312"/>
          <w:color w:val="auto"/>
          <w:highlight w:val="none"/>
        </w:rPr>
      </w:pPr>
    </w:p>
    <w:p>
      <w:pPr>
        <w:pStyle w:val="7"/>
        <w:shd w:val="clear"/>
        <w:spacing w:after="0" w:line="600" w:lineRule="exact"/>
        <w:rPr>
          <w:rFonts w:ascii="仿宋_GB2312" w:eastAsia="仿宋_GB2312"/>
          <w:color w:val="auto"/>
          <w:highlight w:val="none"/>
        </w:rPr>
      </w:pPr>
    </w:p>
    <w:p>
      <w:pPr>
        <w:shd w:val="clea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hd w:val="clear"/>
              <w:spacing w:line="360" w:lineRule="auto"/>
              <w:jc w:val="both"/>
              <w:rPr>
                <w:rFonts w:hint="eastAsia" w:ascii="宋体" w:hAnsi="宋体" w:eastAsia="宋体" w:cs="Times New Roman"/>
                <w:color w:val="auto"/>
                <w:sz w:val="24"/>
                <w:szCs w:val="24"/>
                <w:highlight w:val="none"/>
              </w:rPr>
            </w:pPr>
          </w:p>
          <w:p>
            <w:pPr>
              <w:shd w:val="clear"/>
              <w:spacing w:line="360" w:lineRule="auto"/>
              <w:jc w:val="center"/>
              <w:rPr>
                <w:rFonts w:hint="eastAsia" w:ascii="宋体" w:hAnsi="宋体" w:eastAsia="宋体" w:cs="Times New Roman"/>
                <w:color w:val="auto"/>
                <w:sz w:val="24"/>
                <w:szCs w:val="24"/>
                <w:highlight w:val="none"/>
              </w:rPr>
            </w:pPr>
          </w:p>
          <w:p>
            <w:pPr>
              <w:shd w:val="clea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hd w:val="clear"/>
              <w:spacing w:line="360" w:lineRule="auto"/>
              <w:jc w:val="center"/>
              <w:rPr>
                <w:rFonts w:hint="eastAsia" w:ascii="宋体" w:hAnsi="宋体"/>
                <w:color w:val="auto"/>
                <w:sz w:val="24"/>
                <w:szCs w:val="24"/>
                <w:highlight w:val="none"/>
                <w:lang w:val="en-US" w:eastAsia="zh-CN"/>
              </w:rPr>
            </w:pPr>
          </w:p>
          <w:p>
            <w:pPr>
              <w:shd w:val="clear"/>
              <w:spacing w:line="360" w:lineRule="auto"/>
              <w:jc w:val="left"/>
              <w:rPr>
                <w:rFonts w:ascii="宋体" w:hAnsi="宋体"/>
                <w:color w:val="auto"/>
                <w:sz w:val="24"/>
                <w:szCs w:val="24"/>
                <w:highlight w:val="none"/>
              </w:rPr>
            </w:pPr>
          </w:p>
          <w:p>
            <w:pPr>
              <w:shd w:val="clear"/>
              <w:spacing w:line="360" w:lineRule="auto"/>
              <w:jc w:val="left"/>
              <w:rPr>
                <w:rFonts w:ascii="宋体" w:hAnsi="宋体"/>
                <w:color w:val="auto"/>
                <w:sz w:val="24"/>
                <w:szCs w:val="24"/>
                <w:highlight w:val="none"/>
              </w:rPr>
            </w:pPr>
          </w:p>
        </w:tc>
      </w:tr>
    </w:tbl>
    <w:p>
      <w:pPr>
        <w:shd w:val="clear"/>
        <w:spacing w:line="440" w:lineRule="exact"/>
        <w:ind w:firstLine="859" w:firstLineChars="307"/>
        <w:rPr>
          <w:rFonts w:ascii="仿宋" w:hAnsi="仿宋" w:eastAsia="仿宋" w:cs="仿宋_GB2312"/>
          <w:color w:val="auto"/>
          <w:sz w:val="28"/>
          <w:szCs w:val="28"/>
          <w:highlight w:val="none"/>
        </w:rPr>
      </w:pPr>
    </w:p>
    <w:p>
      <w:pPr>
        <w:shd w:val="clear"/>
        <w:spacing w:line="480" w:lineRule="exact"/>
        <w:ind w:firstLine="843" w:firstLineChars="300"/>
        <w:rPr>
          <w:rFonts w:ascii="仿宋" w:hAnsi="仿宋" w:eastAsia="仿宋" w:cs="仿宋_GB2312"/>
          <w:b/>
          <w:color w:val="auto"/>
          <w:sz w:val="28"/>
          <w:szCs w:val="28"/>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6"/>
        <w:shd w:val="clear"/>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086"/>
      <w:bookmarkStart w:id="126" w:name="_Toc88209963"/>
      <w:bookmarkStart w:id="127" w:name="_Toc87616400"/>
      <w:bookmarkStart w:id="128"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hd w:val="clea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bl>
    <w:p>
      <w:pPr>
        <w:shd w:val="clea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shd w:val="clea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p>
    <w:p>
      <w:pPr>
        <w:adjustRightInd w:val="0"/>
        <w:snapToGrid w:val="0"/>
        <w:spacing w:line="360" w:lineRule="auto"/>
        <w:jc w:val="right"/>
        <w:outlineLvl w:val="9"/>
        <w:rPr>
          <w:rFonts w:hint="eastAsia" w:ascii="宋体" w:hAnsi="宋体" w:eastAsia="宋体" w:cs="Times New Roman"/>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供应商名称（加盖公章）：</w:t>
      </w:r>
    </w:p>
    <w:p>
      <w:pPr>
        <w:pStyle w:val="7"/>
        <w:shd w:val="clear"/>
        <w:rPr>
          <w:rFonts w:hint="eastAsia" w:cs="Times New Roman" w:asciiTheme="minorEastAsia" w:hAnsiTheme="minorEastAsia" w:eastAsiaTheme="minorEastAsia"/>
          <w:b/>
          <w:bCs/>
          <w:color w:val="auto"/>
          <w:sz w:val="28"/>
          <w:szCs w:val="28"/>
          <w:highlight w:val="none"/>
          <w:lang w:val="en-US" w:eastAsia="zh-CN"/>
        </w:rPr>
      </w:pPr>
    </w:p>
    <w:p>
      <w:pPr>
        <w:shd w:val="clear"/>
        <w:spacing w:line="360" w:lineRule="auto"/>
        <w:rPr>
          <w:rFonts w:hint="eastAsia" w:ascii="仿宋_GB2312" w:hAnsi="黑体" w:eastAsia="仿宋_GB2312"/>
          <w:color w:val="auto"/>
          <w:sz w:val="28"/>
          <w:szCs w:val="28"/>
          <w:highlight w:val="none"/>
          <w:lang w:val="en-GB"/>
        </w:rPr>
      </w:pPr>
      <w:r>
        <w:rPr>
          <w:rFonts w:hint="eastAsia" w:ascii="仿宋_GB2312" w:hAnsi="黑体" w:eastAsia="仿宋_GB2312"/>
          <w:color w:val="auto"/>
          <w:sz w:val="28"/>
          <w:szCs w:val="28"/>
          <w:highlight w:val="none"/>
        </w:rPr>
        <w:t>3.2不得存在情形承诺函</w:t>
      </w:r>
    </w:p>
    <w:p>
      <w:pPr>
        <w:shd w:val="clea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shd w:val="clea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广州市净水有限公司2023年8月</w:t>
      </w:r>
      <w:r>
        <w:rPr>
          <w:rFonts w:hint="eastAsia" w:ascii="宋体" w:hAnsi="宋体" w:eastAsia="宋体" w:cs="宋体"/>
          <w:color w:val="auto"/>
          <w:kern w:val="2"/>
          <w:sz w:val="24"/>
          <w:szCs w:val="24"/>
          <w:highlight w:val="none"/>
          <w:u w:val="single"/>
          <w:lang w:val="en-US" w:eastAsia="zh-CN"/>
        </w:rPr>
        <w:t>大</w:t>
      </w:r>
      <w:r>
        <w:rPr>
          <w:rFonts w:hint="eastAsia" w:ascii="宋体" w:hAnsi="宋体" w:eastAsia="宋体" w:cs="宋体"/>
          <w:color w:val="auto"/>
          <w:kern w:val="2"/>
          <w:sz w:val="24"/>
          <w:szCs w:val="24"/>
          <w:highlight w:val="none"/>
          <w:u w:val="single"/>
          <w:lang w:val="en-GB" w:eastAsia="zh-CN"/>
        </w:rPr>
        <w:t>坦沙分公司机电日常维修项目(机电维修类)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（1）与本项目其他供应商的单位负责人为同一人。</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GB"/>
        </w:rPr>
        <w:t>管理关系。</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GB"/>
        </w:rPr>
        <w:t>）被本项目所在地省级以上行业主管部门依法暂停、取消投标或禁止参加采购活动且处于有效期内的。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GB"/>
        </w:rPr>
        <w:t>）处于被责令停产停业、暂扣或者吊销执照、暂扣或者吊销许可证、吊销资质证书状态。</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GB"/>
        </w:rPr>
        <w:t>）进入清算程序，或被宣告破产，或其他丧失履约能力情形的。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GB"/>
        </w:rPr>
        <w:t>）近三年内因发生质量或安全生产事故等受到行政处罚且在处罚期内的。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GB"/>
        </w:rPr>
        <w:t>）被最高人民法院在“信用中国”网站（www.creditchina.gov.cn）或各级信用信息共享平台中列入失信被执行人名单。</w:t>
      </w:r>
    </w:p>
    <w:p>
      <w:pPr>
        <w:pStyle w:val="23"/>
        <w:shd w:val="clear"/>
        <w:ind w:firstLine="480" w:firstLineChars="200"/>
        <w:rPr>
          <w:rFonts w:hint="eastAsia" w:eastAsia="宋体" w:cs="宋体"/>
          <w:color w:val="auto"/>
          <w:kern w:val="2"/>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GB"/>
        </w:rPr>
        <w:t>）</w:t>
      </w:r>
      <w:r>
        <w:rPr>
          <w:rFonts w:hint="eastAsia" w:eastAsia="宋体" w:cs="宋体"/>
          <w:color w:val="auto"/>
          <w:kern w:val="2"/>
          <w:highlight w:val="none"/>
          <w:lang w:val="en-GB"/>
        </w:rPr>
        <w:t>被“全国企业信用信息公示系统”（网址：http://www.gsxt.gov.cn/）</w:t>
      </w:r>
    </w:p>
    <w:p>
      <w:pPr>
        <w:pStyle w:val="23"/>
        <w:shd w:val="clear"/>
        <w:rPr>
          <w:rFonts w:hint="eastAsia" w:eastAsia="宋体" w:cs="宋体"/>
          <w:color w:val="auto"/>
          <w:kern w:val="2"/>
          <w:highlight w:val="none"/>
          <w:lang w:val="en-GB"/>
        </w:rPr>
      </w:pPr>
      <w:r>
        <w:rPr>
          <w:rFonts w:hint="eastAsia" w:eastAsia="宋体" w:cs="宋体"/>
          <w:color w:val="auto"/>
          <w:kern w:val="2"/>
          <w:highlight w:val="none"/>
          <w:lang w:val="en-GB"/>
        </w:rPr>
        <w:t>列入经营异常名录和严重违法企业名单。</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GB"/>
        </w:rPr>
        <w:t>）被“信用广州”网站纳入失信被执行人名单（失信黑名单）。</w:t>
      </w:r>
    </w:p>
    <w:p>
      <w:pPr>
        <w:shd w:val="clear"/>
        <w:adjustRightInd w:val="0"/>
        <w:snapToGrid w:val="0"/>
        <w:spacing w:line="360" w:lineRule="auto"/>
        <w:ind w:firstLine="480" w:firstLineChars="20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GB"/>
        </w:rPr>
        <w:t>）其他违法违纪行为，经审查认为不宜被邀请参加采购活动的。</w:t>
      </w:r>
    </w:p>
    <w:p>
      <w:pPr>
        <w:shd w:val="clear"/>
        <w:adjustRightInd w:val="0"/>
        <w:snapToGrid w:val="0"/>
        <w:spacing w:line="360" w:lineRule="auto"/>
        <w:rPr>
          <w:rFonts w:hint="eastAsia" w:ascii="宋体" w:hAnsi="宋体" w:eastAsia="宋体" w:cs="宋体"/>
          <w:b/>
          <w:color w:val="auto"/>
          <w:sz w:val="21"/>
          <w:szCs w:val="21"/>
          <w:highlight w:val="none"/>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shd w:val="clea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bookmarkEnd w:id="129"/>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shd w:val="clear"/>
        <w:rPr>
          <w:rFonts w:hint="eastAsia" w:ascii="仿宋_GB2312" w:eastAsia="仿宋_GB2312" w:hAnsiTheme="minorEastAsia"/>
          <w:color w:val="auto"/>
          <w:sz w:val="28"/>
          <w:szCs w:val="28"/>
          <w:highlight w:val="none"/>
          <w:lang w:val="en-US" w:eastAsia="zh-CN"/>
        </w:rPr>
      </w:pPr>
    </w:p>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shd w:val="clear"/>
              <w:jc w:val="center"/>
              <w:rPr>
                <w:rFonts w:ascii="仿宋" w:hAnsi="仿宋" w:eastAsia="仿宋" w:cs="仿宋_GB2312"/>
                <w:b/>
                <w:color w:val="auto"/>
                <w:sz w:val="28"/>
                <w:szCs w:val="28"/>
                <w:highlight w:val="none"/>
              </w:rPr>
            </w:pPr>
          </w:p>
        </w:tc>
        <w:tc>
          <w:tcPr>
            <w:tcW w:w="161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shd w:val="clear"/>
              <w:jc w:val="center"/>
              <w:rPr>
                <w:rFonts w:ascii="仿宋" w:hAnsi="仿宋" w:eastAsia="仿宋" w:cs="仿宋_GB2312"/>
                <w:b/>
                <w:color w:val="auto"/>
                <w:sz w:val="28"/>
                <w:szCs w:val="28"/>
                <w:highlight w:val="none"/>
              </w:rPr>
            </w:pPr>
          </w:p>
        </w:tc>
        <w:tc>
          <w:tcPr>
            <w:tcW w:w="2198"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shd w:val="clear"/>
              <w:jc w:val="center"/>
              <w:rPr>
                <w:rFonts w:ascii="仿宋" w:hAnsi="仿宋" w:eastAsia="仿宋" w:cs="仿宋_GB2312"/>
                <w:b/>
                <w:color w:val="auto"/>
                <w:sz w:val="28"/>
                <w:szCs w:val="28"/>
                <w:highlight w:val="none"/>
              </w:rPr>
            </w:pPr>
          </w:p>
        </w:tc>
        <w:tc>
          <w:tcPr>
            <w:tcW w:w="2198"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shd w:val="clear"/>
        <w:jc w:val="right"/>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6"/>
        <w:numPr>
          <w:ilvl w:val="0"/>
          <w:numId w:val="27"/>
        </w:numPr>
        <w:shd w:val="clear"/>
        <w:rPr>
          <w:rFonts w:asciiTheme="majorEastAsia" w:hAnsiTheme="majorEastAsia" w:eastAsiaTheme="majorEastAsia"/>
          <w:color w:val="auto"/>
          <w:sz w:val="28"/>
          <w:szCs w:val="28"/>
          <w:highlight w:val="none"/>
        </w:rPr>
      </w:pPr>
      <w:bookmarkStart w:id="130" w:name="_Toc32430"/>
      <w:bookmarkStart w:id="131" w:name="_Toc19423"/>
      <w:r>
        <w:rPr>
          <w:rFonts w:hint="eastAsia" w:asciiTheme="minorEastAsia" w:hAnsiTheme="minorEastAsia" w:eastAsiaTheme="minorEastAsia"/>
          <w:color w:val="auto"/>
          <w:sz w:val="28"/>
          <w:szCs w:val="28"/>
          <w:highlight w:val="none"/>
        </w:rPr>
        <w:t>报价</w:t>
      </w:r>
      <w:bookmarkEnd w:id="130"/>
      <w:bookmarkEnd w:id="131"/>
      <w:bookmarkStart w:id="132" w:name="_Toc87616402"/>
      <w:bookmarkStart w:id="133" w:name="_Toc88209965"/>
      <w:bookmarkStart w:id="134" w:name="_Toc16386"/>
      <w:bookmarkStart w:id="135" w:name="_Toc6058"/>
      <w:r>
        <w:rPr>
          <w:rFonts w:hint="eastAsia" w:asciiTheme="minorEastAsia" w:hAnsiTheme="minorEastAsia" w:eastAsiaTheme="minorEastAsia"/>
          <w:color w:val="auto"/>
          <w:sz w:val="28"/>
          <w:szCs w:val="28"/>
          <w:highlight w:val="none"/>
          <w:lang w:val="en-US" w:eastAsia="zh-CN"/>
        </w:rPr>
        <w:t>表</w:t>
      </w:r>
    </w:p>
    <w:tbl>
      <w:tblPr>
        <w:tblStyle w:val="24"/>
        <w:tblW w:w="97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2"/>
        <w:gridCol w:w="1025"/>
        <w:gridCol w:w="2962"/>
        <w:gridCol w:w="1011"/>
        <w:gridCol w:w="1011"/>
        <w:gridCol w:w="988"/>
        <w:gridCol w:w="1015"/>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7" w:hRule="atLeast"/>
          <w:jc w:val="center"/>
        </w:trPr>
        <w:tc>
          <w:tcPr>
            <w:tcW w:w="51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1025"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96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含税价（元）</w:t>
            </w:r>
          </w:p>
        </w:tc>
        <w:tc>
          <w:tcPr>
            <w:tcW w:w="10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88"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205"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大坦沙分公司厂区生产线氨氮表优化项目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15134.08</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10061.14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大坦沙分公司三期污水泵房控制柜优化项目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408.24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大坦沙分公司三期正门保安室侧门电动门优化项目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249.02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大坦沙分公司一二期污水泵房流量计优化项目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1178.60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大坦沙分公司厂区高压电房电房环境控制箱维修项目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4683.67</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5" w:hRule="atLeast"/>
          <w:jc w:val="center"/>
        </w:trPr>
        <w:tc>
          <w:tcPr>
            <w:tcW w:w="972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2"/>
                <w:szCs w:val="22"/>
                <w:highlight w:val="none"/>
                <w:u w:val="none"/>
                <w:lang w:val="en-US" w:eastAsia="zh-CN" w:bidi="ar"/>
              </w:rPr>
              <w:t>合计：    元（含税：  %）</w:t>
            </w:r>
          </w:p>
        </w:tc>
      </w:tr>
    </w:tbl>
    <w:p>
      <w:pPr>
        <w:shd w:val="clear"/>
        <w:rPr>
          <w:color w:val="auto"/>
        </w:rPr>
      </w:pPr>
    </w:p>
    <w:p>
      <w:pPr>
        <w:pStyle w:val="2"/>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项目一：</w:t>
      </w:r>
      <w:r>
        <w:rPr>
          <w:rFonts w:hint="eastAsia" w:ascii="宋体" w:hAnsi="宋体" w:eastAsia="宋体" w:cs="宋体"/>
          <w:b/>
          <w:bCs/>
          <w:i w:val="0"/>
          <w:color w:val="auto"/>
          <w:kern w:val="0"/>
          <w:sz w:val="32"/>
          <w:szCs w:val="32"/>
          <w:u w:val="none"/>
          <w:lang w:val="en-US" w:eastAsia="zh-CN" w:bidi="ar"/>
        </w:rPr>
        <w:t>大坦沙分公司厂区生产线氨氮表优化项目</w:t>
      </w: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048"/>
        <w:gridCol w:w="66"/>
        <w:gridCol w:w="1539"/>
        <w:gridCol w:w="53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8840" w:type="dxa"/>
            <w:gridSpan w:val="6"/>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15134.08</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10061.14</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5025"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预算价合计=1+2+3+5</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pStyle w:val="23"/>
        <w:shd w:val="clear"/>
        <w:rPr>
          <w:color w:val="auto"/>
          <w:highlight w:val="none"/>
        </w:rPr>
      </w:pPr>
    </w:p>
    <w:p>
      <w:pPr>
        <w:pStyle w:val="23"/>
        <w:shd w:val="clear"/>
        <w:rPr>
          <w:color w:val="auto"/>
          <w:highlight w:val="none"/>
        </w:rPr>
      </w:pPr>
    </w:p>
    <w:p>
      <w:pPr>
        <w:pStyle w:val="23"/>
        <w:shd w:val="clear"/>
        <w:rPr>
          <w:color w:val="auto"/>
          <w:highlight w:val="none"/>
        </w:rPr>
      </w:pPr>
    </w:p>
    <w:p>
      <w:pPr>
        <w:pStyle w:val="23"/>
        <w:shd w:val="clear"/>
        <w:rPr>
          <w:color w:val="auto"/>
          <w:highlight w:val="none"/>
        </w:rPr>
      </w:pPr>
    </w:p>
    <w:tbl>
      <w:tblPr>
        <w:tblStyle w:val="24"/>
        <w:tblW w:w="88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0"/>
        <w:gridCol w:w="1503"/>
        <w:gridCol w:w="704"/>
        <w:gridCol w:w="1971"/>
        <w:gridCol w:w="144"/>
        <w:gridCol w:w="440"/>
        <w:gridCol w:w="866"/>
        <w:gridCol w:w="181"/>
        <w:gridCol w:w="791"/>
        <w:gridCol w:w="118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3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2.厚度:15cm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4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5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6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9"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23"/>
        <w:shd w:val="clear"/>
        <w:rPr>
          <w:color w:val="auto"/>
          <w:highlight w:val="none"/>
        </w:rPr>
      </w:pPr>
    </w:p>
    <w:tbl>
      <w:tblPr>
        <w:tblStyle w:val="24"/>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1424"/>
        <w:gridCol w:w="1366"/>
        <w:gridCol w:w="1056"/>
        <w:gridCol w:w="720"/>
        <w:gridCol w:w="71"/>
        <w:gridCol w:w="959"/>
        <w:gridCol w:w="755"/>
        <w:gridCol w:w="112"/>
        <w:gridCol w:w="88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86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19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14"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5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9"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195" w:type="dxa"/>
            <w:gridSpan w:val="6"/>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14"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51"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1419"/>
        <w:gridCol w:w="1369"/>
        <w:gridCol w:w="1102"/>
        <w:gridCol w:w="647"/>
        <w:gridCol w:w="70"/>
        <w:gridCol w:w="961"/>
        <w:gridCol w:w="770"/>
        <w:gridCol w:w="122"/>
        <w:gridCol w:w="901"/>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84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17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31"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34"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966"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auto"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105"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03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5175"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0" w:hRule="atLeast"/>
        </w:trPr>
        <w:tc>
          <w:tcPr>
            <w:tcW w:w="517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31"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34"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4"/>
        <w:gridCol w:w="3387"/>
        <w:gridCol w:w="803"/>
        <w:gridCol w:w="802"/>
        <w:gridCol w:w="740"/>
        <w:gridCol w:w="70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trPr>
        <w:tc>
          <w:tcPr>
            <w:tcW w:w="8840" w:type="dxa"/>
            <w:gridSpan w:val="7"/>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5094" w:type="dxa"/>
            <w:gridSpan w:val="3"/>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2"/>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4" w:type="dxa"/>
            <w:gridSpan w:val="2"/>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387"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05"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440"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8840" w:type="dxa"/>
            <w:gridSpan w:val="7"/>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094" w:type="dxa"/>
            <w:gridSpan w:val="3"/>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542" w:type="dxa"/>
            <w:gridSpan w:val="2"/>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2204"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049"/>
        <w:gridCol w:w="2267"/>
        <w:gridCol w:w="165"/>
        <w:gridCol w:w="1363"/>
        <w:gridCol w:w="14"/>
        <w:gridCol w:w="852"/>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9" w:hRule="atLeast"/>
        </w:trPr>
        <w:tc>
          <w:tcPr>
            <w:tcW w:w="8840"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509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6"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86" w:type="dxa"/>
            <w:gridSpan w:val="7"/>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5092" w:type="dxa"/>
            <w:gridSpan w:val="3"/>
            <w:tcBorders>
              <w:top w:val="single" w:color="auto" w:sz="4" w:space="0"/>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3748" w:type="dxa"/>
            <w:gridSpan w:val="5"/>
            <w:tcBorders>
              <w:top w:val="single" w:color="auto" w:sz="4" w:space="0"/>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42" w:type="dxa"/>
            <w:gridSpan w:val="3"/>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06"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表—13</w:t>
            </w:r>
          </w:p>
        </w:tc>
      </w:tr>
    </w:tbl>
    <w:p>
      <w:pPr>
        <w:pStyle w:val="6"/>
        <w:keepNext/>
        <w:keepLines/>
        <w:pageBreakBefore w:val="0"/>
        <w:widowControl w:val="0"/>
        <w:numPr>
          <w:ilvl w:val="0"/>
          <w:numId w:val="0"/>
        </w:numPr>
        <w:shd w:val="clear"/>
        <w:kinsoku/>
        <w:wordWrap/>
        <w:overflowPunct/>
        <w:topLinePunct w:val="0"/>
        <w:autoSpaceDE/>
        <w:autoSpaceDN/>
        <w:bidi w:val="0"/>
        <w:adjustRightInd/>
        <w:snapToGrid/>
        <w:spacing w:line="240" w:lineRule="atLeast"/>
        <w:textAlignment w:val="auto"/>
        <w:rPr>
          <w:rFonts w:hint="eastAsia" w:eastAsiaTheme="majorEastAsia"/>
          <w:color w:val="auto"/>
          <w:highlight w:val="none"/>
          <w:lang w:val="en-US" w:eastAsia="zh-CN"/>
        </w:rPr>
      </w:pPr>
    </w:p>
    <w:p>
      <w:pPr>
        <w:rPr>
          <w:rFonts w:hint="eastAsia"/>
          <w:lang w:val="en-US" w:eastAsia="zh-CN"/>
        </w:rPr>
      </w:pPr>
    </w:p>
    <w:p>
      <w:pPr>
        <w:pStyle w:val="6"/>
        <w:keepNext/>
        <w:keepLines/>
        <w:pageBreakBefore w:val="0"/>
        <w:widowControl w:val="0"/>
        <w:numPr>
          <w:ilvl w:val="0"/>
          <w:numId w:val="0"/>
        </w:numPr>
        <w:shd w:val="clear"/>
        <w:kinsoku/>
        <w:wordWrap/>
        <w:overflowPunct/>
        <w:topLinePunct w:val="0"/>
        <w:autoSpaceDE/>
        <w:autoSpaceDN/>
        <w:bidi w:val="0"/>
        <w:adjustRightInd/>
        <w:snapToGrid/>
        <w:spacing w:line="240" w:lineRule="atLeast"/>
        <w:textAlignment w:val="auto"/>
        <w:rPr>
          <w:rFonts w:hint="eastAsia" w:eastAsiaTheme="majorEastAsia"/>
          <w:color w:val="auto"/>
          <w:highlight w:val="none"/>
          <w:lang w:val="en-US" w:eastAsia="zh-CN"/>
        </w:rPr>
      </w:pPr>
      <w:r>
        <w:rPr>
          <w:rFonts w:hint="eastAsia" w:eastAsiaTheme="majorEastAsia"/>
          <w:color w:val="auto"/>
          <w:highlight w:val="none"/>
          <w:lang w:val="en-US" w:eastAsia="zh-CN"/>
        </w:rPr>
        <w:t>项目二：</w:t>
      </w:r>
      <w:r>
        <w:rPr>
          <w:rFonts w:hint="eastAsia" w:ascii="Calibri" w:hAnsi="Calibri" w:cs="Times New Roman" w:eastAsiaTheme="majorEastAsia"/>
          <w:i w:val="0"/>
          <w:iCs w:val="0"/>
          <w:color w:val="auto"/>
          <w:kern w:val="2"/>
          <w:sz w:val="32"/>
          <w:szCs w:val="32"/>
          <w:highlight w:val="none"/>
          <w:u w:val="none"/>
          <w:lang w:val="en-US" w:eastAsia="zh-CN" w:bidi="ar"/>
        </w:rPr>
        <w:t>大坦沙分公司三期污水泵房控制柜优化项目</w:t>
      </w:r>
    </w:p>
    <w:p>
      <w:pPr>
        <w:pStyle w:val="14"/>
        <w:shd w:val="clear"/>
        <w:rPr>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3"/>
        <w:gridCol w:w="3899"/>
        <w:gridCol w:w="61"/>
        <w:gridCol w:w="1482"/>
        <w:gridCol w:w="516"/>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408.24</w:t>
            </w: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合计=1+2+3+5</w:t>
            </w:r>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1416"/>
        <w:gridCol w:w="1026"/>
        <w:gridCol w:w="1974"/>
        <w:gridCol w:w="188"/>
        <w:gridCol w:w="416"/>
        <w:gridCol w:w="719"/>
        <w:gridCol w:w="112"/>
        <w:gridCol w:w="644"/>
        <w:gridCol w:w="767"/>
        <w:gridCol w:w="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6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132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1.部位:提升泵控制柜</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2.钢板厚度、复合板厚度:20mm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3.螺栓种类:304不锈钢螺栓M5</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4、洞尺寸：286*445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1.名称:机柜空调</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2.型号:QREA300</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3.规格:286*445*175mm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4.安装形式:支架固定</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5.电压、功率:220V、287W</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2.型号:ZC-BVVB2.5(红蓝)</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2.型号:ZC-BVV2.5*2(黄绿)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1.名称:断路器空气开关</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2.型号:2P</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3.容量(A):10A</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4.电压等级(kV):22V</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46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88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87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1247" w:type="pct"/>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7"/>
        <w:shd w:val="clear"/>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1416"/>
        <w:gridCol w:w="1347"/>
        <w:gridCol w:w="716"/>
        <w:gridCol w:w="1016"/>
        <w:gridCol w:w="475"/>
        <w:gridCol w:w="475"/>
        <w:gridCol w:w="475"/>
        <w:gridCol w:w="385"/>
        <w:gridCol w:w="68"/>
        <w:gridCol w:w="421"/>
        <w:gridCol w:w="484"/>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3"/>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综合单价计算表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72" w:type="pct"/>
            <w:gridSpan w:val="9"/>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1127" w:type="pct"/>
            <w:gridSpan w:val="4"/>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编码</w:t>
            </w:r>
          </w:p>
        </w:tc>
        <w:tc>
          <w:tcPr>
            <w:tcW w:w="86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名称</w:t>
            </w:r>
          </w:p>
        </w:tc>
        <w:tc>
          <w:tcPr>
            <w:tcW w:w="3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4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工程量 </w:t>
            </w:r>
          </w:p>
        </w:tc>
        <w:tc>
          <w:tcPr>
            <w:tcW w:w="194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其中：（元）</w:t>
            </w:r>
          </w:p>
        </w:tc>
        <w:tc>
          <w:tcPr>
            <w:tcW w:w="418" w:type="pct"/>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综合单价</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管理费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利润</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小计</w:t>
            </w:r>
          </w:p>
        </w:tc>
        <w:tc>
          <w:tcPr>
            <w:tcW w:w="41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C10-2-19</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补充主材001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不锈钢螺栓</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C10-2-22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设备支架安装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C7-1-23</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分体式室内空调器安装 挂墙式 制冷量(kW) 3以下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C4-4-54</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DZ自动空气断路器安装 额定电流(A以内) 32</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6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4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41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1416"/>
        <w:gridCol w:w="1352"/>
        <w:gridCol w:w="1070"/>
        <w:gridCol w:w="716"/>
        <w:gridCol w:w="33"/>
        <w:gridCol w:w="837"/>
        <w:gridCol w:w="699"/>
        <w:gridCol w:w="99"/>
        <w:gridCol w:w="844"/>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5" w:type="pct"/>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9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82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56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金额</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c>
          <w:tcPr>
            <w:tcW w:w="521"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调整后</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526" w:type="pct"/>
            <w:tcBorders>
              <w:top w:val="single" w:color="000000" w:sz="8"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82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5" w:type="pct"/>
            <w:gridSpan w:val="5"/>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564"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8"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3261"/>
        <w:gridCol w:w="773"/>
        <w:gridCol w:w="771"/>
        <w:gridCol w:w="711"/>
        <w:gridCol w:w="674"/>
        <w:gridCol w:w="1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85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5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81" w:type="pct"/>
            <w:gridSpan w:val="3"/>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871" w:type="pct"/>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247" w:type="pct"/>
            <w:gridSpan w:val="2"/>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5"/>
        <w:gridCol w:w="1973"/>
        <w:gridCol w:w="2184"/>
        <w:gridCol w:w="157"/>
        <w:gridCol w:w="1326"/>
        <w:gridCol w:w="820"/>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7722.05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33" w:type="pct"/>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p>
      <w:pPr>
        <w:pStyle w:val="6"/>
        <w:numPr>
          <w:ilvl w:val="0"/>
          <w:numId w:val="0"/>
        </w:numPr>
        <w:shd w:val="clear"/>
        <w:rPr>
          <w:rFonts w:hint="eastAsia" w:eastAsiaTheme="majorEastAsia"/>
          <w:color w:val="auto"/>
          <w:highlight w:val="none"/>
          <w:lang w:val="en-US" w:eastAsia="zh-CN"/>
        </w:rPr>
      </w:pPr>
      <w:r>
        <w:rPr>
          <w:rFonts w:hint="eastAsia" w:eastAsiaTheme="majorEastAsia"/>
          <w:color w:val="auto"/>
          <w:highlight w:val="none"/>
          <w:lang w:val="en-US" w:eastAsia="zh-CN"/>
        </w:rPr>
        <w:t>项目三：大坦沙分公司三期正门保安室侧门电动门优化项目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30"/>
        <w:gridCol w:w="6"/>
        <w:gridCol w:w="284"/>
        <w:gridCol w:w="231"/>
        <w:gridCol w:w="715"/>
        <w:gridCol w:w="39"/>
        <w:gridCol w:w="1433"/>
        <w:gridCol w:w="417"/>
        <w:gridCol w:w="238"/>
        <w:gridCol w:w="165"/>
        <w:gridCol w:w="228"/>
        <w:gridCol w:w="120"/>
        <w:gridCol w:w="465"/>
        <w:gridCol w:w="87"/>
        <w:gridCol w:w="10"/>
        <w:gridCol w:w="59"/>
        <w:gridCol w:w="22"/>
        <w:gridCol w:w="531"/>
        <w:gridCol w:w="130"/>
        <w:gridCol w:w="109"/>
        <w:gridCol w:w="458"/>
        <w:gridCol w:w="172"/>
        <w:gridCol w:w="142"/>
        <w:gridCol w:w="275"/>
        <w:gridCol w:w="10"/>
        <w:gridCol w:w="475"/>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2338"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汇总内容</w:t>
            </w:r>
          </w:p>
        </w:tc>
        <w:tc>
          <w:tcPr>
            <w:tcW w:w="1172" w:type="pct"/>
            <w:gridSpan w:val="11"/>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871"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措施合计</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其他措施费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其他项目</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3.8</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3.9</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3.10</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税前工程造价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增值税销项税额</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总造价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人工费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161"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4"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98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725"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126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41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c>
          <w:tcPr>
            <w:tcW w:w="2036" w:type="pct"/>
            <w:gridSpan w:val="1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3"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综合单价</w:t>
            </w:r>
          </w:p>
        </w:tc>
        <w:tc>
          <w:tcPr>
            <w:tcW w:w="449"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综合合价</w:t>
            </w: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3"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49"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措施项目</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高层施工增加</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脚手架搭拆费</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单价措施合计</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本页小计</w:t>
            </w: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合   计</w:t>
            </w:r>
          </w:p>
        </w:tc>
        <w:tc>
          <w:tcPr>
            <w:tcW w:w="44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LSSGCSF00001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35.77</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安装与生产同时进行增加费用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031301011001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在有害身体健康环境中施工增加费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TSSGBWZJF001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在地下（暗）室、设备及大口径管道内等特殊施工部位进行施工增加费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粤031302008001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031302002001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夜间施工增加费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JTGRSGZJF001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交通干扰工程施工增加费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粤031302009001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文明工地增加费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DXGXJCJXF001</w:t>
            </w:r>
          </w:p>
        </w:tc>
        <w:tc>
          <w:tcPr>
            <w:tcW w:w="8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地下管线交叉降效费</w:t>
            </w:r>
          </w:p>
        </w:tc>
        <w:tc>
          <w:tcPr>
            <w:tcW w:w="711"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2"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编制人（造价人员）：</w:t>
            </w:r>
          </w:p>
        </w:tc>
        <w:tc>
          <w:tcPr>
            <w:tcW w:w="2098"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shd w:val="clear"/>
              <w:jc w:val="left"/>
              <w:rPr>
                <w:rFonts w:hint="eastAsia" w:ascii="宋体" w:hAnsi="宋体" w:eastAsia="宋体" w:cs="宋体"/>
                <w:i w:val="0"/>
                <w:color w:val="auto"/>
                <w:sz w:val="18"/>
                <w:szCs w:val="18"/>
                <w:u w:val="none"/>
              </w:rPr>
            </w:pPr>
          </w:p>
        </w:tc>
        <w:tc>
          <w:tcPr>
            <w:tcW w:w="859" w:type="pct"/>
            <w:gridSpan w:val="8"/>
            <w:tcBorders>
              <w:top w:val="nil"/>
              <w:left w:val="nil"/>
              <w:bottom w:val="nil"/>
              <w:right w:val="nil"/>
            </w:tcBorders>
            <w:shd w:val="clear" w:color="FFFFFF" w:fill="FFFFFF"/>
            <w:tcMar>
              <w:top w:w="15" w:type="dxa"/>
              <w:left w:w="15" w:type="dxa"/>
              <w:right w:w="15" w:type="dxa"/>
            </w:tcMar>
            <w:vAlign w:val="top"/>
          </w:tcPr>
          <w:p>
            <w:pPr>
              <w:shd w:val="clear"/>
              <w:jc w:val="right"/>
              <w:rPr>
                <w:rFonts w:hint="eastAsia" w:ascii="宋体" w:hAnsi="宋体" w:eastAsia="宋体" w:cs="宋体"/>
                <w:i w:val="0"/>
                <w:color w:val="auto"/>
                <w:sz w:val="18"/>
                <w:szCs w:val="18"/>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righ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QTFY00000001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4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2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929"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783"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结算金额（元）</w:t>
            </w:r>
          </w:p>
        </w:tc>
        <w:tc>
          <w:tcPr>
            <w:tcW w:w="878"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材料暂估价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专业工程暂估价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bl>
    <w:p>
      <w:pPr>
        <w:shd w:val="clear"/>
        <w:rPr>
          <w:rFonts w:hint="default"/>
          <w:color w:val="auto"/>
          <w:lang w:val="en-US" w:eastAsia="zh-CN"/>
        </w:rPr>
      </w:pPr>
    </w:p>
    <w:p>
      <w:pPr>
        <w:pStyle w:val="6"/>
        <w:numPr>
          <w:ilvl w:val="0"/>
          <w:numId w:val="0"/>
        </w:numPr>
        <w:shd w:val="clear"/>
        <w:rPr>
          <w:rFonts w:hint="eastAsia" w:ascii="Calibri" w:hAnsi="Calibri" w:cs="Times New Roman" w:eastAsiaTheme="majorEastAsia"/>
          <w:color w:val="auto"/>
          <w:sz w:val="32"/>
          <w:szCs w:val="32"/>
          <w:highlight w:val="none"/>
        </w:rPr>
      </w:pPr>
      <w:r>
        <w:rPr>
          <w:rFonts w:hint="eastAsia" w:eastAsiaTheme="majorEastAsia"/>
          <w:color w:val="auto"/>
          <w:highlight w:val="none"/>
          <w:lang w:val="en-US" w:eastAsia="zh-CN"/>
        </w:rPr>
        <w:t>项目四：</w:t>
      </w:r>
      <w:r>
        <w:rPr>
          <w:rFonts w:hint="eastAsia" w:ascii="Calibri" w:hAnsi="Calibri" w:cs="Times New Roman" w:eastAsiaTheme="majorEastAsia"/>
          <w:color w:val="auto"/>
          <w:sz w:val="32"/>
          <w:szCs w:val="32"/>
          <w:highlight w:val="none"/>
        </w:rPr>
        <w:t>大坦沙分公司一二期污水泵房流量计优化项目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bl>
    <w:p>
      <w:pPr>
        <w:pStyle w:val="6"/>
        <w:numPr>
          <w:ilvl w:val="0"/>
          <w:numId w:val="0"/>
        </w:numPr>
        <w:rPr>
          <w:rFonts w:hint="eastAsia" w:ascii="宋体" w:hAnsi="宋体" w:eastAsia="宋体" w:cs="宋体"/>
          <w:b w:val="0"/>
          <w:bCs w:val="0"/>
          <w:i w:val="0"/>
          <w:color w:val="auto"/>
          <w:kern w:val="0"/>
          <w:sz w:val="20"/>
          <w:szCs w:val="20"/>
          <w:u w:val="none"/>
          <w:lang w:val="en-US" w:eastAsia="zh-CN" w:bidi="ar"/>
        </w:rPr>
      </w:pPr>
      <w:r>
        <w:rPr>
          <w:rFonts w:hint="eastAsia" w:ascii="宋体" w:hAnsi="宋体" w:eastAsia="宋体" w:cs="宋体"/>
          <w:b w:val="0"/>
          <w:bCs w:val="0"/>
          <w:i w:val="0"/>
          <w:color w:val="auto"/>
          <w:kern w:val="0"/>
          <w:sz w:val="20"/>
          <w:szCs w:val="20"/>
          <w:u w:val="none"/>
          <w:lang w:val="en-US" w:eastAsia="zh-CN" w:bidi="ar"/>
        </w:rPr>
        <w:t>工程名称：大坦沙分公司一二期污水泵房流量计优化项目          标 段 ：                   第1页  共1页</w:t>
      </w:r>
    </w:p>
    <w:p>
      <w:pPr>
        <w:shd w:val="clear"/>
        <w:spacing w:line="115" w:lineRule="auto"/>
        <w:rPr>
          <w:rFonts w:ascii="Arial"/>
          <w:color w:val="auto"/>
          <w:sz w:val="2"/>
        </w:rPr>
      </w:pPr>
    </w:p>
    <w:tbl>
      <w:tblPr>
        <w:tblStyle w:val="50"/>
        <w:tblW w:w="8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3817"/>
        <w:gridCol w:w="1983"/>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933" w:type="dxa"/>
            <w:vAlign w:val="top"/>
          </w:tcPr>
          <w:p>
            <w:pPr>
              <w:shd w:val="clear"/>
              <w:spacing w:before="93" w:line="221" w:lineRule="auto"/>
              <w:ind w:left="36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817" w:type="dxa"/>
            <w:vAlign w:val="top"/>
          </w:tcPr>
          <w:p>
            <w:pPr>
              <w:shd w:val="clear"/>
              <w:spacing w:before="92" w:line="219" w:lineRule="auto"/>
              <w:ind w:left="1900"/>
              <w:rPr>
                <w:rFonts w:ascii="宋体" w:hAnsi="宋体" w:eastAsia="宋体" w:cs="宋体"/>
                <w:color w:val="auto"/>
                <w:sz w:val="18"/>
                <w:szCs w:val="18"/>
              </w:rPr>
            </w:pPr>
            <w:r>
              <w:rPr>
                <w:rFonts w:ascii="宋体" w:hAnsi="宋体" w:eastAsia="宋体" w:cs="宋体"/>
                <w:color w:val="auto"/>
                <w:spacing w:val="-2"/>
                <w:sz w:val="18"/>
                <w:szCs w:val="18"/>
              </w:rPr>
              <w:t>汇总内容</w:t>
            </w:r>
          </w:p>
        </w:tc>
        <w:tc>
          <w:tcPr>
            <w:tcW w:w="1983" w:type="dxa"/>
            <w:vAlign w:val="top"/>
          </w:tcPr>
          <w:p>
            <w:pPr>
              <w:shd w:val="clear"/>
              <w:spacing w:before="92" w:line="219" w:lineRule="auto"/>
              <w:ind w:left="745"/>
              <w:rPr>
                <w:rFonts w:ascii="宋体" w:hAnsi="宋体" w:eastAsia="宋体" w:cs="宋体"/>
                <w:color w:val="auto"/>
                <w:sz w:val="18"/>
                <w:szCs w:val="18"/>
              </w:rPr>
            </w:pPr>
            <w:r>
              <w:rPr>
                <w:rFonts w:ascii="宋体" w:hAnsi="宋体" w:eastAsia="宋体" w:cs="宋体"/>
                <w:color w:val="auto"/>
                <w:spacing w:val="6"/>
                <w:sz w:val="18"/>
                <w:szCs w:val="18"/>
              </w:rPr>
              <w:t>金额：(元)</w:t>
            </w:r>
          </w:p>
        </w:tc>
        <w:tc>
          <w:tcPr>
            <w:tcW w:w="1544" w:type="dxa"/>
            <w:vAlign w:val="top"/>
          </w:tcPr>
          <w:p>
            <w:pPr>
              <w:shd w:val="clear"/>
              <w:spacing w:before="90" w:line="218" w:lineRule="auto"/>
              <w:ind w:left="178"/>
              <w:rPr>
                <w:rFonts w:ascii="宋体" w:hAnsi="宋体" w:eastAsia="宋体" w:cs="宋体"/>
                <w:color w:val="auto"/>
                <w:sz w:val="18"/>
                <w:szCs w:val="18"/>
              </w:rPr>
            </w:pPr>
            <w:r>
              <w:rPr>
                <w:rFonts w:ascii="宋体" w:hAnsi="宋体" w:eastAsia="宋体" w:cs="宋体"/>
                <w:color w:val="auto"/>
                <w:spacing w:val="4"/>
                <w:sz w:val="18"/>
                <w:szCs w:val="18"/>
              </w:rPr>
              <w:t>其中：暂估价(元)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3" w:line="184" w:lineRule="auto"/>
              <w:ind w:left="504"/>
              <w:rPr>
                <w:rFonts w:ascii="宋体" w:hAnsi="宋体" w:eastAsia="宋体" w:cs="宋体"/>
                <w:color w:val="auto"/>
                <w:sz w:val="18"/>
                <w:szCs w:val="18"/>
              </w:rPr>
            </w:pPr>
            <w:r>
              <w:rPr>
                <w:rFonts w:ascii="宋体" w:hAnsi="宋体" w:eastAsia="宋体" w:cs="宋体"/>
                <w:color w:val="auto"/>
                <w:sz w:val="18"/>
                <w:szCs w:val="18"/>
              </w:rPr>
              <w:t>1</w:t>
            </w:r>
          </w:p>
        </w:tc>
        <w:tc>
          <w:tcPr>
            <w:tcW w:w="3817" w:type="dxa"/>
            <w:vAlign w:val="top"/>
          </w:tcPr>
          <w:p>
            <w:pPr>
              <w:shd w:val="clear"/>
              <w:spacing w:before="88"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分部分项合计</w:t>
            </w:r>
          </w:p>
        </w:tc>
        <w:tc>
          <w:tcPr>
            <w:tcW w:w="1983" w:type="dxa"/>
            <w:vAlign w:val="top"/>
          </w:tcPr>
          <w:p>
            <w:pPr>
              <w:shd w:val="clear"/>
              <w:spacing w:before="134" w:line="183"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 w:hRule="atLeast"/>
        </w:trPr>
        <w:tc>
          <w:tcPr>
            <w:tcW w:w="933" w:type="dxa"/>
            <w:vAlign w:val="top"/>
          </w:tcPr>
          <w:p>
            <w:pPr>
              <w:shd w:val="clear"/>
              <w:spacing w:before="134" w:line="183" w:lineRule="auto"/>
              <w:ind w:left="504"/>
              <w:rPr>
                <w:rFonts w:ascii="宋体" w:hAnsi="宋体" w:eastAsia="宋体" w:cs="宋体"/>
                <w:color w:val="auto"/>
                <w:sz w:val="18"/>
                <w:szCs w:val="18"/>
              </w:rPr>
            </w:pPr>
            <w:r>
              <w:rPr>
                <w:rFonts w:ascii="宋体" w:hAnsi="宋体" w:eastAsia="宋体" w:cs="宋体"/>
                <w:color w:val="auto"/>
                <w:sz w:val="18"/>
                <w:szCs w:val="18"/>
              </w:rPr>
              <w:t>2</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措施合计</w:t>
            </w:r>
          </w:p>
        </w:tc>
        <w:tc>
          <w:tcPr>
            <w:tcW w:w="1983" w:type="dxa"/>
            <w:vAlign w:val="top"/>
          </w:tcPr>
          <w:p>
            <w:pPr>
              <w:shd w:val="clear"/>
              <w:spacing w:before="133" w:line="184" w:lineRule="auto"/>
              <w:ind w:right="8"/>
              <w:jc w:val="center"/>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3"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1"/>
                <w:sz w:val="18"/>
                <w:szCs w:val="18"/>
              </w:rPr>
              <w:t>绿色施工安全防护措施费</w:t>
            </w:r>
          </w:p>
        </w:tc>
        <w:tc>
          <w:tcPr>
            <w:tcW w:w="1983" w:type="dxa"/>
            <w:vAlign w:val="top"/>
          </w:tcPr>
          <w:p>
            <w:pPr>
              <w:shd w:val="clear"/>
              <w:spacing w:before="133" w:line="184" w:lineRule="auto"/>
              <w:ind w:right="8"/>
              <w:jc w:val="right"/>
              <w:rPr>
                <w:rFonts w:ascii="宋体" w:hAnsi="宋体" w:eastAsia="宋体" w:cs="宋体"/>
                <w:color w:val="auto"/>
                <w:sz w:val="18"/>
                <w:szCs w:val="18"/>
              </w:rPr>
            </w:pPr>
            <w:r>
              <w:rPr>
                <w:rFonts w:hint="eastAsia" w:ascii="宋体" w:hAnsi="宋体" w:eastAsia="宋体" w:cs="宋体"/>
                <w:color w:val="auto"/>
                <w:kern w:val="0"/>
                <w:sz w:val="20"/>
                <w:szCs w:val="20"/>
                <w:lang w:val="en-US" w:eastAsia="zh-CN" w:bidi="ar"/>
              </w:rPr>
              <w:t>1178.60</w:t>
            </w: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2" w:hRule="atLeast"/>
        </w:trPr>
        <w:tc>
          <w:tcPr>
            <w:tcW w:w="933" w:type="dxa"/>
            <w:vAlign w:val="top"/>
          </w:tcPr>
          <w:p>
            <w:pPr>
              <w:shd w:val="clear"/>
              <w:spacing w:before="134"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其他措施费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5" w:line="183" w:lineRule="auto"/>
              <w:ind w:left="504"/>
              <w:rPr>
                <w:rFonts w:ascii="宋体" w:hAnsi="宋体" w:eastAsia="宋体" w:cs="宋体"/>
                <w:color w:val="auto"/>
                <w:sz w:val="18"/>
                <w:szCs w:val="18"/>
              </w:rPr>
            </w:pPr>
            <w:r>
              <w:rPr>
                <w:rFonts w:ascii="宋体" w:hAnsi="宋体" w:eastAsia="宋体" w:cs="宋体"/>
                <w:color w:val="auto"/>
                <w:sz w:val="18"/>
                <w:szCs w:val="18"/>
              </w:rPr>
              <w:t>3</w:t>
            </w:r>
          </w:p>
        </w:tc>
        <w:tc>
          <w:tcPr>
            <w:tcW w:w="3817" w:type="dxa"/>
            <w:vAlign w:val="top"/>
          </w:tcPr>
          <w:p>
            <w:pPr>
              <w:shd w:val="clear"/>
              <w:spacing w:before="89" w:line="220" w:lineRule="auto"/>
              <w:ind w:left="50"/>
              <w:rPr>
                <w:rFonts w:ascii="宋体" w:hAnsi="宋体" w:eastAsia="宋体" w:cs="宋体"/>
                <w:color w:val="auto"/>
                <w:sz w:val="18"/>
                <w:szCs w:val="18"/>
              </w:rPr>
            </w:pPr>
            <w:r>
              <w:rPr>
                <w:rFonts w:ascii="宋体" w:hAnsi="宋体" w:eastAsia="宋体" w:cs="宋体"/>
                <w:color w:val="auto"/>
                <w:spacing w:val="8"/>
                <w:sz w:val="18"/>
                <w:szCs w:val="18"/>
              </w:rPr>
              <w:t>其他项目</w:t>
            </w:r>
          </w:p>
        </w:tc>
        <w:tc>
          <w:tcPr>
            <w:tcW w:w="1983" w:type="dxa"/>
            <w:vAlign w:val="top"/>
          </w:tcPr>
          <w:p>
            <w:pPr>
              <w:shd w:val="clear"/>
              <w:spacing w:before="135" w:line="183" w:lineRule="auto"/>
              <w:jc w:val="right"/>
              <w:rPr>
                <w:rFonts w:ascii="宋体" w:hAnsi="宋体" w:eastAsia="宋体" w:cs="宋体"/>
                <w:color w:val="auto"/>
                <w:sz w:val="18"/>
                <w:szCs w:val="18"/>
              </w:rPr>
            </w:pPr>
          </w:p>
        </w:tc>
        <w:tc>
          <w:tcPr>
            <w:tcW w:w="1544" w:type="dxa"/>
            <w:vAlign w:val="top"/>
          </w:tcPr>
          <w:p>
            <w:pPr>
              <w:shd w:val="clear"/>
              <w:spacing w:before="192" w:line="122" w:lineRule="exact"/>
              <w:ind w:right="14"/>
              <w:jc w:val="right"/>
              <w:rPr>
                <w:rFonts w:ascii="宋体" w:hAnsi="宋体" w:eastAsia="宋体" w:cs="宋体"/>
                <w:color w:val="auto"/>
                <w:sz w:val="18"/>
                <w:szCs w:val="18"/>
              </w:rPr>
            </w:pPr>
            <w:r>
              <w:rPr>
                <w:rFonts w:ascii="宋体" w:hAnsi="宋体" w:eastAsia="宋体" w:cs="宋体"/>
                <w:color w:val="auto"/>
                <w:position w:val="-3"/>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933" w:type="dxa"/>
            <w:vAlign w:val="top"/>
          </w:tcPr>
          <w:p>
            <w:pPr>
              <w:shd w:val="clear"/>
              <w:spacing w:before="124"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3.1</w:t>
            </w:r>
          </w:p>
        </w:tc>
        <w:tc>
          <w:tcPr>
            <w:tcW w:w="3817" w:type="dxa"/>
            <w:vAlign w:val="top"/>
          </w:tcPr>
          <w:p>
            <w:pPr>
              <w:shd w:val="clear"/>
              <w:spacing w:before="79" w:line="219" w:lineRule="auto"/>
              <w:ind w:left="5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33" w:type="dxa"/>
            <w:vAlign w:val="top"/>
          </w:tcPr>
          <w:p>
            <w:pPr>
              <w:shd w:val="clear"/>
              <w:spacing w:before="135"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3.2</w:t>
            </w:r>
          </w:p>
        </w:tc>
        <w:tc>
          <w:tcPr>
            <w:tcW w:w="3817" w:type="dxa"/>
            <w:vAlign w:val="top"/>
          </w:tcPr>
          <w:p>
            <w:pPr>
              <w:shd w:val="clear"/>
              <w:spacing w:before="87"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3.3</w:t>
            </w:r>
          </w:p>
        </w:tc>
        <w:tc>
          <w:tcPr>
            <w:tcW w:w="3817" w:type="dxa"/>
            <w:vAlign w:val="top"/>
          </w:tcPr>
          <w:p>
            <w:pPr>
              <w:shd w:val="clear"/>
              <w:spacing w:before="91" w:line="221" w:lineRule="auto"/>
              <w:ind w:left="5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3.4</w:t>
            </w:r>
          </w:p>
        </w:tc>
        <w:tc>
          <w:tcPr>
            <w:tcW w:w="3817" w:type="dxa"/>
            <w:vAlign w:val="top"/>
          </w:tcPr>
          <w:p>
            <w:pPr>
              <w:shd w:val="clear"/>
              <w:spacing w:before="90"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3.5</w:t>
            </w:r>
          </w:p>
        </w:tc>
        <w:tc>
          <w:tcPr>
            <w:tcW w:w="3817" w:type="dxa"/>
            <w:vAlign w:val="top"/>
          </w:tcPr>
          <w:p>
            <w:pPr>
              <w:shd w:val="clear"/>
              <w:spacing w:before="89"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983" w:type="dxa"/>
            <w:vAlign w:val="top"/>
          </w:tcPr>
          <w:p>
            <w:pPr>
              <w:shd w:val="clear"/>
              <w:spacing w:before="136" w:line="183"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3" w:type="dxa"/>
            <w:vAlign w:val="top"/>
          </w:tcPr>
          <w:p>
            <w:pPr>
              <w:shd w:val="clear"/>
              <w:spacing w:before="12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3.6</w:t>
            </w:r>
          </w:p>
        </w:tc>
        <w:tc>
          <w:tcPr>
            <w:tcW w:w="3817" w:type="dxa"/>
            <w:vAlign w:val="top"/>
          </w:tcPr>
          <w:p>
            <w:pPr>
              <w:shd w:val="clear"/>
              <w:spacing w:before="80"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3.7</w:t>
            </w:r>
          </w:p>
        </w:tc>
        <w:tc>
          <w:tcPr>
            <w:tcW w:w="3817" w:type="dxa"/>
            <w:vAlign w:val="top"/>
          </w:tcPr>
          <w:p>
            <w:pPr>
              <w:shd w:val="clear"/>
              <w:spacing w:before="89"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3.8</w:t>
            </w:r>
          </w:p>
        </w:tc>
        <w:tc>
          <w:tcPr>
            <w:tcW w:w="3817" w:type="dxa"/>
            <w:vAlign w:val="top"/>
          </w:tcPr>
          <w:p>
            <w:pPr>
              <w:shd w:val="clear"/>
              <w:spacing w:before="91" w:line="219" w:lineRule="auto"/>
              <w:ind w:left="5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3.9</w:t>
            </w:r>
          </w:p>
        </w:tc>
        <w:tc>
          <w:tcPr>
            <w:tcW w:w="3817" w:type="dxa"/>
            <w:vAlign w:val="top"/>
          </w:tcPr>
          <w:p>
            <w:pPr>
              <w:shd w:val="clear"/>
              <w:spacing w:before="91" w:line="220" w:lineRule="auto"/>
              <w:ind w:left="5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4" w:lineRule="auto"/>
              <w:ind w:left="364"/>
              <w:rPr>
                <w:rFonts w:ascii="宋体" w:hAnsi="宋体" w:eastAsia="宋体" w:cs="宋体"/>
                <w:color w:val="auto"/>
                <w:sz w:val="18"/>
                <w:szCs w:val="18"/>
              </w:rPr>
            </w:pPr>
            <w:r>
              <w:rPr>
                <w:rFonts w:ascii="宋体" w:hAnsi="宋体" w:eastAsia="宋体" w:cs="宋体"/>
                <w:color w:val="auto"/>
                <w:spacing w:val="-2"/>
                <w:sz w:val="18"/>
                <w:szCs w:val="18"/>
              </w:rPr>
              <w:t>3.10</w:t>
            </w:r>
          </w:p>
        </w:tc>
        <w:tc>
          <w:tcPr>
            <w:tcW w:w="3817" w:type="dxa"/>
            <w:vAlign w:val="top"/>
          </w:tcPr>
          <w:p>
            <w:pPr>
              <w:shd w:val="clear"/>
              <w:spacing w:before="92" w:line="220" w:lineRule="auto"/>
              <w:ind w:left="5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3" w:type="dxa"/>
            <w:vAlign w:val="top"/>
          </w:tcPr>
          <w:p>
            <w:pPr>
              <w:shd w:val="clear"/>
              <w:spacing w:before="128" w:line="183" w:lineRule="auto"/>
              <w:ind w:left="504"/>
              <w:rPr>
                <w:rFonts w:ascii="宋体" w:hAnsi="宋体" w:eastAsia="宋体" w:cs="宋体"/>
                <w:color w:val="auto"/>
                <w:sz w:val="18"/>
                <w:szCs w:val="18"/>
              </w:rPr>
            </w:pPr>
            <w:r>
              <w:rPr>
                <w:rFonts w:ascii="宋体" w:hAnsi="宋体" w:eastAsia="宋体" w:cs="宋体"/>
                <w:color w:val="auto"/>
                <w:sz w:val="18"/>
                <w:szCs w:val="18"/>
              </w:rPr>
              <w:t>4</w:t>
            </w:r>
          </w:p>
        </w:tc>
        <w:tc>
          <w:tcPr>
            <w:tcW w:w="3817" w:type="dxa"/>
            <w:vAlign w:val="top"/>
          </w:tcPr>
          <w:p>
            <w:pPr>
              <w:shd w:val="clear"/>
              <w:spacing w:before="80" w:line="218" w:lineRule="auto"/>
              <w:ind w:left="50"/>
              <w:rPr>
                <w:rFonts w:ascii="宋体" w:hAnsi="宋体" w:eastAsia="宋体" w:cs="宋体"/>
                <w:color w:val="auto"/>
                <w:sz w:val="18"/>
                <w:szCs w:val="18"/>
              </w:rPr>
            </w:pPr>
            <w:r>
              <w:rPr>
                <w:rFonts w:ascii="宋体" w:hAnsi="宋体" w:eastAsia="宋体" w:cs="宋体"/>
                <w:color w:val="auto"/>
                <w:spacing w:val="-1"/>
                <w:sz w:val="18"/>
                <w:szCs w:val="18"/>
              </w:rPr>
              <w:t>税前工程造价</w:t>
            </w:r>
          </w:p>
        </w:tc>
        <w:tc>
          <w:tcPr>
            <w:tcW w:w="1983" w:type="dxa"/>
            <w:vAlign w:val="top"/>
          </w:tcPr>
          <w:p>
            <w:pPr>
              <w:shd w:val="clear"/>
              <w:spacing w:before="128" w:line="191" w:lineRule="auto"/>
              <w:jc w:val="right"/>
              <w:rPr>
                <w:rFonts w:ascii="宋体" w:hAnsi="宋体" w:eastAsia="宋体" w:cs="宋体"/>
                <w:color w:val="auto"/>
                <w:sz w:val="17"/>
                <w:szCs w:val="17"/>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5</w:t>
            </w:r>
          </w:p>
        </w:tc>
        <w:tc>
          <w:tcPr>
            <w:tcW w:w="3817" w:type="dxa"/>
            <w:vAlign w:val="top"/>
          </w:tcPr>
          <w:p>
            <w:pPr>
              <w:shd w:val="clear"/>
              <w:spacing w:before="93"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增值税销项税额</w:t>
            </w:r>
          </w:p>
        </w:tc>
        <w:tc>
          <w:tcPr>
            <w:tcW w:w="1983" w:type="dxa"/>
            <w:vAlign w:val="top"/>
          </w:tcPr>
          <w:p>
            <w:pPr>
              <w:shd w:val="clear"/>
              <w:spacing w:before="139" w:line="183" w:lineRule="auto"/>
              <w:jc w:val="right"/>
              <w:rPr>
                <w:rFonts w:ascii="宋体" w:hAnsi="宋体" w:eastAsia="宋体" w:cs="宋体"/>
                <w:color w:val="auto"/>
                <w:sz w:val="18"/>
                <w:szCs w:val="18"/>
              </w:rPr>
            </w:pPr>
          </w:p>
        </w:tc>
        <w:tc>
          <w:tcPr>
            <w:tcW w:w="1544" w:type="dxa"/>
            <w:vAlign w:val="top"/>
          </w:tcPr>
          <w:p>
            <w:pPr>
              <w:shd w:val="clear"/>
              <w:tabs>
                <w:tab w:val="left" w:pos="1813"/>
              </w:tabs>
              <w:spacing w:before="3" w:line="241" w:lineRule="exact"/>
              <w:ind w:left="1638"/>
              <w:rPr>
                <w:rFonts w:ascii="Arial"/>
                <w:color w:val="auto"/>
                <w:sz w:val="21"/>
              </w:rPr>
            </w:pPr>
            <w:r>
              <w:rPr>
                <w:rFonts w:ascii="Arial" w:hAnsi="Arial" w:eastAsia="Arial" w:cs="Arial"/>
                <w:color w:val="auto"/>
                <w:sz w:val="21"/>
                <w:szCs w:val="21"/>
                <w:u w:val="single" w:color="auto"/>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9" w:line="183" w:lineRule="auto"/>
              <w:ind w:left="504"/>
              <w:rPr>
                <w:rFonts w:ascii="宋体" w:hAnsi="宋体" w:eastAsia="宋体" w:cs="宋体"/>
                <w:color w:val="auto"/>
                <w:sz w:val="18"/>
                <w:szCs w:val="18"/>
              </w:rPr>
            </w:pPr>
            <w:r>
              <w:rPr>
                <w:rFonts w:ascii="宋体" w:hAnsi="宋体" w:eastAsia="宋体" w:cs="宋体"/>
                <w:color w:val="auto"/>
                <w:sz w:val="18"/>
                <w:szCs w:val="18"/>
              </w:rPr>
              <w:t>6</w:t>
            </w:r>
          </w:p>
        </w:tc>
        <w:tc>
          <w:tcPr>
            <w:tcW w:w="3817" w:type="dxa"/>
            <w:vAlign w:val="top"/>
          </w:tcPr>
          <w:p>
            <w:pPr>
              <w:shd w:val="clear"/>
              <w:spacing w:before="91" w:line="218" w:lineRule="auto"/>
              <w:ind w:left="50"/>
              <w:rPr>
                <w:rFonts w:ascii="宋体" w:hAnsi="宋体" w:eastAsia="宋体" w:cs="宋体"/>
                <w:color w:val="auto"/>
                <w:sz w:val="18"/>
                <w:szCs w:val="18"/>
              </w:rPr>
            </w:pPr>
            <w:r>
              <w:rPr>
                <w:rFonts w:ascii="宋体" w:hAnsi="宋体" w:eastAsia="宋体" w:cs="宋体"/>
                <w:color w:val="auto"/>
                <w:spacing w:val="-3"/>
                <w:sz w:val="18"/>
                <w:szCs w:val="18"/>
              </w:rPr>
              <w:t>总造价</w:t>
            </w:r>
          </w:p>
        </w:tc>
        <w:tc>
          <w:tcPr>
            <w:tcW w:w="1983" w:type="dxa"/>
            <w:vAlign w:val="top"/>
          </w:tcPr>
          <w:p>
            <w:pPr>
              <w:shd w:val="clear"/>
              <w:spacing w:before="139" w:line="191" w:lineRule="auto"/>
              <w:jc w:val="right"/>
              <w:rPr>
                <w:rFonts w:ascii="宋体" w:hAnsi="宋体" w:eastAsia="宋体" w:cs="宋体"/>
                <w:color w:val="auto"/>
                <w:sz w:val="17"/>
                <w:szCs w:val="17"/>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33"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7</w:t>
            </w:r>
          </w:p>
        </w:tc>
        <w:tc>
          <w:tcPr>
            <w:tcW w:w="3817" w:type="dxa"/>
            <w:vAlign w:val="top"/>
          </w:tcPr>
          <w:p>
            <w:pPr>
              <w:shd w:val="clear"/>
              <w:spacing w:before="93"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人工费</w:t>
            </w:r>
          </w:p>
        </w:tc>
        <w:tc>
          <w:tcPr>
            <w:tcW w:w="1983" w:type="dxa"/>
            <w:vAlign w:val="top"/>
          </w:tcPr>
          <w:p>
            <w:pPr>
              <w:shd w:val="clear"/>
              <w:spacing w:before="138" w:line="184"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bl>
    <w:p>
      <w:pPr>
        <w:shd w:val="clear"/>
        <w:rPr>
          <w:color w:val="auto"/>
        </w:rPr>
        <w:sectPr>
          <w:footerReference r:id="rId5" w:type="default"/>
          <w:pgSz w:w="11900" w:h="16838"/>
          <w:pgMar w:top="1440" w:right="1803" w:bottom="1440" w:left="1803" w:header="0" w:footer="1621" w:gutter="0"/>
          <w:cols w:space="0" w:num="1"/>
          <w:rtlGutter w:val="0"/>
          <w:docGrid w:linePitch="0" w:charSpace="0"/>
        </w:sectPr>
      </w:pPr>
    </w:p>
    <w:p>
      <w:pPr>
        <w:shd w:val="clear"/>
        <w:spacing w:before="77" w:line="218" w:lineRule="auto"/>
        <w:jc w:val="center"/>
        <w:rPr>
          <w:rFonts w:ascii="宋体" w:hAnsi="宋体" w:eastAsia="宋体" w:cs="宋体"/>
          <w:color w:val="auto"/>
          <w:sz w:val="39"/>
          <w:szCs w:val="39"/>
        </w:rPr>
      </w:pPr>
      <w:r>
        <w:rPr>
          <w:rFonts w:ascii="宋体" w:hAnsi="宋体" w:eastAsia="宋体" w:cs="宋体"/>
          <w:b/>
          <w:bCs/>
          <w:color w:val="auto"/>
          <w:spacing w:val="-1"/>
          <w:sz w:val="39"/>
          <w:szCs w:val="39"/>
        </w:rPr>
        <w:t>分部分项工程和单价措施项目清单与计价表</w:t>
      </w:r>
    </w:p>
    <w:p>
      <w:pPr>
        <w:shd w:val="clear"/>
        <w:spacing w:line="375" w:lineRule="auto"/>
        <w:rPr>
          <w:rFonts w:ascii="Arial"/>
          <w:color w:val="auto"/>
          <w:sz w:val="21"/>
        </w:rPr>
      </w:pPr>
    </w:p>
    <w:p>
      <w:pPr>
        <w:shd w:val="clear"/>
        <w:spacing w:before="62" w:line="230" w:lineRule="auto"/>
        <w:ind w:left="80"/>
        <w:rPr>
          <w:rFonts w:ascii="宋体" w:hAnsi="宋体" w:eastAsia="宋体" w:cs="宋体"/>
          <w:color w:val="auto"/>
          <w:sz w:val="19"/>
          <w:szCs w:val="19"/>
        </w:rPr>
      </w:pPr>
      <w:r>
        <w:rPr>
          <w:rFonts w:ascii="宋体" w:hAnsi="宋体" w:eastAsia="宋体" w:cs="宋体"/>
          <w:color w:val="auto"/>
          <w:position w:val="1"/>
          <w:sz w:val="19"/>
          <w:szCs w:val="19"/>
        </w:rPr>
        <w:t>工程名称：大坦沙分公司一二期污水泵房流量计优化项目</w:t>
      </w:r>
      <w:r>
        <w:rPr>
          <w:rFonts w:ascii="宋体" w:hAnsi="宋体" w:eastAsia="宋体" w:cs="宋体"/>
          <w:color w:val="auto"/>
          <w:spacing w:val="5"/>
          <w:position w:val="1"/>
          <w:sz w:val="19"/>
          <w:szCs w:val="19"/>
        </w:rPr>
        <w:t xml:space="preserve">     </w:t>
      </w:r>
      <w:r>
        <w:rPr>
          <w:rFonts w:ascii="宋体" w:hAnsi="宋体" w:eastAsia="宋体" w:cs="宋体"/>
          <w:color w:val="auto"/>
          <w:position w:val="-2"/>
          <w:sz w:val="19"/>
          <w:szCs w:val="19"/>
        </w:rPr>
        <w:t>标</w:t>
      </w:r>
      <w:r>
        <w:rPr>
          <w:rFonts w:ascii="宋体" w:hAnsi="宋体" w:eastAsia="宋体" w:cs="宋体"/>
          <w:color w:val="auto"/>
          <w:spacing w:val="-10"/>
          <w:position w:val="-2"/>
          <w:sz w:val="19"/>
          <w:szCs w:val="19"/>
        </w:rPr>
        <w:t xml:space="preserve"> </w:t>
      </w:r>
      <w:r>
        <w:rPr>
          <w:rFonts w:ascii="宋体" w:hAnsi="宋体" w:eastAsia="宋体" w:cs="宋体"/>
          <w:color w:val="auto"/>
          <w:position w:val="-2"/>
          <w:sz w:val="19"/>
          <w:szCs w:val="19"/>
        </w:rPr>
        <w:t>段</w:t>
      </w:r>
      <w:r>
        <w:rPr>
          <w:rFonts w:ascii="宋体" w:hAnsi="宋体" w:eastAsia="宋体" w:cs="宋体"/>
          <w:color w:val="auto"/>
          <w:spacing w:val="2"/>
          <w:position w:val="-2"/>
          <w:sz w:val="19"/>
          <w:szCs w:val="19"/>
        </w:rPr>
        <w:t xml:space="preserve"> </w:t>
      </w:r>
      <w:r>
        <w:rPr>
          <w:rFonts w:ascii="宋体" w:hAnsi="宋体" w:eastAsia="宋体" w:cs="宋体"/>
          <w:color w:val="auto"/>
          <w:position w:val="-2"/>
          <w:sz w:val="19"/>
          <w:szCs w:val="19"/>
        </w:rPr>
        <w:t>：</w:t>
      </w:r>
      <w:r>
        <w:rPr>
          <w:rFonts w:ascii="宋体" w:hAnsi="宋体" w:eastAsia="宋体" w:cs="宋体"/>
          <w:color w:val="auto"/>
          <w:spacing w:val="4"/>
          <w:position w:val="-2"/>
          <w:sz w:val="19"/>
          <w:szCs w:val="19"/>
        </w:rPr>
        <w:t xml:space="preserve">       </w:t>
      </w:r>
      <w:r>
        <w:rPr>
          <w:rFonts w:ascii="宋体" w:hAnsi="宋体" w:eastAsia="宋体" w:cs="宋体"/>
          <w:color w:val="auto"/>
          <w:position w:val="-2"/>
          <w:sz w:val="19"/>
          <w:szCs w:val="19"/>
        </w:rPr>
        <w:t>第</w:t>
      </w:r>
      <w:r>
        <w:rPr>
          <w:rFonts w:ascii="宋体" w:hAnsi="宋体" w:eastAsia="宋体" w:cs="宋体"/>
          <w:color w:val="auto"/>
          <w:spacing w:val="-1"/>
          <w:position w:val="-2"/>
          <w:sz w:val="19"/>
          <w:szCs w:val="19"/>
        </w:rPr>
        <w:t>1页</w:t>
      </w:r>
      <w:r>
        <w:rPr>
          <w:rFonts w:ascii="宋体" w:hAnsi="宋体" w:eastAsia="宋体" w:cs="宋体"/>
          <w:color w:val="auto"/>
          <w:spacing w:val="13"/>
          <w:position w:val="-2"/>
          <w:sz w:val="19"/>
          <w:szCs w:val="19"/>
        </w:rPr>
        <w:t xml:space="preserve">  </w:t>
      </w:r>
      <w:r>
        <w:rPr>
          <w:rFonts w:ascii="宋体" w:hAnsi="宋体" w:eastAsia="宋体" w:cs="宋体"/>
          <w:color w:val="auto"/>
          <w:spacing w:val="-1"/>
          <w:position w:val="-2"/>
          <w:sz w:val="19"/>
          <w:szCs w:val="19"/>
        </w:rPr>
        <w:t>共1页</w:t>
      </w:r>
    </w:p>
    <w:tbl>
      <w:tblPr>
        <w:tblStyle w:val="50"/>
        <w:tblW w:w="815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25"/>
        <w:gridCol w:w="1002"/>
        <w:gridCol w:w="2113"/>
        <w:gridCol w:w="389"/>
        <w:gridCol w:w="703"/>
        <w:gridCol w:w="745"/>
        <w:gridCol w:w="745"/>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83" w:type="dxa"/>
            <w:vMerge w:val="restart"/>
            <w:tcBorders>
              <w:bottom w:val="nil"/>
            </w:tcBorders>
            <w:vAlign w:val="top"/>
          </w:tcPr>
          <w:p>
            <w:pPr>
              <w:shd w:val="clear"/>
              <w:spacing w:line="379" w:lineRule="auto"/>
              <w:jc w:val="center"/>
              <w:rPr>
                <w:rFonts w:ascii="Arial"/>
                <w:color w:val="auto"/>
                <w:sz w:val="21"/>
              </w:rPr>
            </w:pPr>
          </w:p>
          <w:p>
            <w:pPr>
              <w:shd w:val="clear"/>
              <w:spacing w:before="62" w:line="221" w:lineRule="auto"/>
              <w:ind w:left="154"/>
              <w:jc w:val="center"/>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225" w:type="dxa"/>
            <w:vMerge w:val="restart"/>
            <w:tcBorders>
              <w:bottom w:val="nil"/>
            </w:tcBorders>
            <w:vAlign w:val="top"/>
          </w:tcPr>
          <w:p>
            <w:pPr>
              <w:shd w:val="clear"/>
              <w:spacing w:line="378" w:lineRule="auto"/>
              <w:jc w:val="center"/>
              <w:rPr>
                <w:rFonts w:ascii="Arial"/>
                <w:color w:val="auto"/>
                <w:sz w:val="21"/>
              </w:rPr>
            </w:pPr>
          </w:p>
          <w:p>
            <w:pPr>
              <w:shd w:val="clear"/>
              <w:spacing w:before="62" w:line="219" w:lineRule="auto"/>
              <w:ind w:left="380"/>
              <w:jc w:val="center"/>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002" w:type="dxa"/>
            <w:vMerge w:val="restart"/>
            <w:tcBorders>
              <w:bottom w:val="nil"/>
            </w:tcBorders>
            <w:vAlign w:val="top"/>
          </w:tcPr>
          <w:p>
            <w:pPr>
              <w:shd w:val="clear"/>
              <w:spacing w:line="379" w:lineRule="auto"/>
              <w:jc w:val="center"/>
              <w:rPr>
                <w:rFonts w:ascii="Arial"/>
                <w:color w:val="auto"/>
                <w:sz w:val="21"/>
              </w:rPr>
            </w:pPr>
          </w:p>
          <w:p>
            <w:pPr>
              <w:shd w:val="clear"/>
              <w:spacing w:before="62" w:line="220" w:lineRule="auto"/>
              <w:ind w:left="252"/>
              <w:jc w:val="center"/>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113" w:type="dxa"/>
            <w:vMerge w:val="restart"/>
            <w:tcBorders>
              <w:bottom w:val="nil"/>
            </w:tcBorders>
            <w:vAlign w:val="top"/>
          </w:tcPr>
          <w:p>
            <w:pPr>
              <w:shd w:val="clear"/>
              <w:spacing w:line="378" w:lineRule="auto"/>
              <w:jc w:val="center"/>
              <w:rPr>
                <w:rFonts w:ascii="Arial"/>
                <w:color w:val="auto"/>
                <w:sz w:val="21"/>
              </w:rPr>
            </w:pPr>
          </w:p>
          <w:p>
            <w:pPr>
              <w:shd w:val="clear"/>
              <w:spacing w:before="62" w:line="219" w:lineRule="auto"/>
              <w:jc w:val="center"/>
              <w:rPr>
                <w:rFonts w:ascii="宋体" w:hAnsi="宋体" w:eastAsia="宋体" w:cs="宋体"/>
                <w:color w:val="auto"/>
                <w:sz w:val="19"/>
                <w:szCs w:val="19"/>
              </w:rPr>
            </w:pPr>
            <w:r>
              <w:rPr>
                <w:rFonts w:ascii="宋体" w:hAnsi="宋体" w:eastAsia="宋体" w:cs="宋体"/>
                <w:color w:val="auto"/>
                <w:spacing w:val="-2"/>
                <w:sz w:val="19"/>
                <w:szCs w:val="19"/>
              </w:rPr>
              <w:t>项目特征描述</w:t>
            </w:r>
          </w:p>
        </w:tc>
        <w:tc>
          <w:tcPr>
            <w:tcW w:w="389" w:type="dxa"/>
            <w:vMerge w:val="restart"/>
            <w:tcBorders>
              <w:bottom w:val="nil"/>
            </w:tcBorders>
            <w:vAlign w:val="top"/>
          </w:tcPr>
          <w:p>
            <w:pPr>
              <w:shd w:val="clear"/>
              <w:spacing w:line="300" w:lineRule="auto"/>
              <w:jc w:val="center"/>
              <w:rPr>
                <w:rFonts w:ascii="Arial"/>
                <w:color w:val="auto"/>
                <w:sz w:val="21"/>
              </w:rPr>
            </w:pPr>
          </w:p>
          <w:p>
            <w:pPr>
              <w:shd w:val="clear"/>
              <w:spacing w:before="61" w:line="207" w:lineRule="auto"/>
              <w:ind w:left="7" w:right="80"/>
              <w:jc w:val="center"/>
              <w:rPr>
                <w:rFonts w:ascii="宋体" w:hAnsi="宋体" w:eastAsia="宋体" w:cs="宋体"/>
                <w:color w:val="auto"/>
                <w:sz w:val="19"/>
                <w:szCs w:val="19"/>
              </w:rPr>
            </w:pPr>
            <w:r>
              <w:rPr>
                <w:rFonts w:ascii="宋体" w:hAnsi="宋体" w:eastAsia="宋体" w:cs="宋体"/>
                <w:color w:val="auto"/>
                <w:spacing w:val="-4"/>
                <w:sz w:val="19"/>
                <w:szCs w:val="19"/>
              </w:rPr>
              <w:t>计量</w:t>
            </w:r>
            <w:r>
              <w:rPr>
                <w:rFonts w:ascii="宋体" w:hAnsi="宋体" w:eastAsia="宋体" w:cs="宋体"/>
                <w:color w:val="auto"/>
                <w:sz w:val="19"/>
                <w:szCs w:val="19"/>
              </w:rPr>
              <w:t xml:space="preserve"> </w:t>
            </w:r>
            <w:r>
              <w:rPr>
                <w:rFonts w:ascii="宋体" w:hAnsi="宋体" w:eastAsia="宋体" w:cs="宋体"/>
                <w:color w:val="auto"/>
                <w:spacing w:val="-5"/>
                <w:sz w:val="19"/>
                <w:szCs w:val="19"/>
              </w:rPr>
              <w:t>单位</w:t>
            </w:r>
          </w:p>
        </w:tc>
        <w:tc>
          <w:tcPr>
            <w:tcW w:w="703" w:type="dxa"/>
            <w:vMerge w:val="restart"/>
            <w:tcBorders>
              <w:bottom w:val="nil"/>
            </w:tcBorders>
            <w:vAlign w:val="top"/>
          </w:tcPr>
          <w:p>
            <w:pPr>
              <w:shd w:val="clear"/>
              <w:spacing w:line="379" w:lineRule="auto"/>
              <w:jc w:val="center"/>
              <w:rPr>
                <w:rFonts w:ascii="Arial"/>
                <w:color w:val="auto"/>
                <w:sz w:val="21"/>
              </w:rPr>
            </w:pPr>
          </w:p>
          <w:p>
            <w:pPr>
              <w:shd w:val="clear"/>
              <w:spacing w:before="62" w:line="220" w:lineRule="auto"/>
              <w:ind w:left="276"/>
              <w:jc w:val="center"/>
              <w:rPr>
                <w:rFonts w:ascii="宋体" w:hAnsi="宋体" w:eastAsia="宋体" w:cs="宋体"/>
                <w:color w:val="auto"/>
                <w:sz w:val="19"/>
                <w:szCs w:val="19"/>
              </w:rPr>
            </w:pPr>
            <w:r>
              <w:rPr>
                <w:rFonts w:ascii="宋体" w:hAnsi="宋体" w:eastAsia="宋体" w:cs="宋体"/>
                <w:color w:val="auto"/>
                <w:spacing w:val="-4"/>
                <w:sz w:val="19"/>
                <w:szCs w:val="19"/>
              </w:rPr>
              <w:t>工程量</w:t>
            </w:r>
          </w:p>
        </w:tc>
        <w:tc>
          <w:tcPr>
            <w:tcW w:w="2142" w:type="dxa"/>
            <w:gridSpan w:val="3"/>
            <w:vAlign w:val="top"/>
          </w:tcPr>
          <w:p>
            <w:pPr>
              <w:shd w:val="clear"/>
              <w:spacing w:before="83" w:line="219" w:lineRule="auto"/>
              <w:ind w:left="907"/>
              <w:jc w:val="center"/>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7" w:hRule="atLeast"/>
        </w:trPr>
        <w:tc>
          <w:tcPr>
            <w:tcW w:w="583" w:type="dxa"/>
            <w:vMerge w:val="continue"/>
            <w:tcBorders>
              <w:top w:val="nil"/>
              <w:bottom w:val="nil"/>
            </w:tcBorders>
            <w:vAlign w:val="top"/>
          </w:tcPr>
          <w:p>
            <w:pPr>
              <w:shd w:val="clear"/>
              <w:jc w:val="center"/>
              <w:rPr>
                <w:rFonts w:ascii="Arial"/>
                <w:color w:val="auto"/>
                <w:sz w:val="21"/>
              </w:rPr>
            </w:pPr>
          </w:p>
        </w:tc>
        <w:tc>
          <w:tcPr>
            <w:tcW w:w="1225" w:type="dxa"/>
            <w:vMerge w:val="continue"/>
            <w:tcBorders>
              <w:top w:val="nil"/>
              <w:bottom w:val="nil"/>
            </w:tcBorders>
            <w:vAlign w:val="top"/>
          </w:tcPr>
          <w:p>
            <w:pPr>
              <w:shd w:val="clear"/>
              <w:jc w:val="center"/>
              <w:rPr>
                <w:rFonts w:ascii="Arial"/>
                <w:color w:val="auto"/>
                <w:sz w:val="21"/>
              </w:rPr>
            </w:pPr>
          </w:p>
        </w:tc>
        <w:tc>
          <w:tcPr>
            <w:tcW w:w="1002" w:type="dxa"/>
            <w:vMerge w:val="continue"/>
            <w:tcBorders>
              <w:top w:val="nil"/>
              <w:bottom w:val="nil"/>
            </w:tcBorders>
            <w:vAlign w:val="top"/>
          </w:tcPr>
          <w:p>
            <w:pPr>
              <w:shd w:val="clear"/>
              <w:jc w:val="center"/>
              <w:rPr>
                <w:rFonts w:ascii="Arial"/>
                <w:color w:val="auto"/>
                <w:sz w:val="21"/>
              </w:rPr>
            </w:pPr>
          </w:p>
        </w:tc>
        <w:tc>
          <w:tcPr>
            <w:tcW w:w="2113" w:type="dxa"/>
            <w:vMerge w:val="continue"/>
            <w:tcBorders>
              <w:top w:val="nil"/>
              <w:bottom w:val="nil"/>
            </w:tcBorders>
            <w:vAlign w:val="top"/>
          </w:tcPr>
          <w:p>
            <w:pPr>
              <w:shd w:val="clear"/>
              <w:jc w:val="center"/>
              <w:rPr>
                <w:rFonts w:ascii="Arial"/>
                <w:color w:val="auto"/>
                <w:sz w:val="21"/>
              </w:rPr>
            </w:pPr>
          </w:p>
        </w:tc>
        <w:tc>
          <w:tcPr>
            <w:tcW w:w="389" w:type="dxa"/>
            <w:vMerge w:val="continue"/>
            <w:tcBorders>
              <w:top w:val="nil"/>
              <w:bottom w:val="nil"/>
            </w:tcBorders>
            <w:vAlign w:val="top"/>
          </w:tcPr>
          <w:p>
            <w:pPr>
              <w:shd w:val="clear"/>
              <w:jc w:val="center"/>
              <w:rPr>
                <w:rFonts w:ascii="Arial"/>
                <w:color w:val="auto"/>
                <w:sz w:val="21"/>
              </w:rPr>
            </w:pPr>
          </w:p>
        </w:tc>
        <w:tc>
          <w:tcPr>
            <w:tcW w:w="703" w:type="dxa"/>
            <w:vMerge w:val="continue"/>
            <w:tcBorders>
              <w:top w:val="nil"/>
              <w:bottom w:val="nil"/>
            </w:tcBorders>
            <w:vAlign w:val="top"/>
          </w:tcPr>
          <w:p>
            <w:pPr>
              <w:shd w:val="clear"/>
              <w:jc w:val="center"/>
              <w:rPr>
                <w:rFonts w:ascii="Arial"/>
                <w:color w:val="auto"/>
                <w:sz w:val="21"/>
              </w:rPr>
            </w:pPr>
          </w:p>
        </w:tc>
        <w:tc>
          <w:tcPr>
            <w:tcW w:w="745" w:type="dxa"/>
            <w:vMerge w:val="restart"/>
            <w:tcBorders>
              <w:bottom w:val="nil"/>
            </w:tcBorders>
            <w:vAlign w:val="top"/>
          </w:tcPr>
          <w:p>
            <w:pPr>
              <w:shd w:val="clear"/>
              <w:spacing w:before="256" w:line="218" w:lineRule="auto"/>
              <w:ind w:left="127"/>
              <w:jc w:val="center"/>
              <w:rPr>
                <w:rFonts w:ascii="宋体" w:hAnsi="宋体" w:eastAsia="宋体" w:cs="宋体"/>
                <w:color w:val="auto"/>
                <w:sz w:val="19"/>
                <w:szCs w:val="19"/>
              </w:rPr>
            </w:pPr>
            <w:r>
              <w:rPr>
                <w:rFonts w:ascii="宋体" w:hAnsi="宋体" w:eastAsia="宋体" w:cs="宋体"/>
                <w:color w:val="auto"/>
                <w:spacing w:val="-2"/>
                <w:sz w:val="19"/>
                <w:szCs w:val="19"/>
              </w:rPr>
              <w:t>综合单价</w:t>
            </w:r>
          </w:p>
        </w:tc>
        <w:tc>
          <w:tcPr>
            <w:tcW w:w="745" w:type="dxa"/>
            <w:vMerge w:val="restart"/>
            <w:tcBorders>
              <w:bottom w:val="nil"/>
            </w:tcBorders>
            <w:vAlign w:val="top"/>
          </w:tcPr>
          <w:p>
            <w:pPr>
              <w:shd w:val="clear"/>
              <w:spacing w:before="256" w:line="228" w:lineRule="auto"/>
              <w:ind w:left="138"/>
              <w:jc w:val="center"/>
              <w:rPr>
                <w:rFonts w:ascii="宋体" w:hAnsi="宋体" w:eastAsia="宋体" w:cs="宋体"/>
                <w:color w:val="auto"/>
                <w:sz w:val="18"/>
                <w:szCs w:val="18"/>
              </w:rPr>
            </w:pPr>
            <w:r>
              <w:rPr>
                <w:rFonts w:ascii="宋体" w:hAnsi="宋体" w:eastAsia="宋体" w:cs="宋体"/>
                <w:color w:val="auto"/>
                <w:spacing w:val="7"/>
                <w:sz w:val="18"/>
                <w:szCs w:val="18"/>
              </w:rPr>
              <w:t>综合合价</w:t>
            </w:r>
          </w:p>
        </w:tc>
        <w:tc>
          <w:tcPr>
            <w:tcW w:w="652" w:type="dxa"/>
            <w:vAlign w:val="top"/>
          </w:tcPr>
          <w:p>
            <w:pPr>
              <w:shd w:val="clear"/>
              <w:spacing w:before="78" w:line="220" w:lineRule="auto"/>
              <w:ind w:left="199"/>
              <w:jc w:val="center"/>
              <w:rPr>
                <w:rFonts w:ascii="宋体" w:hAnsi="宋体" w:eastAsia="宋体" w:cs="宋体"/>
                <w:color w:val="auto"/>
                <w:sz w:val="19"/>
                <w:szCs w:val="19"/>
              </w:rPr>
            </w:pPr>
            <w:r>
              <w:rPr>
                <w:rFonts w:ascii="宋体" w:hAnsi="宋体" w:eastAsia="宋体" w:cs="宋体"/>
                <w:color w:val="auto"/>
                <w:spacing w:val="10"/>
                <w:sz w:val="19"/>
                <w:szCs w:val="19"/>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83" w:type="dxa"/>
            <w:vMerge w:val="continue"/>
            <w:tcBorders>
              <w:top w:val="nil"/>
            </w:tcBorders>
            <w:vAlign w:val="top"/>
          </w:tcPr>
          <w:p>
            <w:pPr>
              <w:shd w:val="clear"/>
              <w:jc w:val="center"/>
              <w:rPr>
                <w:rFonts w:ascii="Arial"/>
                <w:color w:val="auto"/>
                <w:sz w:val="21"/>
              </w:rPr>
            </w:pPr>
          </w:p>
        </w:tc>
        <w:tc>
          <w:tcPr>
            <w:tcW w:w="1225" w:type="dxa"/>
            <w:vMerge w:val="continue"/>
            <w:tcBorders>
              <w:top w:val="nil"/>
            </w:tcBorders>
            <w:vAlign w:val="top"/>
          </w:tcPr>
          <w:p>
            <w:pPr>
              <w:shd w:val="clear"/>
              <w:jc w:val="center"/>
              <w:rPr>
                <w:rFonts w:ascii="Arial"/>
                <w:color w:val="auto"/>
                <w:sz w:val="21"/>
              </w:rPr>
            </w:pPr>
          </w:p>
        </w:tc>
        <w:tc>
          <w:tcPr>
            <w:tcW w:w="1002" w:type="dxa"/>
            <w:vMerge w:val="continue"/>
            <w:tcBorders>
              <w:top w:val="nil"/>
            </w:tcBorders>
            <w:vAlign w:val="top"/>
          </w:tcPr>
          <w:p>
            <w:pPr>
              <w:shd w:val="clear"/>
              <w:jc w:val="center"/>
              <w:rPr>
                <w:rFonts w:ascii="Arial"/>
                <w:color w:val="auto"/>
                <w:sz w:val="21"/>
              </w:rPr>
            </w:pPr>
          </w:p>
        </w:tc>
        <w:tc>
          <w:tcPr>
            <w:tcW w:w="2113" w:type="dxa"/>
            <w:vMerge w:val="continue"/>
            <w:tcBorders>
              <w:top w:val="nil"/>
            </w:tcBorders>
            <w:vAlign w:val="top"/>
          </w:tcPr>
          <w:p>
            <w:pPr>
              <w:shd w:val="clear"/>
              <w:jc w:val="center"/>
              <w:rPr>
                <w:rFonts w:ascii="Arial"/>
                <w:color w:val="auto"/>
                <w:sz w:val="21"/>
              </w:rPr>
            </w:pPr>
          </w:p>
        </w:tc>
        <w:tc>
          <w:tcPr>
            <w:tcW w:w="389" w:type="dxa"/>
            <w:vMerge w:val="continue"/>
            <w:tcBorders>
              <w:top w:val="nil"/>
            </w:tcBorders>
            <w:vAlign w:val="top"/>
          </w:tcPr>
          <w:p>
            <w:pPr>
              <w:shd w:val="clear"/>
              <w:jc w:val="center"/>
              <w:rPr>
                <w:rFonts w:ascii="Arial"/>
                <w:color w:val="auto"/>
                <w:sz w:val="21"/>
              </w:rPr>
            </w:pPr>
          </w:p>
        </w:tc>
        <w:tc>
          <w:tcPr>
            <w:tcW w:w="703" w:type="dxa"/>
            <w:vMerge w:val="continue"/>
            <w:tcBorders>
              <w:top w:val="nil"/>
            </w:tcBorders>
            <w:vAlign w:val="top"/>
          </w:tcPr>
          <w:p>
            <w:pPr>
              <w:shd w:val="clear"/>
              <w:jc w:val="center"/>
              <w:rPr>
                <w:rFonts w:ascii="Arial"/>
                <w:color w:val="auto"/>
                <w:sz w:val="21"/>
              </w:rPr>
            </w:pPr>
          </w:p>
        </w:tc>
        <w:tc>
          <w:tcPr>
            <w:tcW w:w="745" w:type="dxa"/>
            <w:vMerge w:val="continue"/>
            <w:tcBorders>
              <w:top w:val="nil"/>
            </w:tcBorders>
            <w:vAlign w:val="top"/>
          </w:tcPr>
          <w:p>
            <w:pPr>
              <w:shd w:val="clear"/>
              <w:jc w:val="center"/>
              <w:rPr>
                <w:rFonts w:ascii="Arial"/>
                <w:color w:val="auto"/>
                <w:sz w:val="21"/>
              </w:rPr>
            </w:pPr>
          </w:p>
        </w:tc>
        <w:tc>
          <w:tcPr>
            <w:tcW w:w="745" w:type="dxa"/>
            <w:vMerge w:val="continue"/>
            <w:tcBorders>
              <w:top w:val="nil"/>
            </w:tcBorders>
            <w:vAlign w:val="top"/>
          </w:tcPr>
          <w:p>
            <w:pPr>
              <w:shd w:val="clear"/>
              <w:jc w:val="center"/>
              <w:rPr>
                <w:rFonts w:ascii="Arial"/>
                <w:color w:val="auto"/>
                <w:sz w:val="21"/>
              </w:rPr>
            </w:pPr>
          </w:p>
        </w:tc>
        <w:tc>
          <w:tcPr>
            <w:tcW w:w="652" w:type="dxa"/>
            <w:vAlign w:val="top"/>
          </w:tcPr>
          <w:p>
            <w:pPr>
              <w:shd w:val="clear"/>
              <w:spacing w:before="86" w:line="218" w:lineRule="auto"/>
              <w:ind w:left="99"/>
              <w:jc w:val="center"/>
              <w:rPr>
                <w:rFonts w:ascii="宋体" w:hAnsi="宋体" w:eastAsia="宋体" w:cs="宋体"/>
                <w:color w:val="auto"/>
                <w:sz w:val="19"/>
                <w:szCs w:val="19"/>
              </w:rPr>
            </w:pPr>
            <w:r>
              <w:rPr>
                <w:rFonts w:ascii="宋体" w:hAnsi="宋体" w:eastAsia="宋体" w:cs="宋体"/>
                <w:color w:val="auto"/>
                <w:spacing w:val="2"/>
                <w:sz w:val="19"/>
                <w:szCs w:val="19"/>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83" w:type="dxa"/>
            <w:vAlign w:val="top"/>
          </w:tcPr>
          <w:p>
            <w:pPr>
              <w:shd w:val="clear"/>
              <w:jc w:val="center"/>
              <w:rPr>
                <w:rFonts w:ascii="Arial"/>
                <w:color w:val="auto"/>
                <w:sz w:val="21"/>
              </w:rPr>
            </w:pPr>
          </w:p>
        </w:tc>
        <w:tc>
          <w:tcPr>
            <w:tcW w:w="1225" w:type="dxa"/>
            <w:vAlign w:val="top"/>
          </w:tcPr>
          <w:p>
            <w:pPr>
              <w:shd w:val="clear"/>
              <w:jc w:val="center"/>
              <w:rPr>
                <w:rFonts w:ascii="Arial"/>
                <w:color w:val="auto"/>
                <w:sz w:val="21"/>
              </w:rPr>
            </w:pPr>
          </w:p>
        </w:tc>
        <w:tc>
          <w:tcPr>
            <w:tcW w:w="1002" w:type="dxa"/>
            <w:vAlign w:val="top"/>
          </w:tcPr>
          <w:p>
            <w:pPr>
              <w:shd w:val="clear"/>
              <w:spacing w:before="78" w:line="219" w:lineRule="auto"/>
              <w:ind w:left="42"/>
              <w:jc w:val="center"/>
              <w:rPr>
                <w:rFonts w:ascii="宋体" w:hAnsi="宋体" w:eastAsia="宋体" w:cs="宋体"/>
                <w:color w:val="auto"/>
                <w:sz w:val="19"/>
                <w:szCs w:val="19"/>
              </w:rPr>
            </w:pPr>
            <w:r>
              <w:rPr>
                <w:rFonts w:ascii="宋体" w:hAnsi="宋体" w:eastAsia="宋体" w:cs="宋体"/>
                <w:color w:val="auto"/>
                <w:spacing w:val="9"/>
                <w:sz w:val="19"/>
                <w:szCs w:val="19"/>
              </w:rPr>
              <w:t>整个项目</w:t>
            </w:r>
          </w:p>
        </w:tc>
        <w:tc>
          <w:tcPr>
            <w:tcW w:w="2113" w:type="dxa"/>
            <w:vAlign w:val="top"/>
          </w:tcPr>
          <w:p>
            <w:pPr>
              <w:shd w:val="clear"/>
              <w:jc w:val="center"/>
              <w:rPr>
                <w:rFonts w:ascii="Arial"/>
                <w:color w:val="auto"/>
                <w:sz w:val="21"/>
              </w:rPr>
            </w:pPr>
          </w:p>
        </w:tc>
        <w:tc>
          <w:tcPr>
            <w:tcW w:w="389" w:type="dxa"/>
            <w:vAlign w:val="top"/>
          </w:tcPr>
          <w:p>
            <w:pPr>
              <w:shd w:val="clear"/>
              <w:jc w:val="center"/>
              <w:rPr>
                <w:rFonts w:ascii="Arial"/>
                <w:color w:val="auto"/>
                <w:sz w:val="21"/>
              </w:rPr>
            </w:pP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spacing w:before="126"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583" w:type="dxa"/>
            <w:vAlign w:val="top"/>
          </w:tcPr>
          <w:p>
            <w:pPr>
              <w:shd w:val="clear"/>
              <w:spacing w:before="126" w:line="184" w:lineRule="auto"/>
              <w:ind w:left="294"/>
              <w:jc w:val="center"/>
              <w:rPr>
                <w:rFonts w:ascii="宋体" w:hAnsi="宋体" w:eastAsia="宋体" w:cs="宋体"/>
                <w:color w:val="auto"/>
                <w:sz w:val="19"/>
                <w:szCs w:val="19"/>
              </w:rPr>
            </w:pPr>
            <w:r>
              <w:rPr>
                <w:rFonts w:ascii="宋体" w:hAnsi="宋体" w:eastAsia="宋体" w:cs="宋体"/>
                <w:color w:val="auto"/>
                <w:sz w:val="19"/>
                <w:szCs w:val="19"/>
              </w:rPr>
              <w:t>1</w:t>
            </w:r>
          </w:p>
        </w:tc>
        <w:tc>
          <w:tcPr>
            <w:tcW w:w="1225" w:type="dxa"/>
            <w:vAlign w:val="top"/>
          </w:tcPr>
          <w:p>
            <w:pPr>
              <w:shd w:val="clear"/>
              <w:spacing w:before="126"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030408002001</w:t>
            </w:r>
          </w:p>
        </w:tc>
        <w:tc>
          <w:tcPr>
            <w:tcW w:w="1002" w:type="dxa"/>
            <w:vAlign w:val="top"/>
          </w:tcPr>
          <w:p>
            <w:pPr>
              <w:shd w:val="clear"/>
              <w:spacing w:before="79"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信号电缆</w:t>
            </w:r>
          </w:p>
        </w:tc>
        <w:tc>
          <w:tcPr>
            <w:tcW w:w="2113" w:type="dxa"/>
            <w:vAlign w:val="top"/>
          </w:tcPr>
          <w:p>
            <w:pPr>
              <w:shd w:val="clear"/>
              <w:spacing w:before="126" w:line="184"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RVVP3*1.5</w:t>
            </w:r>
          </w:p>
        </w:tc>
        <w:tc>
          <w:tcPr>
            <w:tcW w:w="389" w:type="dxa"/>
            <w:vAlign w:val="top"/>
          </w:tcPr>
          <w:p>
            <w:pPr>
              <w:shd w:val="clear"/>
              <w:spacing w:before="112" w:line="241" w:lineRule="auto"/>
              <w:ind w:left="136"/>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127"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6" w:line="184" w:lineRule="auto"/>
              <w:ind w:left="407"/>
              <w:jc w:val="center"/>
              <w:rPr>
                <w:rFonts w:ascii="宋体" w:hAnsi="宋体" w:eastAsia="宋体" w:cs="宋体"/>
                <w:color w:val="auto"/>
                <w:sz w:val="19"/>
                <w:szCs w:val="19"/>
              </w:rPr>
            </w:pPr>
          </w:p>
        </w:tc>
        <w:tc>
          <w:tcPr>
            <w:tcW w:w="745" w:type="dxa"/>
            <w:vAlign w:val="top"/>
          </w:tcPr>
          <w:p>
            <w:pPr>
              <w:shd w:val="clear"/>
              <w:spacing w:before="128"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83" w:type="dxa"/>
            <w:vAlign w:val="top"/>
          </w:tcPr>
          <w:p>
            <w:pPr>
              <w:shd w:val="clear"/>
              <w:spacing w:before="237"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2</w:t>
            </w:r>
          </w:p>
        </w:tc>
        <w:tc>
          <w:tcPr>
            <w:tcW w:w="1225" w:type="dxa"/>
            <w:vAlign w:val="top"/>
          </w:tcPr>
          <w:p>
            <w:pPr>
              <w:shd w:val="clear"/>
              <w:spacing w:before="236"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030411001001</w:t>
            </w:r>
          </w:p>
        </w:tc>
        <w:tc>
          <w:tcPr>
            <w:tcW w:w="1002" w:type="dxa"/>
            <w:vAlign w:val="top"/>
          </w:tcPr>
          <w:p>
            <w:pPr>
              <w:shd w:val="clear"/>
              <w:spacing w:before="188" w:line="219" w:lineRule="auto"/>
              <w:ind w:left="42"/>
              <w:jc w:val="center"/>
              <w:rPr>
                <w:rFonts w:ascii="宋体" w:hAnsi="宋体" w:eastAsia="宋体" w:cs="宋体"/>
                <w:color w:val="auto"/>
                <w:sz w:val="19"/>
                <w:szCs w:val="19"/>
              </w:rPr>
            </w:pPr>
            <w:r>
              <w:rPr>
                <w:rFonts w:ascii="宋体" w:hAnsi="宋体" w:eastAsia="宋体" w:cs="宋体"/>
                <w:color w:val="auto"/>
                <w:spacing w:val="5"/>
                <w:sz w:val="19"/>
                <w:szCs w:val="19"/>
              </w:rPr>
              <w:t>线管</w:t>
            </w:r>
          </w:p>
        </w:tc>
        <w:tc>
          <w:tcPr>
            <w:tcW w:w="2113" w:type="dxa"/>
            <w:vAlign w:val="top"/>
          </w:tcPr>
          <w:p>
            <w:pPr>
              <w:shd w:val="clear"/>
              <w:spacing w:before="117" w:line="205" w:lineRule="auto"/>
              <w:ind w:left="33"/>
              <w:jc w:val="center"/>
              <w:rPr>
                <w:rFonts w:ascii="宋体" w:hAnsi="宋体" w:eastAsia="宋体" w:cs="宋体"/>
                <w:color w:val="auto"/>
                <w:sz w:val="19"/>
                <w:szCs w:val="19"/>
              </w:rPr>
            </w:pPr>
            <w:r>
              <w:rPr>
                <w:rFonts w:ascii="宋体" w:hAnsi="宋体" w:eastAsia="宋体" w:cs="宋体"/>
                <w:color w:val="auto"/>
                <w:sz w:val="19"/>
                <w:szCs w:val="19"/>
              </w:rPr>
              <w:t>1.材质：PVC</w:t>
            </w:r>
          </w:p>
          <w:p>
            <w:pPr>
              <w:shd w:val="clear"/>
              <w:spacing w:line="219"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2.规格：</w:t>
            </w:r>
            <w:r>
              <w:rPr>
                <w:rFonts w:ascii="宋体" w:hAnsi="宋体" w:eastAsia="宋体" w:cs="宋体"/>
                <w:color w:val="auto"/>
                <w:sz w:val="19"/>
                <w:szCs w:val="19"/>
              </w:rPr>
              <w:t>DN</w:t>
            </w:r>
            <w:r>
              <w:rPr>
                <w:rFonts w:ascii="宋体" w:hAnsi="宋体" w:eastAsia="宋体" w:cs="宋体"/>
                <w:color w:val="auto"/>
                <w:spacing w:val="1"/>
                <w:sz w:val="19"/>
                <w:szCs w:val="19"/>
              </w:rPr>
              <w:t>25线管</w:t>
            </w:r>
          </w:p>
        </w:tc>
        <w:tc>
          <w:tcPr>
            <w:tcW w:w="389" w:type="dxa"/>
            <w:vAlign w:val="top"/>
          </w:tcPr>
          <w:p>
            <w:pPr>
              <w:shd w:val="clear"/>
              <w:spacing w:before="222" w:line="241" w:lineRule="auto"/>
              <w:ind w:left="146"/>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236" w:line="184" w:lineRule="auto"/>
              <w:jc w:val="center"/>
              <w:rPr>
                <w:rFonts w:ascii="宋体" w:hAnsi="宋体" w:eastAsia="宋体" w:cs="宋体"/>
                <w:color w:val="auto"/>
                <w:sz w:val="19"/>
                <w:szCs w:val="19"/>
              </w:rPr>
            </w:pPr>
            <w:r>
              <w:rPr>
                <w:rFonts w:ascii="宋体" w:hAnsi="宋体" w:eastAsia="宋体" w:cs="宋体"/>
                <w:color w:val="auto"/>
                <w:spacing w:val="-5"/>
                <w:sz w:val="19"/>
                <w:szCs w:val="19"/>
              </w:rPr>
              <w:t>100</w:t>
            </w:r>
          </w:p>
        </w:tc>
        <w:tc>
          <w:tcPr>
            <w:tcW w:w="745" w:type="dxa"/>
            <w:vAlign w:val="top"/>
          </w:tcPr>
          <w:p>
            <w:pPr>
              <w:shd w:val="clear"/>
              <w:spacing w:before="236" w:line="184" w:lineRule="auto"/>
              <w:ind w:left="407"/>
              <w:jc w:val="center"/>
              <w:rPr>
                <w:rFonts w:ascii="宋体" w:hAnsi="宋体" w:eastAsia="宋体" w:cs="宋体"/>
                <w:color w:val="auto"/>
                <w:sz w:val="19"/>
                <w:szCs w:val="19"/>
              </w:rPr>
            </w:pPr>
          </w:p>
        </w:tc>
        <w:tc>
          <w:tcPr>
            <w:tcW w:w="745" w:type="dxa"/>
            <w:vAlign w:val="top"/>
          </w:tcPr>
          <w:p>
            <w:pPr>
              <w:shd w:val="clear"/>
              <w:spacing w:before="236" w:line="184"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83" w:type="dxa"/>
            <w:vAlign w:val="top"/>
          </w:tcPr>
          <w:p>
            <w:pPr>
              <w:shd w:val="clear"/>
              <w:spacing w:before="128"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3</w:t>
            </w:r>
          </w:p>
        </w:tc>
        <w:tc>
          <w:tcPr>
            <w:tcW w:w="1225" w:type="dxa"/>
            <w:vAlign w:val="top"/>
          </w:tcPr>
          <w:p>
            <w:pPr>
              <w:shd w:val="clear"/>
              <w:spacing w:before="1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030408001001</w:t>
            </w:r>
          </w:p>
        </w:tc>
        <w:tc>
          <w:tcPr>
            <w:tcW w:w="1002" w:type="dxa"/>
            <w:vAlign w:val="top"/>
          </w:tcPr>
          <w:p>
            <w:pPr>
              <w:shd w:val="clear"/>
              <w:spacing w:before="78"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供电电缆</w:t>
            </w:r>
          </w:p>
        </w:tc>
        <w:tc>
          <w:tcPr>
            <w:tcW w:w="2113" w:type="dxa"/>
            <w:vAlign w:val="top"/>
          </w:tcPr>
          <w:p>
            <w:pPr>
              <w:shd w:val="clear"/>
              <w:spacing w:before="108" w:line="183"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YJV3*2.5</w:t>
            </w:r>
          </w:p>
        </w:tc>
        <w:tc>
          <w:tcPr>
            <w:tcW w:w="389" w:type="dxa"/>
            <w:vAlign w:val="top"/>
          </w:tcPr>
          <w:p>
            <w:pPr>
              <w:shd w:val="clear"/>
              <w:spacing w:before="113" w:line="241" w:lineRule="auto"/>
              <w:jc w:val="center"/>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m</w:t>
            </w:r>
          </w:p>
        </w:tc>
        <w:tc>
          <w:tcPr>
            <w:tcW w:w="703" w:type="dxa"/>
            <w:vAlign w:val="top"/>
          </w:tcPr>
          <w:p>
            <w:pPr>
              <w:shd w:val="clear"/>
              <w:spacing w:before="128"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7" w:line="184" w:lineRule="auto"/>
              <w:ind w:left="407"/>
              <w:jc w:val="center"/>
              <w:rPr>
                <w:rFonts w:ascii="宋体" w:hAnsi="宋体" w:eastAsia="宋体" w:cs="宋体"/>
                <w:color w:val="auto"/>
                <w:sz w:val="19"/>
                <w:szCs w:val="19"/>
              </w:rPr>
            </w:pPr>
          </w:p>
        </w:tc>
        <w:tc>
          <w:tcPr>
            <w:tcW w:w="745" w:type="dxa"/>
            <w:vAlign w:val="top"/>
          </w:tcPr>
          <w:p>
            <w:pPr>
              <w:shd w:val="clear"/>
              <w:spacing w:before="12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583" w:type="dxa"/>
            <w:vAlign w:val="top"/>
          </w:tcPr>
          <w:p>
            <w:pPr>
              <w:shd w:val="clear"/>
              <w:spacing w:before="168" w:line="176" w:lineRule="auto"/>
              <w:ind w:left="294"/>
              <w:jc w:val="center"/>
              <w:rPr>
                <w:rFonts w:ascii="宋体" w:hAnsi="宋体" w:eastAsia="宋体" w:cs="宋体"/>
                <w:color w:val="auto"/>
                <w:sz w:val="19"/>
                <w:szCs w:val="19"/>
              </w:rPr>
            </w:pPr>
            <w:r>
              <w:rPr>
                <w:rFonts w:ascii="宋体" w:hAnsi="宋体" w:eastAsia="宋体" w:cs="宋体"/>
                <w:color w:val="auto"/>
                <w:sz w:val="19"/>
                <w:szCs w:val="19"/>
              </w:rPr>
              <w:t>4</w:t>
            </w:r>
          </w:p>
        </w:tc>
        <w:tc>
          <w:tcPr>
            <w:tcW w:w="1225" w:type="dxa"/>
            <w:vAlign w:val="top"/>
          </w:tcPr>
          <w:p>
            <w:pPr>
              <w:shd w:val="clear"/>
              <w:spacing w:before="1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030402006001</w:t>
            </w:r>
          </w:p>
        </w:tc>
        <w:tc>
          <w:tcPr>
            <w:tcW w:w="1002" w:type="dxa"/>
            <w:vAlign w:val="top"/>
          </w:tcPr>
          <w:p>
            <w:pPr>
              <w:shd w:val="clear"/>
              <w:spacing w:before="80" w:line="220"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空气开关</w:t>
            </w:r>
          </w:p>
        </w:tc>
        <w:tc>
          <w:tcPr>
            <w:tcW w:w="2113" w:type="dxa"/>
            <w:vAlign w:val="top"/>
          </w:tcPr>
          <w:p>
            <w:pPr>
              <w:shd w:val="clear"/>
              <w:spacing w:before="80" w:line="220" w:lineRule="auto"/>
              <w:ind w:left="33"/>
              <w:jc w:val="center"/>
              <w:rPr>
                <w:rFonts w:ascii="宋体" w:hAnsi="宋体" w:eastAsia="宋体" w:cs="宋体"/>
                <w:color w:val="auto"/>
                <w:sz w:val="19"/>
                <w:szCs w:val="19"/>
              </w:rPr>
            </w:pPr>
            <w:r>
              <w:rPr>
                <w:rFonts w:ascii="宋体" w:hAnsi="宋体" w:eastAsia="宋体" w:cs="宋体"/>
                <w:color w:val="auto"/>
                <w:spacing w:val="-2"/>
                <w:sz w:val="19"/>
                <w:szCs w:val="19"/>
              </w:rPr>
              <w:t>空气开关10A</w:t>
            </w:r>
          </w:p>
        </w:tc>
        <w:tc>
          <w:tcPr>
            <w:tcW w:w="389" w:type="dxa"/>
            <w:vAlign w:val="top"/>
          </w:tcPr>
          <w:p>
            <w:pPr>
              <w:shd w:val="clear"/>
              <w:spacing w:before="90" w:line="230" w:lineRule="auto"/>
              <w:ind w:left="186"/>
              <w:jc w:val="center"/>
              <w:rPr>
                <w:rFonts w:ascii="宋体" w:hAnsi="宋体" w:eastAsia="宋体" w:cs="宋体"/>
                <w:color w:val="auto"/>
                <w:sz w:val="19"/>
                <w:szCs w:val="19"/>
              </w:rPr>
            </w:pPr>
            <w:r>
              <w:rPr>
                <w:rFonts w:ascii="宋体" w:hAnsi="宋体" w:eastAsia="宋体" w:cs="宋体"/>
                <w:color w:val="auto"/>
                <w:sz w:val="19"/>
                <w:szCs w:val="19"/>
              </w:rPr>
              <w:t>组</w:t>
            </w:r>
          </w:p>
        </w:tc>
        <w:tc>
          <w:tcPr>
            <w:tcW w:w="703" w:type="dxa"/>
            <w:vAlign w:val="top"/>
          </w:tcPr>
          <w:p>
            <w:pPr>
              <w:shd w:val="clear"/>
              <w:spacing w:before="127" w:line="184" w:lineRule="auto"/>
              <w:ind w:left="746"/>
              <w:jc w:val="center"/>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128" w:line="183" w:lineRule="auto"/>
              <w:ind w:left="407"/>
              <w:jc w:val="center"/>
              <w:rPr>
                <w:rFonts w:ascii="宋体" w:hAnsi="宋体" w:eastAsia="宋体" w:cs="宋体"/>
                <w:color w:val="auto"/>
                <w:sz w:val="19"/>
                <w:szCs w:val="19"/>
              </w:rPr>
            </w:pPr>
          </w:p>
        </w:tc>
        <w:tc>
          <w:tcPr>
            <w:tcW w:w="745" w:type="dxa"/>
            <w:vAlign w:val="top"/>
          </w:tcPr>
          <w:p>
            <w:pPr>
              <w:shd w:val="clear"/>
              <w:spacing w:before="128"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83" w:type="dxa"/>
            <w:vAlign w:val="top"/>
          </w:tcPr>
          <w:p>
            <w:pPr>
              <w:shd w:val="clear"/>
              <w:spacing w:before="139" w:line="182" w:lineRule="auto"/>
              <w:ind w:left="294"/>
              <w:jc w:val="center"/>
              <w:rPr>
                <w:rFonts w:ascii="宋体" w:hAnsi="宋体" w:eastAsia="宋体" w:cs="宋体"/>
                <w:color w:val="auto"/>
                <w:sz w:val="19"/>
                <w:szCs w:val="19"/>
              </w:rPr>
            </w:pPr>
            <w:r>
              <w:rPr>
                <w:rFonts w:ascii="宋体" w:hAnsi="宋体" w:eastAsia="宋体" w:cs="宋体"/>
                <w:color w:val="auto"/>
                <w:sz w:val="19"/>
                <w:szCs w:val="19"/>
              </w:rPr>
              <w:t>5</w:t>
            </w:r>
          </w:p>
        </w:tc>
        <w:tc>
          <w:tcPr>
            <w:tcW w:w="1225" w:type="dxa"/>
            <w:vAlign w:val="top"/>
          </w:tcPr>
          <w:p>
            <w:pPr>
              <w:shd w:val="clear"/>
              <w:spacing w:before="13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031002002002</w:t>
            </w:r>
          </w:p>
        </w:tc>
        <w:tc>
          <w:tcPr>
            <w:tcW w:w="1002" w:type="dxa"/>
            <w:vAlign w:val="top"/>
          </w:tcPr>
          <w:p>
            <w:pPr>
              <w:shd w:val="clear"/>
              <w:spacing w:before="90" w:line="220"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流量计支架</w:t>
            </w:r>
          </w:p>
        </w:tc>
        <w:tc>
          <w:tcPr>
            <w:tcW w:w="2113" w:type="dxa"/>
            <w:vAlign w:val="top"/>
          </w:tcPr>
          <w:p>
            <w:pPr>
              <w:shd w:val="clear"/>
              <w:spacing w:before="87" w:line="216" w:lineRule="auto"/>
              <w:ind w:left="33"/>
              <w:jc w:val="center"/>
              <w:rPr>
                <w:rFonts w:ascii="宋体" w:hAnsi="宋体" w:eastAsia="宋体" w:cs="宋体"/>
                <w:color w:val="auto"/>
                <w:sz w:val="19"/>
                <w:szCs w:val="19"/>
              </w:rPr>
            </w:pPr>
            <w:r>
              <w:rPr>
                <w:rFonts w:ascii="宋体" w:hAnsi="宋体" w:eastAsia="宋体" w:cs="宋体"/>
                <w:color w:val="auto"/>
                <w:spacing w:val="7"/>
                <w:sz w:val="19"/>
                <w:szCs w:val="19"/>
              </w:rPr>
              <w:t>角钢4*4*0.4</w:t>
            </w:r>
            <w:r>
              <w:rPr>
                <w:rFonts w:ascii="宋体" w:hAnsi="宋体" w:eastAsia="宋体" w:cs="宋体"/>
                <w:color w:val="auto"/>
                <w:sz w:val="19"/>
                <w:szCs w:val="19"/>
              </w:rPr>
              <w:t>cm</w:t>
            </w:r>
            <w:r>
              <w:rPr>
                <w:rFonts w:ascii="宋体" w:hAnsi="宋体" w:eastAsia="宋体" w:cs="宋体"/>
                <w:color w:val="auto"/>
                <w:spacing w:val="7"/>
                <w:sz w:val="19"/>
                <w:szCs w:val="19"/>
              </w:rPr>
              <w:t>,含安装螺栓</w:t>
            </w:r>
          </w:p>
        </w:tc>
        <w:tc>
          <w:tcPr>
            <w:tcW w:w="389" w:type="dxa"/>
            <w:vAlign w:val="top"/>
          </w:tcPr>
          <w:p>
            <w:pPr>
              <w:shd w:val="clear"/>
              <w:spacing w:before="123" w:line="241" w:lineRule="auto"/>
              <w:ind w:left="297"/>
              <w:jc w:val="both"/>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138" w:line="183" w:lineRule="auto"/>
              <w:ind w:left="746"/>
              <w:jc w:val="center"/>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before="138" w:line="183" w:lineRule="auto"/>
              <w:ind w:left="407"/>
              <w:jc w:val="center"/>
              <w:rPr>
                <w:rFonts w:ascii="宋体" w:hAnsi="宋体" w:eastAsia="宋体" w:cs="宋体"/>
                <w:color w:val="auto"/>
                <w:sz w:val="19"/>
                <w:szCs w:val="19"/>
              </w:rPr>
            </w:pPr>
          </w:p>
        </w:tc>
        <w:tc>
          <w:tcPr>
            <w:tcW w:w="745" w:type="dxa"/>
            <w:vAlign w:val="top"/>
          </w:tcPr>
          <w:p>
            <w:pPr>
              <w:shd w:val="clear"/>
              <w:spacing w:before="138"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83" w:type="dxa"/>
            <w:vAlign w:val="top"/>
          </w:tcPr>
          <w:p>
            <w:pPr>
              <w:shd w:val="clear"/>
              <w:spacing w:before="228"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6</w:t>
            </w:r>
          </w:p>
        </w:tc>
        <w:tc>
          <w:tcPr>
            <w:tcW w:w="1225" w:type="dxa"/>
            <w:vAlign w:val="top"/>
          </w:tcPr>
          <w:p>
            <w:pPr>
              <w:shd w:val="clear"/>
              <w:spacing w:before="2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040801009001</w:t>
            </w:r>
          </w:p>
        </w:tc>
        <w:tc>
          <w:tcPr>
            <w:tcW w:w="1002" w:type="dxa"/>
            <w:vAlign w:val="top"/>
          </w:tcPr>
          <w:p>
            <w:pPr>
              <w:shd w:val="clear"/>
              <w:spacing w:before="100" w:line="212" w:lineRule="auto"/>
              <w:ind w:left="42" w:right="26"/>
              <w:jc w:val="center"/>
              <w:rPr>
                <w:rFonts w:ascii="宋体" w:hAnsi="宋体" w:eastAsia="宋体" w:cs="宋体"/>
                <w:color w:val="auto"/>
                <w:sz w:val="19"/>
                <w:szCs w:val="19"/>
              </w:rPr>
            </w:pPr>
            <w:r>
              <w:rPr>
                <w:rFonts w:ascii="宋体" w:hAnsi="宋体" w:eastAsia="宋体" w:cs="宋体"/>
                <w:color w:val="auto"/>
                <w:spacing w:val="-2"/>
                <w:sz w:val="19"/>
                <w:szCs w:val="19"/>
              </w:rPr>
              <w:t>不锈钢户外仪</w:t>
            </w:r>
            <w:r>
              <w:rPr>
                <w:rFonts w:ascii="宋体" w:hAnsi="宋体" w:eastAsia="宋体" w:cs="宋体"/>
                <w:color w:val="auto"/>
                <w:sz w:val="19"/>
                <w:szCs w:val="19"/>
              </w:rPr>
              <w:t xml:space="preserve"> </w:t>
            </w:r>
            <w:r>
              <w:rPr>
                <w:rFonts w:ascii="宋体" w:hAnsi="宋体" w:eastAsia="宋体" w:cs="宋体"/>
                <w:color w:val="auto"/>
                <w:spacing w:val="-2"/>
                <w:sz w:val="19"/>
                <w:szCs w:val="19"/>
              </w:rPr>
              <w:t>表箱</w:t>
            </w:r>
          </w:p>
        </w:tc>
        <w:tc>
          <w:tcPr>
            <w:tcW w:w="2113" w:type="dxa"/>
            <w:vAlign w:val="top"/>
          </w:tcPr>
          <w:p>
            <w:pPr>
              <w:shd w:val="clear"/>
              <w:spacing w:before="98" w:line="226" w:lineRule="auto"/>
              <w:ind w:left="33"/>
              <w:jc w:val="center"/>
              <w:rPr>
                <w:rFonts w:ascii="宋体" w:hAnsi="宋体" w:eastAsia="宋体" w:cs="宋体"/>
                <w:color w:val="auto"/>
                <w:sz w:val="18"/>
                <w:szCs w:val="18"/>
              </w:rPr>
            </w:pPr>
            <w:r>
              <w:rPr>
                <w:rFonts w:ascii="宋体" w:hAnsi="宋体" w:eastAsia="宋体" w:cs="宋体"/>
                <w:color w:val="auto"/>
                <w:spacing w:val="5"/>
                <w:sz w:val="18"/>
                <w:szCs w:val="18"/>
              </w:rPr>
              <w:t>不锈钢户外仪表箱，(玻璃面板</w:t>
            </w:r>
            <w:r>
              <w:rPr>
                <w:rFonts w:ascii="宋体" w:hAnsi="宋体" w:eastAsia="宋体" w:cs="宋体"/>
                <w:color w:val="auto"/>
                <w:spacing w:val="2"/>
                <w:sz w:val="18"/>
                <w:szCs w:val="18"/>
              </w:rPr>
              <w:t xml:space="preserve"> </w:t>
            </w:r>
            <w:r>
              <w:rPr>
                <w:rFonts w:ascii="宋体" w:hAnsi="宋体" w:eastAsia="宋体" w:cs="宋体"/>
                <w:color w:val="auto"/>
                <w:spacing w:val="3"/>
                <w:sz w:val="18"/>
                <w:szCs w:val="18"/>
              </w:rPr>
              <w:t>)   30*23*17</w:t>
            </w:r>
            <w:r>
              <w:rPr>
                <w:rFonts w:ascii="宋体" w:hAnsi="宋体" w:eastAsia="宋体" w:cs="宋体"/>
                <w:color w:val="auto"/>
                <w:sz w:val="18"/>
                <w:szCs w:val="18"/>
              </w:rPr>
              <w:t>cm</w:t>
            </w:r>
          </w:p>
        </w:tc>
        <w:tc>
          <w:tcPr>
            <w:tcW w:w="389" w:type="dxa"/>
            <w:vAlign w:val="top"/>
          </w:tcPr>
          <w:p>
            <w:pPr>
              <w:shd w:val="clear"/>
              <w:spacing w:before="182" w:line="221" w:lineRule="auto"/>
              <w:ind w:left="186"/>
              <w:jc w:val="center"/>
              <w:rPr>
                <w:rFonts w:ascii="宋体" w:hAnsi="宋体" w:eastAsia="宋体" w:cs="宋体"/>
                <w:color w:val="auto"/>
                <w:sz w:val="19"/>
                <w:szCs w:val="19"/>
              </w:rPr>
            </w:pPr>
            <w:r>
              <w:rPr>
                <w:rFonts w:ascii="宋体" w:hAnsi="宋体" w:eastAsia="宋体" w:cs="宋体"/>
                <w:color w:val="auto"/>
                <w:sz w:val="19"/>
                <w:szCs w:val="19"/>
              </w:rPr>
              <w:t>台</w:t>
            </w:r>
          </w:p>
        </w:tc>
        <w:tc>
          <w:tcPr>
            <w:tcW w:w="703" w:type="dxa"/>
            <w:vAlign w:val="top"/>
          </w:tcPr>
          <w:p>
            <w:pPr>
              <w:shd w:val="clear"/>
              <w:jc w:val="center"/>
              <w:rPr>
                <w:rFonts w:ascii="Arial"/>
                <w:color w:val="auto"/>
                <w:sz w:val="21"/>
              </w:rPr>
            </w:pPr>
          </w:p>
        </w:tc>
        <w:tc>
          <w:tcPr>
            <w:tcW w:w="745" w:type="dxa"/>
            <w:vAlign w:val="top"/>
          </w:tcPr>
          <w:p>
            <w:pPr>
              <w:shd w:val="clear"/>
              <w:spacing w:before="228" w:line="183" w:lineRule="auto"/>
              <w:ind w:left="317"/>
              <w:jc w:val="center"/>
              <w:rPr>
                <w:rFonts w:ascii="宋体" w:hAnsi="宋体" w:eastAsia="宋体" w:cs="宋体"/>
                <w:color w:val="auto"/>
                <w:sz w:val="19"/>
                <w:szCs w:val="19"/>
              </w:rPr>
            </w:pPr>
          </w:p>
        </w:tc>
        <w:tc>
          <w:tcPr>
            <w:tcW w:w="745" w:type="dxa"/>
            <w:vAlign w:val="top"/>
          </w:tcPr>
          <w:p>
            <w:pPr>
              <w:shd w:val="clear"/>
              <w:spacing w:before="22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583" w:type="dxa"/>
            <w:vAlign w:val="top"/>
          </w:tcPr>
          <w:p>
            <w:pPr>
              <w:shd w:val="clear"/>
              <w:spacing w:line="287" w:lineRule="auto"/>
              <w:jc w:val="center"/>
              <w:rPr>
                <w:rFonts w:ascii="Arial"/>
                <w:color w:val="auto"/>
                <w:sz w:val="21"/>
              </w:rPr>
            </w:pPr>
          </w:p>
          <w:p>
            <w:pPr>
              <w:shd w:val="clear"/>
              <w:spacing w:before="62" w:line="182" w:lineRule="auto"/>
              <w:ind w:left="294"/>
              <w:jc w:val="center"/>
              <w:rPr>
                <w:rFonts w:ascii="宋体" w:hAnsi="宋体" w:eastAsia="宋体" w:cs="宋体"/>
                <w:color w:val="auto"/>
                <w:sz w:val="19"/>
                <w:szCs w:val="19"/>
              </w:rPr>
            </w:pPr>
            <w:r>
              <w:rPr>
                <w:rFonts w:ascii="宋体" w:hAnsi="宋体" w:eastAsia="宋体" w:cs="宋体"/>
                <w:color w:val="auto"/>
                <w:sz w:val="19"/>
                <w:szCs w:val="19"/>
              </w:rPr>
              <w:t>7</w:t>
            </w:r>
          </w:p>
        </w:tc>
        <w:tc>
          <w:tcPr>
            <w:tcW w:w="1225" w:type="dxa"/>
            <w:vAlign w:val="top"/>
          </w:tcPr>
          <w:p>
            <w:pPr>
              <w:shd w:val="clear"/>
              <w:spacing w:line="285"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030810004001</w:t>
            </w:r>
          </w:p>
        </w:tc>
        <w:tc>
          <w:tcPr>
            <w:tcW w:w="1002" w:type="dxa"/>
            <w:vAlign w:val="top"/>
          </w:tcPr>
          <w:p>
            <w:pPr>
              <w:shd w:val="clear"/>
              <w:jc w:val="center"/>
              <w:rPr>
                <w:rFonts w:ascii="Arial"/>
                <w:color w:val="auto"/>
                <w:sz w:val="21"/>
              </w:rPr>
            </w:pPr>
          </w:p>
          <w:p>
            <w:pPr>
              <w:shd w:val="clear"/>
              <w:spacing w:before="62" w:line="222"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不锈钢法兰</w:t>
            </w:r>
          </w:p>
        </w:tc>
        <w:tc>
          <w:tcPr>
            <w:tcW w:w="2113" w:type="dxa"/>
            <w:vAlign w:val="top"/>
          </w:tcPr>
          <w:p>
            <w:pPr>
              <w:shd w:val="clear"/>
              <w:spacing w:before="139" w:line="206" w:lineRule="auto"/>
              <w:ind w:left="33"/>
              <w:jc w:val="center"/>
              <w:rPr>
                <w:rFonts w:ascii="宋体" w:hAnsi="宋体" w:eastAsia="宋体" w:cs="宋体"/>
                <w:color w:val="auto"/>
                <w:sz w:val="18"/>
                <w:szCs w:val="18"/>
              </w:rPr>
            </w:pPr>
            <w:r>
              <w:rPr>
                <w:rFonts w:ascii="宋体" w:hAnsi="宋体" w:eastAsia="宋体" w:cs="宋体"/>
                <w:color w:val="auto"/>
                <w:spacing w:val="8"/>
                <w:sz w:val="18"/>
                <w:szCs w:val="18"/>
              </w:rPr>
              <w:t>1.</w:t>
            </w:r>
            <w:r>
              <w:rPr>
                <w:rFonts w:ascii="宋体" w:hAnsi="宋体" w:eastAsia="宋体" w:cs="宋体"/>
                <w:color w:val="auto"/>
                <w:spacing w:val="-43"/>
                <w:sz w:val="18"/>
                <w:szCs w:val="18"/>
              </w:rPr>
              <w:t xml:space="preserve"> </w:t>
            </w:r>
            <w:r>
              <w:rPr>
                <w:rFonts w:ascii="宋体" w:hAnsi="宋体" w:eastAsia="宋体" w:cs="宋体"/>
                <w:color w:val="auto"/>
                <w:spacing w:val="8"/>
                <w:sz w:val="18"/>
                <w:szCs w:val="18"/>
              </w:rPr>
              <w:t>内径</w:t>
            </w:r>
            <w:r>
              <w:rPr>
                <w:rFonts w:ascii="宋体" w:hAnsi="宋体" w:eastAsia="宋体" w:cs="宋体"/>
                <w:color w:val="auto"/>
                <w:sz w:val="18"/>
                <w:szCs w:val="18"/>
              </w:rPr>
              <w:t>DN</w:t>
            </w:r>
            <w:r>
              <w:rPr>
                <w:rFonts w:ascii="宋体" w:hAnsi="宋体" w:eastAsia="宋体" w:cs="宋体"/>
                <w:color w:val="auto"/>
                <w:spacing w:val="8"/>
                <w:sz w:val="18"/>
                <w:szCs w:val="18"/>
              </w:rPr>
              <w:t>300</w:t>
            </w:r>
            <w:r>
              <w:rPr>
                <w:rFonts w:ascii="宋体" w:hAnsi="宋体" w:eastAsia="宋体" w:cs="宋体"/>
                <w:color w:val="auto"/>
                <w:sz w:val="18"/>
                <w:szCs w:val="18"/>
              </w:rPr>
              <w:t>mm</w:t>
            </w:r>
            <w:r>
              <w:rPr>
                <w:rFonts w:ascii="宋体" w:hAnsi="宋体" w:eastAsia="宋体" w:cs="宋体"/>
                <w:color w:val="auto"/>
                <w:spacing w:val="8"/>
                <w:sz w:val="18"/>
                <w:szCs w:val="18"/>
              </w:rPr>
              <w:t>、外径445</w:t>
            </w:r>
            <w:r>
              <w:rPr>
                <w:rFonts w:ascii="宋体" w:hAnsi="宋体" w:eastAsia="宋体" w:cs="宋体"/>
                <w:color w:val="auto"/>
                <w:sz w:val="18"/>
                <w:szCs w:val="18"/>
              </w:rPr>
              <w:t>mm</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螺孔12个</w:t>
            </w:r>
          </w:p>
          <w:p>
            <w:pPr>
              <w:shd w:val="clear"/>
              <w:spacing w:line="220" w:lineRule="auto"/>
              <w:ind w:left="33"/>
              <w:jc w:val="center"/>
              <w:rPr>
                <w:rFonts w:ascii="宋体" w:hAnsi="宋体" w:eastAsia="宋体" w:cs="宋体"/>
                <w:color w:val="auto"/>
                <w:sz w:val="19"/>
                <w:szCs w:val="19"/>
              </w:rPr>
            </w:pPr>
            <w:r>
              <w:rPr>
                <w:rFonts w:ascii="宋体" w:hAnsi="宋体" w:eastAsia="宋体" w:cs="宋体"/>
                <w:color w:val="auto"/>
                <w:spacing w:val="3"/>
                <w:sz w:val="19"/>
                <w:szCs w:val="19"/>
              </w:rPr>
              <w:t>2.304不锈钢M22*80螺栓</w:t>
            </w:r>
          </w:p>
        </w:tc>
        <w:tc>
          <w:tcPr>
            <w:tcW w:w="389" w:type="dxa"/>
            <w:vAlign w:val="top"/>
          </w:tcPr>
          <w:p>
            <w:pPr>
              <w:shd w:val="clear"/>
              <w:spacing w:before="301"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片</w:t>
            </w:r>
          </w:p>
        </w:tc>
        <w:tc>
          <w:tcPr>
            <w:tcW w:w="703" w:type="dxa"/>
            <w:vAlign w:val="top"/>
          </w:tcPr>
          <w:p>
            <w:pPr>
              <w:shd w:val="clear"/>
              <w:spacing w:line="286" w:lineRule="auto"/>
              <w:jc w:val="center"/>
              <w:rPr>
                <w:rFonts w:ascii="Arial"/>
                <w:color w:val="auto"/>
                <w:sz w:val="21"/>
              </w:rPr>
            </w:pPr>
          </w:p>
          <w:p>
            <w:pPr>
              <w:shd w:val="clear"/>
              <w:spacing w:before="62" w:line="183" w:lineRule="auto"/>
              <w:ind w:left="746"/>
              <w:jc w:val="center"/>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line="286" w:lineRule="auto"/>
              <w:jc w:val="center"/>
              <w:rPr>
                <w:rFonts w:ascii="Arial"/>
                <w:color w:val="auto"/>
                <w:sz w:val="21"/>
              </w:rPr>
            </w:pPr>
          </w:p>
          <w:p>
            <w:pPr>
              <w:shd w:val="clear"/>
              <w:spacing w:before="62" w:line="183" w:lineRule="auto"/>
              <w:ind w:left="317"/>
              <w:jc w:val="center"/>
              <w:rPr>
                <w:rFonts w:ascii="宋体" w:hAnsi="宋体" w:eastAsia="宋体" w:cs="宋体"/>
                <w:color w:val="auto"/>
                <w:sz w:val="19"/>
                <w:szCs w:val="19"/>
              </w:rPr>
            </w:pPr>
          </w:p>
        </w:tc>
        <w:tc>
          <w:tcPr>
            <w:tcW w:w="745" w:type="dxa"/>
            <w:vAlign w:val="top"/>
          </w:tcPr>
          <w:p>
            <w:pPr>
              <w:shd w:val="clear"/>
              <w:spacing w:line="289" w:lineRule="auto"/>
              <w:jc w:val="center"/>
              <w:rPr>
                <w:rFonts w:ascii="Arial"/>
                <w:color w:val="auto"/>
                <w:sz w:val="21"/>
              </w:rPr>
            </w:pPr>
          </w:p>
          <w:p>
            <w:pPr>
              <w:shd w:val="clear"/>
              <w:spacing w:before="5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583" w:type="dxa"/>
            <w:vAlign w:val="top"/>
          </w:tcPr>
          <w:p>
            <w:pPr>
              <w:shd w:val="clear"/>
              <w:spacing w:before="240"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8</w:t>
            </w:r>
          </w:p>
        </w:tc>
        <w:tc>
          <w:tcPr>
            <w:tcW w:w="1225" w:type="dxa"/>
            <w:vAlign w:val="top"/>
          </w:tcPr>
          <w:p>
            <w:pPr>
              <w:shd w:val="clear"/>
              <w:spacing w:before="239"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030807003001</w:t>
            </w:r>
          </w:p>
        </w:tc>
        <w:tc>
          <w:tcPr>
            <w:tcW w:w="1002" w:type="dxa"/>
            <w:vAlign w:val="top"/>
          </w:tcPr>
          <w:p>
            <w:pPr>
              <w:shd w:val="clear"/>
              <w:spacing w:before="132" w:line="207" w:lineRule="auto"/>
              <w:ind w:left="42" w:right="4"/>
              <w:jc w:val="center"/>
              <w:rPr>
                <w:rFonts w:ascii="宋体" w:hAnsi="宋体" w:eastAsia="宋体" w:cs="宋体"/>
                <w:color w:val="auto"/>
                <w:sz w:val="19"/>
                <w:szCs w:val="19"/>
              </w:rPr>
            </w:pPr>
            <w:r>
              <w:rPr>
                <w:rFonts w:ascii="宋体" w:hAnsi="宋体" w:eastAsia="宋体" w:cs="宋体"/>
                <w:color w:val="auto"/>
                <w:spacing w:val="1"/>
                <w:sz w:val="19"/>
                <w:szCs w:val="19"/>
              </w:rPr>
              <w:t>电磁流量计安</w:t>
            </w:r>
            <w:r>
              <w:rPr>
                <w:rFonts w:ascii="宋体" w:hAnsi="宋体" w:eastAsia="宋体" w:cs="宋体"/>
                <w:color w:val="auto"/>
                <w:spacing w:val="4"/>
                <w:sz w:val="19"/>
                <w:szCs w:val="19"/>
              </w:rPr>
              <w:t xml:space="preserve"> </w:t>
            </w:r>
            <w:r>
              <w:rPr>
                <w:rFonts w:ascii="宋体" w:hAnsi="宋体" w:eastAsia="宋体" w:cs="宋体"/>
                <w:color w:val="auto"/>
                <w:sz w:val="19"/>
                <w:szCs w:val="19"/>
              </w:rPr>
              <w:t>装</w:t>
            </w:r>
          </w:p>
        </w:tc>
        <w:tc>
          <w:tcPr>
            <w:tcW w:w="2113" w:type="dxa"/>
            <w:vAlign w:val="top"/>
          </w:tcPr>
          <w:p>
            <w:pPr>
              <w:shd w:val="clear"/>
              <w:spacing w:before="112" w:line="206" w:lineRule="auto"/>
              <w:ind w:left="33" w:right="99"/>
              <w:jc w:val="center"/>
              <w:rPr>
                <w:rFonts w:ascii="宋体" w:hAnsi="宋体" w:eastAsia="宋体" w:cs="宋体"/>
                <w:color w:val="auto"/>
                <w:sz w:val="19"/>
                <w:szCs w:val="19"/>
              </w:rPr>
            </w:pPr>
            <w:r>
              <w:rPr>
                <w:rFonts w:ascii="宋体" w:hAnsi="宋体" w:eastAsia="宋体" w:cs="宋体"/>
                <w:color w:val="auto"/>
                <w:spacing w:val="6"/>
                <w:sz w:val="19"/>
                <w:szCs w:val="19"/>
              </w:rPr>
              <w:t>1.</w:t>
            </w:r>
            <w:r>
              <w:rPr>
                <w:rFonts w:ascii="宋体" w:hAnsi="宋体" w:eastAsia="宋体" w:cs="宋体"/>
                <w:color w:val="auto"/>
                <w:spacing w:val="-56"/>
                <w:sz w:val="19"/>
                <w:szCs w:val="19"/>
              </w:rPr>
              <w:t xml:space="preserve"> </w:t>
            </w:r>
            <w:r>
              <w:rPr>
                <w:rFonts w:ascii="宋体" w:hAnsi="宋体" w:eastAsia="宋体" w:cs="宋体"/>
                <w:color w:val="auto"/>
                <w:spacing w:val="6"/>
                <w:sz w:val="19"/>
                <w:szCs w:val="19"/>
              </w:rPr>
              <w:t>电磁流量计安装</w:t>
            </w:r>
            <w:r>
              <w:rPr>
                <w:rFonts w:ascii="宋体" w:hAnsi="宋体" w:eastAsia="宋体" w:cs="宋体"/>
                <w:color w:val="auto"/>
                <w:sz w:val="19"/>
                <w:szCs w:val="19"/>
              </w:rPr>
              <w:t>DN</w:t>
            </w:r>
            <w:r>
              <w:rPr>
                <w:rFonts w:ascii="宋体" w:hAnsi="宋体" w:eastAsia="宋体" w:cs="宋体"/>
                <w:color w:val="auto"/>
                <w:spacing w:val="6"/>
                <w:sz w:val="19"/>
                <w:szCs w:val="19"/>
              </w:rPr>
              <w:t>300(甲</w:t>
            </w:r>
            <w:r>
              <w:rPr>
                <w:rFonts w:ascii="宋体" w:hAnsi="宋体" w:eastAsia="宋体" w:cs="宋体"/>
                <w:color w:val="auto"/>
                <w:sz w:val="19"/>
                <w:szCs w:val="19"/>
              </w:rPr>
              <w:t xml:space="preserve"> </w:t>
            </w:r>
            <w:r>
              <w:rPr>
                <w:rFonts w:ascii="宋体" w:hAnsi="宋体" w:eastAsia="宋体" w:cs="宋体"/>
                <w:color w:val="auto"/>
                <w:spacing w:val="7"/>
                <w:sz w:val="19"/>
                <w:szCs w:val="19"/>
              </w:rPr>
              <w:t>供流量计)</w:t>
            </w:r>
          </w:p>
        </w:tc>
        <w:tc>
          <w:tcPr>
            <w:tcW w:w="389" w:type="dxa"/>
            <w:vAlign w:val="top"/>
          </w:tcPr>
          <w:p>
            <w:pPr>
              <w:shd w:val="clear"/>
              <w:spacing w:before="194" w:line="221" w:lineRule="auto"/>
              <w:ind w:left="186"/>
              <w:jc w:val="center"/>
              <w:rPr>
                <w:rFonts w:ascii="宋体" w:hAnsi="宋体" w:eastAsia="宋体" w:cs="宋体"/>
                <w:color w:val="auto"/>
                <w:sz w:val="19"/>
                <w:szCs w:val="19"/>
              </w:rPr>
            </w:pPr>
            <w:r>
              <w:rPr>
                <w:rFonts w:ascii="宋体" w:hAnsi="宋体" w:eastAsia="宋体" w:cs="宋体"/>
                <w:color w:val="auto"/>
                <w:sz w:val="19"/>
                <w:szCs w:val="19"/>
              </w:rPr>
              <w:t>台</w:t>
            </w:r>
          </w:p>
        </w:tc>
        <w:tc>
          <w:tcPr>
            <w:tcW w:w="703" w:type="dxa"/>
            <w:vAlign w:val="top"/>
          </w:tcPr>
          <w:p>
            <w:pPr>
              <w:shd w:val="clear"/>
              <w:spacing w:before="239" w:line="184" w:lineRule="auto"/>
              <w:ind w:left="746"/>
              <w:jc w:val="center"/>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239" w:line="184" w:lineRule="auto"/>
              <w:ind w:left="317"/>
              <w:jc w:val="center"/>
              <w:rPr>
                <w:rFonts w:ascii="宋体" w:hAnsi="宋体" w:eastAsia="宋体" w:cs="宋体"/>
                <w:color w:val="auto"/>
                <w:sz w:val="19"/>
                <w:szCs w:val="19"/>
              </w:rPr>
            </w:pPr>
          </w:p>
        </w:tc>
        <w:tc>
          <w:tcPr>
            <w:tcW w:w="745" w:type="dxa"/>
            <w:vAlign w:val="top"/>
          </w:tcPr>
          <w:p>
            <w:pPr>
              <w:shd w:val="clear"/>
              <w:spacing w:before="240" w:line="191"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583" w:type="dxa"/>
            <w:vAlign w:val="top"/>
          </w:tcPr>
          <w:p>
            <w:pPr>
              <w:shd w:val="clear"/>
              <w:spacing w:line="288" w:lineRule="auto"/>
              <w:jc w:val="center"/>
              <w:rPr>
                <w:rFonts w:ascii="Arial"/>
                <w:color w:val="auto"/>
                <w:sz w:val="21"/>
              </w:rPr>
            </w:pPr>
          </w:p>
          <w:p>
            <w:pPr>
              <w:shd w:val="clear"/>
              <w:spacing w:before="62"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9</w:t>
            </w:r>
          </w:p>
        </w:tc>
        <w:tc>
          <w:tcPr>
            <w:tcW w:w="1225" w:type="dxa"/>
            <w:vAlign w:val="top"/>
          </w:tcPr>
          <w:p>
            <w:pPr>
              <w:shd w:val="clear"/>
              <w:spacing w:line="287"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010507003001</w:t>
            </w:r>
          </w:p>
        </w:tc>
        <w:tc>
          <w:tcPr>
            <w:tcW w:w="1002" w:type="dxa"/>
            <w:vAlign w:val="top"/>
          </w:tcPr>
          <w:p>
            <w:pPr>
              <w:shd w:val="clear"/>
              <w:spacing w:before="242" w:line="219" w:lineRule="auto"/>
              <w:ind w:left="41" w:right="13" w:hanging="9"/>
              <w:jc w:val="center"/>
              <w:rPr>
                <w:rFonts w:ascii="宋体" w:hAnsi="宋体" w:eastAsia="宋体" w:cs="宋体"/>
                <w:color w:val="auto"/>
                <w:sz w:val="19"/>
                <w:szCs w:val="19"/>
              </w:rPr>
            </w:pPr>
            <w:r>
              <w:rPr>
                <w:rFonts w:ascii="宋体" w:hAnsi="宋体" w:eastAsia="宋体" w:cs="宋体"/>
                <w:color w:val="auto"/>
                <w:spacing w:val="2"/>
                <w:sz w:val="19"/>
                <w:szCs w:val="19"/>
              </w:rPr>
              <w:t>电缆沟盖板揭</w:t>
            </w:r>
            <w:r>
              <w:rPr>
                <w:rFonts w:ascii="宋体" w:hAnsi="宋体" w:eastAsia="宋体" w:cs="宋体"/>
                <w:color w:val="auto"/>
                <w:sz w:val="19"/>
                <w:szCs w:val="19"/>
              </w:rPr>
              <w:t xml:space="preserve"> 盖</w:t>
            </w:r>
          </w:p>
        </w:tc>
        <w:tc>
          <w:tcPr>
            <w:tcW w:w="2113" w:type="dxa"/>
            <w:vAlign w:val="top"/>
          </w:tcPr>
          <w:p>
            <w:pPr>
              <w:numPr>
                <w:ilvl w:val="0"/>
                <w:numId w:val="28"/>
              </w:numPr>
              <w:shd w:val="clear"/>
              <w:spacing w:before="132" w:line="209" w:lineRule="auto"/>
              <w:ind w:left="33" w:right="24"/>
              <w:jc w:val="center"/>
              <w:rPr>
                <w:rFonts w:ascii="宋体" w:hAnsi="宋体" w:eastAsia="宋体" w:cs="宋体"/>
                <w:color w:val="auto"/>
                <w:sz w:val="19"/>
                <w:szCs w:val="19"/>
              </w:rPr>
            </w:pPr>
            <w:r>
              <w:rPr>
                <w:rFonts w:ascii="宋体" w:hAnsi="宋体" w:eastAsia="宋体" w:cs="宋体"/>
                <w:color w:val="auto"/>
                <w:sz w:val="19"/>
                <w:szCs w:val="19"/>
              </w:rPr>
              <w:t>电缆沟盖板揭盖，盖</w:t>
            </w:r>
            <w:r>
              <w:rPr>
                <w:rFonts w:hint="eastAsia" w:ascii="宋体" w:hAnsi="宋体" w:eastAsia="宋体" w:cs="宋体"/>
                <w:color w:val="auto"/>
                <w:sz w:val="19"/>
                <w:szCs w:val="19"/>
                <w:lang w:val="en-US" w:eastAsia="zh-CN"/>
              </w:rPr>
              <w:t>板规格</w:t>
            </w:r>
            <w:r>
              <w:rPr>
                <w:rFonts w:ascii="宋体" w:hAnsi="宋体" w:eastAsia="宋体" w:cs="宋体"/>
                <w:color w:val="auto"/>
                <w:spacing w:val="11"/>
                <w:sz w:val="19"/>
                <w:szCs w:val="19"/>
              </w:rPr>
              <w:t>112</w:t>
            </w:r>
            <w:r>
              <w:rPr>
                <w:rFonts w:ascii="宋体" w:hAnsi="宋体" w:eastAsia="宋体" w:cs="宋体"/>
                <w:color w:val="auto"/>
                <w:sz w:val="19"/>
                <w:szCs w:val="19"/>
              </w:rPr>
              <w:t>cm</w:t>
            </w:r>
            <w:r>
              <w:rPr>
                <w:rFonts w:ascii="宋体" w:hAnsi="宋体" w:eastAsia="宋体" w:cs="宋体"/>
                <w:color w:val="auto"/>
                <w:spacing w:val="11"/>
                <w:sz w:val="19"/>
                <w:szCs w:val="19"/>
              </w:rPr>
              <w:t>*55</w:t>
            </w:r>
            <w:r>
              <w:rPr>
                <w:rFonts w:ascii="宋体" w:hAnsi="宋体" w:eastAsia="宋体" w:cs="宋体"/>
                <w:color w:val="auto"/>
                <w:sz w:val="19"/>
                <w:szCs w:val="19"/>
              </w:rPr>
              <w:t>cm</w:t>
            </w:r>
            <w:r>
              <w:rPr>
                <w:rFonts w:ascii="宋体" w:hAnsi="宋体" w:eastAsia="宋体" w:cs="宋体"/>
                <w:color w:val="auto"/>
                <w:spacing w:val="11"/>
                <w:sz w:val="19"/>
                <w:szCs w:val="19"/>
              </w:rPr>
              <w:t>*10</w:t>
            </w:r>
            <w:r>
              <w:rPr>
                <w:rFonts w:ascii="宋体" w:hAnsi="宋体" w:eastAsia="宋体" w:cs="宋体"/>
                <w:color w:val="auto"/>
                <w:sz w:val="19"/>
                <w:szCs w:val="19"/>
              </w:rPr>
              <w:t>cm</w:t>
            </w:r>
            <w:r>
              <w:rPr>
                <w:rFonts w:ascii="宋体" w:hAnsi="宋体" w:eastAsia="宋体" w:cs="宋体"/>
                <w:color w:val="auto"/>
                <w:spacing w:val="11"/>
                <w:sz w:val="19"/>
                <w:szCs w:val="19"/>
              </w:rPr>
              <w:t>,共计35件</w:t>
            </w:r>
          </w:p>
        </w:tc>
        <w:tc>
          <w:tcPr>
            <w:tcW w:w="389" w:type="dxa"/>
            <w:vAlign w:val="top"/>
          </w:tcPr>
          <w:p>
            <w:pPr>
              <w:shd w:val="clear"/>
              <w:spacing w:line="285" w:lineRule="auto"/>
              <w:jc w:val="center"/>
              <w:rPr>
                <w:rFonts w:ascii="Arial"/>
                <w:color w:val="auto"/>
                <w:sz w:val="21"/>
              </w:rPr>
            </w:pPr>
          </w:p>
          <w:p>
            <w:pPr>
              <w:shd w:val="clear"/>
              <w:spacing w:before="49" w:line="241" w:lineRule="auto"/>
              <w:ind w:left="297"/>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line="288" w:lineRule="auto"/>
              <w:jc w:val="center"/>
              <w:rPr>
                <w:rFonts w:ascii="Arial"/>
                <w:color w:val="auto"/>
                <w:sz w:val="21"/>
              </w:rPr>
            </w:pPr>
          </w:p>
          <w:p>
            <w:pPr>
              <w:shd w:val="clear"/>
              <w:spacing w:before="62"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30</w:t>
            </w:r>
          </w:p>
        </w:tc>
        <w:tc>
          <w:tcPr>
            <w:tcW w:w="745" w:type="dxa"/>
            <w:vAlign w:val="top"/>
          </w:tcPr>
          <w:p>
            <w:pPr>
              <w:shd w:val="clear"/>
              <w:spacing w:line="288" w:lineRule="auto"/>
              <w:jc w:val="center"/>
              <w:rPr>
                <w:rFonts w:ascii="Arial"/>
                <w:color w:val="auto"/>
                <w:sz w:val="21"/>
              </w:rPr>
            </w:pPr>
          </w:p>
          <w:p>
            <w:pPr>
              <w:shd w:val="clear"/>
              <w:spacing w:before="62" w:line="183" w:lineRule="auto"/>
              <w:ind w:left="407"/>
              <w:jc w:val="center"/>
              <w:rPr>
                <w:rFonts w:ascii="宋体" w:hAnsi="宋体" w:eastAsia="宋体" w:cs="宋体"/>
                <w:color w:val="auto"/>
                <w:sz w:val="19"/>
                <w:szCs w:val="19"/>
              </w:rPr>
            </w:pPr>
          </w:p>
        </w:tc>
        <w:tc>
          <w:tcPr>
            <w:tcW w:w="745" w:type="dxa"/>
            <w:vAlign w:val="top"/>
          </w:tcPr>
          <w:p>
            <w:pPr>
              <w:shd w:val="clear"/>
              <w:spacing w:line="287" w:lineRule="auto"/>
              <w:jc w:val="center"/>
              <w:rPr>
                <w:rFonts w:ascii="Arial"/>
                <w:color w:val="auto"/>
                <w:sz w:val="21"/>
              </w:rPr>
            </w:pPr>
          </w:p>
          <w:p>
            <w:pPr>
              <w:shd w:val="clear"/>
              <w:spacing w:before="62" w:line="184"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583" w:type="dxa"/>
            <w:vAlign w:val="top"/>
          </w:tcPr>
          <w:p>
            <w:pPr>
              <w:shd w:val="clear"/>
              <w:spacing w:line="288" w:lineRule="auto"/>
              <w:jc w:val="center"/>
              <w:rPr>
                <w:rFonts w:ascii="Arial"/>
                <w:color w:val="auto"/>
                <w:sz w:val="21"/>
              </w:rPr>
            </w:pPr>
          </w:p>
          <w:p>
            <w:pPr>
              <w:shd w:val="clear"/>
              <w:spacing w:before="62"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10</w:t>
            </w:r>
          </w:p>
        </w:tc>
        <w:tc>
          <w:tcPr>
            <w:tcW w:w="1225" w:type="dxa"/>
            <w:vAlign w:val="top"/>
          </w:tcPr>
          <w:p>
            <w:pPr>
              <w:shd w:val="clear"/>
              <w:spacing w:line="288"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041001001001</w:t>
            </w:r>
          </w:p>
        </w:tc>
        <w:tc>
          <w:tcPr>
            <w:tcW w:w="1002" w:type="dxa"/>
            <w:vAlign w:val="top"/>
          </w:tcPr>
          <w:p>
            <w:pPr>
              <w:shd w:val="clear"/>
              <w:jc w:val="center"/>
              <w:rPr>
                <w:rFonts w:ascii="Arial"/>
                <w:color w:val="auto"/>
                <w:sz w:val="21"/>
              </w:rPr>
            </w:pPr>
          </w:p>
          <w:p>
            <w:pPr>
              <w:shd w:val="clear"/>
              <w:spacing w:before="62"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拆除路面</w:t>
            </w:r>
          </w:p>
        </w:tc>
        <w:tc>
          <w:tcPr>
            <w:tcW w:w="2113" w:type="dxa"/>
            <w:vAlign w:val="top"/>
          </w:tcPr>
          <w:p>
            <w:pPr>
              <w:shd w:val="clear"/>
              <w:spacing w:before="143" w:line="219" w:lineRule="auto"/>
              <w:ind w:left="33"/>
              <w:jc w:val="center"/>
              <w:rPr>
                <w:rFonts w:ascii="宋体" w:hAnsi="宋体" w:eastAsia="宋体" w:cs="宋体"/>
                <w:color w:val="auto"/>
                <w:sz w:val="19"/>
                <w:szCs w:val="19"/>
              </w:rPr>
            </w:pPr>
            <w:r>
              <w:rPr>
                <w:rFonts w:ascii="宋体" w:hAnsi="宋体" w:eastAsia="宋体" w:cs="宋体"/>
                <w:color w:val="auto"/>
                <w:sz w:val="19"/>
                <w:szCs w:val="19"/>
              </w:rPr>
              <w:t>1.破除混凝土路面，厚度约10</w:t>
            </w:r>
            <w:r>
              <w:rPr>
                <w:rFonts w:ascii="宋体" w:hAnsi="宋体" w:eastAsia="宋体" w:cs="宋体"/>
                <w:color w:val="auto"/>
                <w:spacing w:val="-3"/>
                <w:sz w:val="19"/>
                <w:szCs w:val="19"/>
              </w:rPr>
              <w:t>cm;</w:t>
            </w:r>
          </w:p>
          <w:p>
            <w:pPr>
              <w:shd w:val="clear"/>
              <w:spacing w:line="220" w:lineRule="auto"/>
              <w:ind w:left="33"/>
              <w:jc w:val="center"/>
              <w:rPr>
                <w:rFonts w:ascii="宋体" w:hAnsi="宋体" w:eastAsia="宋体" w:cs="宋体"/>
                <w:color w:val="auto"/>
                <w:sz w:val="19"/>
                <w:szCs w:val="19"/>
              </w:rPr>
            </w:pPr>
            <w:r>
              <w:rPr>
                <w:rFonts w:ascii="宋体" w:hAnsi="宋体" w:eastAsia="宋体" w:cs="宋体"/>
                <w:color w:val="auto"/>
                <w:spacing w:val="13"/>
                <w:sz w:val="19"/>
                <w:szCs w:val="19"/>
              </w:rPr>
              <w:t>2.碴土外远。</w:t>
            </w:r>
          </w:p>
        </w:tc>
        <w:tc>
          <w:tcPr>
            <w:tcW w:w="389" w:type="dxa"/>
            <w:vAlign w:val="top"/>
          </w:tcPr>
          <w:p>
            <w:pPr>
              <w:shd w:val="clear"/>
              <w:spacing w:line="289" w:lineRule="auto"/>
              <w:jc w:val="center"/>
              <w:rPr>
                <w:rFonts w:ascii="Arial"/>
                <w:color w:val="auto"/>
                <w:sz w:val="21"/>
              </w:rPr>
            </w:pPr>
          </w:p>
          <w:p>
            <w:pPr>
              <w:shd w:val="clear"/>
              <w:spacing w:before="62" w:line="183" w:lineRule="auto"/>
              <w:ind w:left="186"/>
              <w:jc w:val="center"/>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3" w:type="dxa"/>
            <w:vAlign w:val="top"/>
          </w:tcPr>
          <w:p>
            <w:pPr>
              <w:shd w:val="clear"/>
              <w:spacing w:line="289" w:lineRule="auto"/>
              <w:jc w:val="center"/>
              <w:rPr>
                <w:rFonts w:ascii="Arial"/>
                <w:color w:val="auto"/>
                <w:sz w:val="21"/>
              </w:rPr>
            </w:pPr>
          </w:p>
          <w:p>
            <w:pPr>
              <w:shd w:val="clear"/>
              <w:spacing w:before="62" w:line="183" w:lineRule="auto"/>
              <w:ind w:firstLine="184" w:firstLineChars="100"/>
              <w:jc w:val="center"/>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line="289" w:lineRule="auto"/>
              <w:jc w:val="center"/>
              <w:rPr>
                <w:rFonts w:ascii="Arial"/>
                <w:color w:val="auto"/>
                <w:sz w:val="21"/>
              </w:rPr>
            </w:pPr>
          </w:p>
          <w:p>
            <w:pPr>
              <w:shd w:val="clear"/>
              <w:spacing w:before="62" w:line="183" w:lineRule="auto"/>
              <w:ind w:left="407"/>
              <w:jc w:val="center"/>
              <w:rPr>
                <w:rFonts w:ascii="宋体" w:hAnsi="宋体" w:eastAsia="宋体" w:cs="宋体"/>
                <w:color w:val="auto"/>
                <w:sz w:val="19"/>
                <w:szCs w:val="19"/>
              </w:rPr>
            </w:pPr>
          </w:p>
        </w:tc>
        <w:tc>
          <w:tcPr>
            <w:tcW w:w="745" w:type="dxa"/>
            <w:vAlign w:val="top"/>
          </w:tcPr>
          <w:p>
            <w:pPr>
              <w:shd w:val="clear"/>
              <w:spacing w:line="289" w:lineRule="auto"/>
              <w:jc w:val="center"/>
              <w:rPr>
                <w:rFonts w:ascii="Arial"/>
                <w:color w:val="auto"/>
                <w:sz w:val="21"/>
              </w:rPr>
            </w:pPr>
          </w:p>
          <w:p>
            <w:pPr>
              <w:shd w:val="clear"/>
              <w:spacing w:before="62"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83" w:type="dxa"/>
            <w:vAlign w:val="top"/>
          </w:tcPr>
          <w:p>
            <w:pPr>
              <w:shd w:val="clear"/>
              <w:spacing w:before="232"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11</w:t>
            </w:r>
          </w:p>
        </w:tc>
        <w:tc>
          <w:tcPr>
            <w:tcW w:w="1225" w:type="dxa"/>
            <w:vAlign w:val="top"/>
          </w:tcPr>
          <w:p>
            <w:pPr>
              <w:shd w:val="clear"/>
              <w:spacing w:before="23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040203007001</w:t>
            </w:r>
          </w:p>
        </w:tc>
        <w:tc>
          <w:tcPr>
            <w:tcW w:w="1002" w:type="dxa"/>
            <w:vAlign w:val="top"/>
          </w:tcPr>
          <w:p>
            <w:pPr>
              <w:shd w:val="clear"/>
              <w:spacing w:before="184"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水泥混凝土</w:t>
            </w:r>
          </w:p>
        </w:tc>
        <w:tc>
          <w:tcPr>
            <w:tcW w:w="2113" w:type="dxa"/>
            <w:vAlign w:val="top"/>
          </w:tcPr>
          <w:p>
            <w:pPr>
              <w:shd w:val="clear"/>
              <w:spacing w:before="114" w:line="206" w:lineRule="auto"/>
              <w:ind w:left="33" w:right="501"/>
              <w:jc w:val="center"/>
              <w:rPr>
                <w:rFonts w:ascii="宋体" w:hAnsi="宋体" w:eastAsia="宋体" w:cs="宋体"/>
                <w:color w:val="auto"/>
                <w:sz w:val="19"/>
                <w:szCs w:val="19"/>
              </w:rPr>
            </w:pPr>
            <w:r>
              <w:rPr>
                <w:rFonts w:ascii="宋体" w:hAnsi="宋体" w:eastAsia="宋体" w:cs="宋体"/>
                <w:color w:val="auto"/>
                <w:sz w:val="19"/>
                <w:szCs w:val="19"/>
              </w:rPr>
              <w:t>1.混凝土强度等级：C35</w:t>
            </w:r>
            <w:r>
              <w:rPr>
                <w:rFonts w:ascii="宋体" w:hAnsi="宋体" w:eastAsia="宋体" w:cs="宋体"/>
                <w:color w:val="auto"/>
                <w:spacing w:val="5"/>
                <w:sz w:val="19"/>
                <w:szCs w:val="19"/>
              </w:rPr>
              <w:t xml:space="preserve"> </w:t>
            </w:r>
            <w:r>
              <w:rPr>
                <w:rFonts w:ascii="宋体" w:hAnsi="宋体" w:eastAsia="宋体" w:cs="宋体"/>
                <w:color w:val="auto"/>
                <w:spacing w:val="-1"/>
                <w:sz w:val="19"/>
                <w:szCs w:val="19"/>
              </w:rPr>
              <w:t>2.厚度：约10cm</w:t>
            </w:r>
          </w:p>
        </w:tc>
        <w:tc>
          <w:tcPr>
            <w:tcW w:w="389" w:type="dxa"/>
            <w:vAlign w:val="top"/>
          </w:tcPr>
          <w:p>
            <w:pPr>
              <w:shd w:val="clear"/>
              <w:spacing w:before="233" w:line="183" w:lineRule="auto"/>
              <w:ind w:left="186"/>
              <w:jc w:val="center"/>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3" w:type="dxa"/>
            <w:vAlign w:val="top"/>
          </w:tcPr>
          <w:p>
            <w:pPr>
              <w:shd w:val="clear"/>
              <w:spacing w:before="233" w:line="183" w:lineRule="auto"/>
              <w:jc w:val="center"/>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before="233" w:line="183" w:lineRule="auto"/>
              <w:ind w:left="407"/>
              <w:jc w:val="center"/>
              <w:rPr>
                <w:rFonts w:ascii="宋体" w:hAnsi="宋体" w:eastAsia="宋体" w:cs="宋体"/>
                <w:color w:val="auto"/>
                <w:sz w:val="19"/>
                <w:szCs w:val="19"/>
              </w:rPr>
            </w:pPr>
          </w:p>
        </w:tc>
        <w:tc>
          <w:tcPr>
            <w:tcW w:w="745" w:type="dxa"/>
            <w:vAlign w:val="top"/>
          </w:tcPr>
          <w:p>
            <w:pPr>
              <w:shd w:val="clear"/>
              <w:spacing w:before="233"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83" w:type="dxa"/>
            <w:vAlign w:val="top"/>
          </w:tcPr>
          <w:p>
            <w:pPr>
              <w:shd w:val="clear"/>
              <w:jc w:val="center"/>
              <w:rPr>
                <w:rFonts w:ascii="Arial"/>
                <w:color w:val="auto"/>
                <w:sz w:val="21"/>
              </w:rPr>
            </w:pPr>
          </w:p>
        </w:tc>
        <w:tc>
          <w:tcPr>
            <w:tcW w:w="1225" w:type="dxa"/>
            <w:vAlign w:val="top"/>
          </w:tcPr>
          <w:p>
            <w:pPr>
              <w:shd w:val="clear"/>
              <w:jc w:val="center"/>
              <w:rPr>
                <w:rFonts w:ascii="Arial"/>
                <w:color w:val="auto"/>
                <w:sz w:val="21"/>
              </w:rPr>
            </w:pPr>
          </w:p>
        </w:tc>
        <w:tc>
          <w:tcPr>
            <w:tcW w:w="1002" w:type="dxa"/>
            <w:vAlign w:val="top"/>
          </w:tcPr>
          <w:p>
            <w:pPr>
              <w:shd w:val="clear"/>
              <w:spacing w:before="86" w:line="220" w:lineRule="auto"/>
              <w:ind w:left="42"/>
              <w:jc w:val="center"/>
              <w:rPr>
                <w:rFonts w:ascii="宋体" w:hAnsi="宋体" w:eastAsia="宋体" w:cs="宋体"/>
                <w:color w:val="auto"/>
                <w:sz w:val="19"/>
                <w:szCs w:val="19"/>
              </w:rPr>
            </w:pPr>
            <w:r>
              <w:rPr>
                <w:rFonts w:ascii="宋体" w:hAnsi="宋体" w:eastAsia="宋体" w:cs="宋体"/>
                <w:color w:val="auto"/>
                <w:spacing w:val="9"/>
                <w:sz w:val="19"/>
                <w:szCs w:val="19"/>
              </w:rPr>
              <w:t>措施项目</w:t>
            </w:r>
          </w:p>
        </w:tc>
        <w:tc>
          <w:tcPr>
            <w:tcW w:w="2113" w:type="dxa"/>
            <w:vAlign w:val="top"/>
          </w:tcPr>
          <w:p>
            <w:pPr>
              <w:shd w:val="clear"/>
              <w:jc w:val="center"/>
              <w:rPr>
                <w:rFonts w:ascii="Arial"/>
                <w:color w:val="auto"/>
                <w:sz w:val="21"/>
              </w:rPr>
            </w:pPr>
          </w:p>
        </w:tc>
        <w:tc>
          <w:tcPr>
            <w:tcW w:w="389" w:type="dxa"/>
            <w:vAlign w:val="top"/>
          </w:tcPr>
          <w:p>
            <w:pPr>
              <w:shd w:val="clear"/>
              <w:jc w:val="center"/>
              <w:rPr>
                <w:rFonts w:ascii="Arial"/>
                <w:color w:val="auto"/>
                <w:sz w:val="21"/>
              </w:rPr>
            </w:pP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83" w:type="dxa"/>
            <w:vAlign w:val="top"/>
          </w:tcPr>
          <w:p>
            <w:pPr>
              <w:shd w:val="clear"/>
              <w:spacing w:before="154"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12</w:t>
            </w:r>
          </w:p>
        </w:tc>
        <w:tc>
          <w:tcPr>
            <w:tcW w:w="1225" w:type="dxa"/>
            <w:vAlign w:val="top"/>
          </w:tcPr>
          <w:p>
            <w:pPr>
              <w:shd w:val="clear"/>
              <w:spacing w:before="144"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031302007001</w:t>
            </w:r>
          </w:p>
        </w:tc>
        <w:tc>
          <w:tcPr>
            <w:tcW w:w="1002" w:type="dxa"/>
            <w:vAlign w:val="top"/>
          </w:tcPr>
          <w:p>
            <w:pPr>
              <w:shd w:val="clear"/>
              <w:spacing w:before="96"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高层施工增加</w:t>
            </w:r>
          </w:p>
        </w:tc>
        <w:tc>
          <w:tcPr>
            <w:tcW w:w="2113" w:type="dxa"/>
            <w:vAlign w:val="top"/>
          </w:tcPr>
          <w:p>
            <w:pPr>
              <w:shd w:val="clear"/>
              <w:jc w:val="center"/>
              <w:rPr>
                <w:rFonts w:ascii="Arial"/>
                <w:color w:val="auto"/>
                <w:sz w:val="21"/>
              </w:rPr>
            </w:pPr>
          </w:p>
        </w:tc>
        <w:tc>
          <w:tcPr>
            <w:tcW w:w="389" w:type="dxa"/>
            <w:vAlign w:val="top"/>
          </w:tcPr>
          <w:p>
            <w:pPr>
              <w:shd w:val="clear"/>
              <w:spacing w:before="97"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项</w:t>
            </w: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83" w:type="dxa"/>
            <w:vAlign w:val="top"/>
          </w:tcPr>
          <w:p>
            <w:pPr>
              <w:shd w:val="clear"/>
              <w:spacing w:before="134"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13</w:t>
            </w:r>
          </w:p>
        </w:tc>
        <w:tc>
          <w:tcPr>
            <w:tcW w:w="1225" w:type="dxa"/>
            <w:vAlign w:val="top"/>
          </w:tcPr>
          <w:p>
            <w:pPr>
              <w:shd w:val="clear"/>
              <w:spacing w:before="134"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031301017001</w:t>
            </w:r>
          </w:p>
        </w:tc>
        <w:tc>
          <w:tcPr>
            <w:tcW w:w="1002" w:type="dxa"/>
            <w:vAlign w:val="top"/>
          </w:tcPr>
          <w:p>
            <w:pPr>
              <w:shd w:val="clear"/>
              <w:spacing w:before="85" w:line="219" w:lineRule="auto"/>
              <w:ind w:left="42"/>
              <w:jc w:val="center"/>
              <w:rPr>
                <w:rFonts w:ascii="宋体" w:hAnsi="宋体" w:eastAsia="宋体" w:cs="宋体"/>
                <w:color w:val="auto"/>
                <w:sz w:val="19"/>
                <w:szCs w:val="19"/>
              </w:rPr>
            </w:pPr>
            <w:r>
              <w:rPr>
                <w:rFonts w:ascii="宋体" w:hAnsi="宋体" w:eastAsia="宋体" w:cs="宋体"/>
                <w:color w:val="auto"/>
                <w:spacing w:val="-1"/>
                <w:sz w:val="19"/>
                <w:szCs w:val="19"/>
              </w:rPr>
              <w:t>脚手架搭拆费</w:t>
            </w:r>
          </w:p>
        </w:tc>
        <w:tc>
          <w:tcPr>
            <w:tcW w:w="2113" w:type="dxa"/>
            <w:vAlign w:val="top"/>
          </w:tcPr>
          <w:p>
            <w:pPr>
              <w:shd w:val="clear"/>
              <w:jc w:val="center"/>
              <w:rPr>
                <w:rFonts w:ascii="Arial"/>
                <w:color w:val="auto"/>
                <w:sz w:val="21"/>
              </w:rPr>
            </w:pPr>
          </w:p>
        </w:tc>
        <w:tc>
          <w:tcPr>
            <w:tcW w:w="389" w:type="dxa"/>
            <w:vAlign w:val="top"/>
          </w:tcPr>
          <w:p>
            <w:pPr>
              <w:shd w:val="clear"/>
              <w:spacing w:before="87"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项</w:t>
            </w: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760" w:type="dxa"/>
            <w:gridSpan w:val="7"/>
            <w:vAlign w:val="top"/>
          </w:tcPr>
          <w:p>
            <w:pPr>
              <w:shd w:val="clear"/>
              <w:spacing w:before="87" w:line="219" w:lineRule="auto"/>
              <w:ind w:left="3694"/>
              <w:jc w:val="both"/>
              <w:rPr>
                <w:rFonts w:ascii="宋体" w:hAnsi="宋体" w:eastAsia="宋体" w:cs="宋体"/>
                <w:color w:val="auto"/>
                <w:sz w:val="19"/>
                <w:szCs w:val="19"/>
              </w:rPr>
            </w:pPr>
            <w:r>
              <w:rPr>
                <w:rFonts w:ascii="宋体" w:hAnsi="宋体" w:eastAsia="宋体" w:cs="宋体"/>
                <w:color w:val="auto"/>
                <w:spacing w:val="-2"/>
                <w:sz w:val="19"/>
                <w:szCs w:val="19"/>
              </w:rPr>
              <w:t>本页小计</w:t>
            </w:r>
          </w:p>
        </w:tc>
        <w:tc>
          <w:tcPr>
            <w:tcW w:w="745" w:type="dxa"/>
            <w:vAlign w:val="top"/>
          </w:tcPr>
          <w:p>
            <w:pPr>
              <w:shd w:val="clear"/>
              <w:spacing w:before="137"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760" w:type="dxa"/>
            <w:gridSpan w:val="7"/>
            <w:vAlign w:val="top"/>
          </w:tcPr>
          <w:p>
            <w:pPr>
              <w:shd w:val="clear"/>
              <w:spacing w:before="99" w:line="221" w:lineRule="auto"/>
              <w:ind w:left="3784"/>
              <w:jc w:val="both"/>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4"/>
                <w:sz w:val="19"/>
                <w:szCs w:val="19"/>
              </w:rPr>
              <w:t xml:space="preserve">  </w:t>
            </w:r>
            <w:r>
              <w:rPr>
                <w:rFonts w:ascii="宋体" w:hAnsi="宋体" w:eastAsia="宋体" w:cs="宋体"/>
                <w:color w:val="auto"/>
                <w:spacing w:val="-5"/>
                <w:sz w:val="19"/>
                <w:szCs w:val="19"/>
              </w:rPr>
              <w:t>计</w:t>
            </w:r>
          </w:p>
        </w:tc>
        <w:tc>
          <w:tcPr>
            <w:tcW w:w="745" w:type="dxa"/>
            <w:vAlign w:val="top"/>
          </w:tcPr>
          <w:p>
            <w:pPr>
              <w:shd w:val="clear"/>
              <w:spacing w:before="147"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bl>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9"/>
          <w:sz w:val="38"/>
          <w:szCs w:val="38"/>
        </w:rPr>
        <w:t>总价措施项目清单与计价表</w:t>
      </w:r>
    </w:p>
    <w:p>
      <w:pPr>
        <w:shd w:val="clear"/>
        <w:spacing w:line="333" w:lineRule="auto"/>
        <w:rPr>
          <w:rFonts w:ascii="Arial"/>
          <w:color w:val="auto"/>
          <w:sz w:val="21"/>
        </w:rPr>
      </w:pPr>
    </w:p>
    <w:p>
      <w:pPr>
        <w:shd w:val="clear"/>
        <w:spacing w:line="333" w:lineRule="auto"/>
        <w:rPr>
          <w:rFonts w:ascii="Arial"/>
          <w:color w:val="auto"/>
          <w:sz w:val="21"/>
        </w:rPr>
      </w:pPr>
    </w:p>
    <w:p>
      <w:pPr>
        <w:shd w:val="clear"/>
        <w:spacing w:before="61" w:line="220" w:lineRule="auto"/>
        <w:ind w:left="100"/>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2"/>
          <w:sz w:val="19"/>
          <w:szCs w:val="19"/>
        </w:rPr>
        <w:t xml:space="preserve">   </w:t>
      </w:r>
      <w:r>
        <w:rPr>
          <w:rFonts w:ascii="宋体" w:hAnsi="宋体" w:eastAsia="宋体" w:cs="宋体"/>
          <w:color w:val="auto"/>
          <w:sz w:val="19"/>
          <w:szCs w:val="19"/>
        </w:rPr>
        <w:t>标</w:t>
      </w:r>
      <w:r>
        <w:rPr>
          <w:rFonts w:ascii="宋体" w:hAnsi="宋体" w:eastAsia="宋体" w:cs="宋体"/>
          <w:color w:val="auto"/>
          <w:spacing w:val="-13"/>
          <w:sz w:val="19"/>
          <w:szCs w:val="19"/>
        </w:rPr>
        <w:t xml:space="preserve"> </w:t>
      </w:r>
      <w:r>
        <w:rPr>
          <w:rFonts w:ascii="宋体" w:hAnsi="宋体" w:eastAsia="宋体" w:cs="宋体"/>
          <w:color w:val="auto"/>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z w:val="19"/>
          <w:szCs w:val="19"/>
        </w:rPr>
        <w:t>：</w:t>
      </w:r>
      <w:r>
        <w:rPr>
          <w:rFonts w:ascii="宋体" w:hAnsi="宋体" w:eastAsia="宋体" w:cs="宋体"/>
          <w:color w:val="auto"/>
          <w:spacing w:val="4"/>
          <w:sz w:val="19"/>
          <w:szCs w:val="19"/>
        </w:rPr>
        <w:t xml:space="preserve">          </w:t>
      </w:r>
      <w:r>
        <w:rPr>
          <w:rFonts w:ascii="宋体" w:hAnsi="宋体" w:eastAsia="宋体" w:cs="宋体"/>
          <w:color w:val="auto"/>
          <w:sz w:val="19"/>
          <w:szCs w:val="19"/>
        </w:rPr>
        <w:t>第</w:t>
      </w:r>
      <w:r>
        <w:rPr>
          <w:rFonts w:ascii="宋体" w:hAnsi="宋体" w:eastAsia="宋体" w:cs="宋体"/>
          <w:color w:val="auto"/>
          <w:spacing w:val="-1"/>
          <w:sz w:val="19"/>
          <w:szCs w:val="19"/>
        </w:rPr>
        <w:t>1页</w:t>
      </w:r>
      <w:r>
        <w:rPr>
          <w:rFonts w:ascii="宋体" w:hAnsi="宋体" w:eastAsia="宋体" w:cs="宋体"/>
          <w:color w:val="auto"/>
          <w:spacing w:val="8"/>
          <w:sz w:val="19"/>
          <w:szCs w:val="19"/>
        </w:rPr>
        <w:t xml:space="preserve">  </w:t>
      </w:r>
      <w:r>
        <w:rPr>
          <w:rFonts w:ascii="宋体" w:hAnsi="宋体" w:eastAsia="宋体" w:cs="宋体"/>
          <w:color w:val="auto"/>
          <w:spacing w:val="-1"/>
          <w:sz w:val="19"/>
          <w:szCs w:val="19"/>
        </w:rPr>
        <w:t>共2页</w:t>
      </w:r>
    </w:p>
    <w:p>
      <w:pPr>
        <w:shd w:val="clear"/>
        <w:spacing w:line="20" w:lineRule="exact"/>
        <w:rPr>
          <w:color w:val="auto"/>
        </w:rPr>
      </w:pPr>
    </w:p>
    <w:tbl>
      <w:tblPr>
        <w:tblStyle w:val="50"/>
        <w:tblW w:w="8216"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1061"/>
        <w:gridCol w:w="1370"/>
        <w:gridCol w:w="1094"/>
        <w:gridCol w:w="617"/>
        <w:gridCol w:w="927"/>
        <w:gridCol w:w="860"/>
        <w:gridCol w:w="860"/>
        <w:gridCol w:w="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554" w:type="dxa"/>
            <w:vAlign w:val="top"/>
          </w:tcPr>
          <w:p>
            <w:pPr>
              <w:shd w:val="clear"/>
              <w:spacing w:before="173"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61" w:type="dxa"/>
            <w:vAlign w:val="top"/>
          </w:tcPr>
          <w:p>
            <w:pPr>
              <w:shd w:val="clear"/>
              <w:spacing w:before="172" w:line="219" w:lineRule="auto"/>
              <w:ind w:left="27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0" w:type="dxa"/>
            <w:vAlign w:val="top"/>
          </w:tcPr>
          <w:p>
            <w:pPr>
              <w:shd w:val="clear"/>
              <w:spacing w:before="173" w:line="220" w:lineRule="auto"/>
              <w:ind w:left="45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4" w:type="dxa"/>
            <w:vAlign w:val="top"/>
          </w:tcPr>
          <w:p>
            <w:pPr>
              <w:shd w:val="clear"/>
              <w:spacing w:before="172"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7" w:type="dxa"/>
            <w:vAlign w:val="top"/>
          </w:tcPr>
          <w:p>
            <w:pPr>
              <w:shd w:val="clear"/>
              <w:spacing w:before="92" w:line="197" w:lineRule="auto"/>
              <w:ind w:left="18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2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7" w:type="dxa"/>
            <w:vAlign w:val="top"/>
          </w:tcPr>
          <w:p>
            <w:pPr>
              <w:shd w:val="clear"/>
              <w:spacing w:before="9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0" w:type="dxa"/>
            <w:vAlign w:val="top"/>
          </w:tcPr>
          <w:p>
            <w:pPr>
              <w:shd w:val="clear"/>
              <w:spacing w:before="85" w:line="192" w:lineRule="auto"/>
              <w:ind w:left="31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7"/>
                <w:sz w:val="19"/>
                <w:szCs w:val="19"/>
              </w:rPr>
              <w:t>费率(%)</w:t>
            </w:r>
          </w:p>
        </w:tc>
        <w:tc>
          <w:tcPr>
            <w:tcW w:w="860" w:type="dxa"/>
            <w:vAlign w:val="top"/>
          </w:tcPr>
          <w:p>
            <w:pPr>
              <w:shd w:val="clear"/>
              <w:spacing w:before="94" w:line="206" w:lineRule="auto"/>
              <w:ind w:left="128" w:right="88" w:firstLine="99"/>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3" w:type="dxa"/>
            <w:vAlign w:val="top"/>
          </w:tcPr>
          <w:p>
            <w:pPr>
              <w:shd w:val="clear"/>
              <w:spacing w:before="173"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54"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75"/>
              <w:rPr>
                <w:rFonts w:ascii="宋体" w:hAnsi="宋体" w:eastAsia="宋体" w:cs="宋体"/>
                <w:color w:val="auto"/>
                <w:sz w:val="19"/>
                <w:szCs w:val="19"/>
              </w:rPr>
            </w:pPr>
            <w:r>
              <w:rPr>
                <w:rFonts w:ascii="宋体" w:hAnsi="宋体" w:eastAsia="宋体" w:cs="宋体"/>
                <w:color w:val="auto"/>
                <w:sz w:val="19"/>
                <w:szCs w:val="19"/>
              </w:rPr>
              <w:t>1</w:t>
            </w:r>
          </w:p>
        </w:tc>
        <w:tc>
          <w:tcPr>
            <w:tcW w:w="1061"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LSSGCSF00001</w:t>
            </w:r>
          </w:p>
        </w:tc>
        <w:tc>
          <w:tcPr>
            <w:tcW w:w="1370" w:type="dxa"/>
            <w:vAlign w:val="top"/>
          </w:tcPr>
          <w:p>
            <w:pPr>
              <w:shd w:val="clear"/>
              <w:spacing w:line="271" w:lineRule="auto"/>
              <w:rPr>
                <w:rFonts w:ascii="Arial"/>
                <w:color w:val="auto"/>
                <w:sz w:val="21"/>
              </w:rPr>
            </w:pPr>
          </w:p>
          <w:p>
            <w:pPr>
              <w:shd w:val="clear"/>
              <w:spacing w:line="272" w:lineRule="auto"/>
              <w:rPr>
                <w:rFonts w:ascii="Arial"/>
                <w:color w:val="auto"/>
                <w:sz w:val="21"/>
              </w:rPr>
            </w:pPr>
          </w:p>
          <w:p>
            <w:pPr>
              <w:shd w:val="clear"/>
              <w:spacing w:before="62" w:line="207" w:lineRule="auto"/>
              <w:ind w:left="41" w:right="52"/>
              <w:rPr>
                <w:rFonts w:ascii="宋体" w:hAnsi="宋体" w:eastAsia="宋体" w:cs="宋体"/>
                <w:color w:val="auto"/>
                <w:sz w:val="19"/>
                <w:szCs w:val="19"/>
              </w:rPr>
            </w:pPr>
            <w:r>
              <w:rPr>
                <w:rFonts w:ascii="宋体" w:hAnsi="宋体" w:eastAsia="宋体" w:cs="宋体"/>
                <w:color w:val="auto"/>
                <w:spacing w:val="1"/>
                <w:sz w:val="19"/>
                <w:szCs w:val="19"/>
              </w:rPr>
              <w:t>绿色施工安全防护</w:t>
            </w:r>
            <w:r>
              <w:rPr>
                <w:rFonts w:ascii="宋体" w:hAnsi="宋体" w:eastAsia="宋体" w:cs="宋体"/>
                <w:color w:val="auto"/>
                <w:spacing w:val="5"/>
                <w:sz w:val="19"/>
                <w:szCs w:val="19"/>
              </w:rPr>
              <w:t xml:space="preserve"> </w:t>
            </w:r>
            <w:r>
              <w:rPr>
                <w:rFonts w:ascii="宋体" w:hAnsi="宋体" w:eastAsia="宋体" w:cs="宋体"/>
                <w:color w:val="auto"/>
                <w:spacing w:val="-2"/>
                <w:sz w:val="19"/>
                <w:szCs w:val="19"/>
              </w:rPr>
              <w:t>措施费</w:t>
            </w:r>
          </w:p>
        </w:tc>
        <w:tc>
          <w:tcPr>
            <w:tcW w:w="1094" w:type="dxa"/>
            <w:vAlign w:val="top"/>
          </w:tcPr>
          <w:p>
            <w:pPr>
              <w:shd w:val="clear"/>
              <w:spacing w:line="422"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325" w:lineRule="auto"/>
              <w:rPr>
                <w:rFonts w:ascii="Arial"/>
                <w:color w:val="auto"/>
                <w:sz w:val="21"/>
              </w:rPr>
            </w:pPr>
          </w:p>
          <w:p>
            <w:pPr>
              <w:shd w:val="clear"/>
              <w:spacing w:line="326" w:lineRule="auto"/>
              <w:rPr>
                <w:rFonts w:ascii="Arial"/>
                <w:color w:val="auto"/>
                <w:sz w:val="21"/>
              </w:rPr>
            </w:pPr>
          </w:p>
          <w:p>
            <w:pPr>
              <w:shd w:val="clear"/>
              <w:spacing w:before="61" w:line="183" w:lineRule="auto"/>
              <w:ind w:left="245"/>
              <w:rPr>
                <w:rFonts w:ascii="宋体" w:hAnsi="宋体" w:eastAsia="宋体" w:cs="宋体"/>
                <w:color w:val="auto"/>
                <w:sz w:val="19"/>
                <w:szCs w:val="19"/>
              </w:rPr>
            </w:pPr>
            <w:r>
              <w:rPr>
                <w:rFonts w:ascii="宋体" w:hAnsi="宋体" w:eastAsia="宋体" w:cs="宋体"/>
                <w:color w:val="auto"/>
                <w:spacing w:val="-2"/>
                <w:sz w:val="19"/>
                <w:szCs w:val="19"/>
              </w:rPr>
              <w:t>35.77</w:t>
            </w:r>
          </w:p>
        </w:tc>
        <w:tc>
          <w:tcPr>
            <w:tcW w:w="927"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406"/>
              <w:rPr>
                <w:rFonts w:ascii="宋体" w:hAnsi="宋体" w:eastAsia="宋体" w:cs="宋体"/>
                <w:color w:val="auto"/>
                <w:sz w:val="19"/>
                <w:szCs w:val="19"/>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216" w:line="218" w:lineRule="auto"/>
              <w:ind w:left="39"/>
              <w:rPr>
                <w:rFonts w:ascii="宋体" w:hAnsi="宋体" w:eastAsia="宋体" w:cs="宋体"/>
                <w:color w:val="auto"/>
                <w:sz w:val="17"/>
                <w:szCs w:val="17"/>
              </w:rPr>
            </w:pPr>
            <w:r>
              <w:rPr>
                <w:rFonts w:ascii="宋体" w:hAnsi="宋体" w:eastAsia="宋体" w:cs="宋体"/>
                <w:color w:val="auto"/>
                <w:spacing w:val="2"/>
                <w:sz w:val="17"/>
                <w:szCs w:val="17"/>
              </w:rPr>
              <w:t>以分部分项</w:t>
            </w:r>
          </w:p>
          <w:p>
            <w:pPr>
              <w:shd w:val="clear"/>
              <w:spacing w:line="215" w:lineRule="auto"/>
              <w:ind w:left="39"/>
              <w:rPr>
                <w:rFonts w:ascii="宋体" w:hAnsi="宋体" w:eastAsia="宋体" w:cs="宋体"/>
                <w:color w:val="auto"/>
                <w:sz w:val="17"/>
                <w:szCs w:val="17"/>
              </w:rPr>
            </w:pPr>
            <w:r>
              <w:rPr>
                <w:rFonts w:ascii="宋体" w:hAnsi="宋体" w:eastAsia="宋体" w:cs="宋体"/>
                <w:color w:val="auto"/>
                <w:spacing w:val="2"/>
                <w:sz w:val="17"/>
                <w:szCs w:val="17"/>
              </w:rPr>
              <w:t>的人工费与</w:t>
            </w:r>
          </w:p>
          <w:p>
            <w:pPr>
              <w:shd w:val="clear"/>
              <w:spacing w:line="185" w:lineRule="auto"/>
              <w:ind w:left="39"/>
              <w:rPr>
                <w:rFonts w:ascii="宋体" w:hAnsi="宋体" w:eastAsia="宋体" w:cs="宋体"/>
                <w:color w:val="auto"/>
                <w:sz w:val="17"/>
                <w:szCs w:val="17"/>
              </w:rPr>
            </w:pPr>
            <w:r>
              <w:rPr>
                <w:rFonts w:ascii="宋体" w:hAnsi="宋体" w:eastAsia="宋体" w:cs="宋体"/>
                <w:color w:val="auto"/>
                <w:spacing w:val="-1"/>
                <w:sz w:val="17"/>
                <w:szCs w:val="17"/>
              </w:rPr>
              <w:t>施工机具费</w:t>
            </w:r>
          </w:p>
          <w:p>
            <w:pPr>
              <w:shd w:val="clear"/>
              <w:spacing w:line="206" w:lineRule="auto"/>
              <w:ind w:left="49"/>
              <w:rPr>
                <w:rFonts w:ascii="宋体" w:hAnsi="宋体" w:eastAsia="宋体" w:cs="宋体"/>
                <w:color w:val="auto"/>
                <w:sz w:val="17"/>
                <w:szCs w:val="17"/>
              </w:rPr>
            </w:pPr>
            <w:r>
              <w:rPr>
                <w:rFonts w:ascii="宋体" w:hAnsi="宋体" w:eastAsia="宋体" w:cs="宋体"/>
                <w:color w:val="auto"/>
                <w:spacing w:val="-2"/>
                <w:sz w:val="17"/>
                <w:szCs w:val="17"/>
              </w:rPr>
              <w:t>之和为计算</w:t>
            </w:r>
          </w:p>
          <w:p>
            <w:pPr>
              <w:shd w:val="clear"/>
              <w:spacing w:line="219" w:lineRule="auto"/>
              <w:ind w:left="49"/>
              <w:rPr>
                <w:rFonts w:ascii="宋体" w:hAnsi="宋体" w:eastAsia="宋体" w:cs="宋体"/>
                <w:color w:val="auto"/>
                <w:sz w:val="17"/>
                <w:szCs w:val="17"/>
              </w:rPr>
            </w:pPr>
            <w:r>
              <w:rPr>
                <w:rFonts w:ascii="宋体" w:hAnsi="宋体" w:eastAsia="宋体" w:cs="宋体"/>
                <w:color w:val="auto"/>
                <w:spacing w:val="-2"/>
                <w:sz w:val="17"/>
                <w:szCs w:val="17"/>
              </w:rPr>
              <w:t>基础，费率</w:t>
            </w:r>
          </w:p>
          <w:p>
            <w:pPr>
              <w:shd w:val="clear"/>
              <w:spacing w:before="42" w:line="183" w:lineRule="auto"/>
              <w:ind w:left="209"/>
              <w:rPr>
                <w:rFonts w:ascii="宋体" w:hAnsi="宋体" w:eastAsia="宋体" w:cs="宋体"/>
                <w:color w:val="auto"/>
                <w:sz w:val="17"/>
                <w:szCs w:val="17"/>
              </w:rPr>
            </w:pPr>
            <w:r>
              <w:rPr>
                <w:rFonts w:ascii="宋体" w:hAnsi="宋体" w:eastAsia="宋体" w:cs="宋体"/>
                <w:color w:val="auto"/>
                <w:spacing w:val="-2"/>
                <w:sz w:val="17"/>
                <w:szCs w:val="17"/>
              </w:rPr>
              <w:t>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554" w:type="dxa"/>
            <w:vAlign w:val="top"/>
          </w:tcPr>
          <w:p>
            <w:pPr>
              <w:shd w:val="clear"/>
              <w:spacing w:before="237" w:line="183" w:lineRule="auto"/>
              <w:ind w:left="275"/>
              <w:rPr>
                <w:rFonts w:ascii="宋体" w:hAnsi="宋体" w:eastAsia="宋体" w:cs="宋体"/>
                <w:color w:val="auto"/>
                <w:sz w:val="19"/>
                <w:szCs w:val="19"/>
              </w:rPr>
            </w:pPr>
            <w:r>
              <w:rPr>
                <w:rFonts w:ascii="宋体" w:hAnsi="宋体" w:eastAsia="宋体" w:cs="宋体"/>
                <w:color w:val="auto"/>
                <w:sz w:val="19"/>
                <w:szCs w:val="19"/>
              </w:rPr>
              <w:t>2</w:t>
            </w:r>
          </w:p>
        </w:tc>
        <w:tc>
          <w:tcPr>
            <w:tcW w:w="1061" w:type="dxa"/>
            <w:vAlign w:val="top"/>
          </w:tcPr>
          <w:p>
            <w:pPr>
              <w:shd w:val="clear"/>
              <w:spacing w:before="236"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031301010001</w:t>
            </w:r>
          </w:p>
        </w:tc>
        <w:tc>
          <w:tcPr>
            <w:tcW w:w="1370" w:type="dxa"/>
            <w:vAlign w:val="top"/>
          </w:tcPr>
          <w:p>
            <w:pPr>
              <w:shd w:val="clear"/>
              <w:spacing w:before="127" w:line="208" w:lineRule="auto"/>
              <w:ind w:left="41" w:right="77"/>
              <w:rPr>
                <w:rFonts w:ascii="宋体" w:hAnsi="宋体" w:eastAsia="宋体" w:cs="宋体"/>
                <w:color w:val="auto"/>
                <w:sz w:val="19"/>
                <w:szCs w:val="19"/>
              </w:rPr>
            </w:pPr>
            <w:r>
              <w:rPr>
                <w:rFonts w:ascii="宋体" w:hAnsi="宋体" w:eastAsia="宋体" w:cs="宋体"/>
                <w:color w:val="auto"/>
                <w:spacing w:val="-2"/>
                <w:sz w:val="19"/>
                <w:szCs w:val="19"/>
              </w:rPr>
              <w:t>安装与生产同时进</w:t>
            </w:r>
            <w:r>
              <w:rPr>
                <w:rFonts w:ascii="宋体" w:hAnsi="宋体" w:eastAsia="宋体" w:cs="宋体"/>
                <w:color w:val="auto"/>
                <w:spacing w:val="3"/>
                <w:sz w:val="19"/>
                <w:szCs w:val="19"/>
              </w:rPr>
              <w:t xml:space="preserve"> </w:t>
            </w:r>
            <w:r>
              <w:rPr>
                <w:rFonts w:ascii="宋体" w:hAnsi="宋体" w:eastAsia="宋体" w:cs="宋体"/>
                <w:color w:val="auto"/>
                <w:spacing w:val="4"/>
                <w:sz w:val="19"/>
                <w:szCs w:val="19"/>
              </w:rPr>
              <w:t>行增加费用</w:t>
            </w:r>
          </w:p>
        </w:tc>
        <w:tc>
          <w:tcPr>
            <w:tcW w:w="1094" w:type="dxa"/>
            <w:vAlign w:val="top"/>
          </w:tcPr>
          <w:p>
            <w:pPr>
              <w:shd w:val="clear"/>
              <w:spacing w:before="107"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7" w:type="dxa"/>
            <w:vAlign w:val="top"/>
          </w:tcPr>
          <w:p>
            <w:pPr>
              <w:shd w:val="clear"/>
              <w:spacing w:before="237"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98" w:line="207" w:lineRule="auto"/>
              <w:ind w:left="159" w:right="19" w:hanging="11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554" w:type="dxa"/>
            <w:vAlign w:val="top"/>
          </w:tcPr>
          <w:p>
            <w:pPr>
              <w:shd w:val="clear"/>
              <w:spacing w:before="228" w:line="183" w:lineRule="auto"/>
              <w:ind w:left="275"/>
              <w:rPr>
                <w:rFonts w:ascii="宋体" w:hAnsi="宋体" w:eastAsia="宋体" w:cs="宋体"/>
                <w:color w:val="auto"/>
                <w:sz w:val="19"/>
                <w:szCs w:val="19"/>
              </w:rPr>
            </w:pPr>
            <w:r>
              <w:rPr>
                <w:rFonts w:ascii="宋体" w:hAnsi="宋体" w:eastAsia="宋体" w:cs="宋体"/>
                <w:color w:val="auto"/>
                <w:sz w:val="19"/>
                <w:szCs w:val="19"/>
              </w:rPr>
              <w:t>3</w:t>
            </w:r>
          </w:p>
        </w:tc>
        <w:tc>
          <w:tcPr>
            <w:tcW w:w="1061" w:type="dxa"/>
            <w:vAlign w:val="top"/>
          </w:tcPr>
          <w:p>
            <w:pPr>
              <w:shd w:val="clear"/>
              <w:spacing w:before="227"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031301011001</w:t>
            </w:r>
          </w:p>
        </w:tc>
        <w:tc>
          <w:tcPr>
            <w:tcW w:w="1370" w:type="dxa"/>
            <w:vAlign w:val="top"/>
          </w:tcPr>
          <w:p>
            <w:pPr>
              <w:shd w:val="clear"/>
              <w:spacing w:before="119" w:line="204" w:lineRule="auto"/>
              <w:ind w:left="41" w:right="72"/>
              <w:rPr>
                <w:rFonts w:ascii="宋体" w:hAnsi="宋体" w:eastAsia="宋体" w:cs="宋体"/>
                <w:color w:val="auto"/>
                <w:sz w:val="19"/>
                <w:szCs w:val="19"/>
              </w:rPr>
            </w:pPr>
            <w:r>
              <w:rPr>
                <w:rFonts w:ascii="宋体" w:hAnsi="宋体" w:eastAsia="宋体" w:cs="宋体"/>
                <w:color w:val="auto"/>
                <w:spacing w:val="-1"/>
                <w:sz w:val="19"/>
                <w:szCs w:val="19"/>
              </w:rPr>
              <w:t>在有害身体健康环</w:t>
            </w:r>
            <w:r>
              <w:rPr>
                <w:rFonts w:ascii="宋体" w:hAnsi="宋体" w:eastAsia="宋体" w:cs="宋体"/>
                <w:color w:val="auto"/>
                <w:sz w:val="19"/>
                <w:szCs w:val="19"/>
              </w:rPr>
              <w:t xml:space="preserve"> </w:t>
            </w:r>
            <w:r>
              <w:rPr>
                <w:rFonts w:ascii="宋体" w:hAnsi="宋体" w:eastAsia="宋体" w:cs="宋体"/>
                <w:color w:val="auto"/>
                <w:spacing w:val="1"/>
                <w:sz w:val="19"/>
                <w:szCs w:val="19"/>
              </w:rPr>
              <w:t>境中施工增加费</w:t>
            </w:r>
          </w:p>
        </w:tc>
        <w:tc>
          <w:tcPr>
            <w:tcW w:w="1094" w:type="dxa"/>
            <w:vAlign w:val="top"/>
          </w:tcPr>
          <w:p>
            <w:pPr>
              <w:shd w:val="clear"/>
              <w:spacing w:before="108"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7" w:type="dxa"/>
            <w:vAlign w:val="top"/>
          </w:tcPr>
          <w:p>
            <w:pPr>
              <w:shd w:val="clear"/>
              <w:spacing w:before="228"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79" w:line="207" w:lineRule="auto"/>
              <w:ind w:left="169" w:right="29" w:hanging="13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554" w:type="dxa"/>
            <w:vAlign w:val="top"/>
          </w:tcPr>
          <w:p>
            <w:pPr>
              <w:shd w:val="clear"/>
              <w:spacing w:line="415"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4</w:t>
            </w:r>
          </w:p>
        </w:tc>
        <w:tc>
          <w:tcPr>
            <w:tcW w:w="1061" w:type="dxa"/>
            <w:vAlign w:val="top"/>
          </w:tcPr>
          <w:p>
            <w:pPr>
              <w:shd w:val="clear"/>
              <w:spacing w:line="393" w:lineRule="auto"/>
              <w:rPr>
                <w:rFonts w:ascii="Arial"/>
                <w:color w:val="auto"/>
                <w:sz w:val="21"/>
              </w:rPr>
            </w:pPr>
          </w:p>
          <w:p>
            <w:pPr>
              <w:shd w:val="clear"/>
              <w:spacing w:before="62" w:line="184" w:lineRule="auto"/>
              <w:ind w:left="50"/>
              <w:rPr>
                <w:rFonts w:ascii="宋体" w:hAnsi="宋体" w:eastAsia="宋体" w:cs="宋体"/>
                <w:color w:val="auto"/>
                <w:sz w:val="19"/>
                <w:szCs w:val="19"/>
              </w:rPr>
            </w:pPr>
            <w:r>
              <w:rPr>
                <w:rFonts w:ascii="宋体" w:hAnsi="宋体" w:eastAsia="宋体" w:cs="宋体"/>
                <w:color w:val="auto"/>
                <w:spacing w:val="-1"/>
                <w:sz w:val="19"/>
                <w:szCs w:val="19"/>
              </w:rPr>
              <w:t>TSSGBWZJF001</w:t>
            </w:r>
          </w:p>
        </w:tc>
        <w:tc>
          <w:tcPr>
            <w:tcW w:w="1370" w:type="dxa"/>
            <w:vAlign w:val="top"/>
          </w:tcPr>
          <w:p>
            <w:pPr>
              <w:shd w:val="clear"/>
              <w:spacing w:before="172" w:line="193" w:lineRule="auto"/>
              <w:ind w:left="41"/>
              <w:rPr>
                <w:rFonts w:ascii="宋体" w:hAnsi="宋体" w:eastAsia="宋体" w:cs="宋体"/>
                <w:color w:val="auto"/>
                <w:sz w:val="19"/>
                <w:szCs w:val="19"/>
              </w:rPr>
            </w:pPr>
            <w:r>
              <w:rPr>
                <w:rFonts w:ascii="宋体" w:hAnsi="宋体" w:eastAsia="宋体" w:cs="宋体"/>
                <w:color w:val="auto"/>
                <w:spacing w:val="11"/>
                <w:sz w:val="19"/>
                <w:szCs w:val="19"/>
              </w:rPr>
              <w:t>在地下(暗)室、</w:t>
            </w:r>
          </w:p>
          <w:p>
            <w:pPr>
              <w:shd w:val="clear"/>
              <w:spacing w:line="203" w:lineRule="auto"/>
              <w:ind w:left="41" w:right="58"/>
              <w:rPr>
                <w:rFonts w:ascii="宋体" w:hAnsi="宋体" w:eastAsia="宋体" w:cs="宋体"/>
                <w:color w:val="auto"/>
                <w:sz w:val="19"/>
                <w:szCs w:val="19"/>
              </w:rPr>
            </w:pPr>
            <w:r>
              <w:rPr>
                <w:rFonts w:ascii="宋体" w:hAnsi="宋体" w:eastAsia="宋体" w:cs="宋体"/>
                <w:color w:val="auto"/>
                <w:spacing w:val="-2"/>
                <w:sz w:val="19"/>
                <w:szCs w:val="19"/>
              </w:rPr>
              <w:t>设备及大口径管道</w:t>
            </w:r>
            <w:r>
              <w:rPr>
                <w:rFonts w:ascii="宋体" w:hAnsi="宋体" w:eastAsia="宋体" w:cs="宋体"/>
                <w:color w:val="auto"/>
                <w:spacing w:val="4"/>
                <w:sz w:val="19"/>
                <w:szCs w:val="19"/>
              </w:rPr>
              <w:t xml:space="preserve"> </w:t>
            </w:r>
            <w:r>
              <w:rPr>
                <w:rFonts w:ascii="宋体" w:hAnsi="宋体" w:eastAsia="宋体" w:cs="宋体"/>
                <w:color w:val="auto"/>
                <w:sz w:val="19"/>
                <w:szCs w:val="19"/>
              </w:rPr>
              <w:t>内等特殊施工部位</w:t>
            </w:r>
            <w:r>
              <w:rPr>
                <w:rFonts w:ascii="宋体" w:hAnsi="宋体" w:eastAsia="宋体" w:cs="宋体"/>
                <w:color w:val="auto"/>
                <w:spacing w:val="6"/>
                <w:sz w:val="19"/>
                <w:szCs w:val="19"/>
              </w:rPr>
              <w:t xml:space="preserve"> </w:t>
            </w:r>
            <w:r>
              <w:rPr>
                <w:rFonts w:ascii="宋体" w:hAnsi="宋体" w:eastAsia="宋体" w:cs="宋体"/>
                <w:color w:val="auto"/>
                <w:spacing w:val="-1"/>
                <w:sz w:val="19"/>
                <w:szCs w:val="19"/>
              </w:rPr>
              <w:t>进行施工增加费</w:t>
            </w:r>
          </w:p>
        </w:tc>
        <w:tc>
          <w:tcPr>
            <w:tcW w:w="1094" w:type="dxa"/>
            <w:vAlign w:val="top"/>
          </w:tcPr>
          <w:p>
            <w:pPr>
              <w:shd w:val="clear"/>
              <w:rPr>
                <w:rFonts w:ascii="Arial"/>
                <w:color w:val="auto"/>
                <w:sz w:val="21"/>
              </w:rPr>
            </w:pPr>
          </w:p>
        </w:tc>
        <w:tc>
          <w:tcPr>
            <w:tcW w:w="617" w:type="dxa"/>
            <w:vAlign w:val="top"/>
          </w:tcPr>
          <w:p>
            <w:pPr>
              <w:shd w:val="clear"/>
              <w:spacing w:line="415"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30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231" w:line="199" w:lineRule="auto"/>
              <w:ind w:left="39" w:right="53"/>
              <w:rPr>
                <w:rFonts w:ascii="宋体" w:hAnsi="宋体" w:eastAsia="宋体" w:cs="宋体"/>
                <w:color w:val="auto"/>
                <w:sz w:val="19"/>
                <w:szCs w:val="19"/>
              </w:rPr>
            </w:pPr>
            <w:r>
              <w:rPr>
                <w:rFonts w:ascii="宋体" w:hAnsi="宋体" w:eastAsia="宋体" w:cs="宋体"/>
                <w:color w:val="auto"/>
                <w:spacing w:val="-2"/>
                <w:sz w:val="19"/>
                <w:szCs w:val="19"/>
              </w:rPr>
              <w:t>按该部分人</w:t>
            </w:r>
            <w:r>
              <w:rPr>
                <w:rFonts w:ascii="宋体" w:hAnsi="宋体" w:eastAsia="宋体" w:cs="宋体"/>
                <w:color w:val="auto"/>
                <w:sz w:val="19"/>
                <w:szCs w:val="19"/>
              </w:rPr>
              <w:t xml:space="preserve"> </w:t>
            </w:r>
            <w:r>
              <w:rPr>
                <w:rFonts w:ascii="宋体" w:hAnsi="宋体" w:eastAsia="宋体" w:cs="宋体"/>
                <w:color w:val="auto"/>
                <w:spacing w:val="-2"/>
                <w:sz w:val="19"/>
                <w:szCs w:val="19"/>
              </w:rPr>
              <w:t>工费的30%</w:t>
            </w:r>
          </w:p>
          <w:p>
            <w:pPr>
              <w:shd w:val="clear"/>
              <w:spacing w:line="219" w:lineRule="auto"/>
              <w:ind w:left="329"/>
              <w:rPr>
                <w:rFonts w:ascii="宋体" w:hAnsi="宋体" w:eastAsia="宋体" w:cs="宋体"/>
                <w:color w:val="auto"/>
                <w:sz w:val="19"/>
                <w:szCs w:val="19"/>
              </w:rPr>
            </w:pPr>
            <w:r>
              <w:rPr>
                <w:rFonts w:ascii="宋体" w:hAnsi="宋体" w:eastAsia="宋体" w:cs="宋体"/>
                <w:color w:val="auto"/>
                <w:spacing w:val="-2"/>
                <w:sz w:val="19"/>
                <w:szCs w:val="19"/>
              </w:rPr>
              <w:t>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6" w:hRule="atLeast"/>
        </w:trPr>
        <w:tc>
          <w:tcPr>
            <w:tcW w:w="554"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line="251"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5</w:t>
            </w:r>
          </w:p>
        </w:tc>
        <w:tc>
          <w:tcPr>
            <w:tcW w:w="1061" w:type="dxa"/>
            <w:vAlign w:val="top"/>
          </w:tcPr>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4" w:lineRule="auto"/>
              <w:rPr>
                <w:rFonts w:ascii="Arial"/>
                <w:color w:val="auto"/>
                <w:sz w:val="21"/>
              </w:rPr>
            </w:pPr>
          </w:p>
          <w:p>
            <w:pPr>
              <w:shd w:val="clear"/>
              <w:spacing w:before="62" w:line="222" w:lineRule="auto"/>
              <w:ind w:left="20" w:right="48"/>
              <w:rPr>
                <w:rFonts w:ascii="宋体" w:hAnsi="宋体" w:eastAsia="宋体" w:cs="宋体"/>
                <w:color w:val="auto"/>
                <w:sz w:val="19"/>
                <w:szCs w:val="19"/>
              </w:rPr>
            </w:pPr>
            <w:r>
              <w:rPr>
                <w:rFonts w:ascii="宋体" w:hAnsi="宋体" w:eastAsia="宋体" w:cs="宋体"/>
                <w:color w:val="auto"/>
                <w:spacing w:val="4"/>
                <w:sz w:val="19"/>
                <w:szCs w:val="19"/>
              </w:rPr>
              <w:t xml:space="preserve">粤0313020080 </w:t>
            </w:r>
            <w:r>
              <w:rPr>
                <w:rFonts w:ascii="宋体" w:hAnsi="宋体" w:eastAsia="宋体" w:cs="宋体"/>
                <w:color w:val="auto"/>
                <w:spacing w:val="-3"/>
                <w:sz w:val="19"/>
                <w:szCs w:val="19"/>
              </w:rPr>
              <w:t>01</w:t>
            </w:r>
          </w:p>
        </w:tc>
        <w:tc>
          <w:tcPr>
            <w:tcW w:w="1370" w:type="dxa"/>
            <w:vAlign w:val="top"/>
          </w:tcPr>
          <w:p>
            <w:pPr>
              <w:shd w:val="clear"/>
              <w:rPr>
                <w:rFonts w:ascii="Arial"/>
                <w:color w:val="auto"/>
                <w:sz w:val="21"/>
              </w:rPr>
            </w:pPr>
          </w:p>
          <w:p>
            <w:pPr>
              <w:shd w:val="clear"/>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before="62" w:line="220" w:lineRule="auto"/>
              <w:ind w:left="41"/>
              <w:rPr>
                <w:rFonts w:ascii="宋体" w:hAnsi="宋体" w:eastAsia="宋体" w:cs="宋体"/>
                <w:color w:val="auto"/>
                <w:sz w:val="19"/>
                <w:szCs w:val="19"/>
              </w:rPr>
            </w:pPr>
            <w:r>
              <w:rPr>
                <w:rFonts w:ascii="宋体" w:hAnsi="宋体" w:eastAsia="宋体" w:cs="宋体"/>
                <w:color w:val="auto"/>
                <w:spacing w:val="-2"/>
                <w:sz w:val="19"/>
                <w:szCs w:val="19"/>
              </w:rPr>
              <w:t>赶工措施费</w:t>
            </w:r>
          </w:p>
        </w:tc>
        <w:tc>
          <w:tcPr>
            <w:tcW w:w="1094" w:type="dxa"/>
            <w:vAlign w:val="top"/>
          </w:tcPr>
          <w:p>
            <w:pPr>
              <w:shd w:val="clear"/>
              <w:spacing w:line="260"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line="393" w:lineRule="auto"/>
              <w:rPr>
                <w:rFonts w:ascii="Arial"/>
                <w:color w:val="auto"/>
                <w:sz w:val="21"/>
              </w:rPr>
            </w:pPr>
          </w:p>
          <w:p>
            <w:pPr>
              <w:shd w:val="clear"/>
              <w:spacing w:before="56" w:line="206" w:lineRule="auto"/>
              <w:ind w:left="39" w:right="150"/>
              <w:rPr>
                <w:rFonts w:ascii="宋体" w:hAnsi="宋体" w:eastAsia="宋体" w:cs="宋体"/>
                <w:color w:val="auto"/>
                <w:sz w:val="17"/>
                <w:szCs w:val="17"/>
              </w:rPr>
            </w:pPr>
            <w:r>
              <w:rPr>
                <w:rFonts w:ascii="宋体" w:hAnsi="宋体" w:eastAsia="宋体" w:cs="宋体"/>
                <w:color w:val="auto"/>
                <w:spacing w:val="-2"/>
                <w:sz w:val="17"/>
                <w:szCs w:val="17"/>
              </w:rPr>
              <w:t>赶工措施费</w:t>
            </w:r>
            <w:r>
              <w:rPr>
                <w:rFonts w:ascii="宋体" w:hAnsi="宋体" w:eastAsia="宋体" w:cs="宋体"/>
                <w:color w:val="auto"/>
                <w:spacing w:val="3"/>
                <w:sz w:val="17"/>
                <w:szCs w:val="17"/>
              </w:rPr>
              <w:t xml:space="preserve"> </w:t>
            </w:r>
            <w:r>
              <w:rPr>
                <w:rFonts w:ascii="宋体" w:hAnsi="宋体" w:eastAsia="宋体" w:cs="宋体"/>
                <w:color w:val="auto"/>
                <w:spacing w:val="-7"/>
                <w:sz w:val="17"/>
                <w:szCs w:val="17"/>
              </w:rPr>
              <w:t>=(1-</w:t>
            </w:r>
            <w:r>
              <w:rPr>
                <w:rFonts w:ascii="宋体" w:hAnsi="宋体" w:eastAsia="宋体" w:cs="宋体"/>
                <w:color w:val="auto"/>
                <w:spacing w:val="-29"/>
                <w:sz w:val="17"/>
                <w:szCs w:val="17"/>
              </w:rPr>
              <w:t xml:space="preserve"> </w:t>
            </w:r>
            <w:r>
              <w:rPr>
                <w:rFonts w:ascii="宋体" w:hAnsi="宋体" w:eastAsia="宋体" w:cs="宋体"/>
                <w:color w:val="auto"/>
                <w:spacing w:val="-7"/>
                <w:sz w:val="17"/>
                <w:szCs w:val="17"/>
              </w:rPr>
              <w:t>δ)*</w:t>
            </w:r>
          </w:p>
          <w:p>
            <w:pPr>
              <w:shd w:val="clear"/>
              <w:spacing w:before="1" w:line="204" w:lineRule="auto"/>
              <w:ind w:left="39" w:right="187"/>
              <w:rPr>
                <w:rFonts w:ascii="宋体" w:hAnsi="宋体" w:eastAsia="宋体" w:cs="宋体"/>
                <w:color w:val="auto"/>
                <w:sz w:val="17"/>
                <w:szCs w:val="17"/>
              </w:rPr>
            </w:pPr>
            <w:r>
              <w:rPr>
                <w:rFonts w:ascii="宋体" w:hAnsi="宋体" w:eastAsia="宋体" w:cs="宋体"/>
                <w:color w:val="auto"/>
                <w:spacing w:val="-2"/>
                <w:sz w:val="17"/>
                <w:szCs w:val="17"/>
              </w:rPr>
              <w:t>分部分项(</w:t>
            </w:r>
            <w:r>
              <w:rPr>
                <w:rFonts w:ascii="宋体" w:hAnsi="宋体" w:eastAsia="宋体" w:cs="宋体"/>
                <w:color w:val="auto"/>
                <w:sz w:val="17"/>
                <w:szCs w:val="17"/>
              </w:rPr>
              <w:t xml:space="preserve"> </w:t>
            </w:r>
            <w:r>
              <w:rPr>
                <w:rFonts w:ascii="宋体" w:hAnsi="宋体" w:eastAsia="宋体" w:cs="宋体"/>
                <w:color w:val="auto"/>
                <w:spacing w:val="8"/>
                <w:sz w:val="17"/>
                <w:szCs w:val="17"/>
              </w:rPr>
              <w:t>人工费+施</w:t>
            </w:r>
            <w:r>
              <w:rPr>
                <w:rFonts w:ascii="宋体" w:hAnsi="宋体" w:eastAsia="宋体" w:cs="宋体"/>
                <w:color w:val="auto"/>
                <w:sz w:val="17"/>
                <w:szCs w:val="17"/>
              </w:rPr>
              <w:t xml:space="preserve"> </w:t>
            </w:r>
            <w:r>
              <w:rPr>
                <w:rFonts w:ascii="宋体" w:hAnsi="宋体" w:eastAsia="宋体" w:cs="宋体"/>
                <w:color w:val="auto"/>
                <w:spacing w:val="6"/>
                <w:sz w:val="17"/>
                <w:szCs w:val="17"/>
              </w:rPr>
              <w:t>工机具费)</w:t>
            </w:r>
            <w:r>
              <w:rPr>
                <w:rFonts w:ascii="宋体" w:hAnsi="宋体" w:eastAsia="宋体" w:cs="宋体"/>
                <w:color w:val="auto"/>
                <w:spacing w:val="1"/>
                <w:sz w:val="17"/>
                <w:szCs w:val="17"/>
              </w:rPr>
              <w:t xml:space="preserve"> </w:t>
            </w:r>
            <w:r>
              <w:rPr>
                <w:rFonts w:ascii="宋体" w:hAnsi="宋体" w:eastAsia="宋体" w:cs="宋体"/>
                <w:color w:val="auto"/>
                <w:spacing w:val="-1"/>
                <w:sz w:val="17"/>
                <w:szCs w:val="17"/>
              </w:rPr>
              <w:t>*0.344(0</w:t>
            </w:r>
            <w:r>
              <w:rPr>
                <w:rFonts w:ascii="宋体" w:hAnsi="宋体" w:eastAsia="宋体" w:cs="宋体"/>
                <w:color w:val="auto"/>
                <w:sz w:val="17"/>
                <w:szCs w:val="17"/>
              </w:rPr>
              <w:t xml:space="preserve">  </w:t>
            </w:r>
            <w:r>
              <w:rPr>
                <w:rFonts w:ascii="宋体" w:hAnsi="宋体" w:eastAsia="宋体" w:cs="宋体"/>
                <w:color w:val="auto"/>
                <w:spacing w:val="-1"/>
                <w:sz w:val="17"/>
                <w:szCs w:val="17"/>
              </w:rPr>
              <w:t>.8≤δ&lt;1</w:t>
            </w:r>
          </w:p>
          <w:p>
            <w:pPr>
              <w:shd w:val="clear"/>
              <w:spacing w:before="2" w:line="206" w:lineRule="auto"/>
              <w:ind w:left="39" w:right="81" w:firstLine="180"/>
              <w:jc w:val="both"/>
              <w:rPr>
                <w:rFonts w:ascii="宋体" w:hAnsi="宋体" w:eastAsia="宋体" w:cs="宋体"/>
                <w:color w:val="auto"/>
                <w:sz w:val="17"/>
                <w:szCs w:val="17"/>
              </w:rPr>
            </w:pPr>
            <w:r>
              <w:rPr>
                <w:rFonts w:ascii="宋体" w:hAnsi="宋体" w:eastAsia="宋体" w:cs="宋体"/>
                <w:color w:val="auto"/>
                <w:spacing w:val="13"/>
                <w:sz w:val="17"/>
                <w:szCs w:val="17"/>
              </w:rPr>
              <w:t>式中：δ</w:t>
            </w:r>
            <w:r>
              <w:rPr>
                <w:rFonts w:ascii="宋体" w:hAnsi="宋体" w:eastAsia="宋体" w:cs="宋体"/>
                <w:color w:val="auto"/>
                <w:sz w:val="17"/>
                <w:szCs w:val="17"/>
              </w:rPr>
              <w:t xml:space="preserve"> </w:t>
            </w:r>
            <w:r>
              <w:rPr>
                <w:rFonts w:ascii="宋体" w:hAnsi="宋体" w:eastAsia="宋体" w:cs="宋体"/>
                <w:color w:val="auto"/>
                <w:spacing w:val="-1"/>
                <w:sz w:val="17"/>
                <w:szCs w:val="17"/>
              </w:rPr>
              <w:t>=合同工期/</w:t>
            </w:r>
            <w:r>
              <w:rPr>
                <w:rFonts w:ascii="宋体" w:hAnsi="宋体" w:eastAsia="宋体" w:cs="宋体"/>
                <w:color w:val="auto"/>
                <w:sz w:val="17"/>
                <w:szCs w:val="17"/>
              </w:rPr>
              <w:t xml:space="preserve">  </w:t>
            </w:r>
            <w:r>
              <w:rPr>
                <w:rFonts w:ascii="宋体" w:hAnsi="宋体" w:eastAsia="宋体" w:cs="宋体"/>
                <w:color w:val="auto"/>
                <w:spacing w:val="6"/>
                <w:sz w:val="17"/>
                <w:szCs w:val="17"/>
              </w:rPr>
              <w:t>定额工期)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554" w:type="dxa"/>
            <w:vAlign w:val="top"/>
          </w:tcPr>
          <w:p>
            <w:pPr>
              <w:shd w:val="clear"/>
              <w:spacing w:line="418"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6</w:t>
            </w:r>
          </w:p>
        </w:tc>
        <w:tc>
          <w:tcPr>
            <w:tcW w:w="1061" w:type="dxa"/>
            <w:vAlign w:val="top"/>
          </w:tcPr>
          <w:p>
            <w:pPr>
              <w:shd w:val="clear"/>
              <w:spacing w:line="41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031302002001</w:t>
            </w:r>
          </w:p>
        </w:tc>
        <w:tc>
          <w:tcPr>
            <w:tcW w:w="1370" w:type="dxa"/>
            <w:vAlign w:val="top"/>
          </w:tcPr>
          <w:p>
            <w:pPr>
              <w:shd w:val="clear"/>
              <w:spacing w:line="369"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夜间施工增加费</w:t>
            </w:r>
          </w:p>
        </w:tc>
        <w:tc>
          <w:tcPr>
            <w:tcW w:w="1094" w:type="dxa"/>
            <w:vAlign w:val="top"/>
          </w:tcPr>
          <w:p>
            <w:pPr>
              <w:shd w:val="clear"/>
              <w:rPr>
                <w:rFonts w:ascii="Arial"/>
                <w:color w:val="auto"/>
                <w:sz w:val="21"/>
              </w:rPr>
            </w:pPr>
          </w:p>
        </w:tc>
        <w:tc>
          <w:tcPr>
            <w:tcW w:w="617" w:type="dxa"/>
            <w:vAlign w:val="top"/>
          </w:tcPr>
          <w:p>
            <w:pPr>
              <w:shd w:val="clear"/>
              <w:spacing w:line="41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20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82" w:line="195" w:lineRule="auto"/>
              <w:ind w:left="39" w:right="14"/>
              <w:jc w:val="both"/>
              <w:rPr>
                <w:rFonts w:ascii="宋体" w:hAnsi="宋体" w:eastAsia="宋体" w:cs="宋体"/>
                <w:color w:val="auto"/>
                <w:sz w:val="18"/>
                <w:szCs w:val="18"/>
              </w:rPr>
            </w:pPr>
            <w:r>
              <w:rPr>
                <w:rFonts w:ascii="宋体" w:hAnsi="宋体" w:eastAsia="宋体" w:cs="宋体"/>
                <w:color w:val="auto"/>
                <w:spacing w:val="-2"/>
                <w:sz w:val="19"/>
                <w:szCs w:val="19"/>
              </w:rPr>
              <w:t>按其夜间施</w:t>
            </w:r>
            <w:r>
              <w:rPr>
                <w:rFonts w:ascii="宋体" w:hAnsi="宋体" w:eastAsia="宋体" w:cs="宋体"/>
                <w:color w:val="auto"/>
                <w:sz w:val="19"/>
                <w:szCs w:val="19"/>
              </w:rPr>
              <w:t xml:space="preserve"> </w:t>
            </w:r>
            <w:r>
              <w:rPr>
                <w:rFonts w:ascii="宋体" w:hAnsi="宋体" w:eastAsia="宋体" w:cs="宋体"/>
                <w:color w:val="auto"/>
                <w:spacing w:val="16"/>
                <w:sz w:val="18"/>
                <w:szCs w:val="18"/>
              </w:rPr>
              <w:t>工项目人工</w:t>
            </w:r>
            <w:r>
              <w:rPr>
                <w:rFonts w:ascii="宋体" w:hAnsi="宋体" w:eastAsia="宋体" w:cs="宋体"/>
                <w:color w:val="auto"/>
                <w:sz w:val="18"/>
                <w:szCs w:val="18"/>
              </w:rPr>
              <w:t xml:space="preserve"> </w:t>
            </w:r>
            <w:r>
              <w:rPr>
                <w:rFonts w:ascii="宋体" w:hAnsi="宋体" w:eastAsia="宋体" w:cs="宋体"/>
                <w:color w:val="auto"/>
                <w:spacing w:val="7"/>
                <w:sz w:val="18"/>
                <w:szCs w:val="18"/>
              </w:rPr>
              <w:t>费的20%计</w:t>
            </w:r>
          </w:p>
          <w:p>
            <w:pPr>
              <w:shd w:val="clear"/>
              <w:spacing w:line="219" w:lineRule="auto"/>
              <w:ind w:left="39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554" w:type="dxa"/>
            <w:vAlign w:val="top"/>
          </w:tcPr>
          <w:p>
            <w:pPr>
              <w:shd w:val="clear"/>
              <w:spacing w:line="420"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7</w:t>
            </w:r>
          </w:p>
        </w:tc>
        <w:tc>
          <w:tcPr>
            <w:tcW w:w="1061" w:type="dxa"/>
            <w:vAlign w:val="top"/>
          </w:tcPr>
          <w:p>
            <w:pPr>
              <w:shd w:val="clear"/>
              <w:spacing w:line="39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JTGRSGZJF001</w:t>
            </w:r>
          </w:p>
        </w:tc>
        <w:tc>
          <w:tcPr>
            <w:tcW w:w="1370" w:type="dxa"/>
            <w:vAlign w:val="top"/>
          </w:tcPr>
          <w:p>
            <w:pPr>
              <w:shd w:val="clear"/>
              <w:spacing w:line="301" w:lineRule="auto"/>
              <w:rPr>
                <w:rFonts w:ascii="Arial"/>
                <w:color w:val="auto"/>
                <w:sz w:val="21"/>
              </w:rPr>
            </w:pPr>
          </w:p>
          <w:p>
            <w:pPr>
              <w:shd w:val="clear"/>
              <w:spacing w:before="62" w:line="212" w:lineRule="auto"/>
              <w:ind w:left="41" w:right="55"/>
              <w:rPr>
                <w:rFonts w:ascii="宋体" w:hAnsi="宋体" w:eastAsia="宋体" w:cs="宋体"/>
                <w:color w:val="auto"/>
                <w:sz w:val="19"/>
                <w:szCs w:val="19"/>
              </w:rPr>
            </w:pPr>
            <w:r>
              <w:rPr>
                <w:rFonts w:ascii="宋体" w:hAnsi="宋体" w:eastAsia="宋体" w:cs="宋体"/>
                <w:color w:val="auto"/>
                <w:spacing w:val="1"/>
                <w:sz w:val="19"/>
                <w:szCs w:val="19"/>
              </w:rPr>
              <w:t xml:space="preserve">交通于扰工程施工 </w:t>
            </w:r>
            <w:r>
              <w:rPr>
                <w:rFonts w:ascii="宋体" w:hAnsi="宋体" w:eastAsia="宋体" w:cs="宋体"/>
                <w:color w:val="auto"/>
                <w:spacing w:val="-2"/>
                <w:sz w:val="19"/>
                <w:szCs w:val="19"/>
              </w:rPr>
              <w:t>增加费</w:t>
            </w:r>
          </w:p>
        </w:tc>
        <w:tc>
          <w:tcPr>
            <w:tcW w:w="1094" w:type="dxa"/>
            <w:vAlign w:val="top"/>
          </w:tcPr>
          <w:p>
            <w:pPr>
              <w:shd w:val="clear"/>
              <w:rPr>
                <w:rFonts w:ascii="Arial"/>
                <w:color w:val="auto"/>
                <w:sz w:val="21"/>
              </w:rPr>
            </w:pPr>
          </w:p>
        </w:tc>
        <w:tc>
          <w:tcPr>
            <w:tcW w:w="617" w:type="dxa"/>
            <w:vAlign w:val="top"/>
          </w:tcPr>
          <w:p>
            <w:pPr>
              <w:shd w:val="clear"/>
              <w:spacing w:line="418" w:lineRule="auto"/>
              <w:rPr>
                <w:rFonts w:ascii="Arial"/>
                <w:color w:val="auto"/>
                <w:sz w:val="21"/>
              </w:rPr>
            </w:pPr>
          </w:p>
          <w:p>
            <w:pPr>
              <w:shd w:val="clear"/>
              <w:spacing w:before="62" w:line="184" w:lineRule="auto"/>
              <w:rPr>
                <w:rFonts w:ascii="宋体" w:hAnsi="宋体" w:eastAsia="宋体" w:cs="宋体"/>
                <w:color w:val="auto"/>
                <w:sz w:val="19"/>
                <w:szCs w:val="19"/>
              </w:rPr>
            </w:pPr>
            <w:r>
              <w:rPr>
                <w:rFonts w:ascii="宋体" w:hAnsi="宋体" w:eastAsia="宋体" w:cs="宋体"/>
                <w:color w:val="auto"/>
                <w:spacing w:val="-6"/>
                <w:sz w:val="19"/>
                <w:szCs w:val="19"/>
              </w:rPr>
              <w:t>10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64" w:line="194" w:lineRule="auto"/>
              <w:ind w:left="39"/>
              <w:rPr>
                <w:rFonts w:ascii="宋体" w:hAnsi="宋体" w:eastAsia="宋体" w:cs="宋体"/>
                <w:color w:val="auto"/>
                <w:sz w:val="19"/>
                <w:szCs w:val="19"/>
              </w:rPr>
            </w:pPr>
            <w:r>
              <w:rPr>
                <w:rFonts w:ascii="宋体" w:hAnsi="宋体" w:eastAsia="宋体" w:cs="宋体"/>
                <w:color w:val="auto"/>
                <w:spacing w:val="-2"/>
                <w:sz w:val="19"/>
                <w:szCs w:val="19"/>
              </w:rPr>
              <w:t>按在市政道</w:t>
            </w:r>
          </w:p>
          <w:p>
            <w:pPr>
              <w:shd w:val="clear"/>
              <w:spacing w:line="185" w:lineRule="auto"/>
              <w:ind w:left="39"/>
              <w:rPr>
                <w:rFonts w:ascii="宋体" w:hAnsi="宋体" w:eastAsia="宋体" w:cs="宋体"/>
                <w:color w:val="auto"/>
                <w:sz w:val="19"/>
                <w:szCs w:val="19"/>
              </w:rPr>
            </w:pPr>
            <w:r>
              <w:rPr>
                <w:rFonts w:ascii="宋体" w:hAnsi="宋体" w:eastAsia="宋体" w:cs="宋体"/>
                <w:color w:val="auto"/>
                <w:spacing w:val="2"/>
                <w:sz w:val="19"/>
                <w:szCs w:val="19"/>
              </w:rPr>
              <w:t>路上施工项</w:t>
            </w:r>
          </w:p>
          <w:p>
            <w:pPr>
              <w:shd w:val="clear"/>
              <w:spacing w:line="204" w:lineRule="auto"/>
              <w:ind w:left="69"/>
              <w:rPr>
                <w:rFonts w:ascii="宋体" w:hAnsi="宋体" w:eastAsia="宋体" w:cs="宋体"/>
                <w:color w:val="auto"/>
                <w:sz w:val="18"/>
                <w:szCs w:val="18"/>
              </w:rPr>
            </w:pPr>
            <w:r>
              <w:rPr>
                <w:rFonts w:ascii="宋体" w:hAnsi="宋体" w:eastAsia="宋体" w:cs="宋体"/>
                <w:color w:val="auto"/>
                <w:spacing w:val="12"/>
                <w:sz w:val="18"/>
                <w:szCs w:val="18"/>
              </w:rPr>
              <w:t>目人工费的</w:t>
            </w:r>
          </w:p>
          <w:p>
            <w:pPr>
              <w:shd w:val="clear"/>
              <w:spacing w:line="219" w:lineRule="auto"/>
              <w:ind w:left="179"/>
              <w:rPr>
                <w:rFonts w:ascii="宋体" w:hAnsi="宋体" w:eastAsia="宋体" w:cs="宋体"/>
                <w:color w:val="auto"/>
                <w:sz w:val="19"/>
                <w:szCs w:val="19"/>
              </w:rPr>
            </w:pP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2" w:hRule="atLeast"/>
        </w:trPr>
        <w:tc>
          <w:tcPr>
            <w:tcW w:w="554"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8</w:t>
            </w:r>
          </w:p>
        </w:tc>
        <w:tc>
          <w:tcPr>
            <w:tcW w:w="1061" w:type="dxa"/>
            <w:vAlign w:val="top"/>
          </w:tcPr>
          <w:p>
            <w:pPr>
              <w:shd w:val="clear"/>
              <w:spacing w:line="303" w:lineRule="auto"/>
              <w:rPr>
                <w:rFonts w:ascii="Arial"/>
                <w:color w:val="auto"/>
                <w:sz w:val="21"/>
              </w:rPr>
            </w:pPr>
          </w:p>
          <w:p>
            <w:pPr>
              <w:shd w:val="clear"/>
              <w:spacing w:line="303" w:lineRule="auto"/>
              <w:rPr>
                <w:rFonts w:ascii="Arial"/>
                <w:color w:val="auto"/>
                <w:sz w:val="21"/>
              </w:rPr>
            </w:pPr>
          </w:p>
          <w:p>
            <w:pPr>
              <w:shd w:val="clear"/>
              <w:spacing w:line="303" w:lineRule="auto"/>
              <w:rPr>
                <w:rFonts w:ascii="Arial"/>
                <w:color w:val="auto"/>
                <w:sz w:val="21"/>
              </w:rPr>
            </w:pPr>
          </w:p>
          <w:p>
            <w:pPr>
              <w:shd w:val="clear"/>
              <w:spacing w:before="62" w:line="212" w:lineRule="auto"/>
              <w:ind w:left="20" w:right="68"/>
              <w:rPr>
                <w:rFonts w:ascii="宋体" w:hAnsi="宋体" w:eastAsia="宋体" w:cs="宋体"/>
                <w:color w:val="auto"/>
                <w:sz w:val="19"/>
                <w:szCs w:val="19"/>
              </w:rPr>
            </w:pPr>
            <w:r>
              <w:rPr>
                <w:rFonts w:ascii="宋体" w:hAnsi="宋体" w:eastAsia="宋体" w:cs="宋体"/>
                <w:color w:val="auto"/>
                <w:spacing w:val="2"/>
                <w:sz w:val="19"/>
                <w:szCs w:val="19"/>
              </w:rPr>
              <w:t>粤0313020090</w:t>
            </w:r>
            <w:r>
              <w:rPr>
                <w:rFonts w:ascii="宋体" w:hAnsi="宋体" w:eastAsia="宋体" w:cs="宋体"/>
                <w:color w:val="auto"/>
                <w:spacing w:val="6"/>
                <w:sz w:val="19"/>
                <w:szCs w:val="19"/>
              </w:rPr>
              <w:t xml:space="preserve"> </w:t>
            </w:r>
            <w:r>
              <w:rPr>
                <w:rFonts w:ascii="宋体" w:hAnsi="宋体" w:eastAsia="宋体" w:cs="宋体"/>
                <w:color w:val="auto"/>
                <w:spacing w:val="-3"/>
                <w:sz w:val="19"/>
                <w:szCs w:val="19"/>
              </w:rPr>
              <w:t>01</w:t>
            </w:r>
          </w:p>
        </w:tc>
        <w:tc>
          <w:tcPr>
            <w:tcW w:w="1370" w:type="dxa"/>
            <w:vAlign w:val="top"/>
          </w:tcPr>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文明工地增加费</w:t>
            </w:r>
          </w:p>
        </w:tc>
        <w:tc>
          <w:tcPr>
            <w:tcW w:w="1094" w:type="dxa"/>
            <w:vAlign w:val="top"/>
          </w:tcPr>
          <w:p>
            <w:pPr>
              <w:shd w:val="clear"/>
              <w:spacing w:line="276" w:lineRule="auto"/>
              <w:rPr>
                <w:rFonts w:ascii="Arial"/>
                <w:color w:val="auto"/>
                <w:sz w:val="21"/>
              </w:rPr>
            </w:pPr>
          </w:p>
          <w:p>
            <w:pPr>
              <w:shd w:val="clear"/>
              <w:spacing w:line="276" w:lineRule="auto"/>
              <w:rPr>
                <w:rFonts w:ascii="Arial"/>
                <w:color w:val="auto"/>
                <w:sz w:val="21"/>
              </w:rPr>
            </w:pPr>
          </w:p>
          <w:p>
            <w:pPr>
              <w:shd w:val="clear"/>
              <w:spacing w:line="276"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line="246" w:lineRule="auto"/>
              <w:rPr>
                <w:rFonts w:ascii="Arial"/>
                <w:color w:val="auto"/>
                <w:sz w:val="21"/>
              </w:rPr>
            </w:pPr>
          </w:p>
          <w:p>
            <w:pPr>
              <w:shd w:val="clear"/>
              <w:spacing w:before="55" w:line="205" w:lineRule="auto"/>
              <w:ind w:left="39" w:right="70"/>
              <w:rPr>
                <w:rFonts w:ascii="宋体" w:hAnsi="宋体" w:eastAsia="宋体" w:cs="宋体"/>
                <w:color w:val="auto"/>
                <w:sz w:val="17"/>
                <w:szCs w:val="17"/>
              </w:rPr>
            </w:pPr>
            <w:r>
              <w:rPr>
                <w:rFonts w:ascii="宋体" w:hAnsi="宋体" w:eastAsia="宋体" w:cs="宋体"/>
                <w:color w:val="auto"/>
                <w:spacing w:val="2"/>
                <w:sz w:val="17"/>
                <w:szCs w:val="17"/>
              </w:rPr>
              <w:t>以分部分项</w:t>
            </w:r>
            <w:r>
              <w:rPr>
                <w:rFonts w:ascii="宋体" w:hAnsi="宋体" w:eastAsia="宋体" w:cs="宋体"/>
                <w:color w:val="auto"/>
                <w:sz w:val="17"/>
                <w:szCs w:val="17"/>
              </w:rPr>
              <w:t xml:space="preserve"> </w:t>
            </w:r>
            <w:r>
              <w:rPr>
                <w:rFonts w:ascii="宋体" w:hAnsi="宋体" w:eastAsia="宋体" w:cs="宋体"/>
                <w:color w:val="auto"/>
                <w:spacing w:val="2"/>
                <w:sz w:val="17"/>
                <w:szCs w:val="17"/>
              </w:rPr>
              <w:t xml:space="preserve">的人工费与 </w:t>
            </w:r>
            <w:r>
              <w:rPr>
                <w:rFonts w:ascii="宋体" w:hAnsi="宋体" w:eastAsia="宋体" w:cs="宋体"/>
                <w:color w:val="auto"/>
                <w:spacing w:val="4"/>
                <w:sz w:val="17"/>
                <w:szCs w:val="17"/>
              </w:rPr>
              <w:t>施工机具费</w:t>
            </w:r>
            <w:r>
              <w:rPr>
                <w:rFonts w:ascii="宋体" w:hAnsi="宋体" w:eastAsia="宋体" w:cs="宋体"/>
                <w:color w:val="auto"/>
                <w:spacing w:val="3"/>
                <w:sz w:val="17"/>
                <w:szCs w:val="17"/>
              </w:rPr>
              <w:t xml:space="preserve"> </w:t>
            </w:r>
            <w:r>
              <w:rPr>
                <w:rFonts w:ascii="宋体" w:hAnsi="宋体" w:eastAsia="宋体" w:cs="宋体"/>
                <w:color w:val="auto"/>
                <w:spacing w:val="-2"/>
                <w:sz w:val="17"/>
                <w:szCs w:val="17"/>
              </w:rPr>
              <w:t>之和为计算</w:t>
            </w:r>
            <w:r>
              <w:rPr>
                <w:rFonts w:ascii="宋体" w:hAnsi="宋体" w:eastAsia="宋体" w:cs="宋体"/>
                <w:color w:val="auto"/>
                <w:sz w:val="17"/>
                <w:szCs w:val="17"/>
              </w:rPr>
              <w:t xml:space="preserve">  </w:t>
            </w:r>
            <w:r>
              <w:rPr>
                <w:rFonts w:ascii="宋体" w:hAnsi="宋体" w:eastAsia="宋体" w:cs="宋体"/>
                <w:color w:val="auto"/>
                <w:spacing w:val="4"/>
                <w:sz w:val="17"/>
                <w:szCs w:val="17"/>
              </w:rPr>
              <w:t>基础；市级</w:t>
            </w:r>
            <w:r>
              <w:rPr>
                <w:rFonts w:ascii="宋体" w:hAnsi="宋体" w:eastAsia="宋体" w:cs="宋体"/>
                <w:color w:val="auto"/>
                <w:spacing w:val="2"/>
                <w:sz w:val="17"/>
                <w:szCs w:val="17"/>
              </w:rPr>
              <w:t xml:space="preserve"> </w:t>
            </w:r>
            <w:r>
              <w:rPr>
                <w:rFonts w:ascii="宋体" w:hAnsi="宋体" w:eastAsia="宋体" w:cs="宋体"/>
                <w:color w:val="auto"/>
                <w:spacing w:val="12"/>
                <w:sz w:val="17"/>
                <w:szCs w:val="17"/>
              </w:rPr>
              <w:t>文明工地1.</w:t>
            </w:r>
            <w:r>
              <w:rPr>
                <w:rFonts w:ascii="宋体" w:hAnsi="宋体" w:eastAsia="宋体" w:cs="宋体"/>
                <w:color w:val="auto"/>
                <w:sz w:val="17"/>
                <w:szCs w:val="17"/>
              </w:rPr>
              <w:t xml:space="preserve"> </w:t>
            </w:r>
            <w:r>
              <w:rPr>
                <w:rFonts w:ascii="宋体" w:hAnsi="宋体" w:eastAsia="宋体" w:cs="宋体"/>
                <w:color w:val="auto"/>
                <w:spacing w:val="5"/>
                <w:sz w:val="17"/>
                <w:szCs w:val="17"/>
              </w:rPr>
              <w:t>00%;省级</w:t>
            </w:r>
          </w:p>
          <w:p>
            <w:pPr>
              <w:shd w:val="clear"/>
              <w:spacing w:line="219" w:lineRule="auto"/>
              <w:ind w:left="59"/>
              <w:rPr>
                <w:rFonts w:ascii="宋体" w:hAnsi="宋体" w:eastAsia="宋体" w:cs="宋体"/>
                <w:color w:val="auto"/>
                <w:sz w:val="17"/>
                <w:szCs w:val="17"/>
              </w:rPr>
            </w:pPr>
            <w:r>
              <w:rPr>
                <w:rFonts w:ascii="宋体" w:hAnsi="宋体" w:eastAsia="宋体" w:cs="宋体"/>
                <w:color w:val="auto"/>
                <w:spacing w:val="10"/>
                <w:sz w:val="17"/>
                <w:szCs w:val="17"/>
              </w:rPr>
              <w:t>文明工地2.</w:t>
            </w:r>
          </w:p>
          <w:p>
            <w:pPr>
              <w:shd w:val="clear"/>
              <w:spacing w:before="42" w:line="183" w:lineRule="auto"/>
              <w:ind w:left="339"/>
              <w:rPr>
                <w:rFonts w:ascii="宋体" w:hAnsi="宋体" w:eastAsia="宋体" w:cs="宋体"/>
                <w:color w:val="auto"/>
                <w:sz w:val="17"/>
                <w:szCs w:val="17"/>
              </w:rPr>
            </w:pPr>
            <w:r>
              <w:rPr>
                <w:rFonts w:ascii="宋体" w:hAnsi="宋体" w:eastAsia="宋体" w:cs="宋体"/>
                <w:color w:val="auto"/>
                <w:spacing w:val="-2"/>
                <w:sz w:val="17"/>
                <w:szCs w:val="17"/>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554" w:type="dxa"/>
            <w:vAlign w:val="top"/>
          </w:tcPr>
          <w:p>
            <w:pPr>
              <w:shd w:val="clear"/>
              <w:spacing w:line="273"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9</w:t>
            </w:r>
          </w:p>
        </w:tc>
        <w:tc>
          <w:tcPr>
            <w:tcW w:w="1061" w:type="dxa"/>
            <w:vAlign w:val="top"/>
          </w:tcPr>
          <w:p>
            <w:pPr>
              <w:shd w:val="clear"/>
              <w:spacing w:line="251"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DXGXJCJXF001</w:t>
            </w:r>
          </w:p>
        </w:tc>
        <w:tc>
          <w:tcPr>
            <w:tcW w:w="1370" w:type="dxa"/>
            <w:vAlign w:val="top"/>
          </w:tcPr>
          <w:p>
            <w:pPr>
              <w:shd w:val="clear"/>
              <w:spacing w:before="236" w:line="208" w:lineRule="auto"/>
              <w:ind w:left="41" w:right="73"/>
              <w:rPr>
                <w:rFonts w:ascii="宋体" w:hAnsi="宋体" w:eastAsia="宋体" w:cs="宋体"/>
                <w:color w:val="auto"/>
                <w:sz w:val="19"/>
                <w:szCs w:val="19"/>
              </w:rPr>
            </w:pPr>
            <w:r>
              <w:rPr>
                <w:rFonts w:ascii="宋体" w:hAnsi="宋体" w:eastAsia="宋体" w:cs="宋体"/>
                <w:color w:val="auto"/>
                <w:spacing w:val="-1"/>
                <w:sz w:val="19"/>
                <w:szCs w:val="19"/>
              </w:rPr>
              <w:t>地下管线交叉降效</w:t>
            </w:r>
            <w:r>
              <w:rPr>
                <w:rFonts w:ascii="宋体" w:hAnsi="宋体" w:eastAsia="宋体" w:cs="宋体"/>
                <w:color w:val="auto"/>
                <w:sz w:val="19"/>
                <w:szCs w:val="19"/>
              </w:rPr>
              <w:t xml:space="preserve"> 费</w:t>
            </w:r>
          </w:p>
        </w:tc>
        <w:tc>
          <w:tcPr>
            <w:tcW w:w="1094" w:type="dxa"/>
            <w:vAlign w:val="top"/>
          </w:tcPr>
          <w:p>
            <w:pPr>
              <w:shd w:val="clear"/>
              <w:rPr>
                <w:rFonts w:ascii="Arial"/>
                <w:color w:val="auto"/>
                <w:sz w:val="21"/>
              </w:rPr>
            </w:pPr>
          </w:p>
        </w:tc>
        <w:tc>
          <w:tcPr>
            <w:tcW w:w="617" w:type="dxa"/>
            <w:vAlign w:val="top"/>
          </w:tcPr>
          <w:p>
            <w:pPr>
              <w:shd w:val="clear"/>
              <w:rPr>
                <w:rFonts w:ascii="Arial"/>
                <w:color w:val="auto"/>
                <w:sz w:val="21"/>
              </w:rPr>
            </w:pP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18" w:line="203" w:lineRule="auto"/>
              <w:ind w:left="39" w:right="2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施工方案计</w:t>
            </w:r>
          </w:p>
        </w:tc>
      </w:tr>
    </w:tbl>
    <w:p>
      <w:pPr>
        <w:shd w:val="clear"/>
        <w:spacing w:before="73" w:line="218" w:lineRule="auto"/>
        <w:ind w:left="2575"/>
        <w:rPr>
          <w:rFonts w:ascii="宋体" w:hAnsi="宋体" w:eastAsia="宋体" w:cs="宋体"/>
          <w:color w:val="auto"/>
          <w:sz w:val="37"/>
          <w:szCs w:val="37"/>
        </w:rPr>
      </w:pPr>
      <w:r>
        <w:rPr>
          <w:rFonts w:ascii="宋体" w:hAnsi="宋体" w:eastAsia="宋体" w:cs="宋体"/>
          <w:b/>
          <w:bCs/>
          <w:color w:val="auto"/>
          <w:spacing w:val="18"/>
          <w:sz w:val="37"/>
          <w:szCs w:val="37"/>
        </w:rPr>
        <w:t>总价措施项目清单与计价表</w:t>
      </w:r>
    </w:p>
    <w:p>
      <w:pPr>
        <w:shd w:val="clear"/>
        <w:spacing w:line="314" w:lineRule="auto"/>
        <w:rPr>
          <w:rFonts w:ascii="Arial"/>
          <w:color w:val="auto"/>
          <w:sz w:val="21"/>
        </w:rPr>
      </w:pPr>
    </w:p>
    <w:p>
      <w:pPr>
        <w:shd w:val="clear"/>
        <w:spacing w:line="314" w:lineRule="auto"/>
        <w:rPr>
          <w:rFonts w:ascii="Arial"/>
          <w:color w:val="auto"/>
          <w:sz w:val="21"/>
        </w:rPr>
      </w:pPr>
    </w:p>
    <w:p>
      <w:pPr>
        <w:shd w:val="clear"/>
        <w:spacing w:before="62" w:line="229" w:lineRule="auto"/>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9"/>
          <w:sz w:val="19"/>
          <w:szCs w:val="19"/>
        </w:rPr>
        <w:t xml:space="preserve">         </w:t>
      </w:r>
      <w:r>
        <w:rPr>
          <w:rFonts w:ascii="宋体" w:hAnsi="宋体" w:eastAsia="宋体" w:cs="宋体"/>
          <w:color w:val="auto"/>
          <w:position w:val="-1"/>
          <w:sz w:val="19"/>
          <w:szCs w:val="19"/>
        </w:rPr>
        <w:t>标</w:t>
      </w:r>
      <w:r>
        <w:rPr>
          <w:rFonts w:ascii="宋体" w:hAnsi="宋体" w:eastAsia="宋体" w:cs="宋体"/>
          <w:color w:val="auto"/>
          <w:spacing w:val="-6"/>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3"/>
          <w:sz w:val="19"/>
          <w:szCs w:val="19"/>
        </w:rPr>
        <w:t>第</w:t>
      </w:r>
      <w:r>
        <w:rPr>
          <w:rFonts w:ascii="宋体" w:hAnsi="宋体" w:eastAsia="宋体" w:cs="宋体"/>
          <w:color w:val="auto"/>
          <w:spacing w:val="-1"/>
          <w:position w:val="-3"/>
          <w:sz w:val="19"/>
          <w:szCs w:val="19"/>
        </w:rPr>
        <w:t>2页</w:t>
      </w:r>
      <w:r>
        <w:rPr>
          <w:rFonts w:ascii="宋体" w:hAnsi="宋体" w:eastAsia="宋体" w:cs="宋体"/>
          <w:color w:val="auto"/>
          <w:spacing w:val="13"/>
          <w:position w:val="-3"/>
          <w:sz w:val="19"/>
          <w:szCs w:val="19"/>
        </w:rPr>
        <w:t xml:space="preserve">  </w:t>
      </w:r>
      <w:r>
        <w:rPr>
          <w:rFonts w:ascii="宋体" w:hAnsi="宋体" w:eastAsia="宋体" w:cs="宋体"/>
          <w:color w:val="auto"/>
          <w:spacing w:val="-1"/>
          <w:position w:val="-3"/>
          <w:sz w:val="19"/>
          <w:szCs w:val="19"/>
        </w:rPr>
        <w:t>共2页</w:t>
      </w:r>
    </w:p>
    <w:p>
      <w:pPr>
        <w:shd w:val="clear"/>
        <w:spacing w:line="121" w:lineRule="auto"/>
        <w:rPr>
          <w:rFonts w:ascii="Arial"/>
          <w:color w:val="auto"/>
          <w:sz w:val="2"/>
        </w:rPr>
      </w:pPr>
    </w:p>
    <w:tbl>
      <w:tblPr>
        <w:tblStyle w:val="50"/>
        <w:tblW w:w="8276"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1081"/>
        <w:gridCol w:w="1382"/>
        <w:gridCol w:w="1097"/>
        <w:gridCol w:w="620"/>
        <w:gridCol w:w="930"/>
        <w:gridCol w:w="871"/>
        <w:gridCol w:w="863"/>
        <w:gridCol w:w="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57" w:type="dxa"/>
            <w:vAlign w:val="top"/>
          </w:tcPr>
          <w:p>
            <w:pPr>
              <w:shd w:val="clear"/>
              <w:spacing w:before="184"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81" w:type="dxa"/>
            <w:vAlign w:val="top"/>
          </w:tcPr>
          <w:p>
            <w:pPr>
              <w:shd w:val="clear"/>
              <w:spacing w:before="183" w:line="219" w:lineRule="auto"/>
              <w:ind w:left="26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82" w:type="dxa"/>
            <w:vAlign w:val="top"/>
          </w:tcPr>
          <w:p>
            <w:pPr>
              <w:shd w:val="clear"/>
              <w:spacing w:before="183" w:line="220" w:lineRule="auto"/>
              <w:ind w:left="46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7" w:type="dxa"/>
            <w:vAlign w:val="top"/>
          </w:tcPr>
          <w:p>
            <w:pPr>
              <w:shd w:val="clear"/>
              <w:spacing w:before="183"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20" w:type="dxa"/>
            <w:vAlign w:val="top"/>
          </w:tcPr>
          <w:p>
            <w:pPr>
              <w:shd w:val="clear"/>
              <w:spacing w:before="102" w:line="207" w:lineRule="auto"/>
              <w:ind w:left="17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15"/>
              <w:rPr>
                <w:rFonts w:ascii="宋体" w:hAnsi="宋体" w:eastAsia="宋体" w:cs="宋体"/>
                <w:color w:val="auto"/>
                <w:sz w:val="19"/>
                <w:szCs w:val="19"/>
              </w:rPr>
            </w:pPr>
            <w:r>
              <w:rPr>
                <w:rFonts w:ascii="宋体" w:hAnsi="宋体" w:eastAsia="宋体" w:cs="宋体"/>
                <w:color w:val="auto"/>
                <w:spacing w:val="-10"/>
                <w:sz w:val="19"/>
                <w:szCs w:val="19"/>
              </w:rPr>
              <w:t>(%)</w:t>
            </w:r>
          </w:p>
        </w:tc>
        <w:tc>
          <w:tcPr>
            <w:tcW w:w="930" w:type="dxa"/>
            <w:vAlign w:val="top"/>
          </w:tcPr>
          <w:p>
            <w:pPr>
              <w:shd w:val="clear"/>
              <w:spacing w:before="11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71" w:type="dxa"/>
            <w:vAlign w:val="top"/>
          </w:tcPr>
          <w:p>
            <w:pPr>
              <w:shd w:val="clear"/>
              <w:spacing w:before="85" w:line="192" w:lineRule="auto"/>
              <w:ind w:left="32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9"/>
                <w:sz w:val="19"/>
                <w:szCs w:val="19"/>
              </w:rPr>
              <w:t>费率(%)</w:t>
            </w:r>
          </w:p>
        </w:tc>
        <w:tc>
          <w:tcPr>
            <w:tcW w:w="863" w:type="dxa"/>
            <w:vAlign w:val="top"/>
          </w:tcPr>
          <w:p>
            <w:pPr>
              <w:shd w:val="clear"/>
              <w:spacing w:before="104" w:line="206" w:lineRule="auto"/>
              <w:ind w:left="128" w:right="88" w:firstLine="100"/>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5" w:type="dxa"/>
            <w:vAlign w:val="top"/>
          </w:tcPr>
          <w:p>
            <w:pPr>
              <w:shd w:val="clear"/>
              <w:spacing w:before="184"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spacing w:before="108" w:line="219" w:lineRule="auto"/>
              <w:ind w:left="40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557" w:type="dxa"/>
            <w:vAlign w:val="top"/>
          </w:tcPr>
          <w:p>
            <w:pPr>
              <w:shd w:val="clear"/>
              <w:spacing w:line="412" w:lineRule="auto"/>
              <w:rPr>
                <w:rFonts w:ascii="Arial"/>
                <w:color w:val="auto"/>
                <w:sz w:val="21"/>
              </w:rPr>
            </w:pPr>
          </w:p>
          <w:p>
            <w:pPr>
              <w:shd w:val="clear"/>
              <w:spacing w:before="62" w:line="184" w:lineRule="auto"/>
              <w:ind w:left="22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081" w:type="dxa"/>
            <w:vAlign w:val="top"/>
          </w:tcPr>
          <w:p>
            <w:pPr>
              <w:shd w:val="clear"/>
              <w:spacing w:line="398" w:lineRule="auto"/>
              <w:rPr>
                <w:rFonts w:ascii="Arial"/>
                <w:color w:val="auto"/>
                <w:sz w:val="21"/>
              </w:rPr>
            </w:pPr>
          </w:p>
          <w:p>
            <w:pPr>
              <w:shd w:val="clear"/>
              <w:spacing w:before="62" w:line="184" w:lineRule="auto"/>
              <w:ind w:left="10"/>
              <w:rPr>
                <w:rFonts w:ascii="宋体" w:hAnsi="宋体" w:eastAsia="宋体" w:cs="宋体"/>
                <w:color w:val="auto"/>
                <w:sz w:val="19"/>
                <w:szCs w:val="19"/>
              </w:rPr>
            </w:pPr>
            <w:r>
              <w:rPr>
                <w:rFonts w:ascii="宋体" w:hAnsi="宋体" w:eastAsia="宋体" w:cs="宋体"/>
                <w:color w:val="auto"/>
                <w:spacing w:val="-1"/>
                <w:sz w:val="19"/>
                <w:szCs w:val="19"/>
              </w:rPr>
              <w:t>QTFY00000001</w:t>
            </w:r>
          </w:p>
        </w:tc>
        <w:tc>
          <w:tcPr>
            <w:tcW w:w="1382" w:type="dxa"/>
            <w:vAlign w:val="top"/>
          </w:tcPr>
          <w:p>
            <w:pPr>
              <w:shd w:val="clear"/>
              <w:spacing w:line="365" w:lineRule="auto"/>
              <w:rPr>
                <w:rFonts w:ascii="Arial"/>
                <w:color w:val="auto"/>
                <w:sz w:val="21"/>
              </w:rPr>
            </w:pPr>
          </w:p>
          <w:p>
            <w:pPr>
              <w:shd w:val="clear"/>
              <w:spacing w:before="62" w:line="220" w:lineRule="auto"/>
              <w:ind w:left="61"/>
              <w:rPr>
                <w:rFonts w:ascii="宋体" w:hAnsi="宋体" w:eastAsia="宋体" w:cs="宋体"/>
                <w:color w:val="auto"/>
                <w:sz w:val="19"/>
                <w:szCs w:val="19"/>
              </w:rPr>
            </w:pPr>
            <w:r>
              <w:rPr>
                <w:rFonts w:ascii="宋体" w:hAnsi="宋体" w:eastAsia="宋体" w:cs="宋体"/>
                <w:color w:val="auto"/>
                <w:spacing w:val="5"/>
                <w:sz w:val="19"/>
                <w:szCs w:val="19"/>
              </w:rPr>
              <w:t>其他费用</w:t>
            </w: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spacing w:before="159" w:line="198" w:lineRule="auto"/>
              <w:ind w:left="50" w:right="1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 xml:space="preserve">施工组织设 </w:t>
            </w:r>
            <w:r>
              <w:rPr>
                <w:rFonts w:ascii="宋体" w:hAnsi="宋体" w:eastAsia="宋体" w:cs="宋体"/>
                <w:color w:val="auto"/>
                <w:spacing w:val="-2"/>
                <w:sz w:val="19"/>
                <w:szCs w:val="19"/>
              </w:rPr>
              <w:t>计方案计算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737" w:type="dxa"/>
            <w:gridSpan w:val="5"/>
            <w:vAlign w:val="top"/>
          </w:tcPr>
          <w:p>
            <w:pPr>
              <w:shd w:val="clear"/>
              <w:spacing w:before="87" w:line="221" w:lineRule="auto"/>
              <w:ind w:left="243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930" w:type="dxa"/>
            <w:vAlign w:val="top"/>
          </w:tcPr>
          <w:p>
            <w:pPr>
              <w:shd w:val="clear"/>
              <w:spacing w:before="134" w:line="184" w:lineRule="auto"/>
              <w:ind w:left="376"/>
              <w:rPr>
                <w:rFonts w:ascii="宋体" w:hAnsi="宋体" w:eastAsia="宋体" w:cs="宋体"/>
                <w:color w:val="auto"/>
                <w:sz w:val="19"/>
                <w:szCs w:val="19"/>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bl>
    <w:p>
      <w:pPr>
        <w:shd w:val="clear"/>
        <w:rPr>
          <w:rFonts w:ascii="Arial"/>
          <w:color w:val="auto"/>
          <w:sz w:val="21"/>
        </w:rPr>
      </w:pPr>
    </w:p>
    <w:p>
      <w:pPr>
        <w:shd w:val="clear"/>
        <w:spacing w:line="15" w:lineRule="exact"/>
        <w:rPr>
          <w:color w:val="auto"/>
        </w:r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其他项目清单与计价汇总表</w:t>
      </w:r>
    </w:p>
    <w:p>
      <w:pPr>
        <w:shd w:val="clear"/>
        <w:spacing w:line="395" w:lineRule="auto"/>
        <w:rPr>
          <w:rFonts w:ascii="Arial"/>
          <w:color w:val="auto"/>
          <w:sz w:val="21"/>
        </w:rPr>
      </w:pPr>
    </w:p>
    <w:p>
      <w:pPr>
        <w:shd w:val="clear"/>
        <w:spacing w:before="65" w:line="218" w:lineRule="auto"/>
        <w:ind w:left="70"/>
        <w:rPr>
          <w:rFonts w:ascii="宋体" w:hAnsi="宋体" w:eastAsia="宋体" w:cs="宋体"/>
          <w:color w:val="auto"/>
          <w:sz w:val="20"/>
          <w:szCs w:val="20"/>
        </w:rPr>
      </w:pPr>
      <w:r>
        <w:rPr>
          <w:rFonts w:ascii="宋体" w:hAnsi="宋体" w:eastAsia="宋体" w:cs="宋体"/>
          <w:color w:val="auto"/>
          <w:spacing w:val="2"/>
          <w:sz w:val="18"/>
          <w:szCs w:val="18"/>
        </w:rPr>
        <w:t>工程名称：大坦沙分公司一二期污水泵房流量计优化项目</w:t>
      </w:r>
      <w:r>
        <w:rPr>
          <w:rFonts w:ascii="宋体" w:hAnsi="宋体" w:eastAsia="宋体" w:cs="宋体"/>
          <w:color w:val="auto"/>
          <w:sz w:val="18"/>
          <w:szCs w:val="18"/>
        </w:rPr>
        <w:t xml:space="preserve">            </w:t>
      </w:r>
      <w:r>
        <w:rPr>
          <w:rFonts w:ascii="宋体" w:hAnsi="宋体" w:eastAsia="宋体" w:cs="宋体"/>
          <w:color w:val="auto"/>
          <w:spacing w:val="2"/>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pacing w:val="2"/>
          <w:sz w:val="20"/>
          <w:szCs w:val="20"/>
        </w:rPr>
        <w:t xml:space="preserve">段 </w:t>
      </w:r>
      <w:r>
        <w:rPr>
          <w:rFonts w:ascii="宋体" w:hAnsi="宋体" w:eastAsia="宋体" w:cs="宋体"/>
          <w:color w:val="auto"/>
          <w:spacing w:val="1"/>
          <w:sz w:val="20"/>
          <w:szCs w:val="20"/>
        </w:rPr>
        <w:t xml:space="preserve">：                  </w:t>
      </w:r>
      <w:r>
        <w:rPr>
          <w:rFonts w:ascii="宋体" w:hAnsi="宋体" w:eastAsia="宋体" w:cs="宋体"/>
          <w:color w:val="auto"/>
          <w:spacing w:val="1"/>
          <w:position w:val="-2"/>
          <w:sz w:val="20"/>
          <w:szCs w:val="20"/>
        </w:rPr>
        <w:t>第1页</w:t>
      </w:r>
      <w:r>
        <w:rPr>
          <w:rFonts w:ascii="宋体" w:hAnsi="宋体" w:eastAsia="宋体" w:cs="宋体"/>
          <w:color w:val="auto"/>
          <w:spacing w:val="17"/>
          <w:position w:val="-2"/>
          <w:sz w:val="20"/>
          <w:szCs w:val="20"/>
        </w:rPr>
        <w:t xml:space="preserve">  </w:t>
      </w:r>
      <w:r>
        <w:rPr>
          <w:rFonts w:ascii="宋体" w:hAnsi="宋体" w:eastAsia="宋体" w:cs="宋体"/>
          <w:color w:val="auto"/>
          <w:spacing w:val="1"/>
          <w:position w:val="-2"/>
          <w:sz w:val="20"/>
          <w:szCs w:val="20"/>
        </w:rPr>
        <w:t>共1页</w:t>
      </w:r>
    </w:p>
    <w:tbl>
      <w:tblPr>
        <w:tblStyle w:val="50"/>
        <w:tblW w:w="8278"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3189"/>
        <w:gridCol w:w="1489"/>
        <w:gridCol w:w="1346"/>
        <w:gridCol w:w="1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854" w:type="dxa"/>
            <w:vAlign w:val="top"/>
          </w:tcPr>
          <w:p>
            <w:pPr>
              <w:shd w:val="clear"/>
              <w:spacing w:before="93" w:line="221" w:lineRule="auto"/>
              <w:ind w:left="31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189" w:type="dxa"/>
            <w:vAlign w:val="top"/>
          </w:tcPr>
          <w:p>
            <w:pPr>
              <w:shd w:val="clear"/>
              <w:spacing w:before="92" w:line="220" w:lineRule="auto"/>
              <w:ind w:left="1510"/>
              <w:rPr>
                <w:rFonts w:ascii="宋体" w:hAnsi="宋体" w:eastAsia="宋体" w:cs="宋体"/>
                <w:color w:val="auto"/>
                <w:sz w:val="18"/>
                <w:szCs w:val="18"/>
              </w:rPr>
            </w:pPr>
            <w:r>
              <w:rPr>
                <w:rFonts w:ascii="宋体" w:hAnsi="宋体" w:eastAsia="宋体" w:cs="宋体"/>
                <w:color w:val="auto"/>
                <w:spacing w:val="-2"/>
                <w:sz w:val="18"/>
                <w:szCs w:val="18"/>
              </w:rPr>
              <w:t>项目名称</w:t>
            </w:r>
          </w:p>
        </w:tc>
        <w:tc>
          <w:tcPr>
            <w:tcW w:w="1489" w:type="dxa"/>
            <w:vAlign w:val="top"/>
          </w:tcPr>
          <w:p>
            <w:pPr>
              <w:shd w:val="clear"/>
              <w:spacing w:before="92" w:line="219" w:lineRule="auto"/>
              <w:ind w:left="444"/>
              <w:rPr>
                <w:rFonts w:ascii="宋体" w:hAnsi="宋体" w:eastAsia="宋体" w:cs="宋体"/>
                <w:color w:val="auto"/>
                <w:sz w:val="18"/>
                <w:szCs w:val="18"/>
              </w:rPr>
            </w:pPr>
            <w:r>
              <w:rPr>
                <w:rFonts w:ascii="宋体" w:hAnsi="宋体" w:eastAsia="宋体" w:cs="宋体"/>
                <w:color w:val="auto"/>
                <w:spacing w:val="7"/>
                <w:sz w:val="18"/>
                <w:szCs w:val="18"/>
              </w:rPr>
              <w:t>金额(元)</w:t>
            </w:r>
          </w:p>
        </w:tc>
        <w:tc>
          <w:tcPr>
            <w:tcW w:w="1346" w:type="dxa"/>
            <w:vAlign w:val="top"/>
          </w:tcPr>
          <w:p>
            <w:pPr>
              <w:shd w:val="clear"/>
              <w:spacing w:before="92" w:line="219" w:lineRule="auto"/>
              <w:ind w:left="166"/>
              <w:rPr>
                <w:rFonts w:ascii="宋体" w:hAnsi="宋体" w:eastAsia="宋体" w:cs="宋体"/>
                <w:color w:val="auto"/>
                <w:sz w:val="18"/>
                <w:szCs w:val="18"/>
              </w:rPr>
            </w:pPr>
            <w:r>
              <w:rPr>
                <w:rFonts w:ascii="宋体" w:hAnsi="宋体" w:eastAsia="宋体" w:cs="宋体"/>
                <w:color w:val="auto"/>
                <w:spacing w:val="5"/>
                <w:sz w:val="18"/>
                <w:szCs w:val="18"/>
              </w:rPr>
              <w:t>结算金额(元)</w:t>
            </w:r>
          </w:p>
        </w:tc>
        <w:tc>
          <w:tcPr>
            <w:tcW w:w="1400" w:type="dxa"/>
            <w:vAlign w:val="top"/>
          </w:tcPr>
          <w:p>
            <w:pPr>
              <w:shd w:val="clear"/>
              <w:spacing w:before="93" w:line="221" w:lineRule="auto"/>
              <w:ind w:left="648"/>
              <w:rPr>
                <w:rFonts w:ascii="宋体" w:hAnsi="宋体" w:eastAsia="宋体" w:cs="宋体"/>
                <w:color w:val="auto"/>
                <w:sz w:val="18"/>
                <w:szCs w:val="18"/>
              </w:rPr>
            </w:pPr>
            <w:r>
              <w:rPr>
                <w:rFonts w:ascii="宋体" w:hAnsi="宋体" w:eastAsia="宋体" w:cs="宋体"/>
                <w:color w:val="auto"/>
                <w:spacing w:val="-3"/>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2" w:line="184" w:lineRule="auto"/>
              <w:ind w:left="454"/>
              <w:rPr>
                <w:rFonts w:ascii="宋体" w:hAnsi="宋体" w:eastAsia="宋体" w:cs="宋体"/>
                <w:color w:val="auto"/>
                <w:sz w:val="18"/>
                <w:szCs w:val="18"/>
              </w:rPr>
            </w:pPr>
            <w:r>
              <w:rPr>
                <w:rFonts w:ascii="宋体" w:hAnsi="宋体" w:eastAsia="宋体" w:cs="宋体"/>
                <w:color w:val="auto"/>
                <w:sz w:val="18"/>
                <w:szCs w:val="18"/>
              </w:rPr>
              <w:t>1</w:t>
            </w:r>
          </w:p>
        </w:tc>
        <w:tc>
          <w:tcPr>
            <w:tcW w:w="3189"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pacing w:val="3"/>
                <w:sz w:val="18"/>
                <w:szCs w:val="18"/>
              </w:rPr>
              <w:t>明细详见表-12-1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854"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2</w:t>
            </w:r>
          </w:p>
        </w:tc>
        <w:tc>
          <w:tcPr>
            <w:tcW w:w="3189"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2" w:line="184" w:lineRule="auto"/>
              <w:ind w:left="36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189"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材料暂估价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spacing w:before="123" w:line="183" w:lineRule="auto"/>
              <w:ind w:left="36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189" w:type="dxa"/>
            <w:vAlign w:val="top"/>
          </w:tcPr>
          <w:p>
            <w:pPr>
              <w:shd w:val="clear"/>
              <w:spacing w:before="75" w:line="218" w:lineRule="auto"/>
              <w:ind w:left="30"/>
              <w:rPr>
                <w:rFonts w:ascii="宋体" w:hAnsi="宋体" w:eastAsia="宋体" w:cs="宋体"/>
                <w:color w:val="auto"/>
                <w:sz w:val="18"/>
                <w:szCs w:val="18"/>
              </w:rPr>
            </w:pPr>
            <w:r>
              <w:rPr>
                <w:rFonts w:ascii="宋体" w:hAnsi="宋体" w:eastAsia="宋体" w:cs="宋体"/>
                <w:color w:val="auto"/>
                <w:spacing w:val="-1"/>
                <w:sz w:val="18"/>
                <w:szCs w:val="18"/>
              </w:rPr>
              <w:t>专业工程暂估价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77"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3</w:t>
            </w:r>
          </w:p>
        </w:tc>
        <w:tc>
          <w:tcPr>
            <w:tcW w:w="3189" w:type="dxa"/>
            <w:vAlign w:val="top"/>
          </w:tcPr>
          <w:p>
            <w:pPr>
              <w:shd w:val="clear"/>
              <w:spacing w:before="88" w:line="221" w:lineRule="auto"/>
              <w:ind w:left="3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z w:val="18"/>
                <w:szCs w:val="18"/>
              </w:rPr>
              <w:t>明细详见表-12-4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4" w:line="183" w:lineRule="auto"/>
              <w:ind w:left="454"/>
              <w:rPr>
                <w:rFonts w:ascii="宋体" w:hAnsi="宋体" w:eastAsia="宋体" w:cs="宋体"/>
                <w:color w:val="auto"/>
                <w:sz w:val="18"/>
                <w:szCs w:val="18"/>
              </w:rPr>
            </w:pPr>
            <w:r>
              <w:rPr>
                <w:rFonts w:ascii="宋体" w:hAnsi="宋体" w:eastAsia="宋体" w:cs="宋体"/>
                <w:color w:val="auto"/>
                <w:sz w:val="18"/>
                <w:szCs w:val="18"/>
              </w:rPr>
              <w:t>4</w:t>
            </w:r>
          </w:p>
        </w:tc>
        <w:tc>
          <w:tcPr>
            <w:tcW w:w="3189" w:type="dxa"/>
            <w:vAlign w:val="top"/>
          </w:tcPr>
          <w:p>
            <w:pPr>
              <w:shd w:val="clear"/>
              <w:spacing w:before="88" w:line="219" w:lineRule="auto"/>
              <w:ind w:left="3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8"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spacing w:before="135" w:line="182" w:lineRule="auto"/>
              <w:ind w:left="454"/>
              <w:rPr>
                <w:rFonts w:ascii="宋体" w:hAnsi="宋体" w:eastAsia="宋体" w:cs="宋体"/>
                <w:color w:val="auto"/>
                <w:sz w:val="18"/>
                <w:szCs w:val="18"/>
              </w:rPr>
            </w:pPr>
            <w:r>
              <w:rPr>
                <w:rFonts w:ascii="宋体" w:hAnsi="宋体" w:eastAsia="宋体" w:cs="宋体"/>
                <w:color w:val="auto"/>
                <w:sz w:val="18"/>
                <w:szCs w:val="18"/>
              </w:rPr>
              <w:t>5</w:t>
            </w:r>
          </w:p>
        </w:tc>
        <w:tc>
          <w:tcPr>
            <w:tcW w:w="3189"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489" w:type="dxa"/>
            <w:vAlign w:val="top"/>
          </w:tcPr>
          <w:p>
            <w:pPr>
              <w:shd w:val="clear"/>
              <w:spacing w:before="134" w:line="183" w:lineRule="auto"/>
              <w:ind w:right="1"/>
              <w:jc w:val="right"/>
              <w:rPr>
                <w:rFonts w:ascii="宋体" w:hAnsi="宋体" w:eastAsia="宋体" w:cs="宋体"/>
                <w:color w:val="auto"/>
                <w:sz w:val="18"/>
                <w:szCs w:val="18"/>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spacing w:before="125" w:line="183" w:lineRule="auto"/>
              <w:ind w:left="454"/>
              <w:rPr>
                <w:rFonts w:ascii="宋体" w:hAnsi="宋体" w:eastAsia="宋体" w:cs="宋体"/>
                <w:color w:val="auto"/>
                <w:sz w:val="18"/>
                <w:szCs w:val="18"/>
              </w:rPr>
            </w:pPr>
            <w:r>
              <w:rPr>
                <w:rFonts w:ascii="宋体" w:hAnsi="宋体" w:eastAsia="宋体" w:cs="宋体"/>
                <w:color w:val="auto"/>
                <w:sz w:val="18"/>
                <w:szCs w:val="18"/>
              </w:rPr>
              <w:t>6</w:t>
            </w:r>
          </w:p>
        </w:tc>
        <w:tc>
          <w:tcPr>
            <w:tcW w:w="3189" w:type="dxa"/>
            <w:vAlign w:val="top"/>
          </w:tcPr>
          <w:p>
            <w:pPr>
              <w:shd w:val="clear"/>
              <w:spacing w:before="79"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spacing w:before="126" w:line="182" w:lineRule="auto"/>
              <w:ind w:left="454"/>
              <w:rPr>
                <w:rFonts w:ascii="宋体" w:hAnsi="宋体" w:eastAsia="宋体" w:cs="宋体"/>
                <w:color w:val="auto"/>
                <w:sz w:val="18"/>
                <w:szCs w:val="18"/>
              </w:rPr>
            </w:pPr>
            <w:r>
              <w:rPr>
                <w:rFonts w:ascii="宋体" w:hAnsi="宋体" w:eastAsia="宋体" w:cs="宋体"/>
                <w:color w:val="auto"/>
                <w:sz w:val="18"/>
                <w:szCs w:val="18"/>
              </w:rPr>
              <w:t>7</w:t>
            </w:r>
          </w:p>
        </w:tc>
        <w:tc>
          <w:tcPr>
            <w:tcW w:w="3189" w:type="dxa"/>
            <w:vAlign w:val="top"/>
          </w:tcPr>
          <w:p>
            <w:pPr>
              <w:shd w:val="clear"/>
              <w:spacing w:before="77"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8</w:t>
            </w:r>
          </w:p>
        </w:tc>
        <w:tc>
          <w:tcPr>
            <w:tcW w:w="3189" w:type="dxa"/>
            <w:vAlign w:val="top"/>
          </w:tcPr>
          <w:p>
            <w:pPr>
              <w:shd w:val="clear"/>
              <w:spacing w:before="90" w:line="220" w:lineRule="auto"/>
              <w:ind w:left="3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9</w:t>
            </w:r>
          </w:p>
        </w:tc>
        <w:tc>
          <w:tcPr>
            <w:tcW w:w="3189" w:type="dxa"/>
            <w:vAlign w:val="top"/>
          </w:tcPr>
          <w:p>
            <w:pPr>
              <w:shd w:val="clear"/>
              <w:spacing w:before="90" w:line="219" w:lineRule="auto"/>
              <w:ind w:left="3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spacing w:before="135" w:line="184" w:lineRule="auto"/>
              <w:ind w:left="404"/>
              <w:rPr>
                <w:rFonts w:ascii="宋体" w:hAnsi="宋体" w:eastAsia="宋体" w:cs="宋体"/>
                <w:color w:val="auto"/>
                <w:sz w:val="18"/>
                <w:szCs w:val="18"/>
              </w:rPr>
            </w:pPr>
            <w:r>
              <w:rPr>
                <w:rFonts w:ascii="宋体" w:hAnsi="宋体" w:eastAsia="宋体" w:cs="宋体"/>
                <w:color w:val="auto"/>
                <w:spacing w:val="-6"/>
                <w:sz w:val="18"/>
                <w:szCs w:val="18"/>
              </w:rPr>
              <w:t>10</w:t>
            </w:r>
          </w:p>
        </w:tc>
        <w:tc>
          <w:tcPr>
            <w:tcW w:w="3189" w:type="dxa"/>
            <w:vAlign w:val="top"/>
          </w:tcPr>
          <w:p>
            <w:pPr>
              <w:shd w:val="clear"/>
              <w:spacing w:before="91" w:line="220" w:lineRule="auto"/>
              <w:ind w:left="3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854" w:type="dxa"/>
            <w:vAlign w:val="top"/>
          </w:tcPr>
          <w:p>
            <w:pPr>
              <w:shd w:val="clear"/>
              <w:rPr>
                <w:rFonts w:ascii="Arial"/>
                <w:color w:val="auto"/>
                <w:sz w:val="21"/>
              </w:rPr>
            </w:pPr>
          </w:p>
        </w:tc>
        <w:tc>
          <w:tcPr>
            <w:tcW w:w="3189" w:type="dxa"/>
            <w:vAlign w:val="top"/>
          </w:tcPr>
          <w:p>
            <w:pPr>
              <w:shd w:val="clear"/>
              <w:spacing w:before="98" w:line="221" w:lineRule="auto"/>
              <w:ind w:left="30"/>
              <w:rPr>
                <w:rFonts w:ascii="宋体" w:hAnsi="宋体" w:eastAsia="宋体" w:cs="宋体"/>
                <w:color w:val="auto"/>
                <w:sz w:val="18"/>
                <w:szCs w:val="18"/>
              </w:rPr>
            </w:pPr>
            <w:r>
              <w:rPr>
                <w:rFonts w:ascii="宋体" w:hAnsi="宋体" w:eastAsia="宋体" w:cs="宋体"/>
                <w:color w:val="auto"/>
                <w:spacing w:val="-4"/>
                <w:sz w:val="18"/>
                <w:szCs w:val="18"/>
              </w:rPr>
              <w:t>合</w:t>
            </w:r>
            <w:r>
              <w:rPr>
                <w:rFonts w:ascii="宋体" w:hAnsi="宋体" w:eastAsia="宋体" w:cs="宋体"/>
                <w:color w:val="auto"/>
                <w:spacing w:val="7"/>
                <w:sz w:val="18"/>
                <w:szCs w:val="18"/>
              </w:rPr>
              <w:t xml:space="preserve"> </w:t>
            </w:r>
            <w:r>
              <w:rPr>
                <w:rFonts w:ascii="宋体" w:hAnsi="宋体" w:eastAsia="宋体" w:cs="宋体"/>
                <w:color w:val="auto"/>
                <w:spacing w:val="-4"/>
                <w:sz w:val="18"/>
                <w:szCs w:val="18"/>
              </w:rPr>
              <w:t>计</w:t>
            </w:r>
          </w:p>
        </w:tc>
        <w:tc>
          <w:tcPr>
            <w:tcW w:w="1489" w:type="dxa"/>
            <w:vAlign w:val="top"/>
          </w:tcPr>
          <w:p>
            <w:pPr>
              <w:shd w:val="clear"/>
              <w:spacing w:before="143" w:line="183" w:lineRule="auto"/>
              <w:ind w:right="1"/>
              <w:jc w:val="right"/>
              <w:rPr>
                <w:rFonts w:ascii="宋体" w:hAnsi="宋体" w:eastAsia="宋体" w:cs="宋体"/>
                <w:color w:val="auto"/>
                <w:sz w:val="18"/>
                <w:szCs w:val="18"/>
              </w:rPr>
            </w:pPr>
          </w:p>
        </w:tc>
        <w:tc>
          <w:tcPr>
            <w:tcW w:w="1346" w:type="dxa"/>
            <w:vAlign w:val="top"/>
          </w:tcPr>
          <w:p>
            <w:pPr>
              <w:shd w:val="clear"/>
              <w:rPr>
                <w:rFonts w:ascii="Arial"/>
                <w:color w:val="auto"/>
                <w:sz w:val="21"/>
              </w:rPr>
            </w:pPr>
          </w:p>
        </w:tc>
        <w:tc>
          <w:tcPr>
            <w:tcW w:w="1400" w:type="dxa"/>
            <w:vAlign w:val="top"/>
          </w:tcPr>
          <w:p>
            <w:pPr>
              <w:shd w:val="clear"/>
              <w:tabs>
                <w:tab w:val="left" w:pos="883"/>
              </w:tabs>
              <w:spacing w:before="7" w:line="241" w:lineRule="exact"/>
              <w:ind w:left="708"/>
              <w:rPr>
                <w:rFonts w:ascii="Arial"/>
                <w:color w:val="auto"/>
                <w:sz w:val="21"/>
              </w:rPr>
            </w:pPr>
            <w:r>
              <w:rPr>
                <w:rFonts w:ascii="Arial" w:hAnsi="Arial" w:eastAsia="Arial" w:cs="Arial"/>
                <w:color w:val="auto"/>
                <w:sz w:val="21"/>
                <w:szCs w:val="21"/>
                <w:u w:val="single" w:color="auto"/>
              </w:rPr>
              <w:tab/>
            </w:r>
          </w:p>
        </w:tc>
      </w:tr>
    </w:tbl>
    <w:p>
      <w:pPr>
        <w:shd w:val="clear"/>
        <w:spacing w:before="97" w:line="219" w:lineRule="auto"/>
        <w:jc w:val="center"/>
        <w:rPr>
          <w:rFonts w:ascii="宋体" w:hAnsi="宋体" w:eastAsia="宋体" w:cs="宋体"/>
          <w:color w:val="auto"/>
          <w:sz w:val="38"/>
          <w:szCs w:val="38"/>
        </w:rPr>
      </w:pPr>
      <w:r>
        <w:rPr>
          <w:rFonts w:ascii="宋体" w:hAnsi="宋体" w:eastAsia="宋体" w:cs="宋体"/>
          <w:b/>
          <w:bCs/>
          <w:color w:val="auto"/>
          <w:spacing w:val="5"/>
          <w:sz w:val="38"/>
          <w:szCs w:val="38"/>
        </w:rPr>
        <w:t>暂列金额明细表</w:t>
      </w:r>
    </w:p>
    <w:p>
      <w:pPr>
        <w:shd w:val="clear"/>
        <w:spacing w:line="371" w:lineRule="auto"/>
        <w:rPr>
          <w:rFonts w:ascii="Arial"/>
          <w:color w:val="auto"/>
          <w:sz w:val="21"/>
        </w:rPr>
      </w:pPr>
    </w:p>
    <w:p>
      <w:pPr>
        <w:shd w:val="clear"/>
        <w:spacing w:before="62" w:line="230" w:lineRule="auto"/>
        <w:ind w:left="90"/>
        <w:rPr>
          <w:rFonts w:ascii="宋体" w:hAnsi="宋体" w:eastAsia="宋体" w:cs="宋体"/>
          <w:color w:val="auto"/>
          <w:sz w:val="19"/>
          <w:szCs w:val="19"/>
        </w:rPr>
      </w:pPr>
      <w:r>
        <w:rPr>
          <w:rFonts w:ascii="宋体" w:hAnsi="宋体" w:eastAsia="宋体" w:cs="宋体"/>
          <w:color w:val="auto"/>
          <w:spacing w:val="3"/>
          <w:position w:val="-1"/>
          <w:sz w:val="18"/>
          <w:szCs w:val="18"/>
        </w:rPr>
        <w:t>工程名称：大坦沙分公司一二期污水泵房流量计优化项目</w:t>
      </w:r>
      <w:r>
        <w:rPr>
          <w:rFonts w:ascii="宋体" w:hAnsi="宋体" w:eastAsia="宋体" w:cs="宋体"/>
          <w:color w:val="auto"/>
          <w:spacing w:val="7"/>
          <w:position w:val="-1"/>
          <w:sz w:val="18"/>
          <w:szCs w:val="18"/>
        </w:rPr>
        <w:t xml:space="preserve">           </w:t>
      </w:r>
      <w:r>
        <w:rPr>
          <w:rFonts w:ascii="宋体" w:hAnsi="宋体" w:eastAsia="宋体" w:cs="宋体"/>
          <w:color w:val="auto"/>
          <w:spacing w:val="3"/>
          <w:sz w:val="19"/>
          <w:szCs w:val="19"/>
        </w:rPr>
        <w:t>标</w:t>
      </w:r>
      <w:r>
        <w:rPr>
          <w:rFonts w:ascii="宋体" w:hAnsi="宋体" w:eastAsia="宋体" w:cs="宋体"/>
          <w:color w:val="auto"/>
          <w:spacing w:val="-4"/>
          <w:sz w:val="19"/>
          <w:szCs w:val="19"/>
        </w:rPr>
        <w:t xml:space="preserve"> </w:t>
      </w:r>
      <w:r>
        <w:rPr>
          <w:rFonts w:ascii="宋体" w:hAnsi="宋体" w:eastAsia="宋体" w:cs="宋体"/>
          <w:color w:val="auto"/>
          <w:spacing w:val="3"/>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pacing w:val="3"/>
          <w:sz w:val="19"/>
          <w:szCs w:val="19"/>
        </w:rPr>
        <w:t>：</w:t>
      </w:r>
      <w:r>
        <w:rPr>
          <w:rFonts w:ascii="宋体" w:hAnsi="宋体" w:eastAsia="宋体" w:cs="宋体"/>
          <w:color w:val="auto"/>
          <w:spacing w:val="2"/>
          <w:sz w:val="19"/>
          <w:szCs w:val="19"/>
        </w:rPr>
        <w:t xml:space="preserve">                   </w:t>
      </w:r>
      <w:r>
        <w:rPr>
          <w:rFonts w:ascii="宋体" w:hAnsi="宋体" w:eastAsia="宋体" w:cs="宋体"/>
          <w:color w:val="auto"/>
          <w:spacing w:val="3"/>
          <w:position w:val="3"/>
          <w:sz w:val="19"/>
          <w:szCs w:val="19"/>
        </w:rPr>
        <w:t>第1页</w:t>
      </w:r>
      <w:r>
        <w:rPr>
          <w:rFonts w:ascii="宋体" w:hAnsi="宋体" w:eastAsia="宋体" w:cs="宋体"/>
          <w:color w:val="auto"/>
          <w:spacing w:val="12"/>
          <w:position w:val="3"/>
          <w:sz w:val="19"/>
          <w:szCs w:val="19"/>
        </w:rPr>
        <w:t xml:space="preserve">  </w:t>
      </w:r>
      <w:r>
        <w:rPr>
          <w:rFonts w:ascii="宋体" w:hAnsi="宋体" w:eastAsia="宋体" w:cs="宋体"/>
          <w:color w:val="auto"/>
          <w:spacing w:val="3"/>
          <w:position w:val="3"/>
          <w:sz w:val="19"/>
          <w:szCs w:val="19"/>
        </w:rPr>
        <w:t>共1页</w:t>
      </w:r>
    </w:p>
    <w:p>
      <w:pPr>
        <w:shd w:val="clear"/>
        <w:spacing w:line="42" w:lineRule="auto"/>
        <w:rPr>
          <w:rFonts w:ascii="Arial"/>
          <w:color w:val="auto"/>
          <w:sz w:val="2"/>
        </w:rPr>
      </w:pPr>
    </w:p>
    <w:tbl>
      <w:tblPr>
        <w:tblStyle w:val="50"/>
        <w:tblW w:w="823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3682"/>
        <w:gridCol w:w="816"/>
        <w:gridCol w:w="1541"/>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37" w:type="dxa"/>
            <w:vAlign w:val="top"/>
          </w:tcPr>
          <w:p>
            <w:pPr>
              <w:shd w:val="clear"/>
              <w:spacing w:before="93" w:line="221" w:lineRule="auto"/>
              <w:ind w:left="365"/>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3682" w:type="dxa"/>
            <w:vAlign w:val="top"/>
          </w:tcPr>
          <w:p>
            <w:pPr>
              <w:shd w:val="clear"/>
              <w:spacing w:before="95" w:line="221" w:lineRule="auto"/>
              <w:ind w:left="2020"/>
              <w:rPr>
                <w:rFonts w:ascii="宋体" w:hAnsi="宋体" w:eastAsia="宋体" w:cs="宋体"/>
                <w:color w:val="auto"/>
                <w:sz w:val="19"/>
                <w:szCs w:val="19"/>
              </w:rPr>
            </w:pPr>
            <w:r>
              <w:rPr>
                <w:rFonts w:ascii="宋体" w:hAnsi="宋体" w:eastAsia="宋体" w:cs="宋体"/>
                <w:color w:val="auto"/>
                <w:spacing w:val="-3"/>
                <w:sz w:val="19"/>
                <w:szCs w:val="19"/>
              </w:rPr>
              <w:t>名称</w:t>
            </w:r>
          </w:p>
        </w:tc>
        <w:tc>
          <w:tcPr>
            <w:tcW w:w="816" w:type="dxa"/>
            <w:vAlign w:val="top"/>
          </w:tcPr>
          <w:p>
            <w:pPr>
              <w:shd w:val="clear"/>
              <w:spacing w:before="93" w:line="220" w:lineRule="auto"/>
              <w:ind w:left="104"/>
              <w:rPr>
                <w:rFonts w:ascii="宋体" w:hAnsi="宋体" w:eastAsia="宋体" w:cs="宋体"/>
                <w:color w:val="auto"/>
                <w:sz w:val="19"/>
                <w:szCs w:val="19"/>
              </w:rPr>
            </w:pPr>
            <w:r>
              <w:rPr>
                <w:rFonts w:ascii="宋体" w:hAnsi="宋体" w:eastAsia="宋体" w:cs="宋体"/>
                <w:color w:val="auto"/>
                <w:spacing w:val="-2"/>
                <w:sz w:val="19"/>
                <w:szCs w:val="19"/>
              </w:rPr>
              <w:t>计量单位</w:t>
            </w:r>
          </w:p>
        </w:tc>
        <w:tc>
          <w:tcPr>
            <w:tcW w:w="1541" w:type="dxa"/>
            <w:vAlign w:val="top"/>
          </w:tcPr>
          <w:p>
            <w:pPr>
              <w:shd w:val="clear"/>
              <w:spacing w:before="92" w:line="219" w:lineRule="auto"/>
              <w:ind w:left="275"/>
              <w:rPr>
                <w:rFonts w:ascii="宋体" w:hAnsi="宋体" w:eastAsia="宋体" w:cs="宋体"/>
                <w:color w:val="auto"/>
                <w:sz w:val="19"/>
                <w:szCs w:val="19"/>
              </w:rPr>
            </w:pPr>
            <w:r>
              <w:rPr>
                <w:rFonts w:ascii="宋体" w:hAnsi="宋体" w:eastAsia="宋体" w:cs="宋体"/>
                <w:color w:val="auto"/>
                <w:spacing w:val="5"/>
                <w:sz w:val="19"/>
                <w:szCs w:val="19"/>
              </w:rPr>
              <w:t>暂定金额(元)</w:t>
            </w:r>
          </w:p>
        </w:tc>
        <w:tc>
          <w:tcPr>
            <w:tcW w:w="1261" w:type="dxa"/>
            <w:vAlign w:val="top"/>
          </w:tcPr>
          <w:p>
            <w:pPr>
              <w:shd w:val="clear"/>
              <w:spacing w:before="93" w:line="221" w:lineRule="auto"/>
              <w:ind w:left="558"/>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spacing w:before="125" w:line="184" w:lineRule="auto"/>
              <w:ind w:left="505"/>
              <w:rPr>
                <w:rFonts w:ascii="宋体" w:hAnsi="宋体" w:eastAsia="宋体" w:cs="宋体"/>
                <w:color w:val="auto"/>
                <w:sz w:val="19"/>
                <w:szCs w:val="19"/>
              </w:rPr>
            </w:pPr>
            <w:r>
              <w:rPr>
                <w:rFonts w:ascii="宋体" w:hAnsi="宋体" w:eastAsia="宋体" w:cs="宋体"/>
                <w:color w:val="auto"/>
                <w:sz w:val="19"/>
                <w:szCs w:val="19"/>
              </w:rPr>
              <w:t>1</w:t>
            </w:r>
          </w:p>
        </w:tc>
        <w:tc>
          <w:tcPr>
            <w:tcW w:w="3682" w:type="dxa"/>
            <w:vAlign w:val="top"/>
          </w:tcPr>
          <w:p>
            <w:pPr>
              <w:shd w:val="clear"/>
              <w:spacing w:before="78" w:line="220" w:lineRule="auto"/>
              <w:ind w:left="20"/>
              <w:rPr>
                <w:rFonts w:ascii="宋体" w:hAnsi="宋体" w:eastAsia="宋体" w:cs="宋体"/>
                <w:color w:val="auto"/>
                <w:sz w:val="19"/>
                <w:szCs w:val="19"/>
              </w:rPr>
            </w:pPr>
            <w:r>
              <w:rPr>
                <w:rFonts w:ascii="宋体" w:hAnsi="宋体" w:eastAsia="宋体" w:cs="宋体"/>
                <w:color w:val="auto"/>
                <w:spacing w:val="2"/>
                <w:sz w:val="19"/>
                <w:szCs w:val="19"/>
              </w:rPr>
              <w:t>暂列金</w:t>
            </w:r>
          </w:p>
        </w:tc>
        <w:tc>
          <w:tcPr>
            <w:tcW w:w="816" w:type="dxa"/>
            <w:vAlign w:val="top"/>
          </w:tcPr>
          <w:p>
            <w:pPr>
              <w:shd w:val="clear"/>
              <w:spacing w:before="78" w:line="220" w:lineRule="auto"/>
              <w:ind w:left="384"/>
              <w:rPr>
                <w:rFonts w:ascii="宋体" w:hAnsi="宋体" w:eastAsia="宋体" w:cs="宋体"/>
                <w:color w:val="auto"/>
                <w:sz w:val="19"/>
                <w:szCs w:val="19"/>
              </w:rPr>
            </w:pPr>
            <w:r>
              <w:rPr>
                <w:rFonts w:ascii="宋体" w:hAnsi="宋体" w:eastAsia="宋体" w:cs="宋体"/>
                <w:color w:val="auto"/>
                <w:sz w:val="19"/>
                <w:szCs w:val="19"/>
              </w:rPr>
              <w:t>项</w:t>
            </w: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35" w:type="dxa"/>
            <w:gridSpan w:val="3"/>
            <w:vAlign w:val="top"/>
          </w:tcPr>
          <w:p>
            <w:pPr>
              <w:shd w:val="clear"/>
              <w:spacing w:before="88" w:line="221" w:lineRule="auto"/>
              <w:ind w:left="287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1541" w:type="dxa"/>
            <w:vAlign w:val="top"/>
          </w:tcPr>
          <w:p>
            <w:pPr>
              <w:shd w:val="clear"/>
              <w:spacing w:before="136" w:line="183" w:lineRule="auto"/>
              <w:jc w:val="right"/>
              <w:rPr>
                <w:rFonts w:ascii="宋体" w:hAnsi="宋体" w:eastAsia="宋体" w:cs="宋体"/>
                <w:color w:val="auto"/>
                <w:sz w:val="19"/>
                <w:szCs w:val="19"/>
              </w:rPr>
            </w:pPr>
          </w:p>
        </w:tc>
        <w:tc>
          <w:tcPr>
            <w:tcW w:w="1261" w:type="dxa"/>
            <w:vAlign w:val="top"/>
          </w:tcPr>
          <w:p>
            <w:pPr>
              <w:shd w:val="clear"/>
              <w:spacing w:before="187" w:line="74" w:lineRule="exact"/>
              <w:ind w:left="698"/>
              <w:rPr>
                <w:rFonts w:ascii="宋体" w:hAnsi="宋体" w:eastAsia="宋体" w:cs="宋体"/>
                <w:color w:val="auto"/>
                <w:sz w:val="11"/>
                <w:szCs w:val="11"/>
              </w:rPr>
            </w:pPr>
            <w:r>
              <w:rPr>
                <w:rFonts w:ascii="宋体" w:hAnsi="宋体" w:eastAsia="宋体" w:cs="宋体"/>
                <w:color w:val="auto"/>
                <w:position w:val="-2"/>
                <w:sz w:val="11"/>
                <w:szCs w:val="11"/>
              </w:rPr>
              <w:t>—</w:t>
            </w:r>
          </w:p>
        </w:tc>
      </w:tr>
    </w:tbl>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规费、税金项目清单与计价表</w:t>
      </w:r>
    </w:p>
    <w:p>
      <w:pPr>
        <w:shd w:val="clear"/>
        <w:spacing w:line="404" w:lineRule="auto"/>
        <w:rPr>
          <w:rFonts w:ascii="Arial"/>
          <w:color w:val="auto"/>
          <w:sz w:val="21"/>
        </w:rPr>
      </w:pPr>
    </w:p>
    <w:p>
      <w:pPr>
        <w:shd w:val="clear"/>
        <w:spacing w:before="65" w:line="219" w:lineRule="auto"/>
        <w:ind w:left="84"/>
        <w:rPr>
          <w:rFonts w:ascii="宋体" w:hAnsi="宋体" w:eastAsia="宋体" w:cs="宋体"/>
          <w:color w:val="auto"/>
          <w:sz w:val="20"/>
          <w:szCs w:val="20"/>
        </w:rPr>
      </w:pPr>
      <w:r>
        <w:rPr>
          <w:rFonts w:ascii="宋体" w:hAnsi="宋体" w:eastAsia="宋体" w:cs="宋体"/>
          <w:color w:val="auto"/>
          <w:sz w:val="20"/>
          <w:szCs w:val="20"/>
        </w:rPr>
        <w:t>工程名称：大坦沙分公司一二期污水泵房流量计优化项目</w:t>
      </w:r>
      <w:r>
        <w:rPr>
          <w:rFonts w:ascii="宋体" w:hAnsi="宋体" w:eastAsia="宋体" w:cs="宋体"/>
          <w:color w:val="auto"/>
          <w:spacing w:val="6"/>
          <w:sz w:val="20"/>
          <w:szCs w:val="20"/>
        </w:rPr>
        <w:t xml:space="preserve">           </w:t>
      </w:r>
      <w:r>
        <w:rPr>
          <w:rFonts w:ascii="宋体" w:hAnsi="宋体" w:eastAsia="宋体" w:cs="宋体"/>
          <w:color w:val="auto"/>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z w:val="20"/>
          <w:szCs w:val="20"/>
        </w:rPr>
        <w:t>段</w:t>
      </w:r>
      <w:r>
        <w:rPr>
          <w:rFonts w:ascii="宋体" w:hAnsi="宋体" w:eastAsia="宋体" w:cs="宋体"/>
          <w:color w:val="auto"/>
          <w:spacing w:val="2"/>
          <w:sz w:val="20"/>
          <w:szCs w:val="20"/>
        </w:rPr>
        <w:t xml:space="preserve"> </w:t>
      </w:r>
      <w:r>
        <w:rPr>
          <w:rFonts w:ascii="宋体" w:hAnsi="宋体" w:eastAsia="宋体" w:cs="宋体"/>
          <w:color w:val="auto"/>
          <w:sz w:val="20"/>
          <w:szCs w:val="20"/>
        </w:rPr>
        <w:t xml:space="preserve">：             </w:t>
      </w:r>
      <w:r>
        <w:rPr>
          <w:rFonts w:ascii="宋体" w:hAnsi="宋体" w:eastAsia="宋体" w:cs="宋体"/>
          <w:color w:val="auto"/>
          <w:position w:val="-1"/>
          <w:sz w:val="20"/>
          <w:szCs w:val="20"/>
        </w:rPr>
        <w:t>第</w:t>
      </w:r>
      <w:r>
        <w:rPr>
          <w:rFonts w:ascii="宋体" w:hAnsi="宋体" w:eastAsia="宋体" w:cs="宋体"/>
          <w:color w:val="auto"/>
          <w:spacing w:val="-1"/>
          <w:position w:val="-1"/>
          <w:sz w:val="20"/>
          <w:szCs w:val="20"/>
        </w:rPr>
        <w:t>1页</w:t>
      </w:r>
      <w:r>
        <w:rPr>
          <w:rFonts w:ascii="宋体" w:hAnsi="宋体" w:eastAsia="宋体" w:cs="宋体"/>
          <w:color w:val="auto"/>
          <w:spacing w:val="11"/>
          <w:position w:val="-1"/>
          <w:sz w:val="20"/>
          <w:szCs w:val="20"/>
        </w:rPr>
        <w:t xml:space="preserve">  </w:t>
      </w:r>
      <w:r>
        <w:rPr>
          <w:rFonts w:ascii="宋体" w:hAnsi="宋体" w:eastAsia="宋体" w:cs="宋体"/>
          <w:color w:val="auto"/>
          <w:spacing w:val="-1"/>
          <w:position w:val="-1"/>
          <w:sz w:val="20"/>
          <w:szCs w:val="20"/>
        </w:rPr>
        <w:t>共1页</w:t>
      </w:r>
    </w:p>
    <w:tbl>
      <w:tblPr>
        <w:tblStyle w:val="50"/>
        <w:tblW w:w="8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925"/>
        <w:gridCol w:w="2286"/>
        <w:gridCol w:w="1260"/>
        <w:gridCol w:w="807"/>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35" w:type="dxa"/>
            <w:vAlign w:val="top"/>
          </w:tcPr>
          <w:p>
            <w:pPr>
              <w:shd w:val="clear"/>
              <w:spacing w:before="183" w:line="221" w:lineRule="auto"/>
              <w:ind w:left="2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925" w:type="dxa"/>
            <w:vAlign w:val="top"/>
          </w:tcPr>
          <w:p>
            <w:pPr>
              <w:shd w:val="clear"/>
              <w:spacing w:before="183" w:line="220" w:lineRule="auto"/>
              <w:ind w:left="790"/>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286" w:type="dxa"/>
            <w:vAlign w:val="top"/>
          </w:tcPr>
          <w:p>
            <w:pPr>
              <w:shd w:val="clear"/>
              <w:spacing w:before="182" w:line="219" w:lineRule="auto"/>
              <w:ind w:left="1002"/>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1260" w:type="dxa"/>
            <w:vAlign w:val="top"/>
          </w:tcPr>
          <w:p>
            <w:pPr>
              <w:shd w:val="clear"/>
              <w:spacing w:before="182" w:line="219" w:lineRule="auto"/>
              <w:ind w:left="365"/>
              <w:rPr>
                <w:rFonts w:ascii="宋体" w:hAnsi="宋体" w:eastAsia="宋体" w:cs="宋体"/>
                <w:color w:val="auto"/>
                <w:sz w:val="19"/>
                <w:szCs w:val="19"/>
              </w:rPr>
            </w:pPr>
            <w:r>
              <w:rPr>
                <w:rFonts w:ascii="宋体" w:hAnsi="宋体" w:eastAsia="宋体" w:cs="宋体"/>
                <w:color w:val="auto"/>
                <w:spacing w:val="-2"/>
                <w:sz w:val="19"/>
                <w:szCs w:val="19"/>
              </w:rPr>
              <w:t>计算基数</w:t>
            </w:r>
          </w:p>
        </w:tc>
        <w:tc>
          <w:tcPr>
            <w:tcW w:w="807" w:type="dxa"/>
            <w:vAlign w:val="top"/>
          </w:tcPr>
          <w:p>
            <w:pPr>
              <w:shd w:val="clear"/>
              <w:spacing w:before="92" w:line="207" w:lineRule="auto"/>
              <w:ind w:left="97"/>
              <w:rPr>
                <w:rFonts w:ascii="宋体" w:hAnsi="宋体" w:eastAsia="宋体" w:cs="宋体"/>
                <w:color w:val="auto"/>
                <w:sz w:val="19"/>
                <w:szCs w:val="19"/>
              </w:rPr>
            </w:pPr>
            <w:r>
              <w:rPr>
                <w:rFonts w:ascii="宋体" w:hAnsi="宋体" w:eastAsia="宋体" w:cs="宋体"/>
                <w:color w:val="auto"/>
                <w:spacing w:val="-2"/>
                <w:sz w:val="19"/>
                <w:szCs w:val="19"/>
              </w:rPr>
              <w:t>计算费率</w:t>
            </w:r>
          </w:p>
          <w:p>
            <w:pPr>
              <w:shd w:val="clear"/>
              <w:spacing w:line="222" w:lineRule="auto"/>
              <w:ind w:left="348"/>
              <w:rPr>
                <w:rFonts w:ascii="宋体" w:hAnsi="宋体" w:eastAsia="宋体" w:cs="宋体"/>
                <w:color w:val="auto"/>
                <w:sz w:val="19"/>
                <w:szCs w:val="19"/>
              </w:rPr>
            </w:pPr>
            <w:r>
              <w:rPr>
                <w:rFonts w:ascii="宋体" w:hAnsi="宋体" w:eastAsia="宋体" w:cs="宋体"/>
                <w:color w:val="auto"/>
                <w:spacing w:val="-10"/>
                <w:sz w:val="19"/>
                <w:szCs w:val="19"/>
              </w:rPr>
              <w:t>(%)</w:t>
            </w:r>
          </w:p>
        </w:tc>
        <w:tc>
          <w:tcPr>
            <w:tcW w:w="1264" w:type="dxa"/>
            <w:vAlign w:val="top"/>
          </w:tcPr>
          <w:p>
            <w:pPr>
              <w:shd w:val="clear"/>
              <w:spacing w:before="182" w:line="219" w:lineRule="auto"/>
              <w:ind w:left="378"/>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35" w:type="dxa"/>
            <w:vAlign w:val="top"/>
          </w:tcPr>
          <w:p>
            <w:pPr>
              <w:shd w:val="clear"/>
              <w:spacing w:before="226" w:line="184" w:lineRule="auto"/>
              <w:ind w:left="374"/>
              <w:rPr>
                <w:rFonts w:ascii="宋体" w:hAnsi="宋体" w:eastAsia="宋体" w:cs="宋体"/>
                <w:color w:val="auto"/>
                <w:sz w:val="19"/>
                <w:szCs w:val="19"/>
              </w:rPr>
            </w:pPr>
            <w:r>
              <w:rPr>
                <w:rFonts w:ascii="宋体" w:hAnsi="宋体" w:eastAsia="宋体" w:cs="宋体"/>
                <w:color w:val="auto"/>
                <w:sz w:val="19"/>
                <w:szCs w:val="19"/>
              </w:rPr>
              <w:t>1</w:t>
            </w:r>
          </w:p>
        </w:tc>
        <w:tc>
          <w:tcPr>
            <w:tcW w:w="1925" w:type="dxa"/>
            <w:vAlign w:val="top"/>
          </w:tcPr>
          <w:p>
            <w:pPr>
              <w:shd w:val="clear"/>
              <w:spacing w:before="178" w:line="219" w:lineRule="auto"/>
              <w:ind w:left="30"/>
              <w:rPr>
                <w:rFonts w:ascii="宋体" w:hAnsi="宋体" w:eastAsia="宋体" w:cs="宋体"/>
                <w:color w:val="auto"/>
                <w:sz w:val="19"/>
                <w:szCs w:val="19"/>
              </w:rPr>
            </w:pPr>
            <w:r>
              <w:rPr>
                <w:rFonts w:ascii="宋体" w:hAnsi="宋体" w:eastAsia="宋体" w:cs="宋体"/>
                <w:color w:val="auto"/>
                <w:spacing w:val="-2"/>
                <w:sz w:val="19"/>
                <w:szCs w:val="19"/>
              </w:rPr>
              <w:t>增值税销项税额</w:t>
            </w:r>
          </w:p>
        </w:tc>
        <w:tc>
          <w:tcPr>
            <w:tcW w:w="2286" w:type="dxa"/>
            <w:vAlign w:val="top"/>
          </w:tcPr>
          <w:p>
            <w:pPr>
              <w:shd w:val="clear"/>
              <w:spacing w:before="119" w:line="220" w:lineRule="auto"/>
              <w:ind w:left="52"/>
              <w:rPr>
                <w:rFonts w:ascii="宋体" w:hAnsi="宋体" w:eastAsia="宋体" w:cs="宋体"/>
                <w:color w:val="auto"/>
                <w:sz w:val="18"/>
                <w:szCs w:val="18"/>
              </w:rPr>
            </w:pPr>
            <w:r>
              <w:rPr>
                <w:rFonts w:ascii="宋体" w:hAnsi="宋体" w:eastAsia="宋体" w:cs="宋体"/>
                <w:color w:val="auto"/>
                <w:spacing w:val="8"/>
                <w:sz w:val="18"/>
                <w:szCs w:val="18"/>
              </w:rPr>
              <w:t>分部分项合计+措施合计+其他项</w:t>
            </w:r>
            <w:r>
              <w:rPr>
                <w:rFonts w:ascii="宋体" w:hAnsi="宋体" w:eastAsia="宋体" w:cs="宋体"/>
                <w:color w:val="auto"/>
                <w:spacing w:val="13"/>
                <w:sz w:val="18"/>
                <w:szCs w:val="18"/>
              </w:rPr>
              <w:t xml:space="preserve"> </w:t>
            </w:r>
            <w:r>
              <w:rPr>
                <w:rFonts w:ascii="宋体" w:hAnsi="宋体" w:eastAsia="宋体" w:cs="宋体"/>
                <w:color w:val="auto"/>
                <w:sz w:val="18"/>
                <w:szCs w:val="18"/>
              </w:rPr>
              <w:t>目</w:t>
            </w:r>
          </w:p>
        </w:tc>
        <w:tc>
          <w:tcPr>
            <w:tcW w:w="1260" w:type="dxa"/>
            <w:vAlign w:val="top"/>
          </w:tcPr>
          <w:p>
            <w:pPr>
              <w:shd w:val="clear"/>
              <w:spacing w:before="227" w:line="183" w:lineRule="auto"/>
              <w:ind w:left="765"/>
              <w:rPr>
                <w:rFonts w:ascii="宋体" w:hAnsi="宋体" w:eastAsia="宋体" w:cs="宋体"/>
                <w:color w:val="auto"/>
                <w:sz w:val="19"/>
                <w:szCs w:val="19"/>
              </w:rPr>
            </w:pPr>
          </w:p>
        </w:tc>
        <w:tc>
          <w:tcPr>
            <w:tcW w:w="807" w:type="dxa"/>
            <w:vAlign w:val="top"/>
          </w:tcPr>
          <w:p>
            <w:pPr>
              <w:shd w:val="clear"/>
              <w:spacing w:before="227" w:line="183" w:lineRule="auto"/>
              <w:ind w:left="757"/>
              <w:rPr>
                <w:rFonts w:ascii="宋体" w:hAnsi="宋体" w:eastAsia="宋体" w:cs="宋体"/>
                <w:color w:val="auto"/>
                <w:sz w:val="19"/>
                <w:szCs w:val="19"/>
              </w:rPr>
            </w:pPr>
          </w:p>
        </w:tc>
        <w:tc>
          <w:tcPr>
            <w:tcW w:w="1264" w:type="dxa"/>
            <w:vAlign w:val="top"/>
          </w:tcPr>
          <w:p>
            <w:pPr>
              <w:shd w:val="clear"/>
              <w:spacing w:before="227" w:line="183" w:lineRule="auto"/>
              <w:ind w:left="898"/>
              <w:rPr>
                <w:rFonts w:ascii="宋体" w:hAnsi="宋体" w:eastAsia="宋体" w:cs="宋体"/>
                <w:color w:val="auto"/>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013" w:type="dxa"/>
            <w:gridSpan w:val="5"/>
            <w:vAlign w:val="top"/>
          </w:tcPr>
          <w:p>
            <w:pPr>
              <w:shd w:val="clear"/>
              <w:spacing w:before="89" w:line="221" w:lineRule="auto"/>
              <w:ind w:left="382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9"/>
                <w:sz w:val="19"/>
                <w:szCs w:val="19"/>
              </w:rPr>
              <w:t xml:space="preserve">   </w:t>
            </w:r>
            <w:r>
              <w:rPr>
                <w:rFonts w:ascii="宋体" w:hAnsi="宋体" w:eastAsia="宋体" w:cs="宋体"/>
                <w:color w:val="auto"/>
                <w:spacing w:val="-5"/>
                <w:sz w:val="19"/>
                <w:szCs w:val="19"/>
              </w:rPr>
              <w:t>计</w:t>
            </w:r>
          </w:p>
        </w:tc>
        <w:tc>
          <w:tcPr>
            <w:tcW w:w="1264" w:type="dxa"/>
            <w:vAlign w:val="top"/>
          </w:tcPr>
          <w:p>
            <w:pPr>
              <w:shd w:val="clear"/>
              <w:spacing w:before="137" w:line="183" w:lineRule="auto"/>
              <w:ind w:left="898"/>
              <w:rPr>
                <w:rFonts w:ascii="宋体" w:hAnsi="宋体" w:eastAsia="宋体" w:cs="宋体"/>
                <w:color w:val="auto"/>
                <w:sz w:val="19"/>
                <w:szCs w:val="19"/>
              </w:rPr>
            </w:pPr>
          </w:p>
        </w:tc>
      </w:tr>
    </w:tbl>
    <w:p>
      <w:pPr>
        <w:pStyle w:val="7"/>
        <w:shd w:val="clear"/>
        <w:rPr>
          <w:rFonts w:hint="default"/>
          <w:color w:val="auto"/>
          <w:lang w:val="en-US" w:eastAsia="zh-CN"/>
        </w:rPr>
      </w:pPr>
    </w:p>
    <w:p>
      <w:pPr>
        <w:shd w:val="clear"/>
        <w:jc w:val="both"/>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项目五：大坦沙分公司厂区高压电房环境控制箱维修项目</w:t>
      </w:r>
    </w:p>
    <w:p>
      <w:pPr>
        <w:pStyle w:val="14"/>
        <w:shd w:val="clear"/>
        <w:rPr>
          <w:rFonts w:hint="eastAsia" w:ascii="宋体" w:hAnsi="宋体" w:cs="宋体" w:eastAsiaTheme="minorEastAsia"/>
          <w:b/>
          <w:bCs/>
          <w:color w:val="auto"/>
          <w:szCs w:val="21"/>
          <w:lang w:val="en-US" w:eastAsia="zh-CN"/>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3809"/>
        <w:gridCol w:w="63"/>
        <w:gridCol w:w="1449"/>
        <w:gridCol w:w="500"/>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8320" w:type="dxa"/>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4792"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9" w:type="dxa"/>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8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1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57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72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12"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8320" w:type="dxa"/>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47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49" w:type="dxa"/>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shd w:val="clear"/>
        <w:spacing w:before="34" w:line="217" w:lineRule="auto"/>
        <w:rPr>
          <w:rFonts w:hint="eastAsia" w:ascii="宋体" w:hAnsi="宋体" w:cs="宋体"/>
          <w:b/>
          <w:bCs/>
          <w:color w:val="auto"/>
          <w:szCs w:val="21"/>
        </w:rPr>
      </w:pPr>
    </w:p>
    <w:p>
      <w:pPr>
        <w:shd w:val="clear"/>
        <w:spacing w:before="34" w:line="217" w:lineRule="auto"/>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960"/>
        <w:gridCol w:w="1921"/>
        <w:gridCol w:w="184"/>
        <w:gridCol w:w="416"/>
        <w:gridCol w:w="695"/>
        <w:gridCol w:w="132"/>
        <w:gridCol w:w="599"/>
        <w:gridCol w:w="731"/>
        <w:gridCol w:w="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69"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1"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0"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2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3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20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030404016001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1.名称:控制箱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2.型号:HC2001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3.规格:250*350*150</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030404019001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拆除电源开关</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1.名称:拆除电源开关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2.型号:排风机和防潮红外灯电源开关</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3.规格:250*300*160mm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030404023001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接触器</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1.名称:交流接触器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2.型号:16A,380V</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2.型号:BVVB-3*2.5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030412001001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防潮红外线灯</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1.名称:防潮红外线灯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2.电压、功率:220V/250W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3.灯泡光线颜色:黄色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4.含陶瓷底座E27</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1.名称:两芯铜芯电力电缆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030411002001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1.名称:线槽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3.规格:20*10mm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2.型号:FG-40Y</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3.规格:450*250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4.安装形式:嵌入式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5.风量≥5300m³/h，功率≥550W</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14"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030703013001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不锈钢风帽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1.名称:排风机风帽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3.质量:304不锈钢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4.风帽筝绳、泛水设计要求:带6-8目过滤网</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83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2" w:hRule="atLeast"/>
        </w:trPr>
        <w:tc>
          <w:tcPr>
            <w:tcW w:w="828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9" w:hRule="atLeast"/>
        </w:trPr>
        <w:tc>
          <w:tcPr>
            <w:tcW w:w="4769"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41"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70"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3"/>
        <w:shd w:val="clear"/>
        <w:rPr>
          <w:rFonts w:hint="eastAsia" w:ascii="宋体" w:hAnsi="宋体" w:cs="宋体"/>
          <w:b/>
          <w:bCs/>
          <w:color w:val="auto"/>
          <w:szCs w:val="21"/>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16"/>
        <w:gridCol w:w="990"/>
        <w:gridCol w:w="1877"/>
        <w:gridCol w:w="189"/>
        <w:gridCol w:w="416"/>
        <w:gridCol w:w="701"/>
        <w:gridCol w:w="126"/>
        <w:gridCol w:w="620"/>
        <w:gridCol w:w="747"/>
        <w:gridCol w:w="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482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3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5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83"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1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011615001001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开孔(打洞)</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1.部位:墙体开孔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3.洞尺寸:直径450mm</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080604010001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系统调试</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1.类别: 1kV以下交流送配电系统调试</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7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32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482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3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56"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4"/>
        <w:shd w:val="clear"/>
        <w:rPr>
          <w:rFonts w:hint="eastAsia"/>
          <w:color w:val="auto"/>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416"/>
        <w:gridCol w:w="1268"/>
        <w:gridCol w:w="972"/>
        <w:gridCol w:w="716"/>
        <w:gridCol w:w="57"/>
        <w:gridCol w:w="825"/>
        <w:gridCol w:w="699"/>
        <w:gridCol w:w="106"/>
        <w:gridCol w:w="824"/>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4950"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84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9" w:hRule="atLeast"/>
        </w:trPr>
        <w:tc>
          <w:tcPr>
            <w:tcW w:w="5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7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2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5"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1"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2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97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bl>
    <w:p>
      <w:pPr>
        <w:pStyle w:val="14"/>
        <w:shd w:val="clear"/>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1416"/>
        <w:gridCol w:w="1264"/>
        <w:gridCol w:w="1020"/>
        <w:gridCol w:w="605"/>
        <w:gridCol w:w="63"/>
        <w:gridCol w:w="870"/>
        <w:gridCol w:w="718"/>
        <w:gridCol w:w="111"/>
        <w:gridCol w:w="839"/>
        <w:gridCol w:w="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4897"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88"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795"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53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2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93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8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83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3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4683.67</w:t>
            </w:r>
          </w:p>
        </w:tc>
        <w:tc>
          <w:tcPr>
            <w:tcW w:w="82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shd w:val="clear"/>
        <w:rPr>
          <w:rFonts w:hint="eastAsia"/>
          <w:color w:val="auto"/>
        </w:rPr>
      </w:pPr>
    </w:p>
    <w:tbl>
      <w:tblPr>
        <w:tblStyle w:val="24"/>
        <w:tblW w:w="82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3180"/>
        <w:gridCol w:w="755"/>
        <w:gridCol w:w="752"/>
        <w:gridCol w:w="695"/>
        <w:gridCol w:w="657"/>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1" w:hRule="atLeast"/>
        </w:trPr>
        <w:tc>
          <w:tcPr>
            <w:tcW w:w="6230" w:type="dxa"/>
            <w:gridSpan w:val="5"/>
            <w:tcBorders>
              <w:top w:val="nil"/>
              <w:left w:val="nil"/>
              <w:bottom w:val="nil"/>
              <w:right w:val="nil"/>
            </w:tcBorders>
            <w:shd w:val="clear" w:color="FFFFFF" w:fill="FFFFFF"/>
            <w:vAlign w:val="center"/>
          </w:tcPr>
          <w:p>
            <w:pPr>
              <w:shd w:val="clear"/>
              <w:jc w:val="center"/>
              <w:rPr>
                <w:rFonts w:hint="eastAsia" w:ascii="宋体" w:hAnsi="宋体" w:eastAsia="宋体" w:cs="宋体"/>
                <w:b/>
                <w:bCs/>
                <w:i w:val="0"/>
                <w:iCs w:val="0"/>
                <w:color w:val="auto"/>
                <w:sz w:val="20"/>
                <w:szCs w:val="20"/>
                <w:u w:val="none"/>
              </w:rPr>
            </w:pPr>
          </w:p>
        </w:tc>
        <w:tc>
          <w:tcPr>
            <w:tcW w:w="2069" w:type="dxa"/>
            <w:gridSpan w:val="2"/>
            <w:tcBorders>
              <w:top w:val="nil"/>
              <w:left w:val="nil"/>
              <w:bottom w:val="nil"/>
              <w:right w:val="nil"/>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8299" w:type="dxa"/>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4783"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7"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6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1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5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3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41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4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50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1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bl>
    <w:p>
      <w:pPr>
        <w:shd w:val="clear"/>
        <w:rPr>
          <w:rFonts w:hint="eastAsia" w:ascii="宋体" w:hAnsi="宋体" w:cs="宋体"/>
          <w:b/>
          <w:bCs/>
          <w:color w:val="auto"/>
          <w:szCs w:val="21"/>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color w:val="auto"/>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pStyle w:val="7"/>
        <w:shd w:val="clear"/>
        <w:rPr>
          <w:rFonts w:hint="default"/>
          <w:color w:val="auto"/>
          <w:lang w:val="en-US" w:eastAsia="zh-CN"/>
        </w:rPr>
      </w:pPr>
    </w:p>
    <w:p>
      <w:pPr>
        <w:pStyle w:val="6"/>
        <w:numPr>
          <w:ilvl w:val="0"/>
          <w:numId w:val="0"/>
        </w:numPr>
        <w:shd w:val="clear"/>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2"/>
      <w:bookmarkEnd w:id="133"/>
      <w:bookmarkEnd w:id="134"/>
      <w:bookmarkEnd w:id="135"/>
    </w:p>
    <w:p>
      <w:pPr>
        <w:shd w:val="clea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shd w:val="clear"/>
        <w:rPr>
          <w:color w:val="auto"/>
          <w:highlight w:val="none"/>
        </w:rPr>
      </w:pPr>
    </w:p>
    <w:sectPr>
      <w:headerReference r:id="rId6" w:type="first"/>
      <w:footerReference r:id="rId9" w:type="first"/>
      <w:footerReference r:id="rId7" w:type="default"/>
      <w:footerReference r:id="rId8" w:type="even"/>
      <w:pgSz w:w="11900" w:h="16838"/>
      <w:pgMar w:top="1440" w:right="1803" w:bottom="1440" w:left="1803" w:header="0" w:footer="1621" w:gutter="0"/>
      <w:pgNumType w:start="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jc w:val="right"/>
      <w:rPr>
        <w:rFonts w:ascii="宋体" w:hAnsi="宋体" w:eastAsia="宋体" w:cs="宋体"/>
        <w:sz w:val="19"/>
        <w:szCs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3439B"/>
    <w:multiLevelType w:val="singleLevel"/>
    <w:tmpl w:val="82E3439B"/>
    <w:lvl w:ilvl="0" w:tentative="0">
      <w:start w:val="1"/>
      <w:numFmt w:val="chineseCounting"/>
      <w:suff w:val="nothing"/>
      <w:lvlText w:val="（%1）"/>
      <w:lvlJc w:val="left"/>
      <w:rPr>
        <w:rFonts w:hint="eastAsia"/>
      </w:rPr>
    </w:lvl>
  </w:abstractNum>
  <w:abstractNum w:abstractNumId="1">
    <w:nsid w:val="926A6D85"/>
    <w:multiLevelType w:val="singleLevel"/>
    <w:tmpl w:val="926A6D85"/>
    <w:lvl w:ilvl="0" w:tentative="0">
      <w:start w:val="1"/>
      <w:numFmt w:val="chineseCounting"/>
      <w:suff w:val="nothing"/>
      <w:lvlText w:val="%1、"/>
      <w:lvlJc w:val="left"/>
      <w:rPr>
        <w:rFonts w:hint="eastAsia"/>
      </w:rPr>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C45B7B68"/>
    <w:multiLevelType w:val="singleLevel"/>
    <w:tmpl w:val="C45B7B68"/>
    <w:lvl w:ilvl="0" w:tentative="0">
      <w:start w:val="1"/>
      <w:numFmt w:val="decimal"/>
      <w:lvlText w:val="%1."/>
      <w:lvlJc w:val="left"/>
      <w:pPr>
        <w:tabs>
          <w:tab w:val="left" w:pos="312"/>
        </w:tabs>
      </w:pPr>
    </w:lvl>
  </w:abstractNum>
  <w:abstractNum w:abstractNumId="4">
    <w:nsid w:val="CBF0D625"/>
    <w:multiLevelType w:val="singleLevel"/>
    <w:tmpl w:val="CBF0D625"/>
    <w:lvl w:ilvl="0" w:tentative="0">
      <w:start w:val="1"/>
      <w:numFmt w:val="decimal"/>
      <w:suff w:val="space"/>
      <w:lvlText w:val="%1."/>
      <w:lvlJc w:val="left"/>
    </w:lvl>
  </w:abstractNum>
  <w:abstractNum w:abstractNumId="5">
    <w:nsid w:val="CC474703"/>
    <w:multiLevelType w:val="singleLevel"/>
    <w:tmpl w:val="CC474703"/>
    <w:lvl w:ilvl="0" w:tentative="0">
      <w:start w:val="1"/>
      <w:numFmt w:val="decimal"/>
      <w:lvlText w:val="%1."/>
      <w:lvlJc w:val="left"/>
      <w:pPr>
        <w:tabs>
          <w:tab w:val="left" w:pos="312"/>
        </w:tabs>
      </w:pPr>
    </w:lvl>
  </w:abstractNum>
  <w:abstractNum w:abstractNumId="6">
    <w:nsid w:val="CC9CF724"/>
    <w:multiLevelType w:val="singleLevel"/>
    <w:tmpl w:val="CC9CF724"/>
    <w:lvl w:ilvl="0" w:tentative="0">
      <w:start w:val="1"/>
      <w:numFmt w:val="chineseCounting"/>
      <w:suff w:val="space"/>
      <w:lvlText w:val="第%1章"/>
      <w:lvlJc w:val="left"/>
      <w:rPr>
        <w:rFonts w:hint="eastAsia"/>
      </w:rPr>
    </w:lvl>
  </w:abstractNum>
  <w:abstractNum w:abstractNumId="7">
    <w:nsid w:val="CD9FABA0"/>
    <w:multiLevelType w:val="singleLevel"/>
    <w:tmpl w:val="CD9FABA0"/>
    <w:lvl w:ilvl="0" w:tentative="0">
      <w:start w:val="2"/>
      <w:numFmt w:val="chineseCounting"/>
      <w:suff w:val="nothing"/>
      <w:lvlText w:val="%1、"/>
      <w:lvlJc w:val="left"/>
      <w:rPr>
        <w:rFonts w:hint="eastAsia"/>
      </w:rPr>
    </w:lvl>
  </w:abstractNum>
  <w:abstractNum w:abstractNumId="8">
    <w:nsid w:val="D5CD4CB2"/>
    <w:multiLevelType w:val="singleLevel"/>
    <w:tmpl w:val="D5CD4CB2"/>
    <w:lvl w:ilvl="0" w:tentative="0">
      <w:start w:val="1"/>
      <w:numFmt w:val="decimal"/>
      <w:lvlText w:val="%1."/>
      <w:lvlJc w:val="left"/>
      <w:pPr>
        <w:tabs>
          <w:tab w:val="left" w:pos="312"/>
        </w:tabs>
      </w:pPr>
    </w:lvl>
  </w:abstractNum>
  <w:abstractNum w:abstractNumId="9">
    <w:nsid w:val="D94237D1"/>
    <w:multiLevelType w:val="singleLevel"/>
    <w:tmpl w:val="D94237D1"/>
    <w:lvl w:ilvl="0" w:tentative="0">
      <w:start w:val="1"/>
      <w:numFmt w:val="decimal"/>
      <w:lvlText w:val="%1."/>
      <w:lvlJc w:val="left"/>
      <w:pPr>
        <w:tabs>
          <w:tab w:val="left" w:pos="312"/>
        </w:tabs>
      </w:pPr>
    </w:lvl>
  </w:abstractNum>
  <w:abstractNum w:abstractNumId="10">
    <w:nsid w:val="D96B348D"/>
    <w:multiLevelType w:val="singleLevel"/>
    <w:tmpl w:val="D96B348D"/>
    <w:lvl w:ilvl="0" w:tentative="0">
      <w:start w:val="3"/>
      <w:numFmt w:val="chineseCounting"/>
      <w:suff w:val="nothing"/>
      <w:lvlText w:val="%1、"/>
      <w:lvlJc w:val="left"/>
      <w:rPr>
        <w:rFonts w:hint="eastAsia"/>
      </w:rPr>
    </w:lvl>
  </w:abstractNum>
  <w:abstractNum w:abstractNumId="11">
    <w:nsid w:val="E880C7F6"/>
    <w:multiLevelType w:val="singleLevel"/>
    <w:tmpl w:val="E880C7F6"/>
    <w:lvl w:ilvl="0" w:tentative="0">
      <w:start w:val="1"/>
      <w:numFmt w:val="chineseCounting"/>
      <w:suff w:val="nothing"/>
      <w:lvlText w:val="（%1）"/>
      <w:lvlJc w:val="left"/>
      <w:pPr>
        <w:ind w:left="0" w:firstLine="420"/>
      </w:pPr>
      <w:rPr>
        <w:rFonts w:hint="eastAsia"/>
      </w:rPr>
    </w:lvl>
  </w:abstractNum>
  <w:abstractNum w:abstractNumId="12">
    <w:nsid w:val="EA3C962B"/>
    <w:multiLevelType w:val="singleLevel"/>
    <w:tmpl w:val="EA3C962B"/>
    <w:lvl w:ilvl="0" w:tentative="0">
      <w:start w:val="1"/>
      <w:numFmt w:val="decimal"/>
      <w:lvlText w:val="%1."/>
      <w:lvlJc w:val="left"/>
      <w:pPr>
        <w:tabs>
          <w:tab w:val="left" w:pos="312"/>
        </w:tabs>
      </w:pPr>
    </w:lvl>
  </w:abstractNum>
  <w:abstractNum w:abstractNumId="13">
    <w:nsid w:val="F0E9F3F0"/>
    <w:multiLevelType w:val="singleLevel"/>
    <w:tmpl w:val="F0E9F3F0"/>
    <w:lvl w:ilvl="0" w:tentative="0">
      <w:start w:val="1"/>
      <w:numFmt w:val="decimal"/>
      <w:lvlText w:val="%1."/>
      <w:lvlJc w:val="left"/>
      <w:pPr>
        <w:tabs>
          <w:tab w:val="left" w:pos="312"/>
        </w:tabs>
      </w:pPr>
    </w:lvl>
  </w:abstractNum>
  <w:abstractNum w:abstractNumId="14">
    <w:nsid w:val="F474C9A6"/>
    <w:multiLevelType w:val="singleLevel"/>
    <w:tmpl w:val="F474C9A6"/>
    <w:lvl w:ilvl="0" w:tentative="0">
      <w:start w:val="10"/>
      <w:numFmt w:val="chineseCounting"/>
      <w:suff w:val="space"/>
      <w:lvlText w:val="第%1条"/>
      <w:lvlJc w:val="left"/>
      <w:rPr>
        <w:rFonts w:hint="eastAsia"/>
      </w:rPr>
    </w:lvl>
  </w:abstractNum>
  <w:abstractNum w:abstractNumId="15">
    <w:nsid w:val="F60DEB30"/>
    <w:multiLevelType w:val="singleLevel"/>
    <w:tmpl w:val="F60DEB30"/>
    <w:lvl w:ilvl="0" w:tentative="0">
      <w:start w:val="1"/>
      <w:numFmt w:val="decimal"/>
      <w:lvlText w:val="%1."/>
      <w:lvlJc w:val="left"/>
      <w:pPr>
        <w:tabs>
          <w:tab w:val="left" w:pos="312"/>
        </w:tabs>
      </w:pPr>
    </w:lvl>
  </w:abstractNum>
  <w:abstractNum w:abstractNumId="16">
    <w:nsid w:val="FB5C434A"/>
    <w:multiLevelType w:val="singleLevel"/>
    <w:tmpl w:val="FB5C434A"/>
    <w:lvl w:ilvl="0" w:tentative="0">
      <w:start w:val="1"/>
      <w:numFmt w:val="decimal"/>
      <w:lvlText w:val="%1."/>
      <w:lvlJc w:val="left"/>
      <w:pPr>
        <w:tabs>
          <w:tab w:val="left" w:pos="312"/>
        </w:tabs>
      </w:pPr>
    </w:lvl>
  </w:abstractNum>
  <w:abstractNum w:abstractNumId="17">
    <w:nsid w:val="00C3EFBF"/>
    <w:multiLevelType w:val="singleLevel"/>
    <w:tmpl w:val="00C3EFBF"/>
    <w:lvl w:ilvl="0" w:tentative="0">
      <w:start w:val="1"/>
      <w:numFmt w:val="decimal"/>
      <w:lvlText w:val="%1."/>
      <w:lvlJc w:val="left"/>
      <w:pPr>
        <w:tabs>
          <w:tab w:val="left" w:pos="312"/>
        </w:tabs>
      </w:pPr>
    </w:lvl>
  </w:abstractNum>
  <w:abstractNum w:abstractNumId="18">
    <w:nsid w:val="06AA602E"/>
    <w:multiLevelType w:val="singleLevel"/>
    <w:tmpl w:val="06AA602E"/>
    <w:lvl w:ilvl="0" w:tentative="0">
      <w:start w:val="1"/>
      <w:numFmt w:val="decimal"/>
      <w:lvlText w:val="%1."/>
      <w:lvlJc w:val="left"/>
      <w:pPr>
        <w:tabs>
          <w:tab w:val="left" w:pos="312"/>
        </w:tabs>
      </w:pPr>
    </w:lvl>
  </w:abstractNum>
  <w:abstractNum w:abstractNumId="19">
    <w:nsid w:val="07704C0F"/>
    <w:multiLevelType w:val="singleLevel"/>
    <w:tmpl w:val="07704C0F"/>
    <w:lvl w:ilvl="0" w:tentative="0">
      <w:start w:val="1"/>
      <w:numFmt w:val="decimal"/>
      <w:lvlText w:val="(%1)"/>
      <w:lvlJc w:val="left"/>
      <w:pPr>
        <w:ind w:left="525" w:hanging="425"/>
      </w:pPr>
      <w:rPr>
        <w:rFonts w:hint="default"/>
      </w:rPr>
    </w:lvl>
  </w:abstractNum>
  <w:abstractNum w:abstractNumId="20">
    <w:nsid w:val="23C32051"/>
    <w:multiLevelType w:val="singleLevel"/>
    <w:tmpl w:val="23C32051"/>
    <w:lvl w:ilvl="0" w:tentative="0">
      <w:start w:val="1"/>
      <w:numFmt w:val="chineseCounting"/>
      <w:suff w:val="nothing"/>
      <w:lvlText w:val="%1、"/>
      <w:lvlJc w:val="left"/>
      <w:rPr>
        <w:rFonts w:hint="eastAsia"/>
      </w:rPr>
    </w:lvl>
  </w:abstractNum>
  <w:abstractNum w:abstractNumId="21">
    <w:nsid w:val="355E00C2"/>
    <w:multiLevelType w:val="singleLevel"/>
    <w:tmpl w:val="355E00C2"/>
    <w:lvl w:ilvl="0" w:tentative="0">
      <w:start w:val="5"/>
      <w:numFmt w:val="decimal"/>
      <w:lvlText w:val="%1."/>
      <w:lvlJc w:val="left"/>
      <w:pPr>
        <w:tabs>
          <w:tab w:val="left" w:pos="312"/>
        </w:tabs>
      </w:pPr>
    </w:lvl>
  </w:abstractNum>
  <w:abstractNum w:abstractNumId="22">
    <w:nsid w:val="3D9EF6E1"/>
    <w:multiLevelType w:val="singleLevel"/>
    <w:tmpl w:val="3D9EF6E1"/>
    <w:lvl w:ilvl="0" w:tentative="0">
      <w:start w:val="1"/>
      <w:numFmt w:val="decimal"/>
      <w:lvlText w:val="%1."/>
      <w:lvlJc w:val="left"/>
      <w:pPr>
        <w:tabs>
          <w:tab w:val="left" w:pos="312"/>
        </w:tabs>
      </w:pPr>
    </w:lvl>
  </w:abstractNum>
  <w:abstractNum w:abstractNumId="23">
    <w:nsid w:val="4734DCE6"/>
    <w:multiLevelType w:val="singleLevel"/>
    <w:tmpl w:val="4734DCE6"/>
    <w:lvl w:ilvl="0" w:tentative="0">
      <w:start w:val="1"/>
      <w:numFmt w:val="decimal"/>
      <w:lvlText w:val="%1."/>
      <w:lvlJc w:val="left"/>
      <w:pPr>
        <w:tabs>
          <w:tab w:val="left" w:pos="312"/>
        </w:tabs>
      </w:pPr>
    </w:lvl>
  </w:abstractNum>
  <w:abstractNum w:abstractNumId="24">
    <w:nsid w:val="4E659F8E"/>
    <w:multiLevelType w:val="singleLevel"/>
    <w:tmpl w:val="4E659F8E"/>
    <w:lvl w:ilvl="0" w:tentative="0">
      <w:start w:val="1"/>
      <w:numFmt w:val="decimal"/>
      <w:lvlText w:val="%1."/>
      <w:lvlJc w:val="left"/>
      <w:pPr>
        <w:tabs>
          <w:tab w:val="left" w:pos="312"/>
        </w:tabs>
      </w:pPr>
    </w:lvl>
  </w:abstractNum>
  <w:abstractNum w:abstractNumId="25">
    <w:nsid w:val="50EB7ACB"/>
    <w:multiLevelType w:val="singleLevel"/>
    <w:tmpl w:val="50EB7ACB"/>
    <w:lvl w:ilvl="0" w:tentative="0">
      <w:start w:val="1"/>
      <w:numFmt w:val="decimal"/>
      <w:lvlText w:val="%1."/>
      <w:lvlJc w:val="left"/>
      <w:pPr>
        <w:tabs>
          <w:tab w:val="left" w:pos="312"/>
        </w:tabs>
      </w:pPr>
    </w:lvl>
  </w:abstractNum>
  <w:abstractNum w:abstractNumId="26">
    <w:nsid w:val="6F8B1467"/>
    <w:multiLevelType w:val="singleLevel"/>
    <w:tmpl w:val="6F8B1467"/>
    <w:lvl w:ilvl="0" w:tentative="0">
      <w:start w:val="1"/>
      <w:numFmt w:val="decimal"/>
      <w:lvlText w:val="%1."/>
      <w:lvlJc w:val="left"/>
      <w:pPr>
        <w:tabs>
          <w:tab w:val="left" w:pos="312"/>
        </w:tabs>
      </w:pPr>
    </w:lvl>
  </w:abstractNum>
  <w:abstractNum w:abstractNumId="27">
    <w:nsid w:val="705D32C3"/>
    <w:multiLevelType w:val="singleLevel"/>
    <w:tmpl w:val="705D32C3"/>
    <w:lvl w:ilvl="0" w:tentative="0">
      <w:start w:val="5"/>
      <w:numFmt w:val="decimal"/>
      <w:lvlText w:val="%1."/>
      <w:lvlJc w:val="left"/>
      <w:pPr>
        <w:tabs>
          <w:tab w:val="left" w:pos="312"/>
        </w:tabs>
      </w:pPr>
    </w:lvl>
  </w:abstractNum>
  <w:num w:numId="1">
    <w:abstractNumId w:val="6"/>
  </w:num>
  <w:num w:numId="2">
    <w:abstractNumId w:val="27"/>
  </w:num>
  <w:num w:numId="3">
    <w:abstractNumId w:val="23"/>
  </w:num>
  <w:num w:numId="4">
    <w:abstractNumId w:val="11"/>
  </w:num>
  <w:num w:numId="5">
    <w:abstractNumId w:val="10"/>
  </w:num>
  <w:num w:numId="6">
    <w:abstractNumId w:val="9"/>
  </w:num>
  <w:num w:numId="7">
    <w:abstractNumId w:val="12"/>
  </w:num>
  <w:num w:numId="8">
    <w:abstractNumId w:val="13"/>
  </w:num>
  <w:num w:numId="9">
    <w:abstractNumId w:val="25"/>
  </w:num>
  <w:num w:numId="10">
    <w:abstractNumId w:val="16"/>
  </w:num>
  <w:num w:numId="11">
    <w:abstractNumId w:val="8"/>
  </w:num>
  <w:num w:numId="12">
    <w:abstractNumId w:val="3"/>
  </w:num>
  <w:num w:numId="13">
    <w:abstractNumId w:val="5"/>
  </w:num>
  <w:num w:numId="14">
    <w:abstractNumId w:val="26"/>
  </w:num>
  <w:num w:numId="15">
    <w:abstractNumId w:val="18"/>
  </w:num>
  <w:num w:numId="16">
    <w:abstractNumId w:val="17"/>
  </w:num>
  <w:num w:numId="17">
    <w:abstractNumId w:val="22"/>
  </w:num>
  <w:num w:numId="18">
    <w:abstractNumId w:val="7"/>
  </w:num>
  <w:num w:numId="19">
    <w:abstractNumId w:val="20"/>
  </w:num>
  <w:num w:numId="20">
    <w:abstractNumId w:val="19"/>
  </w:num>
  <w:num w:numId="21">
    <w:abstractNumId w:val="1"/>
  </w:num>
  <w:num w:numId="22">
    <w:abstractNumId w:val="0"/>
  </w:num>
  <w:num w:numId="23">
    <w:abstractNumId w:val="15"/>
  </w:num>
  <w:num w:numId="24">
    <w:abstractNumId w:val="4"/>
  </w:num>
  <w:num w:numId="25">
    <w:abstractNumId w:val="2"/>
  </w:num>
  <w:num w:numId="26">
    <w:abstractNumId w:val="14"/>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revisionView w:markup="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ZjBmM2VlYzUxODJmNzZlOTUxYzFiMWY3MGE0NjYifQ=="/>
  </w:docVars>
  <w:rsids>
    <w:rsidRoot w:val="005D618A"/>
    <w:rsid w:val="003D60BA"/>
    <w:rsid w:val="00411689"/>
    <w:rsid w:val="005D618A"/>
    <w:rsid w:val="00911ECD"/>
    <w:rsid w:val="00A042E0"/>
    <w:rsid w:val="00B26BB1"/>
    <w:rsid w:val="00B26E21"/>
    <w:rsid w:val="00F83B64"/>
    <w:rsid w:val="013E3461"/>
    <w:rsid w:val="02090C75"/>
    <w:rsid w:val="02A23A3C"/>
    <w:rsid w:val="03266483"/>
    <w:rsid w:val="035D130A"/>
    <w:rsid w:val="039110A9"/>
    <w:rsid w:val="03AC246A"/>
    <w:rsid w:val="03B23056"/>
    <w:rsid w:val="03DC3EBA"/>
    <w:rsid w:val="03F9794D"/>
    <w:rsid w:val="046A2461"/>
    <w:rsid w:val="051C2970"/>
    <w:rsid w:val="059B5791"/>
    <w:rsid w:val="05DB5311"/>
    <w:rsid w:val="060C3611"/>
    <w:rsid w:val="06466042"/>
    <w:rsid w:val="06C64829"/>
    <w:rsid w:val="070E7B6E"/>
    <w:rsid w:val="077D16D2"/>
    <w:rsid w:val="07CB4548"/>
    <w:rsid w:val="082A69F3"/>
    <w:rsid w:val="08675FC8"/>
    <w:rsid w:val="096B362D"/>
    <w:rsid w:val="09B713FD"/>
    <w:rsid w:val="09EF6ACC"/>
    <w:rsid w:val="0A315056"/>
    <w:rsid w:val="0AA213B4"/>
    <w:rsid w:val="0AF61C7E"/>
    <w:rsid w:val="0AFB45AD"/>
    <w:rsid w:val="0B351E9B"/>
    <w:rsid w:val="0B4C50D3"/>
    <w:rsid w:val="0B806B92"/>
    <w:rsid w:val="0B827E94"/>
    <w:rsid w:val="0B842F76"/>
    <w:rsid w:val="0BD070E1"/>
    <w:rsid w:val="0C247926"/>
    <w:rsid w:val="0C5C5E5B"/>
    <w:rsid w:val="0D673025"/>
    <w:rsid w:val="0D794204"/>
    <w:rsid w:val="0E2125D1"/>
    <w:rsid w:val="0E214211"/>
    <w:rsid w:val="0E5F2769"/>
    <w:rsid w:val="0F4D75A3"/>
    <w:rsid w:val="0F5B2DCA"/>
    <w:rsid w:val="0FED051E"/>
    <w:rsid w:val="0FEE4C29"/>
    <w:rsid w:val="10031608"/>
    <w:rsid w:val="10046082"/>
    <w:rsid w:val="104974DD"/>
    <w:rsid w:val="111703D2"/>
    <w:rsid w:val="112B101A"/>
    <w:rsid w:val="119B53FC"/>
    <w:rsid w:val="1215733B"/>
    <w:rsid w:val="12424CDC"/>
    <w:rsid w:val="129A2738"/>
    <w:rsid w:val="12B56BF1"/>
    <w:rsid w:val="12CB1A89"/>
    <w:rsid w:val="131840FB"/>
    <w:rsid w:val="13467417"/>
    <w:rsid w:val="1349685C"/>
    <w:rsid w:val="136E76CF"/>
    <w:rsid w:val="145F08C6"/>
    <w:rsid w:val="15776308"/>
    <w:rsid w:val="15BC6B3C"/>
    <w:rsid w:val="16360A7B"/>
    <w:rsid w:val="164D40B0"/>
    <w:rsid w:val="1694429A"/>
    <w:rsid w:val="17635326"/>
    <w:rsid w:val="17B803EA"/>
    <w:rsid w:val="1815096B"/>
    <w:rsid w:val="18236EFD"/>
    <w:rsid w:val="189C691D"/>
    <w:rsid w:val="189D5B1F"/>
    <w:rsid w:val="18A34CD0"/>
    <w:rsid w:val="19527AEE"/>
    <w:rsid w:val="199C12AC"/>
    <w:rsid w:val="19A53EA8"/>
    <w:rsid w:val="19B64DBC"/>
    <w:rsid w:val="19EC6A4A"/>
    <w:rsid w:val="1A373ACF"/>
    <w:rsid w:val="1A895341"/>
    <w:rsid w:val="1B0D071F"/>
    <w:rsid w:val="1B4568CE"/>
    <w:rsid w:val="1B9015B7"/>
    <w:rsid w:val="1B950DA6"/>
    <w:rsid w:val="1BF54245"/>
    <w:rsid w:val="1C736F04"/>
    <w:rsid w:val="1C907FB0"/>
    <w:rsid w:val="1CA42FF7"/>
    <w:rsid w:val="1D0E6976"/>
    <w:rsid w:val="1D5A79EE"/>
    <w:rsid w:val="1E0E2CD0"/>
    <w:rsid w:val="1E6E0EED"/>
    <w:rsid w:val="1E831280"/>
    <w:rsid w:val="1EBC4704"/>
    <w:rsid w:val="1EBF691C"/>
    <w:rsid w:val="1F172EB5"/>
    <w:rsid w:val="1F94592D"/>
    <w:rsid w:val="1FB860DE"/>
    <w:rsid w:val="203C5A02"/>
    <w:rsid w:val="209D4C94"/>
    <w:rsid w:val="20B27291"/>
    <w:rsid w:val="20DB61D5"/>
    <w:rsid w:val="20E84705"/>
    <w:rsid w:val="218400BA"/>
    <w:rsid w:val="21AB1E2F"/>
    <w:rsid w:val="21C9103C"/>
    <w:rsid w:val="21D40498"/>
    <w:rsid w:val="22767047"/>
    <w:rsid w:val="23A05588"/>
    <w:rsid w:val="240476A1"/>
    <w:rsid w:val="24961383"/>
    <w:rsid w:val="24E279BE"/>
    <w:rsid w:val="25431AEB"/>
    <w:rsid w:val="25742871"/>
    <w:rsid w:val="25BE3BFB"/>
    <w:rsid w:val="25BF43FD"/>
    <w:rsid w:val="25F86BCD"/>
    <w:rsid w:val="2605748B"/>
    <w:rsid w:val="264544A6"/>
    <w:rsid w:val="269E416A"/>
    <w:rsid w:val="26C11C6B"/>
    <w:rsid w:val="272100D3"/>
    <w:rsid w:val="272C72FC"/>
    <w:rsid w:val="27383A6E"/>
    <w:rsid w:val="275131CB"/>
    <w:rsid w:val="27C6271A"/>
    <w:rsid w:val="27C92EAF"/>
    <w:rsid w:val="27EB149D"/>
    <w:rsid w:val="27FD3E52"/>
    <w:rsid w:val="28E11370"/>
    <w:rsid w:val="29325245"/>
    <w:rsid w:val="294A756A"/>
    <w:rsid w:val="29781BF8"/>
    <w:rsid w:val="29C33ED0"/>
    <w:rsid w:val="29D5322D"/>
    <w:rsid w:val="2A025DD9"/>
    <w:rsid w:val="2A2619CB"/>
    <w:rsid w:val="2A7C2231"/>
    <w:rsid w:val="2ABB753D"/>
    <w:rsid w:val="2AE1155E"/>
    <w:rsid w:val="2AFE6EC4"/>
    <w:rsid w:val="2B7A49FA"/>
    <w:rsid w:val="2C615D26"/>
    <w:rsid w:val="2C7E6BF2"/>
    <w:rsid w:val="2CB679ED"/>
    <w:rsid w:val="2CFC581B"/>
    <w:rsid w:val="2D173C07"/>
    <w:rsid w:val="2D424A86"/>
    <w:rsid w:val="2DDA66B7"/>
    <w:rsid w:val="2E7B52DB"/>
    <w:rsid w:val="2ED60115"/>
    <w:rsid w:val="2F324CFE"/>
    <w:rsid w:val="2F3266C8"/>
    <w:rsid w:val="2FBA09F1"/>
    <w:rsid w:val="2FEF2ACF"/>
    <w:rsid w:val="3005212B"/>
    <w:rsid w:val="30540211"/>
    <w:rsid w:val="31112A0D"/>
    <w:rsid w:val="311F4B20"/>
    <w:rsid w:val="312D7741"/>
    <w:rsid w:val="316F137F"/>
    <w:rsid w:val="31DB0FB2"/>
    <w:rsid w:val="31DF525F"/>
    <w:rsid w:val="31EC162B"/>
    <w:rsid w:val="32324C2E"/>
    <w:rsid w:val="327171DF"/>
    <w:rsid w:val="341E3434"/>
    <w:rsid w:val="34BB4442"/>
    <w:rsid w:val="35136500"/>
    <w:rsid w:val="360B7EBA"/>
    <w:rsid w:val="36416867"/>
    <w:rsid w:val="369C32FD"/>
    <w:rsid w:val="36ED017D"/>
    <w:rsid w:val="37666E72"/>
    <w:rsid w:val="38081EA3"/>
    <w:rsid w:val="38167A04"/>
    <w:rsid w:val="381C3783"/>
    <w:rsid w:val="394B167A"/>
    <w:rsid w:val="39C3762E"/>
    <w:rsid w:val="39DA2868"/>
    <w:rsid w:val="3A055F4B"/>
    <w:rsid w:val="3A4E4336"/>
    <w:rsid w:val="3A6007FE"/>
    <w:rsid w:val="3AF93D6C"/>
    <w:rsid w:val="3B7C2CE4"/>
    <w:rsid w:val="3BAF716B"/>
    <w:rsid w:val="3C0B5355"/>
    <w:rsid w:val="3C46166A"/>
    <w:rsid w:val="3CD4176B"/>
    <w:rsid w:val="3D1F44D9"/>
    <w:rsid w:val="3D4813F2"/>
    <w:rsid w:val="3D5C38CD"/>
    <w:rsid w:val="3E5070F1"/>
    <w:rsid w:val="3EC370CB"/>
    <w:rsid w:val="3F413C2F"/>
    <w:rsid w:val="3F6C3589"/>
    <w:rsid w:val="3F850180"/>
    <w:rsid w:val="3F9004D6"/>
    <w:rsid w:val="400E4D5E"/>
    <w:rsid w:val="40E1138C"/>
    <w:rsid w:val="413814BA"/>
    <w:rsid w:val="41872511"/>
    <w:rsid w:val="41DF1251"/>
    <w:rsid w:val="424236D9"/>
    <w:rsid w:val="42466655"/>
    <w:rsid w:val="42C82F57"/>
    <w:rsid w:val="435707E5"/>
    <w:rsid w:val="43C76AF7"/>
    <w:rsid w:val="43E97E4A"/>
    <w:rsid w:val="44194806"/>
    <w:rsid w:val="446828F0"/>
    <w:rsid w:val="45093E85"/>
    <w:rsid w:val="45C13B4D"/>
    <w:rsid w:val="46054BCA"/>
    <w:rsid w:val="464C6AFC"/>
    <w:rsid w:val="468B0091"/>
    <w:rsid w:val="46A107C3"/>
    <w:rsid w:val="46B15CE2"/>
    <w:rsid w:val="46BE113D"/>
    <w:rsid w:val="46CD3B0F"/>
    <w:rsid w:val="46E44B13"/>
    <w:rsid w:val="4703508A"/>
    <w:rsid w:val="475023F8"/>
    <w:rsid w:val="479B77BC"/>
    <w:rsid w:val="479D361E"/>
    <w:rsid w:val="47B74789"/>
    <w:rsid w:val="480F2B9D"/>
    <w:rsid w:val="48282920"/>
    <w:rsid w:val="485321E0"/>
    <w:rsid w:val="48546AD3"/>
    <w:rsid w:val="48CA4868"/>
    <w:rsid w:val="48F005D3"/>
    <w:rsid w:val="49221A3F"/>
    <w:rsid w:val="49547ADD"/>
    <w:rsid w:val="49732351"/>
    <w:rsid w:val="498F4AF1"/>
    <w:rsid w:val="49C05787"/>
    <w:rsid w:val="49CF518D"/>
    <w:rsid w:val="4A8E3BC6"/>
    <w:rsid w:val="4ADA1F63"/>
    <w:rsid w:val="4AE23D89"/>
    <w:rsid w:val="4B2038D0"/>
    <w:rsid w:val="4B296E7D"/>
    <w:rsid w:val="4B79394E"/>
    <w:rsid w:val="4B877F28"/>
    <w:rsid w:val="4C2565D2"/>
    <w:rsid w:val="4D916BA6"/>
    <w:rsid w:val="4DC44169"/>
    <w:rsid w:val="4DE24E21"/>
    <w:rsid w:val="4E1B19A3"/>
    <w:rsid w:val="4E48787F"/>
    <w:rsid w:val="4EF0709E"/>
    <w:rsid w:val="4F042BDB"/>
    <w:rsid w:val="4F0469A4"/>
    <w:rsid w:val="50540C73"/>
    <w:rsid w:val="511C2E61"/>
    <w:rsid w:val="513C6A7B"/>
    <w:rsid w:val="51B4471F"/>
    <w:rsid w:val="532D486F"/>
    <w:rsid w:val="5333545B"/>
    <w:rsid w:val="538D0E89"/>
    <w:rsid w:val="53904056"/>
    <w:rsid w:val="5450213C"/>
    <w:rsid w:val="54D24048"/>
    <w:rsid w:val="54D64CD5"/>
    <w:rsid w:val="55887D69"/>
    <w:rsid w:val="559A2E87"/>
    <w:rsid w:val="55F710D8"/>
    <w:rsid w:val="561A0928"/>
    <w:rsid w:val="56423872"/>
    <w:rsid w:val="569E06BC"/>
    <w:rsid w:val="56B279F0"/>
    <w:rsid w:val="56E63FF6"/>
    <w:rsid w:val="56F20F86"/>
    <w:rsid w:val="579D710E"/>
    <w:rsid w:val="581F22F6"/>
    <w:rsid w:val="5852097E"/>
    <w:rsid w:val="586E1E17"/>
    <w:rsid w:val="58862C35"/>
    <w:rsid w:val="58C14957"/>
    <w:rsid w:val="58CC23D2"/>
    <w:rsid w:val="58E66050"/>
    <w:rsid w:val="595235C7"/>
    <w:rsid w:val="59BA63D8"/>
    <w:rsid w:val="5A9A3B59"/>
    <w:rsid w:val="5AE65FC0"/>
    <w:rsid w:val="5AE83A50"/>
    <w:rsid w:val="5B353193"/>
    <w:rsid w:val="5BAB2917"/>
    <w:rsid w:val="5BFC33FA"/>
    <w:rsid w:val="5C3107A4"/>
    <w:rsid w:val="5C3B1B93"/>
    <w:rsid w:val="5C9220DF"/>
    <w:rsid w:val="5CF81BBF"/>
    <w:rsid w:val="5CFC20DC"/>
    <w:rsid w:val="5D0E5CDA"/>
    <w:rsid w:val="5D4A15F3"/>
    <w:rsid w:val="5D69542A"/>
    <w:rsid w:val="5D783B72"/>
    <w:rsid w:val="5E0930EF"/>
    <w:rsid w:val="5E2F67C4"/>
    <w:rsid w:val="5E3D4D53"/>
    <w:rsid w:val="5E4717E6"/>
    <w:rsid w:val="5E55774C"/>
    <w:rsid w:val="5E8A70FF"/>
    <w:rsid w:val="5E9E133B"/>
    <w:rsid w:val="5FAF36A8"/>
    <w:rsid w:val="5FB05400"/>
    <w:rsid w:val="60045F96"/>
    <w:rsid w:val="60104DDC"/>
    <w:rsid w:val="603B568F"/>
    <w:rsid w:val="605C0804"/>
    <w:rsid w:val="60AB6421"/>
    <w:rsid w:val="6189617B"/>
    <w:rsid w:val="61B52BB6"/>
    <w:rsid w:val="61B749C2"/>
    <w:rsid w:val="62280D20"/>
    <w:rsid w:val="62CA2457"/>
    <w:rsid w:val="638240A1"/>
    <w:rsid w:val="63833423"/>
    <w:rsid w:val="63A5257B"/>
    <w:rsid w:val="63BD3DCC"/>
    <w:rsid w:val="63C61741"/>
    <w:rsid w:val="63C67B5B"/>
    <w:rsid w:val="64560967"/>
    <w:rsid w:val="656B1D10"/>
    <w:rsid w:val="65B841F9"/>
    <w:rsid w:val="66022B28"/>
    <w:rsid w:val="664A38E2"/>
    <w:rsid w:val="66581E87"/>
    <w:rsid w:val="66FA11D5"/>
    <w:rsid w:val="674302C7"/>
    <w:rsid w:val="676567A2"/>
    <w:rsid w:val="67AE693B"/>
    <w:rsid w:val="680A5986"/>
    <w:rsid w:val="680D5F4B"/>
    <w:rsid w:val="68113F51"/>
    <w:rsid w:val="68352141"/>
    <w:rsid w:val="68621EB4"/>
    <w:rsid w:val="68A038B7"/>
    <w:rsid w:val="68E94770"/>
    <w:rsid w:val="68F949C9"/>
    <w:rsid w:val="695A4290"/>
    <w:rsid w:val="69763191"/>
    <w:rsid w:val="69BA77CA"/>
    <w:rsid w:val="6A334932"/>
    <w:rsid w:val="6A3353FF"/>
    <w:rsid w:val="6A5B5293"/>
    <w:rsid w:val="6A5D63E6"/>
    <w:rsid w:val="6A5F24D1"/>
    <w:rsid w:val="6ACA70C4"/>
    <w:rsid w:val="6AE347EB"/>
    <w:rsid w:val="6B330365"/>
    <w:rsid w:val="6B434AF0"/>
    <w:rsid w:val="6B57675A"/>
    <w:rsid w:val="6B87098A"/>
    <w:rsid w:val="6BDD7B4D"/>
    <w:rsid w:val="6C017222"/>
    <w:rsid w:val="6CDB0AF8"/>
    <w:rsid w:val="6DBC64F5"/>
    <w:rsid w:val="6DD91B58"/>
    <w:rsid w:val="6E187F61"/>
    <w:rsid w:val="6EBC0B3A"/>
    <w:rsid w:val="6EF51C7D"/>
    <w:rsid w:val="6F8363E5"/>
    <w:rsid w:val="6FA80CCD"/>
    <w:rsid w:val="6FAC3CC5"/>
    <w:rsid w:val="6FC746F5"/>
    <w:rsid w:val="70317AC6"/>
    <w:rsid w:val="704B26F7"/>
    <w:rsid w:val="70697B21"/>
    <w:rsid w:val="70863262"/>
    <w:rsid w:val="70A76ED3"/>
    <w:rsid w:val="7175472D"/>
    <w:rsid w:val="717C3CA6"/>
    <w:rsid w:val="71860B17"/>
    <w:rsid w:val="723B27CC"/>
    <w:rsid w:val="72687227"/>
    <w:rsid w:val="72A03FD9"/>
    <w:rsid w:val="73406CFF"/>
    <w:rsid w:val="7383028C"/>
    <w:rsid w:val="7388621C"/>
    <w:rsid w:val="73A25E44"/>
    <w:rsid w:val="73BF7136"/>
    <w:rsid w:val="73EF42D8"/>
    <w:rsid w:val="741F68CF"/>
    <w:rsid w:val="75252DF3"/>
    <w:rsid w:val="753B14FD"/>
    <w:rsid w:val="75621536"/>
    <w:rsid w:val="75B77EEF"/>
    <w:rsid w:val="75BF3154"/>
    <w:rsid w:val="764A07CF"/>
    <w:rsid w:val="764F6B3D"/>
    <w:rsid w:val="76CD2B7B"/>
    <w:rsid w:val="76D80645"/>
    <w:rsid w:val="76E03371"/>
    <w:rsid w:val="780E5898"/>
    <w:rsid w:val="782642CC"/>
    <w:rsid w:val="7894095E"/>
    <w:rsid w:val="78964555"/>
    <w:rsid w:val="78CF4963"/>
    <w:rsid w:val="79000679"/>
    <w:rsid w:val="791C0FE5"/>
    <w:rsid w:val="79A416F0"/>
    <w:rsid w:val="79B03EB6"/>
    <w:rsid w:val="7A041576"/>
    <w:rsid w:val="7AA915F8"/>
    <w:rsid w:val="7AE15A5C"/>
    <w:rsid w:val="7AF37579"/>
    <w:rsid w:val="7AF87F64"/>
    <w:rsid w:val="7B1C0C84"/>
    <w:rsid w:val="7B5A62DF"/>
    <w:rsid w:val="7B7A04A8"/>
    <w:rsid w:val="7C0C3F6D"/>
    <w:rsid w:val="7C22163C"/>
    <w:rsid w:val="7C457B4B"/>
    <w:rsid w:val="7C595075"/>
    <w:rsid w:val="7C6B07B2"/>
    <w:rsid w:val="7D133243"/>
    <w:rsid w:val="7D374E36"/>
    <w:rsid w:val="7D945420"/>
    <w:rsid w:val="7E394207"/>
    <w:rsid w:val="7E4007A2"/>
    <w:rsid w:val="7E791CAD"/>
    <w:rsid w:val="7EA50DFB"/>
    <w:rsid w:val="7EC86878"/>
    <w:rsid w:val="7F16390D"/>
    <w:rsid w:val="7F54171E"/>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1"/>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36"/>
    <w:semiHidden/>
    <w:unhideWhenUsed/>
    <w:qFormat/>
    <w:uiPriority w:val="99"/>
    <w:rPr>
      <w:sz w:val="18"/>
      <w:szCs w:val="18"/>
    </w:rPr>
  </w:style>
  <w:style w:type="paragraph" w:styleId="17">
    <w:name w:val="footer"/>
    <w:basedOn w:val="1"/>
    <w:link w:val="30"/>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7"/>
    <w:qFormat/>
    <w:uiPriority w:val="99"/>
    <w:rPr>
      <w:sz w:val="18"/>
      <w:szCs w:val="18"/>
    </w:rPr>
  </w:style>
  <w:style w:type="character" w:customStyle="1" w:styleId="31">
    <w:name w:val="标题 1 Char"/>
    <w:basedOn w:val="26"/>
    <w:link w:val="4"/>
    <w:qFormat/>
    <w:uiPriority w:val="9"/>
    <w:rPr>
      <w:rFonts w:eastAsia="方正小标宋简体"/>
      <w:bCs/>
      <w:kern w:val="44"/>
      <w:sz w:val="44"/>
      <w:szCs w:val="44"/>
    </w:rPr>
  </w:style>
  <w:style w:type="character" w:customStyle="1" w:styleId="32">
    <w:name w:val="标题 2 Char"/>
    <w:basedOn w:val="26"/>
    <w:link w:val="5"/>
    <w:qFormat/>
    <w:uiPriority w:val="9"/>
    <w:rPr>
      <w:rFonts w:eastAsia="方正小标宋简体" w:asciiTheme="majorHAnsi" w:hAnsiTheme="majorHAnsi" w:cstheme="majorBidi"/>
      <w:bCs/>
      <w:sz w:val="36"/>
      <w:szCs w:val="32"/>
    </w:rPr>
  </w:style>
  <w:style w:type="character" w:customStyle="1" w:styleId="33">
    <w:name w:val="标题 3 Char"/>
    <w:basedOn w:val="26"/>
    <w:link w:val="6"/>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6"/>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3"/>
    <w:next w:val="13"/>
    <w:qFormat/>
    <w:uiPriority w:val="0"/>
    <w:pPr>
      <w:spacing w:after="373"/>
    </w:pPr>
    <w:rPr>
      <w:color w:val="auto"/>
    </w:rPr>
  </w:style>
  <w:style w:type="paragraph" w:customStyle="1" w:styleId="39">
    <w:name w:val="CM91"/>
    <w:basedOn w:val="13"/>
    <w:next w:val="13"/>
    <w:qFormat/>
    <w:uiPriority w:val="0"/>
    <w:pPr>
      <w:spacing w:after="160"/>
    </w:pPr>
    <w:rPr>
      <w:color w:val="auto"/>
    </w:rPr>
  </w:style>
  <w:style w:type="character" w:customStyle="1" w:styleId="40">
    <w:name w:val="正文文本 3 Char"/>
    <w:link w:val="9"/>
    <w:qFormat/>
    <w:uiPriority w:val="99"/>
    <w:rPr>
      <w:sz w:val="16"/>
      <w:szCs w:val="16"/>
    </w:rPr>
  </w:style>
  <w:style w:type="character" w:customStyle="1" w:styleId="41">
    <w:name w:val="正文文本 3 Char1"/>
    <w:basedOn w:val="26"/>
    <w:link w:val="9"/>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2"/>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paragraph" w:customStyle="1" w:styleId="47">
    <w:name w:val="BodyText"/>
    <w:basedOn w:val="1"/>
    <w:next w:val="48"/>
    <w:qFormat/>
    <w:uiPriority w:val="0"/>
    <w:pPr>
      <w:jc w:val="both"/>
      <w:textAlignment w:val="baseline"/>
    </w:pPr>
    <w:rPr>
      <w:rFonts w:ascii="Times New Roman" w:hAnsi="Times New Roman" w:eastAsia="宋体"/>
      <w:kern w:val="2"/>
      <w:sz w:val="28"/>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table" w:customStyle="1" w:styleId="5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142</Pages>
  <Words>43944</Words>
  <Characters>53058</Characters>
  <Lines>300</Lines>
  <Paragraphs>84</Paragraphs>
  <TotalTime>2</TotalTime>
  <ScaleCrop>false</ScaleCrop>
  <LinksUpToDate>false</LinksUpToDate>
  <CharactersWithSpaces>55777</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2023-08-30T01:43:00Z</cp:lastPrinted>
  <dcterms:modified xsi:type="dcterms:W3CDTF">2023-09-12T08:49:24Z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353A549FBE744C6AAC2BAFF4B87739FE</vt:lpwstr>
  </property>
</Properties>
</file>