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rPr>
        <w:t>广州市净水有限公司石井净</w:t>
      </w:r>
      <w:r>
        <w:rPr>
          <w:rFonts w:hint="eastAsia" w:ascii="方正小标宋简体" w:eastAsia="方正小标宋简体"/>
          <w:color w:val="auto"/>
          <w:sz w:val="52"/>
          <w:szCs w:val="52"/>
          <w:highlight w:val="none"/>
          <w:lang w:val="en-US" w:eastAsia="zh-CN"/>
        </w:rPr>
        <w:t>分公司</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rPr>
        <w:t>消防栓箱</w:t>
      </w:r>
      <w:r>
        <w:rPr>
          <w:rFonts w:hint="eastAsia" w:ascii="方正小标宋简体" w:eastAsia="方正小标宋简体"/>
          <w:color w:val="auto"/>
          <w:sz w:val="52"/>
          <w:szCs w:val="52"/>
          <w:highlight w:val="none"/>
          <w:lang w:val="en-US" w:eastAsia="zh-CN"/>
        </w:rPr>
        <w:t>体更换</w:t>
      </w:r>
      <w:r>
        <w:rPr>
          <w:rFonts w:hint="eastAsia" w:ascii="方正小标宋简体" w:eastAsia="方正小标宋简体"/>
          <w:color w:val="auto"/>
          <w:sz w:val="52"/>
          <w:szCs w:val="52"/>
          <w:highlight w:val="none"/>
        </w:rPr>
        <w:t>项目</w:t>
      </w:r>
    </w:p>
    <w:p>
      <w:pPr>
        <w:jc w:val="center"/>
        <w:rPr>
          <w:rFonts w:hint="eastAsia" w:ascii="方正小标宋简体" w:eastAsia="方正小标宋简体"/>
          <w:color w:val="auto"/>
          <w:sz w:val="52"/>
          <w:szCs w:val="52"/>
          <w:highlight w:val="none"/>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ind w:firstLine="0"/>
        <w:rPr>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highlight w:val="none"/>
        </w:rPr>
      </w:pPr>
    </w:p>
    <w:p>
      <w:pPr>
        <w:pStyle w:val="2"/>
        <w:rPr>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八</w:t>
      </w:r>
      <w:r>
        <w:rPr>
          <w:rFonts w:hint="eastAsia" w:ascii="黑体" w:hAnsi="黑体" w:eastAsia="黑体" w:cs="仿宋_GB2312"/>
          <w:color w:val="auto"/>
          <w:sz w:val="32"/>
          <w:szCs w:val="32"/>
          <w:highlight w:val="none"/>
        </w:rPr>
        <w:t>月</w:t>
      </w:r>
    </w:p>
    <w:p>
      <w:pPr>
        <w:rPr>
          <w:color w:val="auto"/>
          <w:highlight w:val="none"/>
        </w:rPr>
        <w:sectPr>
          <w:footerReference r:id="rId4" w:type="default"/>
          <w:headerReference r:id="rId3" w:type="even"/>
          <w:footerReference r:id="rId5" w:type="even"/>
          <w:pgSz w:w="11907" w:h="16840"/>
          <w:pgMar w:top="1440" w:right="1746" w:bottom="1440" w:left="1746" w:header="851" w:footer="992" w:gutter="0"/>
          <w:cols w:space="0" w:num="1"/>
          <w:docGrid w:type="linesAndChars" w:linePitch="381" w:charSpace="0"/>
        </w:sectPr>
      </w:pPr>
    </w:p>
    <w:p>
      <w:pPr>
        <w:pStyle w:val="2"/>
        <w:rPr>
          <w:highlight w:val="none"/>
        </w:rPr>
      </w:pPr>
    </w:p>
    <w:p>
      <w:pPr>
        <w:pStyle w:val="3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8"/>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8"/>
        <w:numPr>
          <w:ilvl w:val="0"/>
          <w:numId w:val="1"/>
        </w:numPr>
        <w:tabs>
          <w:tab w:val="right" w:pos="8844"/>
        </w:tabs>
        <w:rPr>
          <w:color w:val="auto"/>
          <w:highlight w:val="none"/>
        </w:rPr>
      </w:pPr>
      <w:r>
        <w:rPr>
          <w:rFonts w:hint="eastAsia"/>
          <w:color w:val="auto"/>
          <w:highlight w:val="none"/>
          <w:lang w:val="en-US" w:eastAsia="zh-CN"/>
        </w:rPr>
        <w:t>供应商须知</w:t>
      </w:r>
    </w:p>
    <w:p>
      <w:pPr>
        <w:pStyle w:val="18"/>
        <w:numPr>
          <w:ilvl w:val="0"/>
          <w:numId w:val="1"/>
        </w:numPr>
        <w:tabs>
          <w:tab w:val="right" w:pos="8844"/>
        </w:tabs>
        <w:rPr>
          <w:color w:val="auto"/>
          <w:highlight w:val="none"/>
        </w:rPr>
      </w:pPr>
      <w:r>
        <w:rPr>
          <w:rFonts w:hint="eastAsia"/>
          <w:color w:val="auto"/>
          <w:highlight w:val="none"/>
          <w:lang w:val="en-US" w:eastAsia="zh-CN"/>
        </w:rPr>
        <w:t>采购方法</w:t>
      </w:r>
    </w:p>
    <w:p>
      <w:pPr>
        <w:pStyle w:val="18"/>
        <w:numPr>
          <w:ilvl w:val="0"/>
          <w:numId w:val="1"/>
        </w:numPr>
        <w:tabs>
          <w:tab w:val="right" w:pos="8844"/>
        </w:tabs>
        <w:rPr>
          <w:color w:val="auto"/>
          <w:highlight w:val="none"/>
        </w:rPr>
      </w:pPr>
      <w:r>
        <w:rPr>
          <w:rFonts w:hint="eastAsia"/>
          <w:color w:val="auto"/>
          <w:highlight w:val="none"/>
          <w:lang w:val="en-US" w:eastAsia="zh-CN"/>
        </w:rPr>
        <w:t>评审方法</w:t>
      </w:r>
    </w:p>
    <w:p>
      <w:pPr>
        <w:pStyle w:val="18"/>
        <w:numPr>
          <w:ilvl w:val="0"/>
          <w:numId w:val="1"/>
        </w:numPr>
        <w:tabs>
          <w:tab w:val="right" w:pos="8844"/>
        </w:tabs>
        <w:rPr>
          <w:color w:val="auto"/>
          <w:highlight w:val="none"/>
        </w:rPr>
      </w:pPr>
      <w:r>
        <w:rPr>
          <w:rFonts w:hint="eastAsia"/>
          <w:color w:val="auto"/>
          <w:highlight w:val="none"/>
          <w:lang w:val="en-US" w:eastAsia="zh-CN"/>
        </w:rPr>
        <w:t>采购需求</w:t>
      </w:r>
    </w:p>
    <w:p>
      <w:pPr>
        <w:pStyle w:val="18"/>
        <w:numPr>
          <w:ilvl w:val="0"/>
          <w:numId w:val="1"/>
        </w:numPr>
        <w:tabs>
          <w:tab w:val="right" w:pos="8844"/>
        </w:tabs>
        <w:rPr>
          <w:color w:val="auto"/>
          <w:highlight w:val="none"/>
        </w:rPr>
      </w:pPr>
      <w:r>
        <w:rPr>
          <w:rFonts w:hint="eastAsia"/>
          <w:color w:val="auto"/>
          <w:highlight w:val="none"/>
        </w:rPr>
        <w:t>合同草案</w:t>
      </w:r>
    </w:p>
    <w:p>
      <w:pPr>
        <w:pStyle w:val="18"/>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26148"/>
      <w:bookmarkStart w:id="1" w:name="_Toc18145"/>
    </w:p>
    <w:p>
      <w:pPr>
        <w:rPr>
          <w:rFonts w:hint="eastAsia"/>
          <w:color w:val="auto"/>
          <w:highlight w:val="none"/>
        </w:rPr>
      </w:pPr>
    </w:p>
    <w:p>
      <w:pPr>
        <w:pStyle w:val="3"/>
        <w:rPr>
          <w:rFonts w:hint="eastAsia"/>
          <w:color w:val="auto"/>
          <w:highlight w:val="none"/>
        </w:rPr>
      </w:pPr>
      <w:bookmarkStart w:id="2" w:name="_Toc17696"/>
      <w:bookmarkStart w:id="3" w:name="_Toc1711"/>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3"/>
        <w:rPr>
          <w:rFonts w:hint="eastAsia"/>
          <w:color w:val="auto"/>
          <w:highlight w:val="none"/>
        </w:rPr>
      </w:pPr>
      <w:bookmarkStart w:id="4" w:name="_Toc7519"/>
      <w:bookmarkStart w:id="5" w:name="_Toc17801"/>
      <w:bookmarkStart w:id="6" w:name="_Toc1669"/>
      <w:bookmarkStart w:id="7" w:name="_Toc31938"/>
      <w:bookmarkStart w:id="8" w:name="_Toc11322"/>
      <w:bookmarkStart w:id="9" w:name="_Toc19609"/>
      <w:bookmarkStart w:id="10" w:name="_Toc4275"/>
    </w:p>
    <w:p>
      <w:pPr>
        <w:pStyle w:val="3"/>
        <w:rPr>
          <w:rFonts w:hint="eastAsia"/>
          <w:color w:val="auto"/>
          <w:highlight w:val="none"/>
        </w:rPr>
      </w:pPr>
    </w:p>
    <w:p>
      <w:pPr>
        <w:pStyle w:val="3"/>
        <w:rPr>
          <w:rFonts w:hint="eastAsia"/>
          <w:color w:val="auto"/>
          <w:highlight w:val="none"/>
        </w:rPr>
      </w:pPr>
    </w:p>
    <w:p>
      <w:pPr>
        <w:rPr>
          <w:rFonts w:hint="eastAsia"/>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6745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6643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b w:val="0"/>
          <w:bCs w:val="0"/>
          <w:color w:val="auto"/>
          <w:sz w:val="28"/>
          <w:szCs w:val="28"/>
          <w:highlight w:val="none"/>
          <w:u w:val="single"/>
        </w:rPr>
      </w:pPr>
      <w:r>
        <w:rPr>
          <w:rFonts w:hint="eastAsia" w:ascii="仿宋_GB2312" w:eastAsia="仿宋_GB2312"/>
          <w:b w:val="0"/>
          <w:bCs w:val="0"/>
          <w:color w:val="auto"/>
          <w:sz w:val="28"/>
          <w:szCs w:val="28"/>
          <w:highlight w:val="none"/>
          <w:u w:val="single"/>
        </w:rPr>
        <w:t>广州市净水有限公司石井净</w:t>
      </w:r>
      <w:r>
        <w:rPr>
          <w:rFonts w:hint="eastAsia" w:ascii="仿宋_GB2312" w:eastAsia="仿宋_GB2312"/>
          <w:b w:val="0"/>
          <w:bCs w:val="0"/>
          <w:color w:val="auto"/>
          <w:sz w:val="28"/>
          <w:szCs w:val="28"/>
          <w:highlight w:val="none"/>
          <w:u w:val="single"/>
          <w:lang w:val="en-US" w:eastAsia="zh-CN"/>
        </w:rPr>
        <w:t>分公司</w:t>
      </w:r>
      <w:r>
        <w:rPr>
          <w:rFonts w:hint="eastAsia" w:ascii="仿宋_GB2312" w:eastAsia="仿宋_GB2312"/>
          <w:b w:val="0"/>
          <w:bCs w:val="0"/>
          <w:color w:val="auto"/>
          <w:sz w:val="28"/>
          <w:szCs w:val="28"/>
          <w:highlight w:val="none"/>
          <w:u w:val="single"/>
        </w:rPr>
        <w:t>消防栓箱</w:t>
      </w:r>
      <w:r>
        <w:rPr>
          <w:rFonts w:hint="eastAsia" w:ascii="仿宋_GB2312" w:eastAsia="仿宋_GB2312"/>
          <w:b w:val="0"/>
          <w:bCs w:val="0"/>
          <w:color w:val="auto"/>
          <w:sz w:val="28"/>
          <w:szCs w:val="28"/>
          <w:highlight w:val="none"/>
          <w:u w:val="single"/>
          <w:lang w:val="en-US" w:eastAsia="zh-CN"/>
        </w:rPr>
        <w:t>体更换</w:t>
      </w:r>
      <w:r>
        <w:rPr>
          <w:rFonts w:hint="eastAsia" w:ascii="仿宋_GB2312" w:eastAsia="仿宋_GB2312"/>
          <w:b w:val="0"/>
          <w:bCs w:val="0"/>
          <w:color w:val="auto"/>
          <w:sz w:val="28"/>
          <w:szCs w:val="28"/>
          <w:highlight w:val="none"/>
          <w:u w:val="single"/>
        </w:rPr>
        <w:t>项目</w:t>
      </w:r>
      <w:r>
        <w:rPr>
          <w:rFonts w:hint="eastAsia" w:ascii="仿宋_GB2312" w:eastAsia="仿宋_GB2312"/>
          <w:b w:val="0"/>
          <w:bCs w:val="0"/>
          <w:color w:val="auto"/>
          <w:sz w:val="28"/>
          <w:szCs w:val="28"/>
          <w:highlight w:val="none"/>
        </w:rPr>
        <w:t>已具备采购条件，</w:t>
      </w:r>
      <w:r>
        <w:rPr>
          <w:rFonts w:hint="eastAsia" w:ascii="仿宋_GB2312" w:eastAsia="仿宋_GB2312"/>
          <w:b w:val="0"/>
          <w:bCs w:val="0"/>
          <w:sz w:val="28"/>
          <w:szCs w:val="28"/>
          <w:highlight w:val="none"/>
        </w:rPr>
        <w:t>现</w:t>
      </w:r>
      <w:r>
        <w:rPr>
          <w:rFonts w:hint="eastAsia" w:ascii="仿宋_GB2312" w:eastAsia="仿宋_GB2312"/>
          <w:b w:val="0"/>
          <w:bCs w:val="0"/>
          <w:sz w:val="28"/>
          <w:szCs w:val="28"/>
          <w:highlight w:val="none"/>
          <w:lang w:val="en-US" w:eastAsia="zh-CN"/>
        </w:rPr>
        <w:t>邀请合格</w:t>
      </w:r>
      <w:r>
        <w:rPr>
          <w:rFonts w:hint="eastAsia" w:ascii="仿宋_GB2312" w:eastAsia="仿宋_GB2312"/>
          <w:b w:val="0"/>
          <w:bCs w:val="0"/>
          <w:sz w:val="28"/>
          <w:szCs w:val="28"/>
          <w:highlight w:val="none"/>
          <w:u w:val="none"/>
          <w:lang w:val="en-US" w:eastAsia="zh-CN"/>
        </w:rPr>
        <w:t>单位</w:t>
      </w:r>
      <w:r>
        <w:rPr>
          <w:rFonts w:hint="eastAsia" w:ascii="仿宋_GB2312" w:eastAsia="仿宋_GB2312"/>
          <w:b w:val="0"/>
          <w:bCs w:val="0"/>
          <w:sz w:val="28"/>
          <w:szCs w:val="28"/>
          <w:highlight w:val="none"/>
        </w:rPr>
        <w:t>参加本</w:t>
      </w:r>
      <w:r>
        <w:rPr>
          <w:rFonts w:hint="eastAsia" w:ascii="仿宋_GB2312" w:eastAsia="仿宋_GB2312"/>
          <w:b w:val="0"/>
          <w:bCs w:val="0"/>
          <w:sz w:val="28"/>
          <w:szCs w:val="28"/>
          <w:highlight w:val="none"/>
          <w:lang w:eastAsia="zh-CN"/>
        </w:rPr>
        <w:t>□</w:t>
      </w:r>
      <w:r>
        <w:rPr>
          <w:rFonts w:hint="eastAsia" w:ascii="仿宋_GB2312" w:eastAsia="仿宋_GB2312"/>
          <w:b w:val="0"/>
          <w:bCs w:val="0"/>
          <w:sz w:val="28"/>
          <w:szCs w:val="28"/>
          <w:highlight w:val="none"/>
        </w:rPr>
        <w:t xml:space="preserve">施工  </w:t>
      </w:r>
      <w:r>
        <w:rPr>
          <w:rFonts w:hint="eastAsia" w:ascii="仿宋_GB2312" w:eastAsia="仿宋_GB2312"/>
          <w:b w:val="0"/>
          <w:bCs w:val="0"/>
          <w:sz w:val="28"/>
          <w:szCs w:val="28"/>
          <w:highlight w:val="none"/>
          <w:lang w:eastAsia="zh-CN"/>
        </w:rPr>
        <w:sym w:font="Wingdings 2" w:char="0052"/>
      </w:r>
      <w:r>
        <w:rPr>
          <w:rFonts w:hint="eastAsia" w:ascii="仿宋_GB2312" w:eastAsia="仿宋_GB2312"/>
          <w:b w:val="0"/>
          <w:bCs w:val="0"/>
          <w:sz w:val="28"/>
          <w:szCs w:val="28"/>
          <w:highlight w:val="none"/>
        </w:rPr>
        <w:t>货物 □服务项目采购活动，采用□</w:t>
      </w:r>
      <w:r>
        <w:rPr>
          <w:rFonts w:hint="eastAsia" w:ascii="仿宋_GB2312" w:eastAsia="仿宋_GB2312"/>
          <w:b w:val="0"/>
          <w:bCs w:val="0"/>
          <w:sz w:val="28"/>
          <w:szCs w:val="28"/>
          <w:highlight w:val="none"/>
          <w:u w:val="single"/>
          <w:lang w:val="en-US" w:eastAsia="zh-CN"/>
        </w:rPr>
        <w:t>邀请</w:t>
      </w:r>
      <w:r>
        <w:rPr>
          <w:rFonts w:hint="eastAsia" w:ascii="仿宋_GB2312" w:eastAsia="仿宋_GB2312"/>
          <w:b w:val="0"/>
          <w:bCs w:val="0"/>
          <w:sz w:val="28"/>
          <w:szCs w:val="28"/>
          <w:highlight w:val="none"/>
          <w:u w:val="single"/>
        </w:rPr>
        <w:t>询比</w:t>
      </w:r>
      <w:r>
        <w:rPr>
          <w:rFonts w:hint="eastAsia" w:ascii="仿宋_GB2312" w:eastAsia="仿宋_GB2312"/>
          <w:b w:val="0"/>
          <w:bCs w:val="0"/>
          <w:sz w:val="28"/>
          <w:szCs w:val="28"/>
          <w:highlight w:val="none"/>
          <w:u w:val="single"/>
          <w:lang w:val="en-US" w:eastAsia="zh-CN"/>
        </w:rPr>
        <w:t xml:space="preserve"> </w:t>
      </w:r>
      <w:r>
        <w:rPr>
          <w:rFonts w:hint="eastAsia" w:ascii="仿宋_GB2312" w:eastAsia="仿宋_GB2312"/>
          <w:b w:val="0"/>
          <w:bCs w:val="0"/>
          <w:sz w:val="28"/>
          <w:szCs w:val="28"/>
          <w:highlight w:val="none"/>
          <w:lang w:eastAsia="zh-CN"/>
        </w:rPr>
        <w:t>☑</w:t>
      </w:r>
      <w:r>
        <w:rPr>
          <w:rFonts w:hint="eastAsia" w:ascii="仿宋_GB2312" w:eastAsia="仿宋_GB2312"/>
          <w:b w:val="0"/>
          <w:bCs w:val="0"/>
          <w:sz w:val="28"/>
          <w:szCs w:val="28"/>
          <w:highlight w:val="none"/>
          <w:u w:val="single"/>
          <w:lang w:val="en-US" w:eastAsia="zh-CN"/>
        </w:rPr>
        <w:t>公开询比</w:t>
      </w:r>
      <w:r>
        <w:rPr>
          <w:rFonts w:hint="eastAsia" w:ascii="仿宋_GB2312" w:eastAsia="仿宋_GB2312"/>
          <w:b w:val="0"/>
          <w:bCs w:val="0"/>
          <w:sz w:val="28"/>
          <w:szCs w:val="28"/>
          <w:highlight w:val="none"/>
        </w:rPr>
        <w:t>的方式邀请合格供应商参加本项目采购活动。</w:t>
      </w:r>
    </w:p>
    <w:p>
      <w:pPr>
        <w:adjustRightInd w:val="0"/>
        <w:snapToGrid w:val="0"/>
        <w:spacing w:line="600" w:lineRule="exact"/>
        <w:jc w:val="left"/>
        <w:rPr>
          <w:rFonts w:asciiTheme="minorEastAsia" w:hAnsiTheme="minorEastAsia"/>
          <w:b w:val="0"/>
          <w:bCs w:val="0"/>
          <w:color w:val="auto"/>
          <w:sz w:val="32"/>
          <w:szCs w:val="32"/>
          <w:highlight w:val="none"/>
        </w:rPr>
      </w:pPr>
      <w:r>
        <w:rPr>
          <w:rFonts w:hint="eastAsia" w:asciiTheme="minorEastAsia" w:hAnsiTheme="minorEastAsia"/>
          <w:b w:val="0"/>
          <w:bCs w:val="0"/>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b w:val="0"/>
          <w:bCs w:val="0"/>
          <w:color w:val="auto"/>
          <w:sz w:val="28"/>
          <w:szCs w:val="28"/>
          <w:highlight w:val="none"/>
        </w:rPr>
        <w:t>1.1采购项目名称：</w:t>
      </w:r>
      <w:r>
        <w:rPr>
          <w:rFonts w:hint="eastAsia" w:ascii="仿宋_GB2312" w:eastAsia="仿宋_GB2312"/>
          <w:b w:val="0"/>
          <w:bCs w:val="0"/>
          <w:color w:val="auto"/>
          <w:sz w:val="28"/>
          <w:szCs w:val="28"/>
          <w:highlight w:val="none"/>
          <w:u w:val="single"/>
        </w:rPr>
        <w:t>广州市净水有限公司石井净</w:t>
      </w:r>
      <w:r>
        <w:rPr>
          <w:rFonts w:hint="eastAsia" w:ascii="仿宋_GB2312" w:eastAsia="仿宋_GB2312"/>
          <w:b w:val="0"/>
          <w:bCs w:val="0"/>
          <w:color w:val="auto"/>
          <w:sz w:val="28"/>
          <w:szCs w:val="28"/>
          <w:highlight w:val="none"/>
          <w:u w:val="single"/>
          <w:lang w:val="en-US" w:eastAsia="zh-CN"/>
        </w:rPr>
        <w:t>分公司</w:t>
      </w:r>
      <w:r>
        <w:rPr>
          <w:rFonts w:hint="eastAsia" w:ascii="仿宋_GB2312" w:eastAsia="仿宋_GB2312"/>
          <w:b w:val="0"/>
          <w:bCs w:val="0"/>
          <w:color w:val="auto"/>
          <w:sz w:val="28"/>
          <w:szCs w:val="28"/>
          <w:highlight w:val="none"/>
          <w:u w:val="single"/>
        </w:rPr>
        <w:t>消防栓箱</w:t>
      </w:r>
      <w:r>
        <w:rPr>
          <w:rFonts w:hint="eastAsia" w:ascii="仿宋_GB2312" w:eastAsia="仿宋_GB2312"/>
          <w:b w:val="0"/>
          <w:bCs w:val="0"/>
          <w:color w:val="auto"/>
          <w:sz w:val="28"/>
          <w:szCs w:val="28"/>
          <w:highlight w:val="none"/>
          <w:u w:val="single"/>
          <w:lang w:val="en-US" w:eastAsia="zh-CN"/>
        </w:rPr>
        <w:t>体更换</w:t>
      </w:r>
      <w:r>
        <w:rPr>
          <w:rFonts w:hint="eastAsia" w:ascii="仿宋_GB2312" w:eastAsia="仿宋_GB2312"/>
          <w:b w:val="0"/>
          <w:bCs w:val="0"/>
          <w:color w:val="auto"/>
          <w:sz w:val="28"/>
          <w:szCs w:val="28"/>
          <w:highlight w:val="none"/>
          <w:u w:val="single"/>
        </w:rPr>
        <w:t>项目</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XJ-20230831-2</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 w:hAnsi="仿宋" w:cs="仿宋_GB2312"/>
          <w:sz w:val="28"/>
          <w:szCs w:val="28"/>
          <w:highlight w:val="none"/>
          <w:u w:val="single"/>
          <w:lang w:val="en-US" w:eastAsia="zh-CN"/>
        </w:rPr>
        <w:t xml:space="preserve"> 123200.00</w:t>
      </w:r>
      <w:r>
        <w:rPr>
          <w:rFonts w:hint="eastAsia" w:ascii="仿宋" w:hAnsi="仿宋" w:cs="仿宋_GB2312"/>
          <w:sz w:val="28"/>
          <w:szCs w:val="28"/>
          <w:highlight w:val="none"/>
          <w:u w:val="single"/>
        </w:rPr>
        <w:t>（人民币</w:t>
      </w:r>
      <w:r>
        <w:rPr>
          <w:rFonts w:hint="eastAsia" w:ascii="仿宋" w:hAnsi="仿宋" w:cs="仿宋_GB2312"/>
          <w:sz w:val="28"/>
          <w:szCs w:val="28"/>
          <w:highlight w:val="none"/>
          <w:u w:val="single"/>
          <w:lang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lang w:eastAsia="zh-CN"/>
        </w:rPr>
        <w:t>广州市净水有限公司石井净分公司消防栓箱体更换项目</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计划工期   </w:t>
      </w: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rPr>
        <w:t xml:space="preserve">交货期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自签订合同之日起3个月</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建设地点   </w:t>
      </w: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广州市白云区石槎路695号石井净水分公司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69" w:rightChars="-176" w:hanging="420" w:hangingChars="15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所提供的货物及配件是全新合格产品，应响应询价人全部设备参数要求，</w:t>
      </w:r>
      <w:r>
        <w:rPr>
          <w:rFonts w:hint="eastAsia" w:ascii="仿宋_GB2312" w:eastAsia="仿宋_GB2312"/>
          <w:color w:val="auto"/>
          <w:sz w:val="28"/>
          <w:szCs w:val="28"/>
          <w:highlight w:val="none"/>
          <w:u w:val="single"/>
          <w:lang w:val="en-US" w:eastAsia="zh-CN"/>
        </w:rPr>
        <w:t>并</w:t>
      </w:r>
      <w:r>
        <w:rPr>
          <w:rFonts w:hint="eastAsia" w:ascii="仿宋_GB2312" w:eastAsia="仿宋_GB2312"/>
          <w:color w:val="auto"/>
          <w:sz w:val="28"/>
          <w:szCs w:val="28"/>
          <w:highlight w:val="none"/>
          <w:u w:val="single"/>
        </w:rPr>
        <w:t>符合相关认证，响应文件</w:t>
      </w:r>
    </w:p>
    <w:p>
      <w:pPr>
        <w:adjustRightInd w:val="0"/>
        <w:snapToGrid w:val="0"/>
        <w:spacing w:line="600" w:lineRule="exact"/>
        <w:ind w:left="420" w:right="-369" w:rightChars="-176" w:hanging="420" w:hangingChars="150"/>
        <w:jc w:val="lef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auto"/>
          <w:sz w:val="28"/>
          <w:szCs w:val="28"/>
          <w:highlight w:val="none"/>
          <w:u w:val="single"/>
          <w:lang w:val="en-US" w:eastAsia="zh-CN"/>
        </w:rPr>
        <w:t>须</w:t>
      </w:r>
      <w:r>
        <w:rPr>
          <w:rFonts w:hint="eastAsia" w:ascii="仿宋_GB2312" w:eastAsia="仿宋_GB2312"/>
          <w:color w:val="auto"/>
          <w:sz w:val="28"/>
          <w:szCs w:val="28"/>
          <w:highlight w:val="none"/>
          <w:u w:val="single"/>
          <w:lang w:eastAsia="zh-CN"/>
        </w:rPr>
        <w:t>提供</w:t>
      </w:r>
      <w:r>
        <w:rPr>
          <w:rFonts w:hint="eastAsia" w:ascii="仿宋_GB2312" w:eastAsia="仿宋_GB2312"/>
          <w:color w:val="auto"/>
          <w:sz w:val="28"/>
          <w:szCs w:val="28"/>
          <w:highlight w:val="none"/>
          <w:u w:val="single"/>
          <w:lang w:val="en-US" w:eastAsia="zh-CN"/>
        </w:rPr>
        <w:t>拟供货产品图片</w:t>
      </w:r>
      <w:r>
        <w:rPr>
          <w:rFonts w:hint="eastAsia" w:ascii="仿宋_GB2312" w:eastAsia="仿宋_GB2312"/>
          <w:color w:val="auto"/>
          <w:sz w:val="28"/>
          <w:szCs w:val="28"/>
          <w:highlight w:val="none"/>
          <w:u w:val="single"/>
        </w:rPr>
        <w:t>及产品符合</w:t>
      </w:r>
      <w:r>
        <w:rPr>
          <w:rFonts w:hint="eastAsia" w:ascii="仿宋_GB2312" w:eastAsia="仿宋_GB2312"/>
          <w:color w:val="auto"/>
          <w:sz w:val="28"/>
          <w:szCs w:val="28"/>
          <w:highlight w:val="none"/>
          <w:u w:val="single"/>
          <w:lang w:eastAsia="zh-CN"/>
        </w:rPr>
        <w:t>相关认证</w:t>
      </w:r>
      <w:r>
        <w:rPr>
          <w:rFonts w:hint="eastAsia" w:ascii="仿宋_GB2312" w:eastAsia="仿宋_GB2312"/>
          <w:color w:val="auto"/>
          <w:sz w:val="28"/>
          <w:szCs w:val="28"/>
          <w:highlight w:val="none"/>
          <w:u w:val="single"/>
        </w:rPr>
        <w:t>的证明材料。</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eastAsia="仿宋_GB2312"/>
          <w:color w:val="000000" w:themeColor="text1"/>
          <w:sz w:val="28"/>
          <w:szCs w:val="28"/>
          <w:highlight w:val="none"/>
          <w14:textFill>
            <w14:solidFill>
              <w14:schemeClr w14:val="tx1"/>
            </w14:solidFill>
          </w14:textFill>
        </w:rPr>
        <w:t xml:space="preserve">  </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000000" w:themeColor="text1"/>
          <w:sz w:val="28"/>
          <w:szCs w:val="28"/>
          <w:highlight w:val="none"/>
          <w:u w:val="single"/>
          <w14:textFill>
            <w14:solidFill>
              <w14:schemeClr w14:val="tx1"/>
            </w14:solidFill>
          </w14:textFill>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eastAsia="仿宋_GB2312"/>
          <w:color w:val="000000" w:themeColor="text1"/>
          <w:sz w:val="28"/>
          <w:szCs w:val="28"/>
          <w:highlight w:val="none"/>
          <w14:textFill>
            <w14:solidFill>
              <w14:schemeClr w14:val="tx1"/>
            </w14:solidFill>
          </w14:textFill>
        </w:rPr>
        <w:t>。</w:t>
      </w:r>
    </w:p>
    <w:p>
      <w:pPr>
        <w:adjustRightInd w:val="0"/>
        <w:snapToGrid w:val="0"/>
        <w:spacing w:line="600" w:lineRule="exact"/>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 xml:space="preserve"> 2020年1月1日至今，</w:t>
      </w:r>
      <w:r>
        <w:rPr>
          <w:rFonts w:hint="eastAsia" w:ascii="仿宋_GB2312" w:eastAsia="仿宋_GB2312"/>
          <w:color w:val="auto"/>
          <w:sz w:val="28"/>
          <w:szCs w:val="28"/>
          <w:highlight w:val="none"/>
          <w:u w:val="none"/>
        </w:rPr>
        <w:t>供应商</w:t>
      </w:r>
      <w:r>
        <w:rPr>
          <w:rFonts w:hint="eastAsia" w:ascii="仿宋_GB2312" w:eastAsia="仿宋_GB2312"/>
          <w:color w:val="auto"/>
          <w:sz w:val="28"/>
          <w:szCs w:val="28"/>
          <w:highlight w:val="none"/>
          <w:u w:val="none"/>
          <w:lang w:val="en-US" w:eastAsia="zh-CN"/>
        </w:rPr>
        <w:t>最少</w:t>
      </w:r>
      <w:r>
        <w:rPr>
          <w:rFonts w:hint="eastAsia" w:ascii="仿宋_GB2312" w:eastAsia="仿宋_GB2312"/>
          <w:color w:val="auto"/>
          <w:sz w:val="28"/>
          <w:szCs w:val="28"/>
          <w:highlight w:val="none"/>
          <w:u w:val="none"/>
        </w:rPr>
        <w:t>具有</w:t>
      </w:r>
      <w:r>
        <w:rPr>
          <w:rFonts w:hint="eastAsia" w:ascii="仿宋_GB2312" w:eastAsia="仿宋_GB2312"/>
          <w:color w:val="auto"/>
          <w:sz w:val="28"/>
          <w:szCs w:val="28"/>
          <w:highlight w:val="none"/>
          <w:u w:val="none"/>
          <w:lang w:val="en-US" w:eastAsia="zh-CN"/>
        </w:rPr>
        <w:t>一项</w:t>
      </w:r>
      <w:r>
        <w:rPr>
          <w:rFonts w:hint="eastAsia" w:ascii="仿宋_GB2312" w:eastAsia="仿宋_GB2312"/>
          <w:color w:val="auto"/>
          <w:sz w:val="28"/>
          <w:szCs w:val="28"/>
          <w:highlight w:val="none"/>
          <w:u w:val="single"/>
          <w:lang w:val="en-US" w:eastAsia="zh-CN"/>
        </w:rPr>
        <w:t>消防设备设施维修或维保</w:t>
      </w:r>
      <w:r>
        <w:rPr>
          <w:rFonts w:hint="eastAsia" w:ascii="仿宋_GB2312" w:eastAsia="仿宋_GB2312"/>
          <w:color w:val="auto"/>
          <w:sz w:val="28"/>
          <w:szCs w:val="28"/>
          <w:highlight w:val="none"/>
          <w:u w:val="single"/>
        </w:rPr>
        <w:t>业绩</w:t>
      </w:r>
      <w:r>
        <w:rPr>
          <w:rFonts w:hint="eastAsia" w:ascii="仿宋_GB2312" w:eastAsia="仿宋_GB2312"/>
          <w:color w:val="auto"/>
          <w:sz w:val="28"/>
          <w:szCs w:val="28"/>
          <w:highlight w:val="none"/>
          <w:u w:val="none"/>
        </w:rPr>
        <w:t>。（提供合同复印件证明，包括但不限于项目名称、金额及实施内容、合同盖章、签订日期，加盖单位公章）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4</w:t>
      </w:r>
      <w:r>
        <w:rPr>
          <w:rFonts w:hint="eastAsia" w:ascii="仿宋_GB2312" w:eastAsia="仿宋_GB2312"/>
          <w:color w:val="auto"/>
          <w:sz w:val="28"/>
          <w:szCs w:val="28"/>
          <w:highlight w:val="none"/>
          <w:u w:val="none"/>
        </w:rPr>
        <w:t>）项目负责人应当具备</w:t>
      </w:r>
      <w:r>
        <w:rPr>
          <w:rFonts w:hint="eastAsia"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消防工程师</w:t>
      </w:r>
      <w:r>
        <w:rPr>
          <w:rFonts w:hint="default"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auto"/>
          <w:sz w:val="28"/>
          <w:szCs w:val="28"/>
          <w:highlight w:val="none"/>
          <w:u w:val="none"/>
        </w:rPr>
        <w:t>资格</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并提供</w:t>
      </w:r>
      <w:r>
        <w:rPr>
          <w:rFonts w:hint="eastAsia" w:ascii="仿宋_GB2312" w:eastAsia="仿宋_GB2312"/>
          <w:color w:val="auto"/>
          <w:sz w:val="28"/>
          <w:szCs w:val="28"/>
          <w:highlight w:val="none"/>
          <w:u w:val="none"/>
          <w:lang w:eastAsia="zh-CN"/>
        </w:rPr>
        <w:t>在本单位近三个月社保记录，（以加盖社会保险基金管理中心印章的《缴费历史明细表》或《社会保险参保人员证明》为准，</w:t>
      </w:r>
      <w:r>
        <w:rPr>
          <w:rFonts w:hint="eastAsia" w:ascii="仿宋_GB2312" w:eastAsia="仿宋_GB2312"/>
          <w:color w:val="auto"/>
          <w:sz w:val="28"/>
          <w:szCs w:val="28"/>
          <w:highlight w:val="none"/>
          <w:u w:val="none"/>
          <w:lang w:val="en-US" w:eastAsia="zh-CN"/>
        </w:rPr>
        <w:t>加盖单位公章。</w:t>
      </w:r>
    </w:p>
    <w:p>
      <w:pPr>
        <w:pStyle w:val="22"/>
        <w:ind w:left="0" w:leftChars="0" w:firstLine="0" w:firstLineChars="0"/>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5</w:t>
      </w:r>
      <w:r>
        <w:rPr>
          <w:rFonts w:hint="eastAsia" w:ascii="仿宋_GB2312" w:eastAsia="仿宋_GB2312"/>
          <w:color w:val="auto"/>
          <w:sz w:val="28"/>
          <w:szCs w:val="28"/>
          <w:highlight w:val="none"/>
          <w:u w:val="none"/>
        </w:rPr>
        <w:t>）其他要求：</w:t>
      </w:r>
      <w:r>
        <w:rPr>
          <w:rFonts w:hint="eastAsia" w:ascii="仿宋_GB2312" w:eastAsia="仿宋_GB2312"/>
          <w:color w:val="auto"/>
          <w:sz w:val="28"/>
          <w:szCs w:val="28"/>
          <w:highlight w:val="none"/>
          <w:u w:val="none"/>
          <w:lang w:val="en-US"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240" w:lineRule="auto"/>
        <w:ind w:firstLine="420" w:firstLineChars="150"/>
        <w:rPr>
          <w:rFonts w:ascii="仿宋_GB2312" w:eastAsia="仿宋_GB2312"/>
          <w:sz w:val="28"/>
          <w:szCs w:val="28"/>
          <w:highlight w:val="none"/>
        </w:rPr>
      </w:pPr>
      <w:r>
        <w:rPr>
          <w:rFonts w:hint="eastAsia" w:ascii="仿宋_GB2312" w:eastAsia="仿宋_GB2312"/>
          <w:sz w:val="28"/>
          <w:szCs w:val="28"/>
          <w:highlight w:val="none"/>
        </w:rPr>
        <w:t>（1）与本项目其他供应商的单位负责人为同一人。</w:t>
      </w:r>
    </w:p>
    <w:p>
      <w:pPr>
        <w:adjustRightInd w:val="0"/>
        <w:snapToGrid w:val="0"/>
        <w:spacing w:line="600" w:lineRule="exact"/>
        <w:ind w:firstLine="420" w:firstLineChars="150"/>
        <w:rPr>
          <w:rFonts w:ascii="仿宋_GB2312" w:eastAsia="仿宋_GB2312"/>
          <w:sz w:val="28"/>
          <w:szCs w:val="28"/>
          <w:highlight w:val="none"/>
        </w:rPr>
      </w:pPr>
      <w:r>
        <w:rPr>
          <w:rFonts w:hint="eastAsia" w:ascii="仿宋_GB2312" w:eastAsia="仿宋_GB2312"/>
          <w:sz w:val="28"/>
          <w:szCs w:val="28"/>
          <w:highlight w:val="none"/>
        </w:rPr>
        <w:t>（2）与本项目其他供应商存在控股或管理关系。</w:t>
      </w:r>
    </w:p>
    <w:p>
      <w:pPr>
        <w:adjustRightInd w:val="0"/>
        <w:snapToGrid w:val="0"/>
        <w:spacing w:line="600" w:lineRule="exact"/>
        <w:ind w:firstLine="420" w:firstLineChars="150"/>
        <w:rPr>
          <w:rFonts w:ascii="仿宋_GB2312" w:eastAsia="仿宋_GB2312"/>
          <w:sz w:val="28"/>
          <w:szCs w:val="28"/>
          <w:highlight w:val="none"/>
        </w:rPr>
      </w:pPr>
      <w:r>
        <w:rPr>
          <w:rFonts w:hint="eastAsia" w:ascii="仿宋_GB2312" w:eastAsia="仿宋_GB2312"/>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ascii="仿宋_GB2312" w:eastAsia="仿宋_GB2312"/>
          <w:sz w:val="28"/>
          <w:szCs w:val="28"/>
          <w:highlight w:val="none"/>
        </w:rPr>
      </w:pPr>
      <w:r>
        <w:rPr>
          <w:rFonts w:hint="eastAsia" w:ascii="仿宋_GB2312" w:eastAsia="仿宋_GB2312"/>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ascii="仿宋_GB2312" w:eastAsia="仿宋_GB2312"/>
          <w:sz w:val="28"/>
          <w:szCs w:val="28"/>
          <w:highlight w:val="none"/>
        </w:rPr>
      </w:pPr>
      <w:r>
        <w:rPr>
          <w:rFonts w:hint="eastAsia" w:ascii="仿宋_GB2312" w:eastAsia="仿宋_GB2312"/>
          <w:sz w:val="28"/>
          <w:szCs w:val="28"/>
          <w:highlight w:val="none"/>
        </w:rPr>
        <w:t>（5）进入清算程序，或被宣告破产，或其他丧失履约能力情形的。</w:t>
      </w:r>
    </w:p>
    <w:p>
      <w:pPr>
        <w:adjustRightInd w:val="0"/>
        <w:snapToGrid w:val="0"/>
        <w:spacing w:line="600" w:lineRule="exact"/>
        <w:ind w:firstLine="420" w:firstLineChars="150"/>
        <w:rPr>
          <w:rFonts w:ascii="仿宋_GB2312" w:eastAsia="仿宋_GB2312"/>
          <w:sz w:val="28"/>
          <w:szCs w:val="28"/>
          <w:highlight w:val="none"/>
        </w:rPr>
      </w:pPr>
      <w:r>
        <w:rPr>
          <w:rFonts w:hint="eastAsia" w:ascii="仿宋_GB2312" w:eastAsia="仿宋_GB2312"/>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ascii="仿宋_GB2312" w:eastAsia="仿宋_GB2312"/>
          <w:sz w:val="28"/>
          <w:szCs w:val="28"/>
          <w:highlight w:val="none"/>
        </w:rPr>
      </w:pPr>
      <w:r>
        <w:rPr>
          <w:rFonts w:hint="eastAsia" w:ascii="仿宋_GB2312" w:eastAsia="仿宋_GB2312"/>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ascii="仿宋_GB2312" w:eastAsia="仿宋_GB2312"/>
          <w:sz w:val="28"/>
          <w:szCs w:val="28"/>
          <w:highlight w:val="none"/>
        </w:rPr>
      </w:pPr>
      <w:r>
        <w:rPr>
          <w:rFonts w:hint="eastAsia" w:ascii="仿宋_GB2312" w:eastAsia="仿宋_GB2312"/>
          <w:sz w:val="28"/>
          <w:szCs w:val="28"/>
          <w:highlight w:val="none"/>
        </w:rPr>
        <w:t>（8）被“全国企业信用信息公示系统”（网址：http://www.gsxt.gov.cn/）</w:t>
      </w:r>
    </w:p>
    <w:p>
      <w:pPr>
        <w:adjustRightInd w:val="0"/>
        <w:snapToGrid w:val="0"/>
        <w:spacing w:line="600" w:lineRule="exact"/>
        <w:ind w:firstLine="420" w:firstLineChars="150"/>
        <w:rPr>
          <w:rFonts w:ascii="仿宋_GB2312" w:eastAsia="仿宋_GB2312"/>
          <w:sz w:val="28"/>
          <w:szCs w:val="28"/>
          <w:highlight w:val="none"/>
        </w:rPr>
      </w:pPr>
      <w:r>
        <w:rPr>
          <w:rFonts w:hint="eastAsia" w:ascii="仿宋_GB2312" w:eastAsia="仿宋_GB2312"/>
          <w:sz w:val="28"/>
          <w:szCs w:val="28"/>
          <w:highlight w:val="none"/>
        </w:rPr>
        <w:t>列入经营异常名录和严重违法企业名单。</w:t>
      </w:r>
    </w:p>
    <w:p>
      <w:pPr>
        <w:adjustRightInd w:val="0"/>
        <w:snapToGrid w:val="0"/>
        <w:spacing w:line="600" w:lineRule="exact"/>
        <w:ind w:firstLine="420" w:firstLineChars="150"/>
        <w:rPr>
          <w:rFonts w:ascii="仿宋_GB2312" w:eastAsia="仿宋_GB2312"/>
          <w:sz w:val="28"/>
          <w:szCs w:val="28"/>
          <w:highlight w:val="none"/>
        </w:rPr>
      </w:pPr>
      <w:r>
        <w:rPr>
          <w:rFonts w:hint="eastAsia" w:ascii="仿宋_GB2312" w:eastAsia="仿宋_GB2312"/>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sz w:val="28"/>
          <w:szCs w:val="28"/>
          <w:highlight w:val="none"/>
        </w:rPr>
      </w:pPr>
      <w:r>
        <w:rPr>
          <w:rFonts w:hint="eastAsia" w:ascii="仿宋_GB2312" w:eastAsia="仿宋_GB2312"/>
          <w:sz w:val="28"/>
          <w:szCs w:val="28"/>
          <w:highlight w:val="none"/>
        </w:rPr>
        <w:t>（10）其他违法违纪行为，经审查认为不宜被邀请参加采购活动的。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sz w:val="28"/>
          <w:szCs w:val="28"/>
          <w:highlight w:val="none"/>
        </w:rPr>
        <w:t>（11）其他禁止情形：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rPr>
        <w:t>不组织</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color w:val="auto"/>
          <w:sz w:val="28"/>
          <w:szCs w:val="28"/>
          <w:highlight w:val="none"/>
          <w:lang w:eastAsia="zh-CN"/>
        </w:rPr>
        <w:sym w:font="Wingdings 2" w:char="00A3"/>
      </w:r>
      <w:r>
        <w:rPr>
          <w:rFonts w:hint="eastAsia" w:ascii="仿宋_GB2312" w:eastAsia="仿宋_GB2312" w:hAnsiTheme="minorHAnsi"/>
          <w:color w:val="000000" w:themeColor="text1"/>
          <w:sz w:val="28"/>
          <w:szCs w:val="28"/>
          <w:highlight w:val="none"/>
          <w14:textFill>
            <w14:solidFill>
              <w14:schemeClr w14:val="tx1"/>
            </w14:solidFill>
          </w14:textFill>
        </w:rPr>
        <w:t>组织</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w:t>
      </w:r>
      <w:r>
        <w:rPr>
          <w:rFonts w:hint="eastAsia" w:ascii="仿宋_GB2312" w:eastAsia="仿宋_GB2312"/>
          <w:sz w:val="28"/>
          <w:szCs w:val="28"/>
          <w:highlight w:val="none"/>
        </w:rPr>
        <w:t>递交响应文件集合时间：</w:t>
      </w:r>
      <w:r>
        <w:rPr>
          <w:rFonts w:hint="eastAsia" w:ascii="仿宋_GB2312" w:eastAsia="仿宋_GB2312"/>
          <w:sz w:val="28"/>
          <w:szCs w:val="28"/>
          <w:highlight w:val="none"/>
          <w:u w:val="single"/>
        </w:rPr>
        <w:t>2023</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9 </w:t>
      </w:r>
      <w:r>
        <w:rPr>
          <w:rFonts w:hint="eastAsia" w:ascii="仿宋_GB2312" w:eastAsia="仿宋_GB2312"/>
          <w:sz w:val="28"/>
          <w:szCs w:val="28"/>
          <w:highlight w:val="none"/>
        </w:rPr>
        <w:t> 月</w:t>
      </w:r>
      <w:r>
        <w:rPr>
          <w:rFonts w:hint="eastAsia" w:ascii="仿宋_GB2312" w:eastAsia="仿宋_GB2312"/>
          <w:sz w:val="28"/>
          <w:szCs w:val="28"/>
          <w:highlight w:val="none"/>
          <w:u w:val="single"/>
          <w:lang w:val="en-US" w:eastAsia="zh-CN"/>
        </w:rPr>
        <w:t xml:space="preserve"> 6 </w:t>
      </w:r>
      <w:r>
        <w:rPr>
          <w:rFonts w:hint="eastAsia" w:ascii="仿宋_GB2312" w:eastAsia="仿宋_GB2312"/>
          <w:sz w:val="28"/>
          <w:szCs w:val="28"/>
          <w:highlight w:val="none"/>
          <w:u w:val="single"/>
        </w:rPr>
        <w:t>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14</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30</w:t>
      </w:r>
      <w:r>
        <w:rPr>
          <w:rFonts w:hint="eastAsia" w:ascii="仿宋_GB2312" w:eastAsia="仿宋_GB2312"/>
          <w:sz w:val="28"/>
          <w:szCs w:val="28"/>
          <w:highlight w:val="none"/>
        </w:rPr>
        <w:t>分至</w:t>
      </w:r>
      <w:r>
        <w:rPr>
          <w:rFonts w:hint="eastAsia" w:ascii="仿宋_GB2312" w:eastAsia="仿宋_GB2312"/>
          <w:sz w:val="28"/>
          <w:szCs w:val="28"/>
          <w:highlight w:val="none"/>
          <w:u w:val="single"/>
        </w:rPr>
        <w:t>202</w:t>
      </w:r>
      <w:r>
        <w:rPr>
          <w:rFonts w:hint="eastAsia" w:ascii="仿宋_GB2312" w:eastAsia="仿宋_GB2312"/>
          <w:sz w:val="28"/>
          <w:szCs w:val="28"/>
          <w:highlight w:val="none"/>
          <w:u w:val="single"/>
          <w:lang w:val="en-US" w:eastAsia="zh-CN"/>
        </w:rPr>
        <w:t>3</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9</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6</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15 </w:t>
      </w:r>
      <w:r>
        <w:rPr>
          <w:rFonts w:hint="eastAsia" w:ascii="仿宋_GB2312" w:eastAsia="仿宋_GB2312"/>
          <w:sz w:val="28"/>
          <w:szCs w:val="28"/>
          <w:highlight w:val="none"/>
        </w:rPr>
        <w:t>时</w:t>
      </w:r>
      <w:r>
        <w:rPr>
          <w:rFonts w:hint="eastAsia" w:ascii="仿宋_GB2312" w:eastAsia="仿宋_GB2312"/>
          <w:sz w:val="28"/>
          <w:szCs w:val="28"/>
          <w:highlight w:val="none"/>
          <w:u w:val="single"/>
        </w:rPr>
        <w:t>00</w:t>
      </w:r>
      <w:r>
        <w:rPr>
          <w:rFonts w:hint="eastAsia" w:ascii="仿宋_GB2312" w:eastAsia="仿宋_GB2312"/>
          <w:sz w:val="28"/>
          <w:szCs w:val="28"/>
          <w:highlight w:val="none"/>
        </w:rPr>
        <w:t>分（北京时间）。</w:t>
      </w:r>
      <w:r>
        <w:rPr>
          <w:rFonts w:hint="eastAsia" w:ascii="仿宋_GB2312" w:eastAsia="仿宋_GB2312"/>
          <w:color w:val="auto"/>
          <w:sz w:val="28"/>
          <w:szCs w:val="28"/>
          <w:highlight w:val="none"/>
        </w:rPr>
        <w:t>递交响应文件截止时间</w:t>
      </w:r>
      <w:r>
        <w:rPr>
          <w:rFonts w:hint="eastAsia" w:ascii="仿宋_GB2312" w:eastAsia="仿宋_GB2312"/>
          <w:sz w:val="28"/>
          <w:szCs w:val="28"/>
          <w:highlight w:val="none"/>
        </w:rPr>
        <w:t>：</w:t>
      </w:r>
      <w:r>
        <w:rPr>
          <w:rFonts w:hint="eastAsia" w:ascii="仿宋_GB2312" w:eastAsia="仿宋_GB2312"/>
          <w:sz w:val="28"/>
          <w:szCs w:val="28"/>
          <w:highlight w:val="none"/>
          <w:u w:val="single"/>
        </w:rPr>
        <w:t>202</w:t>
      </w:r>
      <w:r>
        <w:rPr>
          <w:rFonts w:hint="eastAsia" w:ascii="仿宋_GB2312" w:eastAsia="仿宋_GB2312"/>
          <w:sz w:val="28"/>
          <w:szCs w:val="28"/>
          <w:highlight w:val="none"/>
          <w:u w:val="single"/>
          <w:lang w:val="en-US" w:eastAsia="zh-CN"/>
        </w:rPr>
        <w:t>3</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9</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6</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15</w:t>
      </w:r>
      <w:bookmarkStart w:id="158" w:name="_GoBack"/>
      <w:bookmarkEnd w:id="158"/>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rPr>
        <w:t>时</w:t>
      </w:r>
      <w:r>
        <w:rPr>
          <w:rFonts w:hint="eastAsia" w:ascii="仿宋_GB2312" w:eastAsia="仿宋_GB2312"/>
          <w:sz w:val="28"/>
          <w:szCs w:val="28"/>
          <w:highlight w:val="none"/>
          <w:u w:val="single"/>
        </w:rPr>
        <w:t>00</w:t>
      </w:r>
      <w:r>
        <w:rPr>
          <w:rFonts w:hint="eastAsia" w:ascii="仿宋_GB2312" w:eastAsia="仿宋_GB2312"/>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w:t>
      </w:r>
      <w:r>
        <w:rPr>
          <w:rFonts w:hint="eastAsia" w:ascii="仿宋_GB2312" w:eastAsia="仿宋_GB2312"/>
          <w:sz w:val="28"/>
          <w:szCs w:val="28"/>
          <w:highlight w:val="none"/>
        </w:rPr>
        <w:t>递交地址：广州市天河区临江大道501号广州市净水有限公司</w:t>
      </w:r>
      <w:r>
        <w:rPr>
          <w:rFonts w:hint="eastAsia" w:ascii="仿宋_GB2312" w:eastAsia="仿宋_GB2312"/>
          <w:sz w:val="28"/>
          <w:szCs w:val="28"/>
          <w:highlight w:val="none"/>
          <w:u w:val="none"/>
        </w:rPr>
        <w:t>6楼招标部。</w:t>
      </w:r>
    </w:p>
    <w:p>
      <w:pPr>
        <w:pStyle w:val="2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（注：授权委托人须通过“广州净水公司”微信公众号（</w:t>
      </w:r>
      <w:r>
        <w:rPr>
          <w:rFonts w:hint="eastAsia" w:ascii="仿宋_GB2312" w:eastAsia="仿宋_GB2312"/>
          <w:color w:val="auto"/>
          <w:sz w:val="28"/>
          <w:szCs w:val="28"/>
          <w:highlight w:val="none"/>
          <w:lang w:val="en-US" w:eastAsia="zh-CN"/>
        </w:rPr>
        <w:t>当天</w:t>
      </w:r>
      <w:r>
        <w:rPr>
          <w:rFonts w:hint="eastAsia" w:ascii="仿宋_GB2312" w:eastAsia="仿宋_GB2312"/>
          <w:color w:val="auto"/>
          <w:sz w:val="28"/>
          <w:szCs w:val="28"/>
          <w:highlight w:val="none"/>
        </w:rPr>
        <w:t>提前）预约，填写访客预约信息。待被访部室审核员审批通过后，凭访客手机生成的“通行访客码”通行。于门岗处测温并扫码填写调查问卷，手机显示问卷“提交成功”后方可进入。</w:t>
      </w:r>
    </w:p>
    <w:p>
      <w:pPr>
        <w:pStyle w:val="2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响应文件递交预约信息填写：</w:t>
      </w:r>
    </w:p>
    <w:p>
      <w:pPr>
        <w:pStyle w:val="2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（1）通过“广州净水公司”微信公众号或来访时扫码进行访客预约登记。</w:t>
      </w:r>
    </w:p>
    <w:p>
      <w:pPr>
        <w:pStyle w:val="2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（2）“组织”选择“公司本部”，“部门”选择“招投标合同管理部”。</w:t>
      </w:r>
    </w:p>
    <w:p>
      <w:pPr>
        <w:pStyle w:val="2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（3）“被访人员”选择“招标部”，“手机号”：“62315524”。</w:t>
      </w:r>
    </w:p>
    <w:p>
      <w:pPr>
        <w:adjustRightInd w:val="0"/>
        <w:snapToGrid w:val="0"/>
        <w:spacing w:line="600" w:lineRule="exact"/>
        <w:ind w:firstLine="560" w:firstLineChars="200"/>
        <w:jc w:val="left"/>
        <w:rPr>
          <w:rFonts w:hint="eastAsia" w:ascii="宋体" w:hAnsi="宋体"/>
          <w:b/>
          <w:color w:val="auto"/>
          <w:sz w:val="32"/>
          <w:szCs w:val="32"/>
          <w:highlight w:val="none"/>
          <w:lang w:val="en-US" w:eastAsia="zh-CN"/>
        </w:rPr>
      </w:pPr>
      <w:r>
        <w:rPr>
          <w:rFonts w:hint="eastAsia" w:ascii="仿宋_GB2312" w:eastAsia="仿宋_GB2312"/>
          <w:color w:val="auto"/>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1680" w:firstLineChars="6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31</w:t>
            </w:r>
            <w:r>
              <w:rPr>
                <w:rFonts w:hint="eastAsia" w:ascii="仿宋_GB2312" w:eastAsia="仿宋_GB2312"/>
                <w:color w:val="auto"/>
                <w:sz w:val="28"/>
                <w:szCs w:val="28"/>
                <w:highlight w:val="none"/>
              </w:rPr>
              <w:t>日</w:t>
            </w:r>
          </w:p>
        </w:tc>
      </w:tr>
    </w:tbl>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2"/>
        <w:ind w:firstLine="0"/>
        <w:rPr>
          <w:rFonts w:hint="eastAsia"/>
          <w:highlight w:val="none"/>
        </w:rPr>
      </w:pPr>
      <w:bookmarkStart w:id="13" w:name="_Toc16557"/>
      <w:bookmarkStart w:id="14" w:name="_Toc7340"/>
      <w:bookmarkStart w:id="15" w:name="_Toc23749"/>
      <w:bookmarkStart w:id="16" w:name="_Toc19295"/>
      <w:bookmarkStart w:id="17" w:name="_Toc16705"/>
      <w:bookmarkStart w:id="18" w:name="_Toc9448"/>
      <w:bookmarkStart w:id="19" w:name="_Toc10891"/>
      <w:bookmarkStart w:id="20" w:name="_Toc2331"/>
      <w:bookmarkStart w:id="21" w:name="_Toc25603"/>
      <w:bookmarkStart w:id="22" w:name="_Toc32588"/>
      <w:bookmarkStart w:id="23" w:name="_Toc2324"/>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69504;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68480;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2"/>
        <w:ind w:left="0" w:leftChars="0" w:firstLine="0" w:firstLineChars="0"/>
        <w:rPr>
          <w:rFonts w:hint="eastAsia" w:asciiTheme="minorEastAsia" w:hAnsiTheme="minorEastAsia"/>
          <w:b/>
          <w:color w:val="auto"/>
          <w:sz w:val="32"/>
          <w:szCs w:val="32"/>
          <w:highlight w:val="none"/>
        </w:rPr>
      </w:pPr>
    </w:p>
    <w:p>
      <w:pPr>
        <w:pStyle w:val="22"/>
        <w:ind w:left="0" w:leftChars="0" w:firstLine="0" w:firstLineChars="0"/>
        <w:rPr>
          <w:rFonts w:hint="eastAsia" w:asciiTheme="minorEastAsia" w:hAnsiTheme="minorEastAsia"/>
          <w:b/>
          <w:color w:val="auto"/>
          <w:sz w:val="32"/>
          <w:szCs w:val="32"/>
          <w:highlight w:val="none"/>
        </w:rPr>
      </w:pPr>
    </w:p>
    <w:p>
      <w:pPr>
        <w:pStyle w:val="22"/>
        <w:ind w:left="0" w:leftChars="0" w:firstLine="0" w:firstLineChars="0"/>
        <w:rPr>
          <w:rFonts w:hint="eastAsia" w:asciiTheme="minorEastAsia" w:hAnsiTheme="minorEastAsia"/>
          <w:b/>
          <w:color w:val="auto"/>
          <w:sz w:val="32"/>
          <w:szCs w:val="32"/>
          <w:highlight w:val="none"/>
        </w:rPr>
      </w:pPr>
    </w:p>
    <w:p>
      <w:pPr>
        <w:pStyle w:val="22"/>
        <w:ind w:left="0" w:leftChars="0" w:firstLine="0" w:firstLineChars="0"/>
        <w:rPr>
          <w:rFonts w:hint="eastAsia" w:asciiTheme="minorEastAsia" w:hAnsiTheme="minorEastAsia"/>
          <w:b/>
          <w:color w:val="auto"/>
          <w:sz w:val="32"/>
          <w:szCs w:val="32"/>
          <w:highlight w:val="none"/>
        </w:rPr>
      </w:pPr>
    </w:p>
    <w:p>
      <w:pPr>
        <w:pStyle w:val="22"/>
        <w:ind w:left="0" w:leftChars="0" w:firstLine="0" w:firstLineChars="0"/>
        <w:rPr>
          <w:rFonts w:hint="eastAsia" w:asciiTheme="minorEastAsia" w:hAnsiTheme="minorEastAsia"/>
          <w:b/>
          <w:color w:val="auto"/>
          <w:sz w:val="32"/>
          <w:szCs w:val="32"/>
          <w:highlight w:val="none"/>
        </w:rPr>
      </w:pPr>
    </w:p>
    <w:p>
      <w:pPr>
        <w:pStyle w:val="22"/>
        <w:ind w:left="0" w:leftChars="0" w:firstLine="0" w:firstLineChars="0"/>
        <w:rPr>
          <w:rFonts w:hint="eastAsia" w:asciiTheme="minorEastAsia" w:hAnsiTheme="minorEastAsia"/>
          <w:b/>
          <w:color w:val="auto"/>
          <w:sz w:val="32"/>
          <w:szCs w:val="32"/>
          <w:highlight w:val="none"/>
        </w:rPr>
      </w:pPr>
    </w:p>
    <w:p>
      <w:pPr>
        <w:pStyle w:val="22"/>
        <w:ind w:left="0" w:leftChars="0" w:firstLine="0" w:firstLineChars="0"/>
        <w:rPr>
          <w:rFonts w:hint="eastAsia" w:asciiTheme="minorEastAsia" w:hAnsiTheme="minorEastAsia"/>
          <w:b/>
          <w:color w:val="auto"/>
          <w:sz w:val="32"/>
          <w:szCs w:val="32"/>
          <w:highlight w:val="none"/>
        </w:rPr>
      </w:pPr>
    </w:p>
    <w:p>
      <w:pPr>
        <w:pStyle w:val="22"/>
        <w:ind w:left="0" w:leftChars="0" w:firstLine="0" w:firstLineChars="0"/>
        <w:rPr>
          <w:rFonts w:hint="eastAsia" w:asciiTheme="minorEastAsia" w:hAnsiTheme="minorEastAsia"/>
          <w:b/>
          <w:color w:val="auto"/>
          <w:sz w:val="32"/>
          <w:szCs w:val="32"/>
          <w:highlight w:val="none"/>
        </w:rPr>
      </w:pPr>
    </w:p>
    <w:p>
      <w:pPr>
        <w:pStyle w:val="22"/>
        <w:ind w:left="0" w:leftChars="0" w:firstLine="0" w:firstLineChars="0"/>
        <w:rPr>
          <w:rFonts w:hint="eastAsia" w:asciiTheme="minorEastAsia" w:hAnsiTheme="minorEastAsia"/>
          <w:b/>
          <w:color w:val="auto"/>
          <w:sz w:val="32"/>
          <w:szCs w:val="32"/>
          <w:highlight w:val="none"/>
        </w:rPr>
      </w:pPr>
    </w:p>
    <w:p>
      <w:pPr>
        <w:numPr>
          <w:ilvl w:val="0"/>
          <w:numId w:val="3"/>
        </w:numPr>
        <w:adjustRightInd w:val="0"/>
        <w:snapToGrid w:val="0"/>
        <w:spacing w:beforeLines="50" w:afterLines="50" w:line="500" w:lineRule="exact"/>
        <w:ind w:left="643" w:hanging="640"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vAlign w:val="center"/>
          </w:tcPr>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left="558" w:leftChars="266" w:firstLine="176" w:firstLineChars="6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r>
        <w:rPr>
          <w:rFonts w:hint="eastAsia" w:ascii="仿宋_GB2312" w:eastAsia="仿宋_GB2312"/>
          <w:color w:val="auto"/>
          <w:sz w:val="28"/>
          <w:szCs w:val="28"/>
          <w:highlight w:val="none"/>
        </w:rPr>
        <w:br w:type="textWrapping"/>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10</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非法定代表人或授权委托代理人递交响应文件。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left="558" w:leftChars="266" w:firstLine="134" w:firstLineChars="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r>
        <w:rPr>
          <w:rFonts w:hint="eastAsia" w:ascii="仿宋_GB2312" w:eastAsia="仿宋_GB2312"/>
          <w:color w:val="auto"/>
          <w:sz w:val="28"/>
          <w:szCs w:val="28"/>
          <w:highlight w:val="none"/>
        </w:rPr>
        <w:br w:type="textWrapping"/>
      </w:r>
      <w:r>
        <w:rPr>
          <w:rFonts w:hint="eastAsia" w:ascii="仿宋_GB2312" w:eastAsia="仿宋_GB2312"/>
          <w:color w:val="auto"/>
          <w:sz w:val="28"/>
          <w:szCs w:val="28"/>
          <w:highlight w:val="none"/>
          <w:lang w:val="en-US" w:eastAsia="zh-CN"/>
        </w:rPr>
        <w:t>附件5：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pStyle w:val="2"/>
        <w:rPr>
          <w:rFonts w:hint="eastAsia" w:asciiTheme="majorEastAsia" w:hAnsiTheme="majorEastAsia" w:eastAsiaTheme="majorEastAsia"/>
          <w:b/>
          <w:color w:val="auto"/>
          <w:sz w:val="28"/>
          <w:szCs w:val="28"/>
          <w:highlight w:val="none"/>
        </w:rPr>
      </w:pPr>
    </w:p>
    <w:p>
      <w:pPr>
        <w:pStyle w:val="2"/>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color w:val="auto"/>
          <w:highlight w:val="none"/>
        </w:rPr>
      </w:pPr>
    </w:p>
    <w:p>
      <w:pPr>
        <w:pStyle w:val="2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ind w:left="0" w:leftChars="0" w:firstLine="0" w:firstLineChars="0"/>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hint="eastAsia"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hint="eastAsia" w:ascii="宋体" w:hAnsi="宋体" w:eastAsia="宋体"/>
          <w:b/>
          <w:color w:val="auto"/>
          <w:sz w:val="28"/>
          <w:szCs w:val="28"/>
          <w:highlight w:val="none"/>
        </w:rPr>
      </w:pPr>
    </w:p>
    <w:p>
      <w:pPr>
        <w:adjustRightInd w:val="0"/>
        <w:snapToGrid w:val="0"/>
        <w:spacing w:line="600" w:lineRule="exact"/>
        <w:jc w:val="left"/>
        <w:rPr>
          <w:rFonts w:hint="eastAsia" w:ascii="宋体" w:hAnsi="宋体" w:eastAsia="宋体"/>
          <w:b/>
          <w:color w:val="auto"/>
          <w:sz w:val="28"/>
          <w:szCs w:val="28"/>
          <w:highlight w:val="none"/>
        </w:rPr>
      </w:pPr>
    </w:p>
    <w:p>
      <w:pPr>
        <w:adjustRightInd w:val="0"/>
        <w:snapToGrid w:val="0"/>
        <w:spacing w:line="600" w:lineRule="exact"/>
        <w:jc w:val="left"/>
        <w:rPr>
          <w:rFonts w:hint="eastAsia" w:ascii="宋体" w:hAnsi="宋体" w:eastAsia="宋体"/>
          <w:b/>
          <w:color w:val="auto"/>
          <w:sz w:val="28"/>
          <w:szCs w:val="28"/>
          <w:highlight w:val="none"/>
        </w:rPr>
      </w:pPr>
    </w:p>
    <w:p>
      <w:pPr>
        <w:adjustRightInd w:val="0"/>
        <w:snapToGrid w:val="0"/>
        <w:spacing w:line="600" w:lineRule="exact"/>
        <w:jc w:val="left"/>
        <w:rPr>
          <w:rFonts w:hint="eastAsia" w:ascii="宋体" w:hAnsi="宋体" w:eastAsia="宋体"/>
          <w:b/>
          <w:color w:val="auto"/>
          <w:sz w:val="28"/>
          <w:szCs w:val="28"/>
          <w:highlight w:val="none"/>
        </w:rPr>
      </w:pPr>
    </w:p>
    <w:p>
      <w:pPr>
        <w:adjustRightInd w:val="0"/>
        <w:snapToGrid w:val="0"/>
        <w:spacing w:line="600" w:lineRule="exact"/>
        <w:jc w:val="left"/>
        <w:rPr>
          <w:rFonts w:hint="eastAsia" w:ascii="宋体" w:hAnsi="宋体" w:eastAsia="宋体"/>
          <w:b/>
          <w:color w:val="auto"/>
          <w:sz w:val="28"/>
          <w:szCs w:val="28"/>
          <w:highlight w:val="none"/>
        </w:rPr>
      </w:pPr>
    </w:p>
    <w:p>
      <w:pPr>
        <w:adjustRightInd w:val="0"/>
        <w:snapToGrid w:val="0"/>
        <w:spacing w:line="600" w:lineRule="exact"/>
        <w:jc w:val="left"/>
        <w:rPr>
          <w:rFonts w:hint="eastAsia" w:ascii="宋体" w:hAnsi="宋体" w:eastAsia="宋体"/>
          <w:b/>
          <w:color w:val="auto"/>
          <w:sz w:val="28"/>
          <w:szCs w:val="28"/>
          <w:highlight w:val="none"/>
        </w:rPr>
      </w:pPr>
    </w:p>
    <w:p>
      <w:pPr>
        <w:adjustRightInd w:val="0"/>
        <w:snapToGrid w:val="0"/>
        <w:spacing w:line="600" w:lineRule="exact"/>
        <w:jc w:val="left"/>
        <w:rPr>
          <w:rFonts w:hint="eastAsia" w:ascii="宋体" w:hAnsi="宋体" w:eastAsia="宋体"/>
          <w:b/>
          <w:color w:val="auto"/>
          <w:sz w:val="28"/>
          <w:szCs w:val="28"/>
          <w:highlight w:val="none"/>
        </w:rPr>
      </w:pPr>
    </w:p>
    <w:p>
      <w:pPr>
        <w:adjustRightInd w:val="0"/>
        <w:snapToGrid w:val="0"/>
        <w:spacing w:line="600" w:lineRule="exact"/>
        <w:jc w:val="left"/>
        <w:rPr>
          <w:rFonts w:hint="eastAsia" w:ascii="宋体" w:hAnsi="宋体" w:eastAsia="宋体"/>
          <w:b/>
          <w:color w:val="auto"/>
          <w:sz w:val="28"/>
          <w:szCs w:val="28"/>
          <w:highlight w:val="none"/>
        </w:rPr>
      </w:pPr>
    </w:p>
    <w:p>
      <w:pPr>
        <w:adjustRightInd w:val="0"/>
        <w:snapToGrid w:val="0"/>
        <w:spacing w:line="600" w:lineRule="exact"/>
        <w:jc w:val="left"/>
        <w:rPr>
          <w:rFonts w:hint="eastAsia" w:ascii="宋体" w:hAnsi="宋体" w:eastAsia="宋体"/>
          <w:b/>
          <w:color w:val="auto"/>
          <w:sz w:val="28"/>
          <w:szCs w:val="28"/>
          <w:highlight w:val="none"/>
        </w:rPr>
      </w:pPr>
    </w:p>
    <w:p>
      <w:pPr>
        <w:adjustRightInd w:val="0"/>
        <w:snapToGrid w:val="0"/>
        <w:spacing w:line="600" w:lineRule="exact"/>
        <w:jc w:val="left"/>
        <w:rPr>
          <w:rFonts w:ascii="宋体" w:hAnsi="宋体" w:eastAsia="宋体"/>
          <w:b/>
          <w:color w:val="auto"/>
          <w:sz w:val="28"/>
          <w:szCs w:val="28"/>
          <w:highlight w:val="none"/>
        </w:rPr>
      </w:pPr>
      <w:r>
        <w:rPr>
          <w:rFonts w:hint="eastAsia" w:ascii="宋体" w:hAnsi="宋体" w:eastAsia="宋体"/>
          <w:b/>
          <w:color w:val="auto"/>
          <w:sz w:val="28"/>
          <w:szCs w:val="28"/>
          <w:highlight w:val="none"/>
        </w:rPr>
        <w:t>附件</w:t>
      </w:r>
      <w:r>
        <w:rPr>
          <w:rFonts w:hint="eastAsia" w:ascii="宋体" w:hAnsi="宋体" w:eastAsia="宋体"/>
          <w:b/>
          <w:color w:val="auto"/>
          <w:sz w:val="28"/>
          <w:szCs w:val="28"/>
          <w:highlight w:val="none"/>
          <w:lang w:val="en-US" w:eastAsia="zh-CN"/>
        </w:rPr>
        <w:t>5</w:t>
      </w:r>
      <w:r>
        <w:rPr>
          <w:rFonts w:hint="eastAsia" w:ascii="宋体" w:hAnsi="宋体" w:eastAsia="宋体"/>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8" w:leftChars="47" w:firstLine="1960" w:firstLineChars="700"/>
        <w:jc w:val="left"/>
        <w:rPr>
          <w:rFonts w:hAnsi="宋体" w:cs="仿宋_GB2312"/>
          <w:kern w:val="0"/>
          <w:sz w:val="28"/>
          <w:szCs w:val="28"/>
          <w:highlight w:val="none"/>
        </w:rPr>
      </w:pPr>
    </w:p>
    <w:p>
      <w:pPr>
        <w:widowControl/>
        <w:ind w:left="98"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8"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w:t>
      </w:r>
      <w:r>
        <w:rPr>
          <w:rFonts w:hint="eastAsia" w:hAnsi="仿宋"/>
          <w:sz w:val="24"/>
          <w:highlight w:val="none"/>
          <w:lang w:eastAsia="zh-CN"/>
        </w:rPr>
        <w:t>供应商</w:t>
      </w:r>
      <w:r>
        <w:rPr>
          <w:rFonts w:hAnsi="仿宋"/>
          <w:sz w:val="24"/>
          <w:highlight w:val="none"/>
        </w:rPr>
        <w:t>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w:t>
      </w:r>
      <w:r>
        <w:rPr>
          <w:rFonts w:hint="eastAsia" w:hAnsi="仿宋"/>
          <w:sz w:val="24"/>
          <w:highlight w:val="none"/>
          <w:lang w:eastAsia="zh-CN"/>
        </w:rPr>
        <w:t>供应商</w:t>
      </w:r>
      <w:r>
        <w:rPr>
          <w:rFonts w:hAnsi="仿宋"/>
          <w:sz w:val="24"/>
          <w:highlight w:val="none"/>
        </w:rPr>
        <w:t>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w:t>
      </w:r>
      <w:r>
        <w:rPr>
          <w:rFonts w:hint="eastAsia" w:hAnsi="仿宋"/>
          <w:sz w:val="24"/>
          <w:highlight w:val="none"/>
          <w:lang w:eastAsia="zh-CN"/>
        </w:rPr>
        <w:t>供应商</w:t>
      </w:r>
      <w:r>
        <w:rPr>
          <w:rFonts w:hAnsi="仿宋"/>
          <w:sz w:val="24"/>
          <w:highlight w:val="none"/>
        </w:rPr>
        <w:t>绑定投标的附条件生效协议以及能证明其能履行该协议项下的合同义务的能力的证明文件。</w:t>
      </w:r>
      <w:r>
        <w:rPr>
          <w:rFonts w:hAnsi="仿宋"/>
          <w:sz w:val="24"/>
          <w:highlight w:val="none"/>
        </w:rPr>
        <w:tab/>
      </w:r>
    </w:p>
    <w:p>
      <w:pPr>
        <w:pStyle w:val="2"/>
        <w:rPr>
          <w:highlight w:val="none"/>
        </w:rPr>
      </w:pPr>
      <w:r>
        <w:rPr>
          <w:rFonts w:hint="eastAsia" w:hAnsi="仿宋"/>
          <w:sz w:val="24"/>
          <w:highlight w:val="none"/>
        </w:rPr>
        <w:t>（</w:t>
      </w:r>
      <w:r>
        <w:rPr>
          <w:rFonts w:hAnsi="仿宋"/>
          <w:sz w:val="24"/>
          <w:highlight w:val="none"/>
        </w:rPr>
        <w:t>3）可证明与异议项目有利害关系的其他证明文件。</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lang w:val="en-US" w:eastAsia="zh-CN"/>
        </w:rPr>
      </w:pPr>
      <w:bookmarkStart w:id="26" w:name="_Toc2867"/>
      <w:bookmarkStart w:id="27" w:name="_Toc21455"/>
      <w:r>
        <w:rPr>
          <w:rFonts w:hint="eastAsia" w:asciiTheme="minorHAnsi" w:hAnsiTheme="minorHAnsi" w:cstheme="minorBidi"/>
          <w:color w:val="auto"/>
          <w:kern w:val="44"/>
          <w:sz w:val="44"/>
          <w:szCs w:val="44"/>
          <w:highlight w:val="none"/>
          <w:lang w:val="en-US" w:eastAsia="zh-CN"/>
        </w:rPr>
        <w:t xml:space="preserve"> </w:t>
      </w:r>
    </w:p>
    <w:p>
      <w:pPr>
        <w:pStyle w:val="4"/>
        <w:rPr>
          <w:rFonts w:hint="eastAsia" w:asciiTheme="minorHAnsi" w:hAnsiTheme="minorHAnsi" w:cstheme="minorBidi"/>
          <w:color w:val="auto"/>
          <w:kern w:val="44"/>
          <w:sz w:val="44"/>
          <w:szCs w:val="44"/>
          <w:highlight w:val="none"/>
          <w:lang w:val="en-US" w:eastAsia="zh-CN"/>
        </w:rPr>
      </w:pPr>
    </w:p>
    <w:p>
      <w:pPr>
        <w:pStyle w:val="4"/>
        <w:rPr>
          <w:rFonts w:hint="eastAsia" w:asciiTheme="minorHAnsi" w:hAnsiTheme="minorHAnsi" w:cstheme="minorBidi"/>
          <w:color w:val="auto"/>
          <w:kern w:val="44"/>
          <w:sz w:val="44"/>
          <w:szCs w:val="44"/>
          <w:highlight w:val="none"/>
          <w:lang w:val="en-US" w:eastAsia="zh-CN"/>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2306955</wp:posOffset>
                </wp:positionH>
                <wp:positionV relativeFrom="paragraph">
                  <wp:posOffset>577850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1.65pt;margin-top:45.5pt;height:0pt;width:75.5pt;z-index:251661312;mso-width-relative:page;mso-height-relative:page;" filled="f" stroked="t" coordsize="21600,21600" o:gfxdata="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DVPDft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p>
    <w:p>
      <w:pPr>
        <w:pStyle w:val="4"/>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2297430</wp:posOffset>
                </wp:positionH>
                <wp:positionV relativeFrom="paragraph">
                  <wp:posOffset>499110</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0.9pt;margin-top:39.3pt;height:0pt;width:75.5pt;z-index:251660288;mso-width-relative:page;mso-height-relative:page;" filled="f" stroked="t" coordsize="21600,21600" o:gfxdata="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tiD0bd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lang w:val="en-US" w:eastAsia="zh-CN"/>
        </w:rPr>
        <w:t xml:space="preserve"> </w: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7"/>
        <w:rPr>
          <w:color w:val="auto"/>
          <w:highlight w:val="none"/>
        </w:rPr>
      </w:pPr>
    </w:p>
    <w:p>
      <w:pPr>
        <w:pStyle w:val="4"/>
        <w:rPr>
          <w:color w:val="auto"/>
          <w:highlight w:val="none"/>
        </w:rPr>
      </w:pPr>
      <w:bookmarkStart w:id="28" w:name="_Toc7040"/>
      <w:bookmarkStart w:id="29" w:name="_Toc88209934"/>
      <w:bookmarkStart w:id="30" w:name="_Toc87616371"/>
      <w:bookmarkStart w:id="31" w:name="_Toc7303"/>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hint="default" w:ascii="方正小标宋简体" w:eastAsia="方正小标宋简体"/>
          <w:color w:val="auto"/>
          <w:sz w:val="44"/>
          <w:szCs w:val="44"/>
          <w:highlight w:val="none"/>
          <w:lang w:val="en-US" w:eastAsia="zh-CN"/>
        </w:rPr>
      </w:pPr>
    </w:p>
    <w:p>
      <w:pPr>
        <w:pStyle w:val="4"/>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p>
    <w:tbl>
      <w:tblPr>
        <w:tblStyle w:val="24"/>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8" w:hRule="atLeast"/>
        </w:trPr>
        <w:tc>
          <w:tcPr>
            <w:tcW w:w="959" w:type="dxa"/>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w:char="00FE"/>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w:char="00A8"/>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45</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4" w:name="_Toc10930"/>
      <w:bookmarkStart w:id="35" w:name="_Toc19050"/>
      <w:bookmarkStart w:id="36" w:name="_Toc7437"/>
      <w:bookmarkStart w:id="37" w:name="_Toc19759"/>
      <w:bookmarkStart w:id="38" w:name="_Toc14552"/>
      <w:bookmarkStart w:id="39" w:name="_Toc4952"/>
      <w:bookmarkStart w:id="40" w:name="_Toc3156"/>
      <w:bookmarkStart w:id="41" w:name="_Toc7118"/>
      <w:bookmarkStart w:id="42" w:name="_Toc23581"/>
      <w:bookmarkStart w:id="43" w:name="_Toc20594"/>
      <w:bookmarkStart w:id="44" w:name="_Toc14870"/>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7"/>
        <w:rPr>
          <w:color w:val="auto"/>
          <w:highlight w:val="none"/>
        </w:rPr>
      </w:pPr>
    </w:p>
    <w:p>
      <w:pPr>
        <w:pStyle w:val="3"/>
        <w:ind w:firstLine="3520" w:firstLineChars="800"/>
        <w:jc w:val="both"/>
        <w:rPr>
          <w:color w:val="auto"/>
          <w:highlight w:val="none"/>
        </w:rPr>
      </w:pPr>
      <w:bookmarkStart w:id="45" w:name="_Toc7831"/>
      <w:bookmarkStart w:id="46" w:name="_Toc29484"/>
      <w:bookmarkStart w:id="47" w:name="_Toc29345"/>
      <w:bookmarkStart w:id="48" w:name="_Toc13898"/>
      <w:bookmarkStart w:id="49" w:name="_Toc22212"/>
      <w:bookmarkStart w:id="50" w:name="_Toc87616378"/>
      <w:bookmarkStart w:id="51" w:name="_Toc88209941"/>
      <w:bookmarkStart w:id="52" w:name="_Toc30530"/>
      <w:bookmarkStart w:id="53" w:name="_Toc21079"/>
      <w:bookmarkStart w:id="54" w:name="_Toc32607"/>
      <w:bookmarkStart w:id="55" w:name="_Toc21840"/>
      <w:bookmarkStart w:id="56" w:name="_Toc12177"/>
      <w:bookmarkStart w:id="57" w:name="_Toc6308"/>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rPr>
          <w:rFonts w:hint="eastAsia"/>
          <w:highlight w:val="none"/>
        </w:rPr>
      </w:pPr>
      <w:bookmarkStart w:id="58" w:name="_Toc26826"/>
      <w:bookmarkStart w:id="59" w:name="_Toc23033"/>
    </w:p>
    <w:p>
      <w:pPr>
        <w:pStyle w:val="4"/>
        <w:rPr>
          <w:color w:val="auto"/>
          <w:highlight w:val="none"/>
        </w:rPr>
      </w:pPr>
      <w:r>
        <w:rPr>
          <w:rFonts w:hint="eastAsia"/>
          <w:color w:val="auto"/>
          <w:highlight w:val="none"/>
        </w:rPr>
        <w:sym w:font="Wingdings" w:char="00FE"/>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2041"/>
        <w:gridCol w:w="5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2"/>
        <w:rPr>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3"/>
        <w:rPr>
          <w:rFonts w:hint="eastAsia"/>
          <w:color w:val="auto"/>
          <w:highlight w:val="none"/>
        </w:rPr>
      </w:pPr>
      <w:bookmarkStart w:id="60" w:name="_Toc88209947"/>
    </w:p>
    <w:p>
      <w:pPr>
        <w:pStyle w:val="3"/>
        <w:rPr>
          <w:rFonts w:hint="eastAsia"/>
          <w:color w:val="auto"/>
          <w:highlight w:val="none"/>
        </w:rPr>
      </w:pPr>
    </w:p>
    <w:p>
      <w:pPr>
        <w:rPr>
          <w:rFonts w:hint="eastAsia"/>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2"/>
        <w:ind w:firstLine="0"/>
        <w:rPr>
          <w:rFonts w:hint="eastAsia"/>
          <w:color w:val="auto"/>
          <w:highlight w:val="none"/>
        </w:rPr>
      </w:pPr>
    </w:p>
    <w:p>
      <w:pPr>
        <w:pStyle w:val="4"/>
        <w:rPr>
          <w:rFonts w:hint="eastAsia"/>
          <w:color w:val="auto"/>
          <w:szCs w:val="44"/>
          <w:highlight w:val="none"/>
        </w:rPr>
      </w:pPr>
      <w:r>
        <w:rPr>
          <w:rFonts w:hint="eastAsia"/>
          <w:color w:val="auto"/>
          <w:szCs w:val="44"/>
          <w:highlight w:val="none"/>
          <w:lang w:val="en-US" w:eastAsia="zh-CN"/>
        </w:rPr>
        <w:t xml:space="preserve">  </w:t>
      </w:r>
      <w:r>
        <w:rPr>
          <w:rFonts w:hint="eastAsia"/>
          <w:color w:val="auto"/>
          <w:szCs w:val="44"/>
          <w:highlight w:val="none"/>
        </w:rPr>
        <w:t>采购需求</w:t>
      </w:r>
    </w:p>
    <w:bookmarkEnd w:id="60"/>
    <w:p>
      <w:pPr>
        <w:pStyle w:val="4"/>
        <w:rPr>
          <w:color w:val="auto"/>
          <w:szCs w:val="44"/>
          <w:highlight w:val="none"/>
        </w:rPr>
      </w:pPr>
    </w:p>
    <w:p>
      <w:pPr>
        <w:rPr>
          <w:color w:val="auto"/>
          <w:szCs w:val="44"/>
          <w:highlight w:val="none"/>
        </w:rPr>
      </w:pPr>
    </w:p>
    <w:p>
      <w:pPr>
        <w:pStyle w:val="22"/>
        <w:rPr>
          <w:color w:val="auto"/>
          <w:szCs w:val="44"/>
          <w:highlight w:val="none"/>
        </w:rPr>
      </w:pPr>
    </w:p>
    <w:p>
      <w:pPr>
        <w:pStyle w:val="22"/>
        <w:rPr>
          <w:color w:val="auto"/>
          <w:szCs w:val="44"/>
          <w:highlight w:val="none"/>
        </w:rPr>
      </w:pPr>
    </w:p>
    <w:p>
      <w:pPr>
        <w:pStyle w:val="22"/>
        <w:rPr>
          <w:color w:val="auto"/>
          <w:szCs w:val="44"/>
          <w:highlight w:val="none"/>
        </w:rPr>
      </w:pPr>
    </w:p>
    <w:p>
      <w:pPr>
        <w:pStyle w:val="22"/>
        <w:rPr>
          <w:color w:val="auto"/>
          <w:szCs w:val="44"/>
          <w:highlight w:val="none"/>
        </w:rPr>
      </w:pPr>
    </w:p>
    <w:p>
      <w:pPr>
        <w:pStyle w:val="22"/>
        <w:rPr>
          <w:color w:val="auto"/>
          <w:szCs w:val="44"/>
          <w:highlight w:val="none"/>
        </w:rPr>
      </w:pPr>
    </w:p>
    <w:p>
      <w:pPr>
        <w:pStyle w:val="22"/>
        <w:rPr>
          <w:color w:val="auto"/>
          <w:szCs w:val="44"/>
          <w:highlight w:val="none"/>
        </w:rPr>
      </w:pPr>
    </w:p>
    <w:p>
      <w:pPr>
        <w:pStyle w:val="22"/>
        <w:rPr>
          <w:color w:val="auto"/>
          <w:szCs w:val="44"/>
          <w:highlight w:val="none"/>
        </w:rPr>
      </w:pPr>
    </w:p>
    <w:p>
      <w:pPr>
        <w:pStyle w:val="22"/>
        <w:rPr>
          <w:color w:val="auto"/>
          <w:szCs w:val="44"/>
          <w:highlight w:val="none"/>
        </w:rPr>
      </w:pPr>
    </w:p>
    <w:p>
      <w:pPr>
        <w:pStyle w:val="22"/>
        <w:rPr>
          <w:color w:val="auto"/>
          <w:szCs w:val="44"/>
          <w:highlight w:val="none"/>
        </w:rPr>
      </w:pPr>
    </w:p>
    <w:p>
      <w:pPr>
        <w:pStyle w:val="22"/>
        <w:rPr>
          <w:color w:val="auto"/>
          <w:szCs w:val="44"/>
          <w:highlight w:val="none"/>
        </w:rPr>
      </w:pPr>
    </w:p>
    <w:p>
      <w:pPr>
        <w:pStyle w:val="22"/>
        <w:rPr>
          <w:color w:val="auto"/>
          <w:szCs w:val="44"/>
          <w:highlight w:val="none"/>
        </w:rPr>
      </w:pPr>
    </w:p>
    <w:p>
      <w:pPr>
        <w:pStyle w:val="22"/>
        <w:rPr>
          <w:color w:val="auto"/>
          <w:szCs w:val="44"/>
          <w:highlight w:val="none"/>
        </w:rPr>
      </w:pPr>
    </w:p>
    <w:p>
      <w:pPr>
        <w:pStyle w:val="22"/>
        <w:rPr>
          <w:color w:val="auto"/>
          <w:szCs w:val="44"/>
          <w:highlight w:val="none"/>
        </w:rPr>
      </w:pPr>
    </w:p>
    <w:p>
      <w:pPr>
        <w:pStyle w:val="22"/>
        <w:rPr>
          <w:color w:val="auto"/>
          <w:szCs w:val="44"/>
          <w:highlight w:val="none"/>
        </w:rPr>
      </w:pPr>
    </w:p>
    <w:p>
      <w:pPr>
        <w:pStyle w:val="11"/>
        <w:numPr>
          <w:ilvl w:val="0"/>
          <w:numId w:val="4"/>
        </w:numPr>
        <w:adjustRightInd w:val="0"/>
        <w:snapToGrid w:val="0"/>
        <w:spacing w:line="300" w:lineRule="auto"/>
        <w:rPr>
          <w:rFonts w:ascii="仿宋" w:hAnsi="仿宋" w:eastAsia="仿宋" w:cs="仿宋_GB2312"/>
          <w:b/>
          <w:sz w:val="28"/>
          <w:szCs w:val="28"/>
          <w:highlight w:val="none"/>
          <w:lang w:val="zh-CN"/>
        </w:rPr>
      </w:pPr>
      <w:r>
        <w:rPr>
          <w:rFonts w:hint="eastAsia" w:ascii="仿宋" w:hAnsi="仿宋" w:eastAsia="仿宋" w:cs="仿宋_GB2312"/>
          <w:b/>
          <w:sz w:val="28"/>
          <w:szCs w:val="28"/>
          <w:highlight w:val="none"/>
          <w:lang w:val="zh-CN"/>
        </w:rPr>
        <w:t>项目介绍</w:t>
      </w:r>
    </w:p>
    <w:p>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634" w:lineRule="exact"/>
        <w:ind w:left="0" w:leftChars="0" w:right="0" w:firstLine="560" w:firstLineChars="200"/>
        <w:jc w:val="left"/>
        <w:textAlignment w:val="auto"/>
        <w:rPr>
          <w:rFonts w:hint="default" w:ascii="宋体" w:hAnsi="Times New Roman" w:eastAsia="仿宋_GB2312" w:cs="宋体"/>
          <w:color w:val="000000"/>
          <w:kern w:val="2"/>
          <w:sz w:val="28"/>
          <w:szCs w:val="28"/>
          <w:highlight w:val="none"/>
          <w:u w:val="none"/>
          <w:shd w:val="clear"/>
          <w:lang w:val="en-US" w:eastAsia="zh-CN" w:bidi="ar-SA"/>
        </w:rPr>
      </w:pPr>
      <w:r>
        <w:rPr>
          <w:rFonts w:hint="eastAsia" w:ascii="宋体" w:hAnsi="Times New Roman" w:eastAsia="仿宋_GB2312" w:cs="宋体"/>
          <w:color w:val="000000"/>
          <w:kern w:val="2"/>
          <w:sz w:val="28"/>
          <w:szCs w:val="28"/>
          <w:highlight w:val="none"/>
          <w:u w:val="none"/>
          <w:shd w:val="clear"/>
          <w:lang w:val="en-US" w:eastAsia="zh-CN" w:bidi="ar-SA"/>
        </w:rPr>
        <w:t>广州市净水有限公司石井净分公司自2017年底投入试运营，至今已投入运行4年，分公司一、二期合计共有231个消防栓箱（其中地面及办公区域39个、地下区域192个，材料均为生铁材质）。由于负一、负二层生产环境的湿度较大，部分消防栓箱体已出现腐蚀生锈现象；地面的消防栓箱体日晒雨淋已出现脱色及生锈现象，影响美观。为保证厂区地面美观以及不影响消防栓的使用，并根据运行部各班组及现场摸查情况，合计共需更换85个不锈钢材质的消防栓箱体。</w:t>
      </w:r>
    </w:p>
    <w:p>
      <w:pPr>
        <w:pStyle w:val="47"/>
        <w:ind w:firstLine="480" w:firstLineChars="200"/>
        <w:rPr>
          <w:rFonts w:hint="eastAsia"/>
          <w:highlight w:val="none"/>
          <w:lang w:val="zh-CN" w:eastAsia="zh-CN"/>
        </w:rPr>
      </w:pPr>
    </w:p>
    <w:p>
      <w:pPr>
        <w:pStyle w:val="11"/>
        <w:numPr>
          <w:ilvl w:val="0"/>
          <w:numId w:val="4"/>
        </w:numPr>
        <w:adjustRightInd w:val="0"/>
        <w:snapToGrid w:val="0"/>
        <w:spacing w:line="300" w:lineRule="auto"/>
        <w:rPr>
          <w:rFonts w:hint="eastAsia" w:ascii="仿宋" w:hAnsi="仿宋" w:eastAsia="仿宋" w:cs="仿宋_GB2312"/>
          <w:b/>
          <w:sz w:val="28"/>
          <w:szCs w:val="28"/>
          <w:highlight w:val="none"/>
          <w:lang w:val="zh-CN"/>
        </w:rPr>
      </w:pPr>
      <w:r>
        <w:rPr>
          <w:rFonts w:hint="eastAsia" w:ascii="仿宋" w:hAnsi="仿宋" w:eastAsia="仿宋" w:cs="仿宋_GB2312"/>
          <w:b/>
          <w:sz w:val="28"/>
          <w:szCs w:val="28"/>
          <w:highlight w:val="none"/>
          <w:lang w:val="en-US" w:eastAsia="zh-CN"/>
        </w:rPr>
        <w:t>采购需要</w:t>
      </w:r>
    </w:p>
    <w:tbl>
      <w:tblPr>
        <w:tblStyle w:val="23"/>
        <w:tblW w:w="8375" w:type="dxa"/>
        <w:jc w:val="center"/>
        <w:tblLayout w:type="fixed"/>
        <w:tblCellMar>
          <w:top w:w="0" w:type="dxa"/>
          <w:left w:w="108" w:type="dxa"/>
          <w:bottom w:w="0" w:type="dxa"/>
          <w:right w:w="108" w:type="dxa"/>
        </w:tblCellMar>
      </w:tblPr>
      <w:tblGrid>
        <w:gridCol w:w="776"/>
        <w:gridCol w:w="2460"/>
        <w:gridCol w:w="3591"/>
        <w:gridCol w:w="771"/>
        <w:gridCol w:w="777"/>
      </w:tblGrid>
      <w:tr>
        <w:tblPrEx>
          <w:tblCellMar>
            <w:top w:w="0" w:type="dxa"/>
            <w:left w:w="108" w:type="dxa"/>
            <w:bottom w:w="0" w:type="dxa"/>
            <w:right w:w="108" w:type="dxa"/>
          </w:tblCellMar>
        </w:tblPrEx>
        <w:trPr>
          <w:trHeight w:val="435"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24"/>
                <w:highlight w:val="none"/>
              </w:rPr>
            </w:pPr>
            <w:r>
              <w:rPr>
                <w:rFonts w:hint="eastAsia" w:ascii="仿宋" w:hAnsi="仿宋" w:eastAsia="仿宋" w:cs="宋体"/>
                <w:b/>
                <w:bCs/>
                <w:color w:val="000000"/>
                <w:kern w:val="0"/>
                <w:sz w:val="24"/>
                <w:highlight w:val="none"/>
              </w:rPr>
              <w:t>序号</w:t>
            </w:r>
          </w:p>
        </w:tc>
        <w:tc>
          <w:tcPr>
            <w:tcW w:w="24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仿宋" w:hAnsi="仿宋" w:eastAsia="仿宋" w:cs="宋体"/>
                <w:b/>
                <w:bCs/>
                <w:color w:val="000000"/>
                <w:kern w:val="0"/>
                <w:sz w:val="24"/>
                <w:highlight w:val="none"/>
                <w:lang w:val="en-US" w:eastAsia="zh-CN"/>
              </w:rPr>
            </w:pPr>
            <w:r>
              <w:rPr>
                <w:rFonts w:hint="eastAsia" w:ascii="仿宋" w:hAnsi="仿宋" w:eastAsia="仿宋" w:cs="宋体"/>
                <w:b/>
                <w:bCs/>
                <w:color w:val="000000"/>
                <w:kern w:val="0"/>
                <w:sz w:val="24"/>
                <w:highlight w:val="none"/>
                <w:lang w:val="en-US" w:eastAsia="zh-CN"/>
              </w:rPr>
              <w:t>消防栓箱位置</w:t>
            </w:r>
          </w:p>
        </w:tc>
        <w:tc>
          <w:tcPr>
            <w:tcW w:w="359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仿宋" w:hAnsi="仿宋" w:eastAsia="仿宋" w:cs="宋体"/>
                <w:b/>
                <w:bCs/>
                <w:color w:val="000000"/>
                <w:kern w:val="0"/>
                <w:sz w:val="24"/>
                <w:highlight w:val="none"/>
                <w:lang w:val="en-US" w:eastAsia="zh-CN"/>
              </w:rPr>
            </w:pPr>
            <w:r>
              <w:rPr>
                <w:rFonts w:hint="eastAsia" w:ascii="仿宋" w:hAnsi="仿宋" w:eastAsia="仿宋" w:cs="宋体"/>
                <w:b/>
                <w:bCs/>
                <w:color w:val="000000"/>
                <w:kern w:val="0"/>
                <w:sz w:val="24"/>
                <w:highlight w:val="none"/>
                <w:lang w:val="en-US" w:eastAsia="zh-CN"/>
              </w:rPr>
              <w:t>箱体损坏情况</w:t>
            </w:r>
          </w:p>
        </w:tc>
        <w:tc>
          <w:tcPr>
            <w:tcW w:w="77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b/>
                <w:bCs/>
                <w:color w:val="000000"/>
                <w:kern w:val="0"/>
                <w:sz w:val="24"/>
                <w:highlight w:val="none"/>
                <w:lang w:val="en-US" w:eastAsia="zh-CN"/>
              </w:rPr>
            </w:pPr>
            <w:r>
              <w:rPr>
                <w:rFonts w:hint="eastAsia" w:ascii="仿宋" w:hAnsi="仿宋" w:eastAsia="仿宋" w:cs="宋体"/>
                <w:b/>
                <w:bCs/>
                <w:color w:val="000000"/>
                <w:kern w:val="0"/>
                <w:sz w:val="24"/>
                <w:highlight w:val="none"/>
                <w:lang w:val="en-US" w:eastAsia="zh-CN"/>
              </w:rPr>
              <w:t>单位</w:t>
            </w:r>
          </w:p>
        </w:tc>
        <w:tc>
          <w:tcPr>
            <w:tcW w:w="7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b/>
                <w:bCs/>
                <w:color w:val="000000"/>
                <w:kern w:val="0"/>
                <w:sz w:val="24"/>
                <w:highlight w:val="none"/>
                <w:lang w:val="en-US" w:eastAsia="zh-CN"/>
              </w:rPr>
            </w:pPr>
            <w:r>
              <w:rPr>
                <w:rFonts w:hint="eastAsia" w:ascii="仿宋" w:hAnsi="仿宋" w:eastAsia="仿宋" w:cs="宋体"/>
                <w:b/>
                <w:bCs/>
                <w:color w:val="000000"/>
                <w:kern w:val="0"/>
                <w:sz w:val="24"/>
                <w:highlight w:val="none"/>
                <w:lang w:val="en-US" w:eastAsia="zh-CN"/>
              </w:rPr>
              <w:t>数量</w:t>
            </w: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sz w:val="32"/>
                <w:szCs w:val="32"/>
                <w:highlight w:val="none"/>
                <w:lang w:val="en-US" w:eastAsia="zh-CN"/>
              </w:rPr>
            </w:pPr>
            <w:r>
              <w:rPr>
                <w:rFonts w:hint="eastAsia" w:hAnsi="仿宋_GB2312" w:cs="仿宋_GB2312"/>
                <w:color w:val="000000"/>
                <w:sz w:val="24"/>
                <w:szCs w:val="24"/>
                <w:highlight w:val="none"/>
                <w:lang w:val="en-US" w:eastAsia="zh-CN"/>
              </w:rPr>
              <w:t>一期负二层通道</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8"/>
                <w:szCs w:val="28"/>
                <w:highlight w:val="none"/>
                <w:u w:val="none"/>
                <w:lang w:val="en-US" w:eastAsia="zh-CN"/>
              </w:rPr>
            </w:pPr>
            <w:r>
              <w:rPr>
                <w:rFonts w:hint="eastAsia" w:hAnsi="仿宋_GB2312" w:cs="仿宋_GB2312"/>
                <w:color w:val="000000"/>
                <w:sz w:val="24"/>
                <w:szCs w:val="24"/>
                <w:highlight w:val="none"/>
                <w:lang w:val="en-US" w:eastAsia="zh-CN"/>
              </w:rPr>
              <w:t>底部生锈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10</w:t>
            </w: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2</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一期干化负二</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底部生锈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w:t>
            </w: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3</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一期干化14号梯旁</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w:t>
            </w: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4</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一期13号梯</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w:t>
            </w: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5</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二期污泥干化负二层</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2</w:t>
            </w: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6</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二期1号梯负二层电梯间旁</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箱体损坏</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w:t>
            </w: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7</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一期1-3号防火分区</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箱体残旧，部分已生锈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10</w:t>
            </w: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8</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一期12分区</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箱体残旧，部分已生锈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8</w:t>
            </w: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9</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浓缩池</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箱体残旧，部分已生锈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8</w:t>
            </w: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10</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细格栅</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箱体腐蚀生锈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5</w:t>
            </w: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11</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一期北线生化池</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箱体残旧，部分已生锈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13</w:t>
            </w: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12</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粗格栅</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箱体部分被腐蚀，底部已生锈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w:t>
            </w: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13</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综合楼</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箱体外观部分脱色，底部生锈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13</w:t>
            </w: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14</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一期南线二沉池</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箱体残旧，部分已生锈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2</w:t>
            </w: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15</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二期二沉池</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箱体残旧，生锈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w:t>
            </w: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16</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化验班组责任范围</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箱体残旧，生锈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2</w:t>
            </w: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17</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饭堂仓库</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箱体外观部分脱色，底部生锈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6</w:t>
            </w: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hAnsi="仿宋_GB2312" w:cs="仿宋_GB2312"/>
                <w:color w:val="000000"/>
                <w:sz w:val="24"/>
                <w:szCs w:val="24"/>
                <w:highlight w:val="none"/>
                <w:lang w:val="en-US" w:eastAsia="zh-CN"/>
              </w:rPr>
            </w:pPr>
          </w:p>
        </w:tc>
        <w:tc>
          <w:tcPr>
            <w:tcW w:w="605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tabs>
                <w:tab w:val="left" w:pos="2022"/>
              </w:tabs>
              <w:jc w:val="center"/>
              <w:textAlignment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合计</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85</w:t>
            </w:r>
          </w:p>
        </w:tc>
      </w:tr>
    </w:tbl>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Times New Roman" w:eastAsia="仿宋_GB2312" w:cs="宋体"/>
          <w:color w:val="000000"/>
          <w:kern w:val="2"/>
          <w:sz w:val="28"/>
          <w:szCs w:val="28"/>
          <w:highlight w:val="none"/>
          <w:lang w:val="en-US" w:eastAsia="zh-CN" w:bidi="ar-SA"/>
        </w:rPr>
      </w:pPr>
      <w:r>
        <w:rPr>
          <w:rFonts w:hint="eastAsia" w:ascii="宋体" w:hAnsi="Times New Roman" w:eastAsia="仿宋_GB2312" w:cs="宋体"/>
          <w:color w:val="000000"/>
          <w:kern w:val="2"/>
          <w:sz w:val="28"/>
          <w:szCs w:val="28"/>
          <w:highlight w:val="none"/>
          <w:lang w:val="en-US" w:eastAsia="zh-CN" w:bidi="ar-SA"/>
        </w:rPr>
        <w:t>2.安装需求：根据甲方提供有关的需求资料（文字、图片等），进行箱体安装、排版印刷或文字剧本编写并安装在指定区域位置。</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Times New Roman" w:eastAsia="仿宋_GB2312" w:cs="宋体"/>
          <w:color w:val="000000"/>
          <w:kern w:val="2"/>
          <w:sz w:val="28"/>
          <w:szCs w:val="28"/>
          <w:highlight w:val="none"/>
          <w:lang w:val="zh-CN" w:eastAsia="zh-CN" w:bidi="ar-SA"/>
        </w:rPr>
      </w:pPr>
      <w:r>
        <w:rPr>
          <w:rFonts w:hint="eastAsia" w:ascii="宋体" w:hAnsi="Times New Roman" w:eastAsia="仿宋_GB2312" w:cs="宋体"/>
          <w:color w:val="000000"/>
          <w:kern w:val="2"/>
          <w:sz w:val="28"/>
          <w:szCs w:val="28"/>
          <w:highlight w:val="none"/>
          <w:lang w:val="en-US" w:eastAsia="zh-CN" w:bidi="ar-SA"/>
        </w:rPr>
        <w:t>3</w:t>
      </w:r>
      <w:r>
        <w:rPr>
          <w:rFonts w:hint="eastAsia" w:ascii="宋体" w:hAnsi="Times New Roman" w:eastAsia="仿宋_GB2312" w:cs="宋体"/>
          <w:color w:val="000000"/>
          <w:kern w:val="2"/>
          <w:sz w:val="28"/>
          <w:szCs w:val="28"/>
          <w:highlight w:val="none"/>
          <w:lang w:val="zh-CN" w:eastAsia="zh-CN" w:bidi="ar-SA"/>
        </w:rPr>
        <w:t>.</w:t>
      </w:r>
      <w:r>
        <w:rPr>
          <w:rFonts w:hint="eastAsia" w:ascii="宋体" w:hAnsi="Times New Roman" w:eastAsia="仿宋_GB2312" w:cs="宋体"/>
          <w:color w:val="000000"/>
          <w:kern w:val="2"/>
          <w:sz w:val="28"/>
          <w:szCs w:val="28"/>
          <w:highlight w:val="none"/>
          <w:lang w:val="en-US" w:eastAsia="zh-CN" w:bidi="ar-SA"/>
        </w:rPr>
        <w:t>暂定服务期</w:t>
      </w:r>
      <w:r>
        <w:rPr>
          <w:rFonts w:hint="eastAsia" w:ascii="宋体" w:hAnsi="Times New Roman" w:eastAsia="仿宋_GB2312" w:cs="宋体"/>
          <w:color w:val="000000"/>
          <w:kern w:val="2"/>
          <w:sz w:val="28"/>
          <w:szCs w:val="28"/>
          <w:highlight w:val="none"/>
          <w:lang w:val="zh-CN" w:eastAsia="zh-CN" w:bidi="ar-SA"/>
        </w:rPr>
        <w:t>：</w:t>
      </w:r>
      <w:r>
        <w:rPr>
          <w:rFonts w:hint="eastAsia" w:ascii="宋体" w:hAnsi="Times New Roman" w:eastAsia="仿宋_GB2312" w:cs="宋体"/>
          <w:color w:val="000000"/>
          <w:kern w:val="2"/>
          <w:sz w:val="28"/>
          <w:szCs w:val="28"/>
          <w:highlight w:val="none"/>
          <w:lang w:val="en-US" w:eastAsia="zh-CN" w:bidi="ar-SA"/>
        </w:rPr>
        <w:t>合同签订之日起90日</w:t>
      </w:r>
      <w:r>
        <w:rPr>
          <w:rFonts w:hint="eastAsia" w:ascii="宋体" w:hAnsi="Times New Roman" w:eastAsia="仿宋_GB2312" w:cs="宋体"/>
          <w:color w:val="000000"/>
          <w:kern w:val="2"/>
          <w:sz w:val="28"/>
          <w:szCs w:val="28"/>
          <w:highlight w:val="none"/>
          <w:lang w:val="zh-CN" w:eastAsia="zh-CN" w:bidi="ar-SA"/>
        </w:rPr>
        <w:t>。</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Times New Roman" w:eastAsia="仿宋_GB2312" w:cs="宋体"/>
          <w:color w:val="000000"/>
          <w:kern w:val="2"/>
          <w:sz w:val="28"/>
          <w:szCs w:val="28"/>
          <w:highlight w:val="none"/>
          <w:lang w:val="zh-CN" w:eastAsia="zh-CN" w:bidi="ar-SA"/>
        </w:rPr>
      </w:pPr>
      <w:r>
        <w:rPr>
          <w:rFonts w:hint="eastAsia" w:ascii="宋体" w:hAnsi="Times New Roman" w:eastAsia="仿宋_GB2312" w:cs="宋体"/>
          <w:color w:val="000000"/>
          <w:kern w:val="2"/>
          <w:sz w:val="28"/>
          <w:szCs w:val="28"/>
          <w:highlight w:val="none"/>
          <w:lang w:val="en-US" w:eastAsia="zh-CN" w:bidi="ar-SA"/>
        </w:rPr>
        <w:t>4</w:t>
      </w:r>
      <w:r>
        <w:rPr>
          <w:rFonts w:hint="eastAsia" w:ascii="宋体" w:hAnsi="Times New Roman" w:eastAsia="仿宋_GB2312" w:cs="宋体"/>
          <w:color w:val="000000"/>
          <w:kern w:val="2"/>
          <w:sz w:val="28"/>
          <w:szCs w:val="28"/>
          <w:highlight w:val="none"/>
          <w:lang w:val="zh-CN" w:eastAsia="zh-CN" w:bidi="ar-SA"/>
        </w:rPr>
        <w:t>.付款方式：以银行转账的形式。</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Times New Roman" w:eastAsia="仿宋_GB2312" w:cs="宋体"/>
          <w:color w:val="000000"/>
          <w:kern w:val="2"/>
          <w:sz w:val="28"/>
          <w:szCs w:val="28"/>
          <w:highlight w:val="none"/>
          <w:lang w:val="zh-CN" w:eastAsia="zh-CN" w:bidi="ar-SA"/>
        </w:rPr>
      </w:pPr>
      <w:r>
        <w:rPr>
          <w:rFonts w:hint="eastAsia" w:ascii="宋体" w:hAnsi="Times New Roman" w:eastAsia="仿宋_GB2312" w:cs="宋体"/>
          <w:color w:val="000000"/>
          <w:kern w:val="2"/>
          <w:sz w:val="28"/>
          <w:szCs w:val="28"/>
          <w:highlight w:val="none"/>
          <w:lang w:val="en-US" w:eastAsia="zh-CN" w:bidi="ar-SA"/>
        </w:rPr>
        <w:t>5</w:t>
      </w:r>
      <w:r>
        <w:rPr>
          <w:rFonts w:hint="eastAsia" w:ascii="宋体" w:hAnsi="Times New Roman" w:eastAsia="仿宋_GB2312" w:cs="宋体"/>
          <w:color w:val="000000"/>
          <w:kern w:val="2"/>
          <w:sz w:val="28"/>
          <w:szCs w:val="28"/>
          <w:highlight w:val="none"/>
          <w:lang w:val="zh-CN" w:eastAsia="zh-CN" w:bidi="ar-SA"/>
        </w:rPr>
        <w:t>.其它要求：</w:t>
      </w:r>
      <w:r>
        <w:rPr>
          <w:rFonts w:hint="eastAsia" w:ascii="宋体" w:hAnsi="Times New Roman" w:eastAsia="仿宋_GB2312" w:cs="宋体"/>
          <w:color w:val="000000"/>
          <w:kern w:val="2"/>
          <w:sz w:val="28"/>
          <w:szCs w:val="28"/>
          <w:highlight w:val="none"/>
          <w:lang w:val="en-US" w:eastAsia="zh-CN" w:bidi="ar-SA"/>
        </w:rPr>
        <w:t>施工单位</w:t>
      </w:r>
      <w:r>
        <w:rPr>
          <w:rFonts w:hint="eastAsia" w:ascii="宋体" w:hAnsi="Times New Roman" w:eastAsia="仿宋_GB2312" w:cs="宋体"/>
          <w:color w:val="000000"/>
          <w:kern w:val="2"/>
          <w:sz w:val="28"/>
          <w:szCs w:val="28"/>
          <w:highlight w:val="none"/>
          <w:lang w:val="zh-CN" w:eastAsia="zh-CN" w:bidi="ar-SA"/>
        </w:rPr>
        <w:t>地点</w:t>
      </w:r>
      <w:r>
        <w:rPr>
          <w:rFonts w:hint="eastAsia" w:ascii="宋体" w:hAnsi="Times New Roman" w:eastAsia="仿宋_GB2312" w:cs="宋体"/>
          <w:color w:val="000000"/>
          <w:kern w:val="2"/>
          <w:sz w:val="28"/>
          <w:szCs w:val="28"/>
          <w:highlight w:val="none"/>
          <w:lang w:val="en-US" w:eastAsia="zh-CN" w:bidi="ar-SA"/>
        </w:rPr>
        <w:t>及人员</w:t>
      </w:r>
      <w:r>
        <w:rPr>
          <w:rFonts w:hint="eastAsia" w:ascii="宋体" w:hAnsi="Times New Roman" w:eastAsia="仿宋_GB2312" w:cs="宋体"/>
          <w:color w:val="000000"/>
          <w:kern w:val="2"/>
          <w:sz w:val="28"/>
          <w:szCs w:val="28"/>
          <w:highlight w:val="none"/>
          <w:lang w:val="zh-CN" w:eastAsia="zh-CN" w:bidi="ar-SA"/>
        </w:rPr>
        <w:t>：须在广州市</w:t>
      </w:r>
      <w:r>
        <w:rPr>
          <w:rFonts w:hint="eastAsia" w:ascii="宋体" w:hAnsi="Times New Roman" w:eastAsia="仿宋_GB2312" w:cs="宋体"/>
          <w:color w:val="000000"/>
          <w:kern w:val="2"/>
          <w:sz w:val="28"/>
          <w:szCs w:val="28"/>
          <w:highlight w:val="none"/>
          <w:lang w:val="en-US" w:eastAsia="zh-CN" w:bidi="ar-SA"/>
        </w:rPr>
        <w:t>内。</w:t>
      </w:r>
    </w:p>
    <w:p>
      <w:pPr>
        <w:pStyle w:val="2"/>
        <w:rPr>
          <w:rFonts w:hint="eastAsia"/>
          <w:highlight w:val="none"/>
          <w:lang w:val="en-US" w:eastAsia="zh-CN"/>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ind w:left="0" w:leftChars="0" w:firstLine="0" w:firstLineChars="0"/>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3"/>
        <w:rPr>
          <w:color w:val="auto"/>
          <w:highlight w:val="none"/>
        </w:rPr>
      </w:pPr>
      <w:bookmarkStart w:id="61" w:name="_Toc1284"/>
      <w:bookmarkStart w:id="62" w:name="_Toc12135"/>
      <w:bookmarkStart w:id="63" w:name="_Toc15570"/>
      <w:bookmarkStart w:id="64" w:name="_Toc537"/>
      <w:bookmarkStart w:id="65" w:name="_Toc1496"/>
      <w:bookmarkStart w:id="66" w:name="_Toc29835"/>
      <w:bookmarkStart w:id="67" w:name="_Toc23353"/>
      <w:bookmarkStart w:id="68" w:name="_Toc18538"/>
      <w:bookmarkStart w:id="69" w:name="_Toc23330"/>
      <w:bookmarkStart w:id="70" w:name="_Toc4680"/>
      <w:bookmarkStart w:id="71" w:name="_Toc25925"/>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7"/>
        <w:rPr>
          <w:color w:val="auto"/>
          <w:highlight w:val="none"/>
        </w:rPr>
      </w:pPr>
    </w:p>
    <w:p>
      <w:pPr>
        <w:pStyle w:val="3"/>
        <w:rPr>
          <w:color w:val="auto"/>
          <w:highlight w:val="none"/>
        </w:rPr>
      </w:pPr>
      <w:bookmarkStart w:id="72" w:name="_Toc323"/>
      <w:bookmarkStart w:id="73" w:name="_Toc8183"/>
      <w:bookmarkStart w:id="74" w:name="_Toc22501"/>
      <w:bookmarkStart w:id="75" w:name="_Toc13309"/>
      <w:bookmarkStart w:id="76" w:name="_Toc12721"/>
      <w:bookmarkStart w:id="77" w:name="_Toc87616386"/>
      <w:bookmarkStart w:id="78" w:name="_Toc12968"/>
      <w:bookmarkStart w:id="79" w:name="_Toc88209949"/>
      <w:bookmarkStart w:id="80" w:name="_Toc12980"/>
      <w:bookmarkStart w:id="81" w:name="_Toc19088"/>
      <w:bookmarkStart w:id="82" w:name="_Toc22797"/>
      <w:bookmarkStart w:id="83" w:name="_Toc19686"/>
      <w:bookmarkStart w:id="84" w:name="_Toc1375"/>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spacing w:after="0" w:line="240" w:lineRule="auto"/>
        <w:jc w:val="right"/>
        <w:rPr>
          <w:rFonts w:hint="default" w:ascii="宋体" w:hAnsi="宋体" w:cs="Times New Roman"/>
          <w:b/>
          <w:color w:val="auto"/>
          <w:sz w:val="44"/>
          <w:highlight w:val="none"/>
          <w:lang w:val="en-US"/>
        </w:rPr>
      </w:pPr>
    </w:p>
    <w:p>
      <w:pPr>
        <w:spacing w:after="0" w:line="240" w:lineRule="auto"/>
        <w:rPr>
          <w:rFonts w:ascii="宋体" w:hAnsi="宋体" w:cs="Times New Roman"/>
          <w:b/>
          <w:color w:val="auto"/>
          <w:sz w:val="44"/>
          <w:highlight w:val="none"/>
        </w:rPr>
      </w:pPr>
    </w:p>
    <w:p>
      <w:pPr>
        <w:pStyle w:val="2"/>
        <w:rPr>
          <w:rFonts w:ascii="宋体" w:hAnsi="宋体" w:cs="Times New Roman"/>
          <w:b/>
          <w:color w:val="auto"/>
          <w:sz w:val="44"/>
          <w:highlight w:val="none"/>
        </w:rPr>
      </w:pPr>
    </w:p>
    <w:p>
      <w:pPr>
        <w:pStyle w:val="2"/>
        <w:rPr>
          <w:rFonts w:ascii="宋体" w:hAnsi="宋体" w:cs="Times New Roman"/>
          <w:b/>
          <w:color w:val="auto"/>
          <w:sz w:val="44"/>
          <w:highlight w:val="none"/>
        </w:rPr>
      </w:pPr>
    </w:p>
    <w:p>
      <w:pPr>
        <w:pStyle w:val="2"/>
        <w:rPr>
          <w:rFonts w:ascii="宋体" w:hAnsi="宋体" w:cs="Times New Roman"/>
          <w:b/>
          <w:color w:val="auto"/>
          <w:sz w:val="44"/>
          <w:highlight w:val="none"/>
        </w:rPr>
      </w:pPr>
    </w:p>
    <w:p>
      <w:pPr>
        <w:widowControl w:val="0"/>
        <w:spacing w:after="0" w:line="400" w:lineRule="atLeast"/>
        <w:jc w:val="center"/>
        <w:rPr>
          <w:rFonts w:ascii="宋体" w:hAnsi="宋体" w:cs="Times New Roman"/>
          <w:b/>
          <w:color w:val="auto"/>
          <w:sz w:val="48"/>
          <w:szCs w:val="48"/>
          <w:highlight w:val="none"/>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highlight w:val="none"/>
          <w14:shadow w14:blurRad="50800" w14:dist="38100" w14:dir="2700000" w14:sx="100000" w14:sy="100000" w14:kx="0" w14:ky="0" w14:algn="tl">
            <w14:srgbClr w14:val="000000">
              <w14:alpha w14:val="60000"/>
            </w14:srgbClr>
          </w14:shadow>
        </w:rPr>
        <w:t>广州市净水有限公司</w:t>
      </w:r>
    </w:p>
    <w:p>
      <w:pPr>
        <w:widowControl w:val="0"/>
        <w:spacing w:after="0" w:line="400" w:lineRule="atLeast"/>
        <w:jc w:val="center"/>
        <w:rPr>
          <w:rFonts w:ascii="宋体" w:hAnsi="宋体" w:cs="Times New Roman"/>
          <w:b/>
          <w:color w:val="auto"/>
          <w:sz w:val="48"/>
          <w:szCs w:val="48"/>
          <w:highlight w:val="none"/>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highlight w:val="none"/>
          <w14:shadow w14:blurRad="50800" w14:dist="38100" w14:dir="2700000" w14:sx="100000" w14:sy="100000" w14:kx="0" w14:ky="0" w14:algn="tl">
            <w14:srgbClr w14:val="000000">
              <w14:alpha w14:val="60000"/>
            </w14:srgbClr>
          </w14:shadow>
        </w:rPr>
        <w:t>货物采购合同</w:t>
      </w:r>
    </w:p>
    <w:p>
      <w:pPr>
        <w:widowControl w:val="0"/>
        <w:spacing w:after="0" w:line="360" w:lineRule="auto"/>
        <w:jc w:val="center"/>
        <w:rPr>
          <w:rFonts w:ascii="宋体" w:hAnsi="宋体" w:cs="宋体"/>
          <w:color w:val="auto"/>
          <w:sz w:val="28"/>
          <w:szCs w:val="28"/>
          <w:highlight w:val="none"/>
        </w:rPr>
      </w:pPr>
    </w:p>
    <w:p>
      <w:pPr>
        <w:jc w:val="center"/>
        <w:rPr>
          <w:color w:val="auto"/>
          <w:sz w:val="30"/>
          <w:highlight w:val="none"/>
        </w:rPr>
      </w:pPr>
    </w:p>
    <w:p>
      <w:pPr>
        <w:rPr>
          <w:b/>
          <w:bCs/>
          <w:color w:val="auto"/>
          <w:sz w:val="30"/>
          <w:highlight w:val="none"/>
        </w:rPr>
      </w:pPr>
    </w:p>
    <w:p>
      <w:pPr>
        <w:spacing w:line="480" w:lineRule="auto"/>
        <w:rPr>
          <w:rFonts w:hint="eastAsia" w:ascii="宋体" w:hAnsi="宋体" w:cs="宋体" w:eastAsiaTheme="minorEastAsia"/>
          <w:b/>
          <w:bCs/>
          <w:color w:val="auto"/>
          <w:sz w:val="30"/>
          <w:highlight w:val="none"/>
          <w:lang w:eastAsia="zh-CN"/>
        </w:rPr>
      </w:pPr>
      <w:r>
        <w:rPr>
          <w:rFonts w:hint="eastAsia" w:ascii="宋体" w:hAnsi="宋体" w:cs="宋体"/>
          <w:b/>
          <w:bCs/>
          <w:color w:val="auto"/>
          <w:sz w:val="30"/>
          <w:highlight w:val="none"/>
        </w:rPr>
        <w:t>项目名称：</w:t>
      </w:r>
      <w:r>
        <w:rPr>
          <w:rFonts w:hint="eastAsia" w:ascii="宋体" w:hAnsi="宋体" w:cs="宋体"/>
          <w:b/>
          <w:bCs/>
          <w:color w:val="auto"/>
          <w:sz w:val="30"/>
          <w:highlight w:val="none"/>
          <w:u w:val="single"/>
          <w:lang w:eastAsia="zh-CN"/>
        </w:rPr>
        <w:t>广州市净水有限公司石井净分公司消防栓箱体更换项目</w:t>
      </w:r>
    </w:p>
    <w:p>
      <w:pPr>
        <w:spacing w:line="480" w:lineRule="auto"/>
        <w:rPr>
          <w:rFonts w:hint="default" w:ascii="宋体" w:hAnsi="宋体" w:eastAsia="宋体" w:cs="宋体"/>
          <w:b/>
          <w:bCs/>
          <w:color w:val="auto"/>
          <w:sz w:val="30"/>
          <w:highlight w:val="none"/>
          <w:lang w:val="en-US" w:eastAsia="zh-CN"/>
        </w:rPr>
      </w:pPr>
      <w:r>
        <w:rPr>
          <w:rFonts w:hint="eastAsia" w:ascii="宋体" w:hAnsi="宋体" w:cs="宋体"/>
          <w:b/>
          <w:bCs/>
          <w:color w:val="auto"/>
          <w:sz w:val="30"/>
          <w:highlight w:val="none"/>
          <w:lang w:val="en-US" w:eastAsia="zh-CN"/>
        </w:rPr>
        <w:t>项目编号：</w:t>
      </w:r>
    </w:p>
    <w:p>
      <w:pPr>
        <w:spacing w:line="480" w:lineRule="auto"/>
        <w:rPr>
          <w:rFonts w:ascii="宋体" w:hAnsi="宋体" w:cs="宋体"/>
          <w:b/>
          <w:bCs/>
          <w:color w:val="auto"/>
          <w:sz w:val="30"/>
          <w:highlight w:val="none"/>
        </w:rPr>
      </w:pPr>
    </w:p>
    <w:p>
      <w:pPr>
        <w:spacing w:line="480" w:lineRule="auto"/>
        <w:rPr>
          <w:rFonts w:ascii="宋体" w:hAnsi="宋体" w:cs="宋体"/>
          <w:b/>
          <w:bCs/>
          <w:color w:val="auto"/>
          <w:sz w:val="30"/>
          <w:szCs w:val="30"/>
          <w:highlight w:val="none"/>
        </w:rPr>
      </w:pPr>
      <w:r>
        <w:rPr>
          <w:rFonts w:hint="eastAsia" w:ascii="宋体" w:hAnsi="宋体" w:cs="宋体"/>
          <w:b/>
          <w:bCs/>
          <w:color w:val="auto"/>
          <w:sz w:val="30"/>
          <w:highlight w:val="none"/>
        </w:rPr>
        <w:t>合同编号：</w:t>
      </w:r>
      <w:r>
        <w:rPr>
          <w:rFonts w:hint="eastAsia" w:ascii="宋体" w:hAnsi="宋体" w:cs="宋体"/>
          <w:b/>
          <w:bCs/>
          <w:color w:val="auto"/>
          <w:sz w:val="30"/>
          <w:szCs w:val="30"/>
          <w:highlight w:val="none"/>
        </w:rPr>
        <w:t>穗净水合[     ]    号</w:t>
      </w:r>
    </w:p>
    <w:p>
      <w:pPr>
        <w:spacing w:line="480" w:lineRule="auto"/>
        <w:rPr>
          <w:rFonts w:ascii="宋体" w:hAnsi="宋体" w:cs="宋体"/>
          <w:b/>
          <w:bCs/>
          <w:color w:val="auto"/>
          <w:sz w:val="30"/>
          <w:highlight w:val="none"/>
        </w:rPr>
      </w:pP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甲方（买方）：广州市净水有限公司</w:t>
      </w: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乙方（卖方）：</w:t>
      </w:r>
      <w:r>
        <w:rPr>
          <w:rFonts w:hint="eastAsia" w:ascii="宋体" w:hAnsi="宋体" w:cs="宋体"/>
          <w:b/>
          <w:bCs/>
          <w:color w:val="auto"/>
          <w:sz w:val="30"/>
          <w:highlight w:val="none"/>
          <w:u w:val="single"/>
        </w:rPr>
        <w:t xml:space="preserve">                                          </w:t>
      </w:r>
      <w:r>
        <w:rPr>
          <w:rFonts w:hint="eastAsia" w:ascii="宋体" w:hAnsi="宋体" w:cs="宋体"/>
          <w:b/>
          <w:bCs/>
          <w:color w:val="auto"/>
          <w:sz w:val="30"/>
          <w:highlight w:val="none"/>
        </w:rPr>
        <w:t xml:space="preserve"> </w:t>
      </w: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签订日期：    年  月  日</w:t>
      </w: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签约地点：广州市</w:t>
      </w:r>
    </w:p>
    <w:p>
      <w:pPr>
        <w:jc w:val="center"/>
        <w:rPr>
          <w:b/>
          <w:bCs/>
          <w:color w:val="auto"/>
          <w:sz w:val="30"/>
          <w:highlight w:val="none"/>
        </w:rPr>
      </w:pPr>
    </w:p>
    <w:p>
      <w:pPr>
        <w:spacing w:line="360" w:lineRule="auto"/>
        <w:rPr>
          <w:color w:val="auto"/>
          <w:highlight w:val="none"/>
        </w:rPr>
        <w:sectPr>
          <w:footerReference r:id="rId6" w:type="default"/>
          <w:pgSz w:w="11907" w:h="16840"/>
          <w:pgMar w:top="1440" w:right="1746" w:bottom="1440" w:left="1746" w:header="851" w:footer="992" w:gutter="0"/>
          <w:pgNumType w:start="1"/>
          <w:cols w:space="0" w:num="1"/>
          <w:docGrid w:type="linesAndChars" w:linePitch="381" w:charSpace="0"/>
        </w:sectPr>
      </w:pPr>
    </w:p>
    <w:p>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w:t>
      </w:r>
      <w:r>
        <w:rPr>
          <w:rFonts w:hint="eastAsia" w:ascii="宋体" w:hAnsi="宋体" w:cs="宋体"/>
          <w:color w:val="auto"/>
          <w:sz w:val="24"/>
          <w:szCs w:val="24"/>
          <w:highlight w:val="none"/>
          <w:lang w:val="en-US" w:eastAsia="zh-CN"/>
        </w:rPr>
        <w:t>民法典</w:t>
      </w:r>
      <w:r>
        <w:rPr>
          <w:rFonts w:hint="eastAsia" w:ascii="宋体" w:hAnsi="宋体" w:cs="宋体"/>
          <w:color w:val="auto"/>
          <w:sz w:val="24"/>
          <w:szCs w:val="24"/>
          <w:highlight w:val="none"/>
        </w:rPr>
        <w:t>》及其他有关法律、行政法规，</w:t>
      </w:r>
      <w:r>
        <w:rPr>
          <w:rFonts w:hint="eastAsia" w:ascii="宋体" w:hAnsi="宋体" w:cs="宋体"/>
          <w:color w:val="auto"/>
          <w:sz w:val="24"/>
          <w:szCs w:val="24"/>
          <w:highlight w:val="none"/>
          <w:u w:val="single"/>
        </w:rPr>
        <w:t>广州市净水有限公司</w:t>
      </w:r>
      <w:r>
        <w:rPr>
          <w:rFonts w:hint="eastAsia" w:ascii="宋体" w:hAnsi="宋体" w:cs="宋体"/>
          <w:color w:val="auto"/>
          <w:sz w:val="24"/>
          <w:szCs w:val="24"/>
          <w:highlight w:val="none"/>
        </w:rPr>
        <w:t xml:space="preserve"> （以下简称“甲方”）与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（以下简称“乙方”）就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广州市净水有限公司石井净分公司消防栓箱体更换项目</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采购事宜，遵循平等、自愿、公平和诚实信用的原则，双方协商一致，订立本合同。</w:t>
      </w:r>
      <w:bookmarkStart w:id="85" w:name="_Toc474245209"/>
      <w:bookmarkStart w:id="86" w:name="_Toc518992985"/>
      <w:bookmarkStart w:id="87" w:name="_Toc183666512"/>
      <w:bookmarkStart w:id="88" w:name="_Toc520190025"/>
      <w:bookmarkStart w:id="89" w:name="_Toc10888"/>
      <w:r>
        <w:rPr>
          <w:rFonts w:hint="eastAsia" w:ascii="宋体" w:hAnsi="宋体" w:cs="宋体"/>
          <w:color w:val="auto"/>
          <w:sz w:val="24"/>
          <w:szCs w:val="24"/>
          <w:highlight w:val="none"/>
        </w:rPr>
        <w:t xml:space="preserve"> </w:t>
      </w:r>
      <w:bookmarkEnd w:id="85"/>
      <w:bookmarkEnd w:id="86"/>
      <w:bookmarkEnd w:id="87"/>
      <w:bookmarkEnd w:id="88"/>
      <w:bookmarkEnd w:id="89"/>
      <w:bookmarkStart w:id="90" w:name="_Toc518992986"/>
      <w:bookmarkStart w:id="91" w:name="_Toc183666513"/>
      <w:bookmarkStart w:id="92" w:name="_Toc474245210"/>
      <w:bookmarkStart w:id="93" w:name="_Toc1018"/>
      <w:bookmarkStart w:id="94" w:name="_Toc520190026"/>
    </w:p>
    <w:p>
      <w:pPr>
        <w:pStyle w:val="7"/>
        <w:tabs>
          <w:tab w:val="left" w:pos="720"/>
        </w:tabs>
        <w:spacing w:line="440" w:lineRule="exact"/>
        <w:ind w:firstLine="482" w:firstLineChars="200"/>
        <w:rPr>
          <w:rFonts w:hAnsi="宋体" w:cs="宋体"/>
          <w:sz w:val="24"/>
          <w:szCs w:val="24"/>
          <w:highlight w:val="none"/>
        </w:rPr>
      </w:pPr>
      <w:r>
        <w:rPr>
          <w:rFonts w:hint="eastAsia" w:hAnsi="宋体" w:cs="宋体"/>
          <w:b/>
          <w:bCs/>
          <w:sz w:val="24"/>
          <w:szCs w:val="24"/>
          <w:highlight w:val="none"/>
        </w:rPr>
        <w:t>第一条</w:t>
      </w:r>
      <w:r>
        <w:rPr>
          <w:rFonts w:hint="eastAsia" w:hAnsi="宋体" w:cs="宋体"/>
          <w:sz w:val="24"/>
          <w:szCs w:val="24"/>
          <w:highlight w:val="none"/>
        </w:rPr>
        <w:t xml:space="preserve"> </w:t>
      </w:r>
      <w:r>
        <w:rPr>
          <w:rFonts w:hint="eastAsia" w:hAnsi="宋体" w:cs="宋体"/>
          <w:b/>
          <w:bCs/>
          <w:sz w:val="24"/>
          <w:szCs w:val="24"/>
          <w:highlight w:val="none"/>
        </w:rPr>
        <w:t>组成合同的文件及优先顺序</w:t>
      </w:r>
    </w:p>
    <w:p>
      <w:pPr>
        <w:pStyle w:val="7"/>
        <w:tabs>
          <w:tab w:val="left" w:pos="720"/>
        </w:tabs>
        <w:spacing w:line="440" w:lineRule="exact"/>
        <w:ind w:firstLine="480" w:firstLineChars="200"/>
        <w:rPr>
          <w:rFonts w:hAnsi="宋体" w:cs="宋体"/>
          <w:kern w:val="2"/>
          <w:sz w:val="24"/>
          <w:szCs w:val="24"/>
          <w:highlight w:val="none"/>
        </w:rPr>
      </w:pPr>
      <w:r>
        <w:rPr>
          <w:rFonts w:hint="eastAsia" w:hAnsi="宋体" w:cs="宋体"/>
          <w:kern w:val="2"/>
          <w:sz w:val="24"/>
          <w:szCs w:val="24"/>
          <w:highlight w:val="none"/>
        </w:rPr>
        <w:t>下列文件（如有）均为本合同的组成部分，可视为能相互说明和补充的，如果合同文件存在歧义或相矛盾的地方，则根据以下次序判断：</w:t>
      </w:r>
    </w:p>
    <w:p>
      <w:pPr>
        <w:spacing w:line="440" w:lineRule="exact"/>
        <w:ind w:firstLine="482"/>
        <w:rPr>
          <w:rFonts w:ascii="宋体" w:hAnsi="宋体" w:cs="宋体"/>
          <w:color w:val="auto"/>
          <w:sz w:val="24"/>
          <w:szCs w:val="24"/>
          <w:highlight w:val="none"/>
        </w:rPr>
      </w:pPr>
      <w:r>
        <w:rPr>
          <w:rFonts w:hint="eastAsia" w:ascii="宋体" w:hAnsi="宋体" w:cs="宋体"/>
          <w:color w:val="auto"/>
          <w:sz w:val="24"/>
          <w:szCs w:val="24"/>
          <w:highlight w:val="none"/>
        </w:rPr>
        <w:t>⑴</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在本合同实施过程双方签署的补充与修正文件；</w:t>
      </w:r>
    </w:p>
    <w:p>
      <w:pPr>
        <w:spacing w:line="320" w:lineRule="exact"/>
        <w:ind w:firstLine="482"/>
        <w:rPr>
          <w:rFonts w:ascii="宋体" w:hAnsi="宋体" w:cs="宋体"/>
          <w:color w:val="auto"/>
          <w:sz w:val="24"/>
          <w:szCs w:val="24"/>
          <w:highlight w:val="none"/>
        </w:rPr>
      </w:pPr>
      <w:r>
        <w:rPr>
          <w:rFonts w:hint="eastAsia" w:ascii="宋体" w:hAnsi="宋体" w:cs="宋体"/>
          <w:color w:val="auto"/>
          <w:sz w:val="24"/>
          <w:szCs w:val="24"/>
          <w:highlight w:val="none"/>
        </w:rPr>
        <w:t>⑵</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本合同书；</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⑶ 发包通知书/</w:t>
      </w:r>
      <w:r>
        <w:rPr>
          <w:rFonts w:hint="eastAsia" w:ascii="宋体" w:hAnsi="宋体" w:cs="宋体"/>
          <w:bCs/>
          <w:color w:val="auto"/>
          <w:sz w:val="24"/>
          <w:highlight w:val="none"/>
          <w:lang w:val="en-US" w:eastAsia="zh-CN"/>
        </w:rPr>
        <w:t>成交通知书/</w:t>
      </w:r>
      <w:r>
        <w:rPr>
          <w:rFonts w:hint="eastAsia" w:ascii="宋体" w:hAnsi="宋体" w:cs="宋体"/>
          <w:bCs/>
          <w:color w:val="auto"/>
          <w:sz w:val="24"/>
          <w:highlight w:val="none"/>
        </w:rPr>
        <w:t>委托函；</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⑷ 询价文件；</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⑸</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rPr>
        <w:t>响应文件；</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⑺ 图纸；</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⑻ 工程量清单/</w:t>
      </w:r>
      <w:r>
        <w:rPr>
          <w:rFonts w:hint="eastAsia" w:ascii="宋体" w:hAnsi="宋体" w:cs="宋体"/>
          <w:color w:val="auto"/>
          <w:sz w:val="24"/>
          <w:highlight w:val="none"/>
        </w:rPr>
        <w:t>工程报价单或预算书</w:t>
      </w:r>
    </w:p>
    <w:p>
      <w:pPr>
        <w:widowControl w:val="0"/>
        <w:numPr>
          <w:ilvl w:val="255"/>
          <w:numId w:val="0"/>
        </w:numPr>
        <w:spacing w:after="0" w:line="320" w:lineRule="exact"/>
        <w:ind w:firstLine="480" w:firstLineChars="200"/>
        <w:jc w:val="both"/>
        <w:rPr>
          <w:rFonts w:ascii="宋体" w:hAnsi="宋体" w:cs="宋体"/>
          <w:b/>
          <w:color w:val="auto"/>
          <w:sz w:val="24"/>
          <w:szCs w:val="24"/>
          <w:highlight w:val="none"/>
        </w:rPr>
      </w:pPr>
      <w:r>
        <w:rPr>
          <w:rFonts w:hint="eastAsia" w:ascii="宋体" w:hAnsi="宋体" w:cs="宋体"/>
          <w:bCs/>
          <w:color w:val="auto"/>
          <w:sz w:val="24"/>
          <w:highlight w:val="none"/>
        </w:rPr>
        <w:t>⑼ 本合同其他附件；</w:t>
      </w:r>
    </w:p>
    <w:p>
      <w:pPr>
        <w:widowControl w:val="0"/>
        <w:numPr>
          <w:ilvl w:val="255"/>
          <w:numId w:val="0"/>
        </w:numPr>
        <w:spacing w:after="0" w:line="460" w:lineRule="exact"/>
        <w:ind w:firstLine="482" w:firstLineChars="200"/>
        <w:jc w:val="both"/>
        <w:rPr>
          <w:rFonts w:hint="default" w:ascii="宋体" w:hAnsi="宋体" w:eastAsia="宋体" w:cs="宋体"/>
          <w:color w:val="auto"/>
          <w:sz w:val="24"/>
          <w:szCs w:val="24"/>
          <w:highlight w:val="none"/>
          <w:lang w:val="en-US" w:eastAsia="zh-CN"/>
        </w:rPr>
      </w:pPr>
      <w:r>
        <w:rPr>
          <w:rFonts w:hint="eastAsia" w:ascii="宋体" w:hAnsi="宋体" w:cs="宋体"/>
          <w:b/>
          <w:color w:val="auto"/>
          <w:sz w:val="24"/>
          <w:szCs w:val="24"/>
          <w:highlight w:val="none"/>
        </w:rPr>
        <w:t xml:space="preserve">第二条 </w:t>
      </w:r>
      <w:bookmarkEnd w:id="90"/>
      <w:bookmarkEnd w:id="91"/>
      <w:bookmarkEnd w:id="92"/>
      <w:bookmarkEnd w:id="93"/>
      <w:bookmarkEnd w:id="94"/>
      <w:r>
        <w:rPr>
          <w:rFonts w:hint="eastAsia" w:ascii="宋体" w:hAnsi="宋体" w:cs="宋体"/>
          <w:b/>
          <w:color w:val="auto"/>
          <w:sz w:val="24"/>
          <w:szCs w:val="24"/>
          <w:highlight w:val="none"/>
        </w:rPr>
        <w:t>合同标的</w:t>
      </w:r>
    </w:p>
    <w:tbl>
      <w:tblPr>
        <w:tblStyle w:val="23"/>
        <w:tblW w:w="9929" w:type="dxa"/>
        <w:jc w:val="center"/>
        <w:tblLayout w:type="fixed"/>
        <w:tblCellMar>
          <w:top w:w="0" w:type="dxa"/>
          <w:left w:w="108" w:type="dxa"/>
          <w:bottom w:w="0" w:type="dxa"/>
          <w:right w:w="108" w:type="dxa"/>
        </w:tblCellMar>
      </w:tblPr>
      <w:tblGrid>
        <w:gridCol w:w="776"/>
        <w:gridCol w:w="2460"/>
        <w:gridCol w:w="3591"/>
        <w:gridCol w:w="771"/>
        <w:gridCol w:w="777"/>
        <w:gridCol w:w="777"/>
        <w:gridCol w:w="777"/>
      </w:tblGrid>
      <w:tr>
        <w:tblPrEx>
          <w:tblCellMar>
            <w:top w:w="0" w:type="dxa"/>
            <w:left w:w="108" w:type="dxa"/>
            <w:bottom w:w="0" w:type="dxa"/>
            <w:right w:w="108" w:type="dxa"/>
          </w:tblCellMar>
        </w:tblPrEx>
        <w:trPr>
          <w:trHeight w:val="435"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24"/>
                <w:highlight w:val="none"/>
              </w:rPr>
            </w:pPr>
            <w:r>
              <w:rPr>
                <w:rFonts w:hint="eastAsia" w:ascii="仿宋" w:hAnsi="仿宋" w:eastAsia="仿宋" w:cs="宋体"/>
                <w:b/>
                <w:bCs/>
                <w:color w:val="000000"/>
                <w:kern w:val="0"/>
                <w:sz w:val="24"/>
                <w:highlight w:val="none"/>
              </w:rPr>
              <w:t>序号</w:t>
            </w:r>
          </w:p>
        </w:tc>
        <w:tc>
          <w:tcPr>
            <w:tcW w:w="24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仿宋" w:hAnsi="仿宋" w:eastAsia="仿宋" w:cs="宋体"/>
                <w:b/>
                <w:bCs/>
                <w:color w:val="000000"/>
                <w:kern w:val="0"/>
                <w:sz w:val="24"/>
                <w:highlight w:val="none"/>
                <w:lang w:val="en-US" w:eastAsia="zh-CN"/>
              </w:rPr>
            </w:pPr>
            <w:r>
              <w:rPr>
                <w:rFonts w:hint="eastAsia" w:ascii="仿宋" w:hAnsi="仿宋" w:eastAsia="仿宋" w:cs="宋体"/>
                <w:b/>
                <w:bCs/>
                <w:color w:val="000000"/>
                <w:kern w:val="0"/>
                <w:sz w:val="24"/>
                <w:highlight w:val="none"/>
                <w:lang w:val="en-US" w:eastAsia="zh-CN"/>
              </w:rPr>
              <w:t>消防栓箱位置</w:t>
            </w:r>
          </w:p>
        </w:tc>
        <w:tc>
          <w:tcPr>
            <w:tcW w:w="359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仿宋" w:hAnsi="仿宋" w:eastAsia="仿宋" w:cs="宋体"/>
                <w:b/>
                <w:bCs/>
                <w:color w:val="000000"/>
                <w:kern w:val="0"/>
                <w:sz w:val="24"/>
                <w:highlight w:val="none"/>
                <w:lang w:val="en-US" w:eastAsia="zh-CN"/>
              </w:rPr>
            </w:pPr>
            <w:r>
              <w:rPr>
                <w:rFonts w:hint="eastAsia" w:ascii="仿宋" w:hAnsi="仿宋" w:eastAsia="仿宋" w:cs="宋体"/>
                <w:b/>
                <w:bCs/>
                <w:color w:val="000000"/>
                <w:kern w:val="0"/>
                <w:sz w:val="24"/>
                <w:highlight w:val="none"/>
                <w:lang w:val="en-US" w:eastAsia="zh-CN"/>
              </w:rPr>
              <w:t>箱体损坏情况</w:t>
            </w:r>
          </w:p>
        </w:tc>
        <w:tc>
          <w:tcPr>
            <w:tcW w:w="77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b/>
                <w:bCs/>
                <w:color w:val="000000"/>
                <w:kern w:val="0"/>
                <w:sz w:val="24"/>
                <w:highlight w:val="none"/>
                <w:lang w:val="en-US" w:eastAsia="zh-CN"/>
              </w:rPr>
            </w:pPr>
            <w:r>
              <w:rPr>
                <w:rFonts w:hint="eastAsia" w:ascii="仿宋" w:hAnsi="仿宋" w:eastAsia="仿宋" w:cs="宋体"/>
                <w:b/>
                <w:bCs/>
                <w:color w:val="000000"/>
                <w:kern w:val="0"/>
                <w:sz w:val="24"/>
                <w:highlight w:val="none"/>
                <w:lang w:val="en-US" w:eastAsia="zh-CN"/>
              </w:rPr>
              <w:t>单位</w:t>
            </w:r>
          </w:p>
        </w:tc>
        <w:tc>
          <w:tcPr>
            <w:tcW w:w="7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b/>
                <w:bCs/>
                <w:color w:val="000000"/>
                <w:kern w:val="0"/>
                <w:sz w:val="24"/>
                <w:highlight w:val="none"/>
                <w:lang w:val="en-US" w:eastAsia="zh-CN"/>
              </w:rPr>
            </w:pPr>
            <w:r>
              <w:rPr>
                <w:rFonts w:hint="eastAsia" w:ascii="仿宋" w:hAnsi="仿宋" w:eastAsia="仿宋" w:cs="宋体"/>
                <w:b/>
                <w:bCs/>
                <w:color w:val="000000"/>
                <w:kern w:val="0"/>
                <w:sz w:val="24"/>
                <w:highlight w:val="none"/>
                <w:lang w:val="en-US" w:eastAsia="zh-CN"/>
              </w:rPr>
              <w:t>数量</w:t>
            </w:r>
          </w:p>
        </w:tc>
        <w:tc>
          <w:tcPr>
            <w:tcW w:w="7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仿宋" w:hAnsi="仿宋" w:eastAsia="仿宋" w:cs="宋体"/>
                <w:b/>
                <w:bCs/>
                <w:color w:val="000000"/>
                <w:kern w:val="0"/>
                <w:sz w:val="24"/>
                <w:highlight w:val="none"/>
                <w:lang w:val="en-US" w:eastAsia="zh-CN"/>
              </w:rPr>
            </w:pPr>
            <w:r>
              <w:rPr>
                <w:rFonts w:hint="eastAsia" w:ascii="仿宋" w:hAnsi="仿宋" w:eastAsia="仿宋" w:cs="宋体"/>
                <w:b/>
                <w:bCs/>
                <w:color w:val="000000"/>
                <w:kern w:val="0"/>
                <w:sz w:val="24"/>
                <w:highlight w:val="none"/>
                <w:lang w:val="en-US" w:eastAsia="zh-CN"/>
              </w:rPr>
              <w:t>单价</w:t>
            </w:r>
          </w:p>
        </w:tc>
        <w:tc>
          <w:tcPr>
            <w:tcW w:w="7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仿宋" w:hAnsi="仿宋" w:eastAsia="仿宋" w:cs="宋体"/>
                <w:b/>
                <w:bCs/>
                <w:color w:val="000000"/>
                <w:kern w:val="0"/>
                <w:sz w:val="24"/>
                <w:highlight w:val="none"/>
                <w:lang w:val="en-US" w:eastAsia="zh-CN"/>
              </w:rPr>
            </w:pPr>
            <w:r>
              <w:rPr>
                <w:rFonts w:hint="eastAsia" w:ascii="仿宋" w:hAnsi="仿宋" w:eastAsia="仿宋" w:cs="宋体"/>
                <w:b/>
                <w:bCs/>
                <w:color w:val="000000"/>
                <w:kern w:val="0"/>
                <w:sz w:val="24"/>
                <w:highlight w:val="none"/>
                <w:lang w:val="en-US" w:eastAsia="zh-CN"/>
              </w:rPr>
              <w:t>总价</w:t>
            </w: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sz w:val="32"/>
                <w:szCs w:val="32"/>
                <w:highlight w:val="none"/>
                <w:lang w:val="en-US" w:eastAsia="zh-CN"/>
              </w:rPr>
            </w:pPr>
            <w:r>
              <w:rPr>
                <w:rFonts w:hint="eastAsia" w:hAnsi="仿宋_GB2312" w:cs="仿宋_GB2312"/>
                <w:color w:val="000000"/>
                <w:sz w:val="24"/>
                <w:szCs w:val="24"/>
                <w:highlight w:val="none"/>
                <w:lang w:val="en-US" w:eastAsia="zh-CN"/>
              </w:rPr>
              <w:t>一期负二层通道</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8"/>
                <w:szCs w:val="28"/>
                <w:highlight w:val="none"/>
                <w:u w:val="none"/>
                <w:lang w:val="en-US" w:eastAsia="zh-CN"/>
              </w:rPr>
            </w:pPr>
            <w:r>
              <w:rPr>
                <w:rFonts w:hint="eastAsia" w:hAnsi="仿宋_GB2312" w:cs="仿宋_GB2312"/>
                <w:color w:val="000000"/>
                <w:sz w:val="24"/>
                <w:szCs w:val="24"/>
                <w:highlight w:val="none"/>
                <w:lang w:val="en-US" w:eastAsia="zh-CN"/>
              </w:rPr>
              <w:t>底部生锈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10</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2</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一期干化负二</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底部生锈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3</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一期干化14号梯旁</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4</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一期13号梯</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5</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二期污泥干化负二层</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2</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6</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二期1号梯负二层电梯间旁</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箱体损坏</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7</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一期1-3号防火分区</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箱体残旧，部分已生锈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10</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8</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一期12分区</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箱体残旧，部分已生锈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8</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9</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浓缩池</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箱体残旧，部分已生锈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8</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10</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细格栅</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箱体腐蚀生锈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5</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11</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一期北线生化池</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箱体残旧，部分已生锈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13</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12</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粗格栅</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箱体部分被腐蚀，底部已生锈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13</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综合楼</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箱体外观部分脱色，底部生锈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13</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14</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一期南线二沉池</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箱体残旧，部分已生锈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2</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15</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二期二沉池</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箱体残旧，生锈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16</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化验班组责任范围</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箱体残旧，生锈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2</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17</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饭堂仓库</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箱体外观部分脱色，底部生锈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6</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hAnsi="仿宋_GB2312" w:cs="仿宋_GB2312"/>
                <w:color w:val="000000"/>
                <w:sz w:val="24"/>
                <w:szCs w:val="24"/>
                <w:highlight w:val="none"/>
                <w:lang w:val="en-US" w:eastAsia="zh-CN"/>
              </w:rPr>
            </w:pPr>
          </w:p>
        </w:tc>
        <w:tc>
          <w:tcPr>
            <w:tcW w:w="605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tabs>
                <w:tab w:val="left" w:pos="2022"/>
              </w:tabs>
              <w:jc w:val="center"/>
              <w:textAlignment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合计</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85</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bl>
    <w:p>
      <w:pPr>
        <w:spacing w:after="120" w:line="460" w:lineRule="exac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其他</w:t>
      </w:r>
      <w:r>
        <w:rPr>
          <w:rFonts w:hint="eastAsia" w:ascii="宋体" w:hAnsi="宋体" w:cs="宋体"/>
          <w:color w:val="auto"/>
          <w:kern w:val="0"/>
          <w:sz w:val="24"/>
          <w:szCs w:val="24"/>
          <w:highlight w:val="none"/>
        </w:rPr>
        <w:t>采购</w:t>
      </w:r>
      <w:r>
        <w:rPr>
          <w:rFonts w:hint="eastAsia" w:ascii="宋体" w:hAnsi="宋体" w:cs="宋体"/>
          <w:color w:val="auto"/>
          <w:kern w:val="0"/>
          <w:sz w:val="24"/>
          <w:szCs w:val="24"/>
          <w:highlight w:val="none"/>
          <w:lang w:val="zh-CN"/>
        </w:rPr>
        <w:t>需求见附件（如</w:t>
      </w:r>
      <w:r>
        <w:rPr>
          <w:rFonts w:hint="eastAsia" w:ascii="宋体" w:hAnsi="宋体" w:cs="宋体"/>
          <w:color w:val="auto"/>
          <w:kern w:val="0"/>
          <w:sz w:val="24"/>
          <w:szCs w:val="24"/>
          <w:highlight w:val="none"/>
        </w:rPr>
        <w:t>有</w:t>
      </w:r>
      <w:r>
        <w:rPr>
          <w:rFonts w:hint="eastAsia" w:ascii="宋体" w:hAnsi="宋体" w:cs="宋体"/>
          <w:color w:val="auto"/>
          <w:kern w:val="0"/>
          <w:sz w:val="24"/>
          <w:szCs w:val="24"/>
          <w:highlight w:val="none"/>
          <w:lang w:val="zh-CN"/>
        </w:rPr>
        <w:t>）。</w:t>
      </w:r>
    </w:p>
    <w:p>
      <w:pPr>
        <w:adjustRightInd w:val="0"/>
        <w:snapToGrid w:val="0"/>
        <w:spacing w:line="460" w:lineRule="exact"/>
        <w:ind w:firstLine="482" w:firstLineChars="200"/>
        <w:rPr>
          <w:rFonts w:ascii="宋体" w:hAnsi="宋体" w:cs="宋体"/>
          <w:b/>
          <w:bCs/>
          <w:color w:val="auto"/>
          <w:kern w:val="0"/>
          <w:sz w:val="24"/>
          <w:szCs w:val="24"/>
          <w:highlight w:val="none"/>
          <w:lang w:val="zh-CN"/>
        </w:rPr>
      </w:pPr>
      <w:r>
        <w:rPr>
          <w:rFonts w:hint="eastAsia" w:ascii="宋体" w:hAnsi="宋体" w:cs="宋体"/>
          <w:b/>
          <w:bCs/>
          <w:color w:val="auto"/>
          <w:kern w:val="0"/>
          <w:sz w:val="24"/>
          <w:szCs w:val="24"/>
          <w:highlight w:val="none"/>
          <w:lang w:val="zh-CN"/>
        </w:rPr>
        <w:t>第三条 交货日期及地点</w:t>
      </w:r>
    </w:p>
    <w:p>
      <w:pPr>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3.1乙方按以下第</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1</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rPr>
        <w:t>种供货期供货。</w:t>
      </w:r>
    </w:p>
    <w:p>
      <w:pPr>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(1)合同生效之日起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90</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日内到货，并</w:t>
      </w:r>
      <w:r>
        <w:rPr>
          <w:rFonts w:hint="eastAsia" w:ascii="宋体" w:hAnsi="宋体" w:cs="宋体"/>
          <w:color w:val="auto"/>
          <w:sz w:val="24"/>
          <w:szCs w:val="24"/>
          <w:highlight w:val="none"/>
          <w:u w:val="single"/>
        </w:rPr>
        <w:t>开箱/试运行</w:t>
      </w:r>
      <w:r>
        <w:rPr>
          <w:rFonts w:hint="eastAsia" w:ascii="宋体" w:hAnsi="宋体" w:cs="宋体"/>
          <w:color w:val="auto"/>
          <w:sz w:val="24"/>
          <w:szCs w:val="24"/>
          <w:highlight w:val="none"/>
        </w:rPr>
        <w:t>验收合格（如果供货要求包含安装、调试，则应为试运行验收合格）。</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（2)乙方按甲方要求，按时间计划逐批（次）供货，并</w:t>
      </w:r>
      <w:r>
        <w:rPr>
          <w:rFonts w:hint="eastAsia" w:ascii="宋体" w:hAnsi="宋体" w:cs="宋体"/>
          <w:color w:val="auto"/>
          <w:sz w:val="24"/>
          <w:szCs w:val="24"/>
          <w:highlight w:val="none"/>
          <w:u w:val="single"/>
        </w:rPr>
        <w:t>开箱/试运行验</w:t>
      </w:r>
      <w:r>
        <w:rPr>
          <w:rFonts w:hint="eastAsia" w:ascii="宋体" w:hAnsi="宋体" w:cs="宋体"/>
          <w:color w:val="auto"/>
          <w:sz w:val="24"/>
          <w:szCs w:val="24"/>
          <w:highlight w:val="none"/>
        </w:rPr>
        <w:t>收合格（如果供货要求包含安装、调试，则应为试运行验收合格），具体交货日期以甲方通知为准。</w:t>
      </w:r>
    </w:p>
    <w:p>
      <w:pPr>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合同有效期</w:t>
      </w:r>
      <w:r>
        <w:rPr>
          <w:rFonts w:hint="eastAsia" w:ascii="宋体" w:hAnsi="宋体" w:cs="宋体"/>
          <w:color w:val="auto"/>
          <w:sz w:val="24"/>
          <w:szCs w:val="24"/>
          <w:highlight w:val="none"/>
          <w:lang w:val="en-US" w:eastAsia="zh-CN"/>
        </w:rPr>
        <w:t>至</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2024年12月31日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，自合同签订之日起算。若合同到期前实际采购货物金额达到合同暂定总价的，合同提前终止（适用于按单价采购且分批供货的采购方式）。</w:t>
      </w:r>
    </w:p>
    <w:p>
      <w:pPr>
        <w:spacing w:after="120"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（3）其它供货期要求：</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pPr>
        <w:spacing w:after="120"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w:t>
      </w:r>
      <w:r>
        <w:rPr>
          <w:rFonts w:hint="eastAsia" w:ascii="宋体" w:hAnsi="宋体" w:cs="宋体"/>
          <w:bCs/>
          <w:color w:val="auto"/>
          <w:sz w:val="24"/>
          <w:szCs w:val="24"/>
          <w:highlight w:val="none"/>
        </w:rPr>
        <w:t>交货地点：</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广州市白云区石槎路695号石井净水分公司</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（包括甲方指定的任一收货点），最终具体交货地点以甲方通知为准。</w:t>
      </w:r>
      <w:r>
        <w:rPr>
          <w:rFonts w:hint="eastAsia" w:ascii="宋体" w:hAnsi="宋体" w:cs="宋体"/>
          <w:color w:val="auto"/>
          <w:sz w:val="24"/>
          <w:szCs w:val="24"/>
          <w:highlight w:val="none"/>
        </w:rPr>
        <w:t xml:space="preserve"> </w:t>
      </w:r>
    </w:p>
    <w:p>
      <w:pPr>
        <w:numPr>
          <w:ilvl w:val="0"/>
          <w:numId w:val="5"/>
        </w:numPr>
        <w:adjustRightInd w:val="0"/>
        <w:snapToGrid w:val="0"/>
        <w:spacing w:line="460" w:lineRule="exact"/>
        <w:ind w:firstLine="480" w:firstLineChars="200"/>
        <w:jc w:val="both"/>
        <w:rPr>
          <w:rFonts w:hint="eastAsia" w:ascii="宋体" w:hAnsi="宋体" w:cs="宋体"/>
          <w:b/>
          <w:color w:val="auto"/>
          <w:sz w:val="24"/>
          <w:szCs w:val="24"/>
          <w:highlight w:val="none"/>
        </w:rPr>
      </w:pPr>
      <w:r>
        <w:rPr>
          <w:rFonts w:hint="eastAsia" w:ascii="宋体" w:hAnsi="宋体" w:cs="宋体"/>
          <w:color w:val="auto"/>
          <w:kern w:val="0"/>
          <w:sz w:val="24"/>
          <w:szCs w:val="24"/>
          <w:highlight w:val="none"/>
        </w:rPr>
        <w:t>合同</w:t>
      </w:r>
      <w:r>
        <w:rPr>
          <w:rFonts w:hint="eastAsia" w:ascii="宋体" w:hAnsi="宋体" w:cs="宋体"/>
          <w:color w:val="auto"/>
          <w:sz w:val="24"/>
          <w:szCs w:val="24"/>
          <w:highlight w:val="none"/>
        </w:rPr>
        <w:t>单价为综合单价，指货物运到甲方指定地点的交货价，该价格包括但不限于：货物的生产、产品检验（含出厂及到货验收）、运输（含转运）、包装、装卸（含卸车费用）、安装调试或指导安装调试运行</w:t>
      </w:r>
      <w:r>
        <w:rPr>
          <w:rFonts w:hint="eastAsia" w:ascii="宋体" w:hAnsi="宋体" w:cs="宋体"/>
          <w:b/>
          <w:color w:val="auto"/>
          <w:sz w:val="24"/>
          <w:szCs w:val="24"/>
          <w:highlight w:val="none"/>
        </w:rPr>
        <w:t>（具体按“采购需求”）</w:t>
      </w:r>
      <w:r>
        <w:rPr>
          <w:rFonts w:hint="eastAsia" w:ascii="宋体" w:hAnsi="宋体" w:cs="宋体"/>
          <w:color w:val="auto"/>
          <w:sz w:val="24"/>
          <w:szCs w:val="24"/>
          <w:highlight w:val="none"/>
        </w:rPr>
        <w:t>、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autoSpaceDE w:val="0"/>
        <w:autoSpaceDN w:val="0"/>
        <w:adjustRightInd w:val="0"/>
        <w:spacing w:line="460" w:lineRule="exact"/>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bookmarkStart w:id="95" w:name="_Toc27425"/>
      <w:bookmarkStart w:id="96" w:name="_Toc520190028"/>
      <w:bookmarkStart w:id="97" w:name="_Toc518992988"/>
      <w:bookmarkStart w:id="98" w:name="_Toc474245212"/>
      <w:bookmarkStart w:id="99" w:name="_Toc107447236"/>
      <w:bookmarkStart w:id="100" w:name="_Toc107446843"/>
    </w:p>
    <w:bookmarkEnd w:id="95"/>
    <w:bookmarkEnd w:id="96"/>
    <w:bookmarkEnd w:id="97"/>
    <w:bookmarkEnd w:id="98"/>
    <w:p>
      <w:pPr>
        <w:autoSpaceDE w:val="0"/>
        <w:autoSpaceDN w:val="0"/>
        <w:adjustRightInd w:val="0"/>
        <w:spacing w:line="460" w:lineRule="exact"/>
        <w:ind w:left="420"/>
        <w:rPr>
          <w:rFonts w:ascii="宋体" w:hAnsi="宋体" w:cs="宋体"/>
          <w:bCs/>
          <w:color w:val="auto"/>
          <w:sz w:val="24"/>
          <w:szCs w:val="24"/>
          <w:highlight w:val="none"/>
        </w:rPr>
      </w:pPr>
      <w:bookmarkStart w:id="101" w:name="_Toc474245213"/>
      <w:bookmarkStart w:id="102" w:name="_Toc520190029"/>
      <w:bookmarkStart w:id="103" w:name="_Toc518992989"/>
      <w:r>
        <w:rPr>
          <w:rFonts w:hint="eastAsia" w:ascii="宋体" w:hAnsi="宋体" w:cs="宋体"/>
          <w:b/>
          <w:color w:val="auto"/>
          <w:sz w:val="24"/>
          <w:szCs w:val="24"/>
          <w:highlight w:val="none"/>
        </w:rPr>
        <w:t>第五条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支付</w:t>
      </w:r>
      <w:bookmarkEnd w:id="101"/>
      <w:bookmarkEnd w:id="102"/>
      <w:bookmarkEnd w:id="103"/>
      <w:r>
        <w:rPr>
          <w:rFonts w:hint="eastAsia" w:ascii="宋体" w:hAnsi="宋体" w:cs="宋体"/>
          <w:b/>
          <w:color w:val="auto"/>
          <w:sz w:val="24"/>
          <w:szCs w:val="24"/>
          <w:highlight w:val="none"/>
        </w:rPr>
        <w:t>方式</w:t>
      </w:r>
    </w:p>
    <w:bookmarkEnd w:id="99"/>
    <w:bookmarkEnd w:id="100"/>
    <w:p>
      <w:pPr>
        <w:spacing w:line="460" w:lineRule="exact"/>
        <w:ind w:firstLine="480" w:firstLineChars="200"/>
        <w:rPr>
          <w:rFonts w:ascii="宋体" w:hAnsi="宋体" w:cs="宋体"/>
          <w:color w:val="auto"/>
          <w:sz w:val="24"/>
          <w:szCs w:val="24"/>
          <w:highlight w:val="none"/>
          <w:u w:val="single"/>
        </w:rPr>
      </w:pPr>
      <w:bookmarkStart w:id="104" w:name="_Toc183666516"/>
      <w:bookmarkStart w:id="105" w:name="_Toc14703"/>
      <w:r>
        <w:rPr>
          <w:rFonts w:ascii="宋体" w:hAnsi="宋体" w:cs="宋体"/>
          <w:color w:val="auto"/>
          <w:sz w:val="24"/>
          <w:szCs w:val="24"/>
          <w:highlight w:val="none"/>
        </w:rPr>
        <w:t>5.1</w:t>
      </w:r>
      <w:r>
        <w:rPr>
          <w:rFonts w:hint="eastAsia" w:ascii="宋体" w:hAnsi="宋体" w:cs="宋体"/>
          <w:bCs/>
          <w:color w:val="auto"/>
          <w:sz w:val="24"/>
          <w:szCs w:val="24"/>
          <w:highlight w:val="none"/>
        </w:rPr>
        <w:t>预付款支付：</w:t>
      </w:r>
      <w:r>
        <w:rPr>
          <w:rFonts w:ascii="宋体" w:hAnsi="宋体" w:cs="宋体"/>
          <w:bCs/>
          <w:color w:val="auto"/>
          <w:sz w:val="24"/>
          <w:szCs w:val="24"/>
          <w:highlight w:val="none"/>
        </w:rPr>
        <w:sym w:font="Wingdings" w:char="00FE"/>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ascii="宋体" w:hAnsi="宋体" w:cs="宋体"/>
          <w:bCs/>
          <w:color w:val="auto"/>
          <w:sz w:val="24"/>
          <w:szCs w:val="24"/>
          <w:highlight w:val="none"/>
        </w:rPr>
        <w:sym w:font="Wingdings" w:char="F0A8"/>
      </w:r>
      <w:r>
        <w:rPr>
          <w:rFonts w:hint="eastAsia" w:ascii="宋体" w:hAnsi="宋体" w:cs="宋体"/>
          <w:bCs/>
          <w:color w:val="auto"/>
          <w:sz w:val="24"/>
          <w:szCs w:val="24"/>
          <w:highlight w:val="none"/>
          <w:lang w:val="en-US" w:eastAsia="zh-CN"/>
        </w:rPr>
        <w:t>有，</w:t>
      </w:r>
      <w:r>
        <w:rPr>
          <w:rFonts w:hint="eastAsia" w:ascii="宋体" w:hAnsi="宋体" w:cs="宋体"/>
          <w:bCs/>
          <w:color w:val="auto"/>
          <w:sz w:val="24"/>
          <w:szCs w:val="24"/>
          <w:highlight w:val="none"/>
        </w:rPr>
        <w:t>合同签订后，乙方开具</w:t>
      </w:r>
      <w:r>
        <w:rPr>
          <w:rFonts w:hint="eastAsia" w:ascii="宋体" w:hAnsi="宋体" w:cs="宋体"/>
          <w:color w:val="auto"/>
          <w:sz w:val="24"/>
          <w:szCs w:val="24"/>
          <w:highlight w:val="none"/>
        </w:rPr>
        <w:t>等额</w:t>
      </w:r>
      <w:r>
        <w:rPr>
          <w:rFonts w:hint="eastAsia" w:ascii="宋体" w:hAnsi="宋体" w:cs="宋体"/>
          <w:bCs/>
          <w:color w:val="auto"/>
          <w:sz w:val="24"/>
          <w:szCs w:val="24"/>
          <w:highlight w:val="none"/>
        </w:rPr>
        <w:t>增值税专用发票及提交履约担保（如有）后</w:t>
      </w:r>
      <w:r>
        <w:rPr>
          <w:rFonts w:hint="eastAsia" w:ascii="宋体" w:hAnsi="宋体" w:cs="宋体"/>
          <w:bCs/>
          <w:color w:val="auto"/>
          <w:sz w:val="24"/>
          <w:szCs w:val="24"/>
          <w:highlight w:val="none"/>
          <w:u w:val="single"/>
          <w:lang w:val="en-US" w:eastAsia="zh-CN"/>
        </w:rPr>
        <w:t>/</w:t>
      </w:r>
      <w:r>
        <w:rPr>
          <w:rFonts w:hint="eastAsia" w:ascii="宋体" w:hAnsi="宋体" w:cs="宋体"/>
          <w:bCs/>
          <w:color w:val="auto"/>
          <w:sz w:val="24"/>
          <w:szCs w:val="24"/>
          <w:highlight w:val="none"/>
        </w:rPr>
        <w:t>个工作日内，甲方支付</w:t>
      </w:r>
      <w:r>
        <w:rPr>
          <w:rFonts w:hint="eastAsia" w:ascii="宋体" w:hAnsi="宋体" w:cs="宋体"/>
          <w:color w:val="auto"/>
          <w:sz w:val="24"/>
          <w:szCs w:val="24"/>
          <w:highlight w:val="none"/>
          <w:u w:val="single"/>
        </w:rPr>
        <w:t>合同暂定总价</w:t>
      </w:r>
      <w:r>
        <w:rPr>
          <w:rFonts w:hint="eastAsia" w:ascii="宋体" w:hAnsi="宋体" w:cs="宋体"/>
          <w:bCs/>
          <w:color w:val="auto"/>
          <w:sz w:val="24"/>
          <w:szCs w:val="24"/>
          <w:highlight w:val="none"/>
          <w:u w:val="single"/>
        </w:rPr>
        <w:t>的</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w:t>
      </w:r>
      <w:r>
        <w:rPr>
          <w:rFonts w:ascii="宋体" w:hAnsi="宋体" w:cs="宋体"/>
          <w:bCs/>
          <w:color w:val="auto"/>
          <w:sz w:val="24"/>
          <w:szCs w:val="24"/>
          <w:highlight w:val="none"/>
          <w:u w:val="single"/>
        </w:rPr>
        <w:t xml:space="preserve">  </w:t>
      </w:r>
      <w:r>
        <w:rPr>
          <w:rFonts w:hint="eastAsia" w:ascii="宋体" w:hAnsi="宋体" w:cs="宋体"/>
          <w:color w:val="auto"/>
          <w:sz w:val="24"/>
          <w:szCs w:val="24"/>
          <w:highlight w:val="none"/>
        </w:rPr>
        <w:t>即</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元，（大写：</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r>
        <w:rPr>
          <w:rFonts w:hint="eastAsia" w:ascii="宋体" w:hAnsi="宋体" w:cs="宋体"/>
          <w:bCs/>
          <w:color w:val="auto"/>
          <w:sz w:val="24"/>
          <w:szCs w:val="24"/>
          <w:highlight w:val="none"/>
        </w:rPr>
        <w:t>作为预付款。</w:t>
      </w:r>
      <w:r>
        <w:rPr>
          <w:rFonts w:hint="eastAsia" w:ascii="宋体" w:hAnsi="宋体" w:cs="宋体"/>
          <w:color w:val="auto"/>
          <w:sz w:val="24"/>
          <w:szCs w:val="24"/>
          <w:highlight w:val="none"/>
        </w:rPr>
        <w:t>若合同解除或终止，乙方在</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个工作日内返还预付款</w:t>
      </w:r>
      <w:r>
        <w:rPr>
          <w:rFonts w:hint="eastAsia" w:ascii="宋体" w:hAnsi="宋体" w:cs="宋体"/>
          <w:bCs/>
          <w:color w:val="auto"/>
          <w:kern w:val="0"/>
          <w:sz w:val="24"/>
          <w:szCs w:val="24"/>
          <w:highlight w:val="none"/>
        </w:rPr>
        <w:t>（无息）</w:t>
      </w:r>
      <w:r>
        <w:rPr>
          <w:rFonts w:hint="eastAsia" w:ascii="宋体" w:hAnsi="宋体" w:cs="宋体"/>
          <w:color w:val="auto"/>
          <w:sz w:val="24"/>
          <w:szCs w:val="24"/>
          <w:highlight w:val="none"/>
        </w:rPr>
        <w:t>。</w:t>
      </w:r>
      <w:r>
        <w:rPr>
          <w:rFonts w:hint="eastAsia" w:ascii="宋体" w:hAnsi="宋体" w:cs="宋体"/>
          <w:bCs/>
          <w:color w:val="auto"/>
          <w:kern w:val="0"/>
          <w:sz w:val="24"/>
          <w:szCs w:val="24"/>
          <w:highlight w:val="none"/>
        </w:rPr>
        <w:t>逾期未返还，每逾期一天，乙方应按合同暂定总价的</w:t>
      </w:r>
      <w:r>
        <w:rPr>
          <w:rFonts w:hint="eastAsia" w:ascii="宋体" w:hAnsi="宋体" w:cs="宋体"/>
          <w:bCs/>
          <w:color w:val="auto"/>
          <w:kern w:val="0"/>
          <w:sz w:val="24"/>
          <w:szCs w:val="24"/>
          <w:highlight w:val="none"/>
          <w:u w:val="single"/>
        </w:rPr>
        <w:t>万分之五</w:t>
      </w:r>
      <w:r>
        <w:rPr>
          <w:rFonts w:ascii="宋体" w:hAnsi="宋体" w:cs="宋体"/>
          <w:bCs/>
          <w:color w:val="auto"/>
          <w:kern w:val="0"/>
          <w:sz w:val="24"/>
          <w:szCs w:val="24"/>
          <w:highlight w:val="none"/>
          <w:u w:val="single"/>
        </w:rPr>
        <w:t>/</w:t>
      </w:r>
      <w:r>
        <w:rPr>
          <w:rFonts w:hint="eastAsia" w:ascii="宋体" w:hAnsi="宋体" w:cs="宋体"/>
          <w:bCs/>
          <w:color w:val="auto"/>
          <w:kern w:val="0"/>
          <w:sz w:val="24"/>
          <w:szCs w:val="24"/>
          <w:highlight w:val="none"/>
          <w:u w:val="single"/>
        </w:rPr>
        <w:t>天</w:t>
      </w:r>
      <w:r>
        <w:rPr>
          <w:rFonts w:hint="eastAsia" w:ascii="宋体" w:hAnsi="宋体" w:cs="宋体"/>
          <w:bCs/>
          <w:color w:val="auto"/>
          <w:kern w:val="0"/>
          <w:sz w:val="24"/>
          <w:szCs w:val="24"/>
          <w:highlight w:val="none"/>
        </w:rPr>
        <w:t>支付违约金</w:t>
      </w:r>
      <w:r>
        <w:rPr>
          <w:rFonts w:hint="eastAsia" w:ascii="宋体" w:hAnsi="宋体" w:cs="宋体"/>
          <w:color w:val="auto"/>
          <w:sz w:val="24"/>
          <w:szCs w:val="24"/>
          <w:highlight w:val="none"/>
        </w:rPr>
        <w:t>。</w:t>
      </w:r>
    </w:p>
    <w:p>
      <w:pPr>
        <w:adjustRightInd w:val="0"/>
        <w:snapToGrid w:val="0"/>
        <w:spacing w:line="460" w:lineRule="exact"/>
        <w:ind w:firstLine="360" w:firstLineChars="150"/>
        <w:rPr>
          <w:rFonts w:ascii="宋体" w:hAnsi="宋体" w:cs="宋体"/>
          <w:color w:val="auto"/>
          <w:sz w:val="24"/>
          <w:szCs w:val="24"/>
          <w:highlight w:val="none"/>
        </w:rPr>
      </w:pPr>
      <w:r>
        <w:rPr>
          <w:rFonts w:ascii="宋体" w:hAnsi="宋体" w:cs="宋体"/>
          <w:color w:val="auto"/>
          <w:sz w:val="24"/>
          <w:szCs w:val="24"/>
          <w:highlight w:val="none"/>
        </w:rPr>
        <w:t>5.2</w:t>
      </w:r>
      <w:r>
        <w:rPr>
          <w:rFonts w:hint="eastAsia" w:ascii="宋体" w:hAnsi="宋体" w:cs="宋体"/>
          <w:color w:val="auto"/>
          <w:sz w:val="24"/>
          <w:szCs w:val="24"/>
          <w:highlight w:val="none"/>
        </w:rPr>
        <w:t>支付方式：本合同款项按以下第</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rPr>
        <w:t>种方式支付。</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）本合同生效后，甲方支付乙方</w:t>
      </w:r>
      <w:r>
        <w:rPr>
          <w:rFonts w:hint="eastAsia" w:ascii="宋体" w:hAnsi="宋体" w:cs="宋体"/>
          <w:color w:val="auto"/>
          <w:sz w:val="24"/>
          <w:szCs w:val="24"/>
          <w:highlight w:val="none"/>
          <w:u w:val="single"/>
        </w:rPr>
        <w:t>合同暂定总价</w:t>
      </w:r>
      <w:r>
        <w:rPr>
          <w:rFonts w:ascii="宋体" w:hAnsi="宋体" w:cs="宋体"/>
          <w:color w:val="auto"/>
          <w:sz w:val="24"/>
          <w:szCs w:val="24"/>
          <w:highlight w:val="none"/>
          <w:u w:val="single"/>
        </w:rPr>
        <w:t>30%</w:t>
      </w:r>
      <w:r>
        <w:rPr>
          <w:rFonts w:hint="eastAsia" w:ascii="宋体" w:hAnsi="宋体" w:cs="宋体"/>
          <w:color w:val="auto"/>
          <w:sz w:val="24"/>
          <w:szCs w:val="24"/>
          <w:highlight w:val="none"/>
        </w:rPr>
        <w:t>预付款，乙方按时供货，货物到齐且经</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验收合格，经甲方相关部门结算且乙方提交请款资料及等额增值税专用发票后</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个工作日内，甲方向乙方支付至结算审定价总额的</w:t>
      </w:r>
      <w:r>
        <w:rPr>
          <w:rFonts w:ascii="宋体" w:hAnsi="宋体" w:cs="宋体"/>
          <w:color w:val="auto"/>
          <w:sz w:val="24"/>
          <w:szCs w:val="24"/>
          <w:highlight w:val="none"/>
        </w:rPr>
        <w:t>95%</w:t>
      </w:r>
      <w:r>
        <w:rPr>
          <w:rFonts w:hint="eastAsia" w:ascii="宋体" w:hAnsi="宋体" w:cs="宋体"/>
          <w:color w:val="auto"/>
          <w:sz w:val="24"/>
          <w:szCs w:val="24"/>
          <w:highlight w:val="none"/>
        </w:rPr>
        <w:t>（含预付款），余款</w:t>
      </w:r>
      <w:r>
        <w:rPr>
          <w:rFonts w:ascii="宋体" w:hAnsi="宋体" w:cs="宋体"/>
          <w:color w:val="auto"/>
          <w:sz w:val="24"/>
          <w:szCs w:val="24"/>
          <w:highlight w:val="none"/>
        </w:rPr>
        <w:t>5%</w:t>
      </w:r>
      <w:r>
        <w:rPr>
          <w:rFonts w:hint="eastAsia" w:ascii="宋体" w:hAnsi="宋体" w:cs="宋体"/>
          <w:color w:val="auto"/>
          <w:sz w:val="24"/>
          <w:szCs w:val="24"/>
          <w:highlight w:val="none"/>
        </w:rPr>
        <w:t>作为质量保证金。质保期自</w:t>
      </w:r>
      <w:r>
        <w:rPr>
          <w:rFonts w:hint="eastAsia" w:ascii="宋体" w:hAnsi="宋体" w:cs="宋体"/>
          <w:color w:val="auto"/>
          <w:sz w:val="24"/>
          <w:szCs w:val="24"/>
          <w:highlight w:val="none"/>
          <w:u w:val="single"/>
        </w:rPr>
        <w:t>货物开箱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验收合格之日起</w:t>
      </w:r>
      <w:r>
        <w:rPr>
          <w:rFonts w:ascii="宋体" w:hAnsi="宋体" w:cs="宋体"/>
          <w:color w:val="auto"/>
          <w:sz w:val="24"/>
          <w:szCs w:val="24"/>
          <w:highlight w:val="none"/>
          <w:u w:val="single"/>
        </w:rPr>
        <w:t xml:space="preserve"> X      </w:t>
      </w:r>
      <w:r>
        <w:rPr>
          <w:rFonts w:hint="eastAsia" w:ascii="宋体" w:hAnsi="宋体" w:cs="宋体"/>
          <w:color w:val="auto"/>
          <w:sz w:val="24"/>
          <w:szCs w:val="24"/>
          <w:highlight w:val="none"/>
        </w:rPr>
        <w:t>年。质保期满后，乙方申请退还质保金并提供相关资料后的</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个工作日内，甲方支付质保金（无息）（适用于需支付预付款采购）。</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）本合同生效后，乙方按时供货，货物到齐且经</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验收合格后，甲方在收到乙方提交的请款资料及等额增值税专用发票后</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个工作日内向乙方支付至货款总额的</w:t>
      </w:r>
      <w:r>
        <w:rPr>
          <w:rFonts w:ascii="宋体" w:hAnsi="宋体" w:cs="宋体"/>
          <w:color w:val="auto"/>
          <w:sz w:val="24"/>
          <w:szCs w:val="24"/>
          <w:highlight w:val="none"/>
        </w:rPr>
        <w:t>95%</w:t>
      </w:r>
      <w:r>
        <w:rPr>
          <w:rFonts w:hint="eastAsia" w:ascii="宋体" w:hAnsi="宋体" w:cs="宋体"/>
          <w:color w:val="auto"/>
          <w:sz w:val="24"/>
          <w:szCs w:val="24"/>
          <w:highlight w:val="none"/>
        </w:rPr>
        <w:t>。余款</w:t>
      </w:r>
      <w:r>
        <w:rPr>
          <w:rFonts w:ascii="宋体" w:hAnsi="宋体" w:cs="宋体"/>
          <w:color w:val="auto"/>
          <w:sz w:val="24"/>
          <w:szCs w:val="24"/>
          <w:highlight w:val="none"/>
        </w:rPr>
        <w:t>5%</w:t>
      </w:r>
      <w:r>
        <w:rPr>
          <w:rFonts w:hint="eastAsia" w:ascii="宋体" w:hAnsi="宋体" w:cs="宋体"/>
          <w:color w:val="auto"/>
          <w:sz w:val="24"/>
          <w:szCs w:val="24"/>
          <w:highlight w:val="none"/>
        </w:rPr>
        <w:t>作为质量保证金。质保期自</w:t>
      </w:r>
      <w:r>
        <w:rPr>
          <w:rFonts w:hint="eastAsia" w:ascii="宋体" w:hAnsi="宋体" w:cs="宋体"/>
          <w:color w:val="auto"/>
          <w:sz w:val="24"/>
          <w:szCs w:val="24"/>
          <w:highlight w:val="none"/>
          <w:u w:val="single"/>
        </w:rPr>
        <w:t>货物开箱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验收合格之日起</w:t>
      </w:r>
      <w:r>
        <w:rPr>
          <w:rFonts w:ascii="宋体" w:hAnsi="宋体" w:cs="宋体"/>
          <w:color w:val="auto"/>
          <w:sz w:val="24"/>
          <w:szCs w:val="24"/>
          <w:highlight w:val="none"/>
          <w:u w:val="single"/>
        </w:rPr>
        <w:t xml:space="preserve"> X </w:t>
      </w:r>
      <w:r>
        <w:rPr>
          <w:rFonts w:hint="eastAsia" w:ascii="宋体" w:hAnsi="宋体" w:cs="宋体"/>
          <w:color w:val="auto"/>
          <w:sz w:val="24"/>
          <w:szCs w:val="24"/>
          <w:highlight w:val="none"/>
        </w:rPr>
        <w:t>年。质保期满后，乙方申请退还质保金并提供相关资料后的</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个工作日内，甲方支付质保金（无息）（适用于不需支付预付款采购）。</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）本合同生效后，乙方按时供货，货物到齐且经</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验收合格后，甲方在收到乙方提交的请款资料及等额增值税专用发票后</w:t>
      </w:r>
      <w:r>
        <w:rPr>
          <w:rFonts w:hint="eastAsia" w:ascii="宋体" w:hAnsi="宋体" w:cs="宋体"/>
          <w:color w:val="auto"/>
          <w:sz w:val="24"/>
          <w:szCs w:val="24"/>
          <w:highlight w:val="none"/>
          <w:u w:val="single"/>
          <w:lang w:val="en-US" w:eastAsia="zh-CN"/>
        </w:rPr>
        <w:t>15</w:t>
      </w:r>
      <w:r>
        <w:rPr>
          <w:rFonts w:hint="eastAsia" w:ascii="宋体" w:hAnsi="宋体" w:cs="宋体"/>
          <w:color w:val="auto"/>
          <w:sz w:val="24"/>
          <w:szCs w:val="24"/>
          <w:highlight w:val="none"/>
        </w:rPr>
        <w:t>个工作日内向乙方支付至货款总额的</w:t>
      </w:r>
      <w:r>
        <w:rPr>
          <w:rFonts w:ascii="宋体" w:hAnsi="宋体" w:cs="宋体"/>
          <w:color w:val="auto"/>
          <w:sz w:val="24"/>
          <w:szCs w:val="24"/>
          <w:highlight w:val="none"/>
        </w:rPr>
        <w:t>100%</w:t>
      </w:r>
      <w:r>
        <w:rPr>
          <w:rFonts w:hint="eastAsia" w:ascii="宋体" w:hAnsi="宋体" w:cs="宋体"/>
          <w:color w:val="auto"/>
          <w:sz w:val="24"/>
          <w:szCs w:val="24"/>
          <w:highlight w:val="none"/>
        </w:rPr>
        <w:t>（适用于即时结清采购）。</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w:t>
      </w:r>
      <w:r>
        <w:rPr>
          <w:rFonts w:hint="eastAsia" w:ascii="宋体" w:hAnsi="宋体" w:cs="宋体"/>
          <w:color w:val="auto"/>
          <w:sz w:val="24"/>
          <w:szCs w:val="24"/>
          <w:highlight w:val="none"/>
        </w:rPr>
        <w:t>）本合同生效后，乙方按时分批供货，每批货物到齐且经</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验收合格后，甲方在收到乙方提交的请款资料及等额增值税专用发票后</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个工作日内向乙方支付至该批货款总额的</w:t>
      </w:r>
      <w:r>
        <w:rPr>
          <w:rFonts w:ascii="宋体" w:hAnsi="宋体" w:cs="宋体"/>
          <w:color w:val="auto"/>
          <w:sz w:val="24"/>
          <w:szCs w:val="24"/>
          <w:highlight w:val="none"/>
        </w:rPr>
        <w:t>100%</w:t>
      </w:r>
      <w:r>
        <w:rPr>
          <w:rFonts w:hint="eastAsia" w:ascii="宋体" w:hAnsi="宋体" w:cs="宋体"/>
          <w:color w:val="auto"/>
          <w:sz w:val="24"/>
          <w:szCs w:val="24"/>
          <w:highlight w:val="none"/>
        </w:rPr>
        <w:t>（适用于分批供货且即时结清采购）。</w:t>
      </w:r>
    </w:p>
    <w:p>
      <w:pPr>
        <w:adjustRightInd w:val="0"/>
        <w:snapToGrid w:val="0"/>
        <w:spacing w:line="460" w:lineRule="exact"/>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5</w:t>
      </w:r>
      <w:r>
        <w:rPr>
          <w:rFonts w:hint="eastAsia" w:ascii="宋体" w:hAnsi="宋体" w:cs="宋体"/>
          <w:color w:val="auto"/>
          <w:sz w:val="24"/>
          <w:szCs w:val="24"/>
          <w:highlight w:val="none"/>
        </w:rPr>
        <w:t>）其它支付方式：</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5.3</w:t>
      </w:r>
      <w:r>
        <w:rPr>
          <w:rFonts w:hint="eastAsia" w:ascii="宋体" w:hAnsi="宋体" w:cs="宋体"/>
          <w:color w:val="auto"/>
          <w:sz w:val="24"/>
          <w:szCs w:val="24"/>
          <w:highlight w:val="none"/>
        </w:rPr>
        <w:t>乙方收款账户：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60" w:lineRule="exact"/>
        <w:ind w:firstLine="960" w:firstLineChars="400"/>
        <w:rPr>
          <w:rFonts w:ascii="宋体" w:hAnsi="宋体" w:cs="宋体"/>
          <w:color w:val="auto"/>
          <w:sz w:val="24"/>
          <w:szCs w:val="24"/>
          <w:highlight w:val="none"/>
        </w:rPr>
      </w:pPr>
      <w:r>
        <w:rPr>
          <w:rFonts w:hint="eastAsia" w:ascii="宋体" w:hAnsi="宋体" w:cs="宋体"/>
          <w:color w:val="auto"/>
          <w:sz w:val="24"/>
          <w:szCs w:val="24"/>
          <w:highlight w:val="none"/>
        </w:rPr>
        <w:t>收款账号：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60" w:lineRule="exact"/>
        <w:ind w:firstLine="960" w:firstLineChars="400"/>
        <w:rPr>
          <w:rFonts w:ascii="宋体" w:hAnsi="宋体" w:cs="宋体"/>
          <w:color w:val="auto"/>
          <w:sz w:val="24"/>
          <w:szCs w:val="24"/>
          <w:highlight w:val="none"/>
        </w:rPr>
      </w:pPr>
      <w:r>
        <w:rPr>
          <w:rFonts w:hint="eastAsia" w:ascii="宋体" w:hAnsi="宋体" w:cs="宋体"/>
          <w:color w:val="auto"/>
          <w:sz w:val="24"/>
          <w:szCs w:val="24"/>
          <w:highlight w:val="none"/>
        </w:rPr>
        <w:t>开户行：</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乙方在收款前需向甲方提交等额增值税专用发票，增值税专用发票信息：</w:t>
      </w:r>
    </w:p>
    <w:p>
      <w:pPr>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u w:val="singl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p>
    <w:p>
      <w:pPr>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5.4</w:t>
      </w:r>
      <w:r>
        <w:rPr>
          <w:rFonts w:hint="eastAsia" w:ascii="宋体" w:hAnsi="宋体" w:cs="宋体"/>
          <w:color w:val="auto"/>
          <w:sz w:val="24"/>
          <w:szCs w:val="24"/>
          <w:highlight w:val="none"/>
        </w:rPr>
        <w:t>付款方式：</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FE"/>
      </w:r>
      <w:r>
        <w:rPr>
          <w:rFonts w:hint="eastAsia" w:ascii="宋体" w:hAnsi="宋体" w:cs="宋体"/>
          <w:color w:val="auto"/>
          <w:sz w:val="24"/>
          <w:szCs w:val="24"/>
          <w:highlight w:val="none"/>
        </w:rPr>
        <w:t>网银支付；</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支票；</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其他：</w:t>
      </w:r>
      <w:r>
        <w:rPr>
          <w:rFonts w:ascii="宋体" w:hAnsi="宋体" w:cs="宋体"/>
          <w:color w:val="auto"/>
          <w:sz w:val="24"/>
          <w:szCs w:val="24"/>
          <w:highlight w:val="none"/>
        </w:rPr>
        <w:t xml:space="preserve">       </w:t>
      </w:r>
    </w:p>
    <w:p>
      <w:pPr>
        <w:spacing w:line="460" w:lineRule="exact"/>
        <w:ind w:firstLine="720" w:firstLineChars="300"/>
        <w:outlineLvl w:val="1"/>
        <w:rPr>
          <w:rFonts w:hAnsi="宋体" w:cs="宋体"/>
          <w:color w:val="auto"/>
          <w:szCs w:val="24"/>
          <w:highlight w:val="none"/>
        </w:rPr>
      </w:pPr>
      <w:r>
        <w:rPr>
          <w:rFonts w:hint="eastAsia" w:ascii="宋体" w:hAnsi="宋体" w:cs="宋体"/>
          <w:color w:val="auto"/>
          <w:sz w:val="24"/>
          <w:szCs w:val="24"/>
          <w:highlight w:val="none"/>
        </w:rPr>
        <w:t>（建议采用网银支付、支票两种形式中之一）。</w:t>
      </w:r>
    </w:p>
    <w:bookmarkEnd w:id="104"/>
    <w:bookmarkEnd w:id="105"/>
    <w:p>
      <w:pPr>
        <w:adjustRightInd w:val="0"/>
        <w:snapToGrid w:val="0"/>
        <w:spacing w:line="460" w:lineRule="exact"/>
        <w:ind w:firstLine="482" w:firstLineChars="200"/>
        <w:rPr>
          <w:rFonts w:ascii="宋体" w:hAnsi="宋体" w:cs="宋体"/>
          <w:color w:val="auto"/>
          <w:sz w:val="24"/>
          <w:szCs w:val="24"/>
          <w:highlight w:val="none"/>
        </w:rPr>
      </w:pPr>
      <w:bookmarkStart w:id="106" w:name="_Toc474245224"/>
      <w:bookmarkStart w:id="107" w:name="_Toc118086592"/>
      <w:bookmarkStart w:id="108" w:name="_Toc107446861"/>
      <w:bookmarkStart w:id="109" w:name="_Toc183666534"/>
      <w:bookmarkStart w:id="110" w:name="_Toc520190038"/>
      <w:bookmarkStart w:id="111" w:name="_Toc183666529"/>
      <w:bookmarkStart w:id="112" w:name="_Toc107447253"/>
      <w:bookmarkStart w:id="113" w:name="_Toc107447254"/>
      <w:bookmarkStart w:id="114" w:name="_Toc306350465"/>
      <w:bookmarkStart w:id="115" w:name="_Toc107446860"/>
      <w:bookmarkStart w:id="116" w:name="_Toc5166"/>
      <w:bookmarkStart w:id="117" w:name="_Toc257"/>
      <w:bookmarkStart w:id="118" w:name="_Toc518992998"/>
      <w:r>
        <w:rPr>
          <w:rFonts w:hint="eastAsia" w:ascii="宋体" w:hAnsi="宋体" w:cs="宋体"/>
          <w:b/>
          <w:bCs/>
          <w:color w:val="auto"/>
          <w:sz w:val="24"/>
          <w:szCs w:val="24"/>
          <w:highlight w:val="none"/>
        </w:rPr>
        <w:t>第六条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违约责任</w:t>
      </w:r>
    </w:p>
    <w:p>
      <w:p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6.1</w:t>
      </w:r>
      <w:r>
        <w:rPr>
          <w:rFonts w:hint="eastAsia" w:ascii="宋体" w:hAnsi="宋体" w:cs="宋体"/>
          <w:color w:val="auto"/>
          <w:sz w:val="24"/>
          <w:szCs w:val="24"/>
          <w:highlight w:val="none"/>
        </w:rPr>
        <w:t>单方面取消合同：任意一方未经对方同意单方面取消合同，应按</w:t>
      </w:r>
      <w:r>
        <w:rPr>
          <w:rFonts w:hint="eastAsia" w:ascii="宋体" w:hAnsi="宋体" w:cs="宋体"/>
          <w:color w:val="auto"/>
          <w:sz w:val="24"/>
          <w:szCs w:val="24"/>
          <w:highlight w:val="none"/>
          <w:u w:val="single"/>
        </w:rPr>
        <w:t>合同暂定总价的</w:t>
      </w:r>
      <w:r>
        <w:rPr>
          <w:rFonts w:ascii="宋体" w:hAnsi="宋体" w:cs="宋体"/>
          <w:color w:val="auto"/>
          <w:sz w:val="24"/>
          <w:szCs w:val="24"/>
          <w:highlight w:val="none"/>
          <w:u w:val="single"/>
        </w:rPr>
        <w:t>30%</w:t>
      </w:r>
      <w:r>
        <w:rPr>
          <w:rFonts w:hint="eastAsia" w:ascii="宋体" w:hAnsi="宋体" w:cs="宋体"/>
          <w:color w:val="auto"/>
          <w:sz w:val="24"/>
          <w:szCs w:val="24"/>
          <w:highlight w:val="none"/>
        </w:rPr>
        <w:t>向对方赔偿。</w:t>
      </w:r>
    </w:p>
    <w:p>
      <w:p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6.2</w:t>
      </w:r>
      <w:r>
        <w:rPr>
          <w:rFonts w:hint="eastAsia" w:ascii="宋体" w:hAnsi="宋体" w:cs="宋体"/>
          <w:color w:val="auto"/>
          <w:sz w:val="24"/>
          <w:szCs w:val="24"/>
          <w:highlight w:val="none"/>
        </w:rPr>
        <w:t>乙方不能按时交货的，每逾期</w:t>
      </w:r>
      <w:r>
        <w:rPr>
          <w:rFonts w:ascii="宋体" w:hAnsi="宋体" w:cs="宋体"/>
          <w:color w:val="auto"/>
          <w:sz w:val="24"/>
          <w:szCs w:val="24"/>
          <w:highlight w:val="none"/>
        </w:rPr>
        <w:t>1</w:t>
      </w:r>
      <w:r>
        <w:rPr>
          <w:rFonts w:hint="eastAsia" w:ascii="宋体" w:hAnsi="宋体" w:cs="宋体"/>
          <w:color w:val="auto"/>
          <w:sz w:val="24"/>
          <w:szCs w:val="24"/>
          <w:highlight w:val="none"/>
        </w:rPr>
        <w:t>日，按</w:t>
      </w:r>
      <w:r>
        <w:rPr>
          <w:rFonts w:hint="eastAsia" w:ascii="宋体" w:hAnsi="宋体" w:cs="宋体"/>
          <w:color w:val="auto"/>
          <w:sz w:val="24"/>
          <w:szCs w:val="24"/>
          <w:highlight w:val="none"/>
          <w:u w:val="single"/>
        </w:rPr>
        <w:t>迟交货物总价的</w:t>
      </w:r>
      <w:r>
        <w:rPr>
          <w:rFonts w:ascii="宋体" w:hAnsi="宋体" w:cs="宋体"/>
          <w:color w:val="auto"/>
          <w:sz w:val="24"/>
          <w:szCs w:val="24"/>
          <w:highlight w:val="none"/>
          <w:u w:val="single"/>
        </w:rPr>
        <w:t xml:space="preserve"> 1%支付违约金</w:t>
      </w:r>
      <w:r>
        <w:rPr>
          <w:rFonts w:hint="eastAsia" w:ascii="宋体" w:hAnsi="宋体" w:cs="宋体"/>
          <w:color w:val="auto"/>
          <w:sz w:val="24"/>
          <w:szCs w:val="24"/>
          <w:highlight w:val="none"/>
        </w:rPr>
        <w:t>，逾期达到</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天及以上的，甲方有权解除合同。</w:t>
      </w:r>
    </w:p>
    <w:p>
      <w:p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6.3 </w:t>
      </w:r>
      <w:r>
        <w:rPr>
          <w:rFonts w:hint="eastAsia" w:ascii="宋体" w:hAnsi="宋体" w:cs="宋体"/>
          <w:color w:val="auto"/>
          <w:sz w:val="24"/>
          <w:szCs w:val="24"/>
          <w:highlight w:val="none"/>
        </w:rPr>
        <w:t>货物</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验收不合格或货物在</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验收后发现乙方所供货物不合格的，甲方有权退货或要求更换。甲方要求退货的，乙方应在收到甲方退货要求的</w:t>
      </w:r>
      <w:r>
        <w:rPr>
          <w:rFonts w:ascii="宋体" w:hAnsi="宋体" w:cs="宋体"/>
          <w:color w:val="auto"/>
          <w:sz w:val="24"/>
          <w:szCs w:val="24"/>
          <w:highlight w:val="none"/>
        </w:rPr>
        <w:t>3</w:t>
      </w:r>
      <w:r>
        <w:rPr>
          <w:rFonts w:hint="eastAsia" w:ascii="宋体" w:hAnsi="宋体" w:cs="宋体"/>
          <w:color w:val="auto"/>
          <w:sz w:val="24"/>
          <w:szCs w:val="24"/>
          <w:highlight w:val="none"/>
        </w:rPr>
        <w:t>日内退还甲方已支付的货款（含预付款）并按退货总价的双倍金额向甲方支付违约金，同时甲方有权解除合同；甲方要求更换的，乙方应在</w:t>
      </w:r>
      <w:r>
        <w:rPr>
          <w:rFonts w:ascii="宋体" w:hAnsi="宋体" w:cs="宋体"/>
          <w:color w:val="auto"/>
          <w:sz w:val="24"/>
          <w:szCs w:val="24"/>
          <w:highlight w:val="none"/>
        </w:rPr>
        <w:t>3</w:t>
      </w:r>
      <w:r>
        <w:rPr>
          <w:rFonts w:hint="eastAsia" w:ascii="宋体" w:hAnsi="宋体" w:cs="宋体"/>
          <w:color w:val="auto"/>
          <w:sz w:val="24"/>
          <w:szCs w:val="24"/>
          <w:highlight w:val="none"/>
        </w:rPr>
        <w:t>日内重新交货并按</w:t>
      </w:r>
      <w:r>
        <w:rPr>
          <w:rFonts w:hint="eastAsia" w:ascii="宋体" w:hAnsi="宋体" w:cs="宋体"/>
          <w:color w:val="auto"/>
          <w:sz w:val="24"/>
          <w:szCs w:val="24"/>
          <w:highlight w:val="none"/>
          <w:u w:val="single"/>
        </w:rPr>
        <w:t>更换货物总价的</w:t>
      </w:r>
      <w:r>
        <w:rPr>
          <w:rFonts w:ascii="宋体" w:hAnsi="宋体" w:cs="宋体"/>
          <w:color w:val="auto"/>
          <w:sz w:val="24"/>
          <w:szCs w:val="24"/>
          <w:highlight w:val="none"/>
          <w:u w:val="single"/>
        </w:rPr>
        <w:t>10%</w:t>
      </w:r>
      <w:r>
        <w:rPr>
          <w:rFonts w:hint="eastAsia" w:ascii="宋体" w:hAnsi="宋体" w:cs="宋体"/>
          <w:color w:val="auto"/>
          <w:sz w:val="24"/>
          <w:szCs w:val="24"/>
          <w:highlight w:val="none"/>
        </w:rPr>
        <w:t>支付违约金，乙方承担由此产生的一切损失和费用。</w:t>
      </w:r>
    </w:p>
    <w:p>
      <w:pPr>
        <w:topLinePunct w:val="0"/>
        <w:adjustRightInd w:val="0"/>
        <w:snapToGrid w:val="0"/>
        <w:spacing w:line="460" w:lineRule="exact"/>
        <w:ind w:firstLine="480" w:firstLineChars="200"/>
        <w:rPr>
          <w:rFonts w:hint="default" w:ascii="宋体" w:hAnsi="宋体" w:eastAsia="宋体" w:cs="宋体"/>
          <w:color w:val="auto"/>
          <w:sz w:val="24"/>
          <w:szCs w:val="24"/>
          <w:highlight w:val="none"/>
          <w:lang w:val="en-US" w:eastAsia="zh-CN"/>
        </w:rPr>
      </w:pPr>
      <w:r>
        <w:rPr>
          <w:rFonts w:ascii="宋体" w:hAnsi="宋体" w:cs="宋体"/>
          <w:color w:val="auto"/>
          <w:sz w:val="24"/>
          <w:szCs w:val="24"/>
          <w:highlight w:val="none"/>
        </w:rPr>
        <w:t xml:space="preserve">6.4 </w:t>
      </w:r>
      <w:r>
        <w:rPr>
          <w:rFonts w:hint="eastAsia" w:ascii="宋体" w:hAnsi="宋体" w:cs="宋体"/>
          <w:color w:val="auto"/>
          <w:sz w:val="24"/>
          <w:szCs w:val="24"/>
          <w:highlight w:val="none"/>
        </w:rPr>
        <w:t>乙方不履行合同义务、或履行合同义务不符合合同约定、或违反国家、省、市行业标准的，甲方有权要求乙方限期整改。乙方逾期未完成整改的，每项每超过</w:t>
      </w:r>
      <w:r>
        <w:rPr>
          <w:rFonts w:ascii="宋体" w:hAnsi="宋体" w:cs="宋体"/>
          <w:color w:val="auto"/>
          <w:sz w:val="24"/>
          <w:szCs w:val="24"/>
          <w:highlight w:val="none"/>
        </w:rPr>
        <w:t>1日支付违约金人民币1万元，超过</w:t>
      </w:r>
      <w:r>
        <w:rPr>
          <w:rFonts w:ascii="宋体" w:hAnsi="宋体" w:cs="宋体"/>
          <w:color w:val="auto"/>
          <w:sz w:val="24"/>
          <w:szCs w:val="24"/>
          <w:highlight w:val="none"/>
          <w:u w:val="single"/>
        </w:rPr>
        <w:t>_</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日，甲方有权解除合同并要求乙方支付</w:t>
      </w:r>
      <w:r>
        <w:rPr>
          <w:rFonts w:hint="eastAsia" w:ascii="宋体" w:hAnsi="宋体" w:cs="宋体"/>
          <w:color w:val="auto"/>
          <w:sz w:val="24"/>
          <w:szCs w:val="24"/>
          <w:highlight w:val="none"/>
          <w:u w:val="single"/>
        </w:rPr>
        <w:t>合同暂定总价的</w:t>
      </w:r>
      <w:r>
        <w:rPr>
          <w:rFonts w:ascii="宋体" w:hAnsi="宋体" w:cs="宋体"/>
          <w:color w:val="auto"/>
          <w:sz w:val="24"/>
          <w:szCs w:val="24"/>
          <w:highlight w:val="none"/>
          <w:u w:val="single"/>
        </w:rPr>
        <w:t>20%</w:t>
      </w:r>
      <w:r>
        <w:rPr>
          <w:rFonts w:ascii="宋体" w:hAnsi="宋体" w:cs="宋体"/>
          <w:color w:val="auto"/>
          <w:sz w:val="24"/>
          <w:szCs w:val="24"/>
          <w:highlight w:val="none"/>
        </w:rPr>
        <w:t>作为违约金</w:t>
      </w:r>
      <w:r>
        <w:rPr>
          <w:rFonts w:hint="eastAsia" w:ascii="宋体" w:hAnsi="宋体" w:cs="宋体"/>
          <w:color w:val="auto"/>
          <w:sz w:val="24"/>
          <w:szCs w:val="24"/>
          <w:highlight w:val="none"/>
        </w:rPr>
        <w:t>（</w:t>
      </w:r>
      <w:r>
        <w:rPr>
          <w:rFonts w:hint="eastAsia" w:cs="宋体"/>
          <w:color w:val="auto"/>
          <w:sz w:val="24"/>
          <w:highlight w:val="none"/>
        </w:rPr>
        <w:t>如合同另行约定违约责任，从其约定</w:t>
      </w:r>
      <w:r>
        <w:rPr>
          <w:rFonts w:hint="eastAsia" w:ascii="宋体" w:hAnsi="宋体" w:cs="宋体"/>
          <w:color w:val="auto"/>
          <w:sz w:val="24"/>
          <w:szCs w:val="24"/>
          <w:highlight w:val="none"/>
        </w:rPr>
        <w:t>）</w:t>
      </w:r>
      <w:r>
        <w:rPr>
          <w:rFonts w:ascii="宋体" w:hAnsi="宋体" w:cs="宋体"/>
          <w:color w:val="auto"/>
          <w:sz w:val="24"/>
          <w:szCs w:val="24"/>
          <w:highlight w:val="none"/>
        </w:rPr>
        <w:t>。</w:t>
      </w:r>
    </w:p>
    <w:p>
      <w:pPr>
        <w:adjustRightInd w:val="0"/>
        <w:snapToGrid w:val="0"/>
        <w:spacing w:line="46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第七条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不可抗力</w:t>
      </w:r>
    </w:p>
    <w:p>
      <w:pPr>
        <w:widowControl w:val="0"/>
        <w:numPr>
          <w:ilvl w:val="255"/>
          <w:numId w:val="0"/>
        </w:num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7.1 </w:t>
      </w:r>
      <w:r>
        <w:rPr>
          <w:rFonts w:hint="eastAsia" w:ascii="宋体" w:hAnsi="宋体" w:cs="宋体"/>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1）地震、火山爆发、滑坡、暴雨（橙色预警及以上）、台风（黄色预警及以上）、海啸、龙卷风、大面积流行病(如：非典型性肺炎等)或瘟疫；</w:t>
      </w:r>
    </w:p>
    <w:p>
      <w:pPr>
        <w:widowControl w:val="0"/>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2）战争行为、入侵、武装冲突或外敌行为、封锁、暴乱、恐怖行为或军事演习；</w:t>
      </w:r>
    </w:p>
    <w:p>
      <w:pPr>
        <w:widowControl w:val="0"/>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7.2 </w:t>
      </w:r>
      <w:r>
        <w:rPr>
          <w:rFonts w:hint="eastAsia" w:ascii="宋体" w:hAnsi="宋体" w:cs="宋体"/>
          <w:color w:val="auto"/>
          <w:sz w:val="24"/>
          <w:szCs w:val="24"/>
          <w:highlight w:val="none"/>
        </w:rPr>
        <w:t>声称受到不可抗力影响的一方，应在发生不可抗力或知道发生不可抗力之后</w:t>
      </w:r>
      <w:r>
        <w:rPr>
          <w:rFonts w:ascii="宋体" w:hAnsi="宋体" w:cs="宋体"/>
          <w:color w:val="auto"/>
          <w:sz w:val="24"/>
          <w:szCs w:val="24"/>
          <w:highlight w:val="none"/>
        </w:rPr>
        <w:t>5日内书面通知另一方，详细描述不可抗力的发生情况和对该方履行在本合同项下义务的影响，同时附上此种不可抗力事件及其持续时间的有效证明文件。</w:t>
      </w:r>
    </w:p>
    <w:p>
      <w:pPr>
        <w:widowControl w:val="0"/>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7.3 </w:t>
      </w:r>
      <w:r>
        <w:rPr>
          <w:rFonts w:hint="eastAsia" w:ascii="宋体" w:hAnsi="宋体" w:cs="宋体"/>
          <w:color w:val="auto"/>
          <w:sz w:val="24"/>
          <w:szCs w:val="24"/>
          <w:highlight w:val="none"/>
        </w:rPr>
        <w:t>因不可抗力导致合同无法履行的时间自该不可抗力发生日起连续超过玖拾</w:t>
      </w:r>
      <w:r>
        <w:rPr>
          <w:rFonts w:ascii="宋体" w:hAnsi="宋体" w:cs="宋体"/>
          <w:color w:val="auto"/>
          <w:sz w:val="24"/>
          <w:szCs w:val="24"/>
          <w:highlight w:val="none"/>
        </w:rPr>
        <w:t>(90)天，双方应协商决定继续履行本合同的条件或者变更本合同。如果自不可抗力发生后壹佰捌拾(180)天之内双方不能达成一致意见，任何一方有权解除本合同。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7.4 </w:t>
      </w:r>
      <w:r>
        <w:rPr>
          <w:rFonts w:hint="eastAsia" w:ascii="宋体" w:hAnsi="宋体" w:cs="宋体"/>
          <w:color w:val="auto"/>
          <w:sz w:val="24"/>
          <w:szCs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2" w:firstLineChars="200"/>
        <w:rPr>
          <w:rFonts w:ascii="宋体" w:hAnsi="宋体" w:cs="宋体"/>
          <w:bCs/>
          <w:color w:val="auto"/>
          <w:sz w:val="24"/>
          <w:szCs w:val="24"/>
          <w:highlight w:val="none"/>
        </w:rPr>
      </w:pPr>
      <w:r>
        <w:rPr>
          <w:rFonts w:hint="eastAsia" w:ascii="宋体" w:hAnsi="宋体" w:cs="宋体"/>
          <w:b/>
          <w:bCs/>
          <w:color w:val="auto"/>
          <w:sz w:val="24"/>
          <w:szCs w:val="24"/>
          <w:highlight w:val="none"/>
        </w:rPr>
        <w:t>第八条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争议解决</w:t>
      </w:r>
    </w:p>
    <w:p>
      <w:pPr>
        <w:spacing w:line="460" w:lineRule="exact"/>
        <w:ind w:firstLine="720" w:firstLineChars="300"/>
        <w:rPr>
          <w:rFonts w:ascii="宋体" w:hAnsi="宋体" w:cs="宋体"/>
          <w:color w:val="auto"/>
          <w:sz w:val="24"/>
          <w:szCs w:val="24"/>
          <w:highlight w:val="none"/>
        </w:rPr>
      </w:pPr>
      <w:r>
        <w:rPr>
          <w:rFonts w:ascii="宋体" w:hAnsi="宋体" w:cs="宋体"/>
          <w:bCs/>
          <w:color w:val="auto"/>
          <w:sz w:val="24"/>
          <w:szCs w:val="24"/>
          <w:highlight w:val="none"/>
        </w:rPr>
        <w:t>8.1</w:t>
      </w:r>
      <w:r>
        <w:rPr>
          <w:rFonts w:hint="eastAsia" w:ascii="宋体" w:hAnsi="宋体" w:cs="宋体"/>
          <w:bCs/>
          <w:color w:val="auto"/>
          <w:sz w:val="24"/>
          <w:szCs w:val="24"/>
          <w:highlight w:val="none"/>
        </w:rPr>
        <w:t>因本合同引起的或与本合同有关的任何争议，甲乙双方应友好协商解决，如协商不成，任何一方可依法向甲方所在地</w:t>
      </w:r>
      <w:r>
        <w:rPr>
          <w:rFonts w:hint="eastAsia" w:ascii="宋体" w:hAnsi="宋体" w:cs="宋体"/>
          <w:bCs/>
          <w:color w:val="auto"/>
          <w:sz w:val="24"/>
          <w:szCs w:val="24"/>
          <w:highlight w:val="none"/>
          <w:u w:val="single"/>
        </w:rPr>
        <w:t>人民法院</w:t>
      </w:r>
      <w:r>
        <w:rPr>
          <w:rFonts w:hint="eastAsia" w:ascii="宋体" w:hAnsi="宋体" w:cs="宋体"/>
          <w:bCs/>
          <w:color w:val="auto"/>
          <w:sz w:val="24"/>
          <w:szCs w:val="24"/>
          <w:highlight w:val="none"/>
        </w:rPr>
        <w:t>提起诉讼</w:t>
      </w:r>
      <w:r>
        <w:rPr>
          <w:rFonts w:hint="eastAsia" w:ascii="宋体" w:hAnsi="宋体" w:cs="宋体"/>
          <w:color w:val="auto"/>
          <w:sz w:val="24"/>
          <w:szCs w:val="24"/>
          <w:highlight w:val="none"/>
        </w:rPr>
        <w:t>。</w:t>
      </w:r>
    </w:p>
    <w:p>
      <w:pPr>
        <w:spacing w:line="460" w:lineRule="exact"/>
        <w:ind w:firstLine="720" w:firstLineChars="300"/>
        <w:rPr>
          <w:rFonts w:ascii="宋体" w:hAnsi="宋体" w:cs="宋体"/>
          <w:color w:val="auto"/>
          <w:sz w:val="24"/>
          <w:szCs w:val="24"/>
          <w:highlight w:val="none"/>
        </w:rPr>
      </w:pPr>
      <w:r>
        <w:rPr>
          <w:rFonts w:ascii="宋体" w:hAnsi="宋体" w:cs="宋体"/>
          <w:color w:val="auto"/>
          <w:sz w:val="24"/>
          <w:szCs w:val="24"/>
          <w:highlight w:val="none"/>
        </w:rPr>
        <w:t>8.2</w:t>
      </w:r>
      <w:r>
        <w:rPr>
          <w:rFonts w:hint="eastAsia" w:ascii="宋体" w:hAnsi="宋体" w:cs="宋体"/>
          <w:color w:val="auto"/>
          <w:sz w:val="24"/>
          <w:szCs w:val="24"/>
          <w:highlight w:val="none"/>
        </w:rPr>
        <w:t>在甲方同意的情况下，除有争端之外的合同其它部分在争端解决前应继续执行。</w:t>
      </w:r>
    </w:p>
    <w:p>
      <w:pPr>
        <w:numPr>
          <w:ilvl w:val="255"/>
          <w:numId w:val="0"/>
        </w:numPr>
        <w:spacing w:line="46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第九条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其他</w:t>
      </w:r>
    </w:p>
    <w:p>
      <w:pPr>
        <w:spacing w:line="460" w:lineRule="exact"/>
        <w:ind w:firstLine="638" w:firstLineChars="266"/>
        <w:rPr>
          <w:rFonts w:ascii="宋体" w:hAnsi="宋体" w:cs="宋体"/>
          <w:b/>
          <w:color w:val="auto"/>
          <w:sz w:val="24"/>
          <w:szCs w:val="24"/>
          <w:highlight w:val="none"/>
        </w:rPr>
      </w:pPr>
      <w:r>
        <w:rPr>
          <w:rFonts w:ascii="宋体" w:hAnsi="宋体" w:cs="宋体"/>
          <w:color w:val="auto"/>
          <w:sz w:val="24"/>
          <w:szCs w:val="24"/>
          <w:highlight w:val="none"/>
        </w:rPr>
        <w:t>9.1</w:t>
      </w:r>
      <w:r>
        <w:rPr>
          <w:rFonts w:hint="eastAsia" w:ascii="宋体" w:hAnsi="宋体" w:cs="宋体"/>
          <w:color w:val="auto"/>
          <w:sz w:val="24"/>
          <w:szCs w:val="24"/>
          <w:highlight w:val="none"/>
        </w:rPr>
        <w:t>本协议未尽事宜，可由甲乙双方另行签订补充协议。补充协议与本合同具有同等法律效力。</w:t>
      </w:r>
    </w:p>
    <w:p>
      <w:pPr>
        <w:spacing w:line="460" w:lineRule="exact"/>
        <w:ind w:firstLine="638" w:firstLineChars="266"/>
        <w:rPr>
          <w:rFonts w:ascii="宋体" w:hAnsi="宋体" w:cs="宋体"/>
          <w:color w:val="auto"/>
          <w:sz w:val="24"/>
          <w:szCs w:val="24"/>
          <w:highlight w:val="none"/>
        </w:rPr>
      </w:pPr>
      <w:r>
        <w:rPr>
          <w:rFonts w:ascii="宋体" w:hAnsi="宋体" w:cs="宋体"/>
          <w:color w:val="auto"/>
          <w:sz w:val="24"/>
          <w:szCs w:val="24"/>
          <w:highlight w:val="none"/>
        </w:rPr>
        <w:t>9.2</w:t>
      </w:r>
      <w:r>
        <w:rPr>
          <w:rFonts w:hint="eastAsia" w:ascii="宋体" w:hAnsi="宋体" w:cs="宋体"/>
          <w:color w:val="auto"/>
          <w:sz w:val="24"/>
          <w:szCs w:val="24"/>
          <w:highlight w:val="none"/>
        </w:rPr>
        <w:t>本合同自甲乙双方法定代表人或授权代理人签字并加盖公章之日起生效。</w:t>
      </w:r>
    </w:p>
    <w:p>
      <w:pPr>
        <w:spacing w:line="460" w:lineRule="exact"/>
        <w:ind w:firstLine="638" w:firstLineChars="266"/>
        <w:rPr>
          <w:rFonts w:ascii="宋体" w:hAnsi="宋体" w:cs="宋体"/>
          <w:color w:val="auto"/>
          <w:sz w:val="24"/>
          <w:szCs w:val="24"/>
          <w:highlight w:val="none"/>
        </w:rPr>
      </w:pPr>
      <w:r>
        <w:rPr>
          <w:rFonts w:ascii="宋体" w:hAnsi="宋体" w:cs="宋体"/>
          <w:color w:val="auto"/>
          <w:sz w:val="24"/>
          <w:szCs w:val="24"/>
          <w:highlight w:val="none"/>
        </w:rPr>
        <w:t>9.3</w:t>
      </w:r>
      <w:r>
        <w:rPr>
          <w:rFonts w:hint="eastAsia" w:ascii="宋体" w:hAnsi="宋体" w:cs="宋体"/>
          <w:color w:val="auto"/>
          <w:sz w:val="24"/>
          <w:szCs w:val="24"/>
          <w:highlight w:val="none"/>
        </w:rPr>
        <w:t>本合同一式</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伍</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份，甲方执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肆</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份，乙方执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壹</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份。均具有同等法律效力。</w:t>
      </w:r>
    </w:p>
    <w:p>
      <w:pPr>
        <w:adjustRightInd w:val="0"/>
        <w:snapToGrid w:val="0"/>
        <w:spacing w:line="460" w:lineRule="exact"/>
        <w:ind w:right="521" w:rightChars="248" w:firstLine="720" w:firstLineChars="300"/>
        <w:rPr>
          <w:rFonts w:ascii="宋体" w:hAnsi="宋体" w:cs="宋体"/>
          <w:color w:val="auto"/>
          <w:sz w:val="24"/>
          <w:szCs w:val="24"/>
          <w:highlight w:val="none"/>
        </w:rPr>
      </w:pPr>
      <w:r>
        <w:rPr>
          <w:rFonts w:ascii="宋体" w:hAnsi="宋体" w:cs="宋体"/>
          <w:color w:val="auto"/>
          <w:sz w:val="24"/>
          <w:szCs w:val="24"/>
          <w:highlight w:val="none"/>
        </w:rPr>
        <w:t>9.4</w:t>
      </w:r>
      <w:r>
        <w:rPr>
          <w:rFonts w:hint="eastAsia" w:ascii="宋体" w:hAnsi="宋体" w:cs="宋体"/>
          <w:color w:val="auto"/>
          <w:sz w:val="24"/>
          <w:szCs w:val="24"/>
          <w:highlight w:val="none"/>
        </w:rPr>
        <w:t>补充条款：</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p>
    <w:bookmarkEnd w:id="106"/>
    <w:bookmarkEnd w:id="107"/>
    <w:bookmarkEnd w:id="108"/>
    <w:bookmarkEnd w:id="109"/>
    <w:bookmarkEnd w:id="110"/>
    <w:bookmarkEnd w:id="111"/>
    <w:bookmarkEnd w:id="112"/>
    <w:bookmarkEnd w:id="113"/>
    <w:bookmarkEnd w:id="114"/>
    <w:bookmarkEnd w:id="115"/>
    <w:bookmarkEnd w:id="116"/>
    <w:bookmarkEnd w:id="117"/>
    <w:bookmarkEnd w:id="118"/>
    <w:p>
      <w:pPr>
        <w:numPr>
          <w:ilvl w:val="0"/>
          <w:numId w:val="0"/>
        </w:numPr>
        <w:spacing w:line="4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附件：</w:t>
      </w:r>
      <w:r>
        <w:rPr>
          <w:rFonts w:hint="eastAsia" w:ascii="宋体" w:hAnsi="宋体" w:eastAsia="宋体" w:cs="宋体"/>
          <w:color w:val="auto"/>
          <w:kern w:val="2"/>
          <w:sz w:val="24"/>
          <w:szCs w:val="24"/>
          <w:highlight w:val="none"/>
          <w:lang w:val="en-US" w:eastAsia="zh-CN" w:bidi="ar-SA"/>
        </w:rPr>
        <w:t>1.发包通知书/成交通知书/委托函（如有）</w:t>
      </w:r>
    </w:p>
    <w:p>
      <w:pPr>
        <w:numPr>
          <w:ilvl w:val="0"/>
          <w:numId w:val="0"/>
        </w:numPr>
        <w:spacing w:line="460" w:lineRule="exact"/>
        <w:ind w:left="1200" w:leftChars="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2.安全管理协议书</w:t>
      </w:r>
    </w:p>
    <w:p>
      <w:pPr>
        <w:numPr>
          <w:ilvl w:val="0"/>
          <w:numId w:val="0"/>
        </w:numPr>
        <w:spacing w:line="460" w:lineRule="exact"/>
        <w:ind w:firstLine="1200" w:firstLineChars="5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3.廉洁协议</w:t>
      </w:r>
    </w:p>
    <w:p>
      <w:pPr>
        <w:numPr>
          <w:ilvl w:val="0"/>
          <w:numId w:val="0"/>
        </w:numPr>
        <w:spacing w:line="460" w:lineRule="exact"/>
        <w:ind w:firstLine="1200" w:firstLineChars="500"/>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en-US" w:eastAsia="zh-CN" w:bidi="ar-SA"/>
        </w:rPr>
        <w:t>4.采购</w:t>
      </w:r>
      <w:r>
        <w:rPr>
          <w:rFonts w:hint="eastAsia" w:ascii="宋体" w:hAnsi="宋体" w:eastAsia="宋体" w:cs="宋体"/>
          <w:color w:val="auto"/>
          <w:kern w:val="2"/>
          <w:sz w:val="24"/>
          <w:szCs w:val="24"/>
          <w:highlight w:val="none"/>
          <w:lang w:val="zh-CN" w:eastAsia="zh-CN" w:bidi="ar-SA"/>
        </w:rPr>
        <w:t>需求（如需）</w:t>
      </w:r>
    </w:p>
    <w:p>
      <w:pPr>
        <w:numPr>
          <w:ilvl w:val="0"/>
          <w:numId w:val="0"/>
        </w:numPr>
        <w:spacing w:line="460" w:lineRule="exact"/>
        <w:ind w:firstLine="1200" w:firstLineChars="5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5.防疫管理协议书</w:t>
      </w:r>
    </w:p>
    <w:tbl>
      <w:tblPr>
        <w:tblStyle w:val="23"/>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b/>
                <w:color w:val="auto"/>
                <w:sz w:val="24"/>
                <w:szCs w:val="24"/>
                <w:highlight w:val="none"/>
              </w:rPr>
              <w:t>甲方</w:t>
            </w:r>
            <w:r>
              <w:rPr>
                <w:rFonts w:hint="eastAsia" w:ascii="宋体" w:hAnsi="宋体" w:cs="宋体"/>
                <w:color w:val="auto"/>
                <w:sz w:val="24"/>
                <w:szCs w:val="24"/>
                <w:highlight w:val="none"/>
              </w:rPr>
              <w:t>：广州市净水有限公司（盖章）</w:t>
            </w:r>
          </w:p>
          <w:p>
            <w:pPr>
              <w:adjustRightInd w:val="0"/>
              <w:snapToGrid w:val="0"/>
              <w:spacing w:line="460" w:lineRule="exact"/>
              <w:rPr>
                <w:rFonts w:ascii="宋体" w:hAnsi="宋体" w:cs="宋体"/>
                <w:color w:val="auto"/>
                <w:sz w:val="24"/>
                <w:szCs w:val="24"/>
                <w:highlight w:val="none"/>
              </w:rPr>
            </w:pP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b/>
                <w:color w:val="auto"/>
                <w:sz w:val="24"/>
                <w:szCs w:val="24"/>
                <w:highlight w:val="none"/>
              </w:rPr>
              <w:t>乙方</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（盖章）</w:t>
            </w:r>
          </w:p>
          <w:p>
            <w:pPr>
              <w:adjustRightInd w:val="0"/>
              <w:snapToGrid w:val="0"/>
              <w:spacing w:line="460" w:lineRule="exact"/>
              <w:ind w:firstLine="240" w:firstLineChars="100"/>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经办人：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传真：</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after="0" w:line="460" w:lineRule="exact"/>
              <w:jc w:val="both"/>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rPr>
              <w:t>签订日期：</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年</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r>
              <w:rPr>
                <w:rFonts w:ascii="宋体" w:hAnsi="宋体" w:cs="宋体"/>
                <w:color w:val="auto"/>
                <w:sz w:val="24"/>
                <w:szCs w:val="24"/>
                <w:highlight w:val="none"/>
              </w:rPr>
              <w:t xml:space="preserve">                      </w:t>
            </w:r>
          </w:p>
        </w:tc>
        <w:tc>
          <w:tcPr>
            <w:tcW w:w="4696" w:type="dxa"/>
            <w:tcBorders>
              <w:top w:val="nil"/>
              <w:left w:val="nil"/>
              <w:bottom w:val="nil"/>
              <w:right w:val="nil"/>
            </w:tcBorders>
            <w:vAlign w:val="bottom"/>
          </w:tcPr>
          <w:p>
            <w:pPr>
              <w:adjustRightInd w:val="0"/>
              <w:snapToGrid w:val="0"/>
              <w:spacing w:line="460" w:lineRule="exact"/>
              <w:ind w:left="4181" w:hanging="4180" w:hangingChars="1742"/>
              <w:jc w:val="both"/>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年</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r>
              <w:rPr>
                <w:rFonts w:ascii="宋体" w:hAnsi="宋体" w:cs="宋体"/>
                <w:color w:val="auto"/>
                <w:sz w:val="24"/>
                <w:szCs w:val="24"/>
                <w:highlight w:val="none"/>
              </w:rPr>
              <w:t xml:space="preserve"> </w:t>
            </w:r>
          </w:p>
        </w:tc>
      </w:tr>
    </w:tbl>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pStyle w:val="2"/>
        <w:ind w:left="0" w:leftChars="0" w:firstLine="0" w:firstLineChars="0"/>
        <w:rPr>
          <w:rFonts w:ascii="宋体" w:hAnsi="宋体" w:cs="宋体"/>
          <w:b/>
          <w:bCs/>
          <w:color w:val="auto"/>
          <w:szCs w:val="21"/>
          <w:highlight w:val="none"/>
        </w:rPr>
      </w:pPr>
    </w:p>
    <w:p>
      <w:pPr>
        <w:spacing w:line="360" w:lineRule="auto"/>
        <w:jc w:val="both"/>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附件1：发包通知书</w:t>
      </w: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：安全管理协议书</w:t>
      </w:r>
    </w:p>
    <w:p>
      <w:pPr>
        <w:spacing w:line="560" w:lineRule="exact"/>
        <w:jc w:val="center"/>
        <w:rPr>
          <w:rFonts w:ascii="黑体" w:hAnsi="宋体" w:eastAsia="黑体" w:cs="宋体"/>
          <w:bCs/>
          <w:kern w:val="0"/>
          <w:sz w:val="44"/>
          <w:szCs w:val="44"/>
          <w:highlight w:val="none"/>
        </w:rPr>
      </w:pPr>
      <w:r>
        <w:rPr>
          <w:rFonts w:hint="eastAsia" w:ascii="黑体" w:hAnsi="宋体" w:eastAsia="黑体" w:cs="宋体"/>
          <w:bCs/>
          <w:kern w:val="0"/>
          <w:sz w:val="44"/>
          <w:szCs w:val="44"/>
          <w:highlight w:val="none"/>
        </w:rPr>
        <w:t>物品采购</w:t>
      </w:r>
      <w:r>
        <w:rPr>
          <w:rFonts w:hint="eastAsia" w:ascii="黑体" w:hAnsi="Batang" w:eastAsia="黑体" w:cs="Batang"/>
          <w:bCs/>
          <w:kern w:val="0"/>
          <w:sz w:val="44"/>
          <w:szCs w:val="44"/>
          <w:highlight w:val="none"/>
        </w:rPr>
        <w:t>安全协议</w:t>
      </w:r>
      <w:r>
        <w:rPr>
          <w:rFonts w:hint="eastAsia" w:ascii="黑体" w:hAnsi="宋体" w:eastAsia="黑体" w:cs="宋体"/>
          <w:bCs/>
          <w:kern w:val="0"/>
          <w:sz w:val="44"/>
          <w:szCs w:val="44"/>
          <w:highlight w:val="none"/>
        </w:rPr>
        <w:t>书</w:t>
      </w:r>
    </w:p>
    <w:p>
      <w:pPr>
        <w:spacing w:line="560" w:lineRule="exact"/>
        <w:rPr>
          <w:rFonts w:ascii="宋体" w:hAnsi="宋体" w:cs="Arial"/>
          <w:kern w:val="0"/>
          <w:sz w:val="24"/>
          <w:highlight w:val="none"/>
        </w:rPr>
      </w:pPr>
    </w:p>
    <w:p>
      <w:pPr>
        <w:spacing w:line="560" w:lineRule="exact"/>
        <w:rPr>
          <w:rFonts w:ascii="宋体" w:hAnsi="宋体" w:cs="Arial"/>
          <w:kern w:val="0"/>
          <w:sz w:val="24"/>
          <w:highlight w:val="none"/>
        </w:rPr>
      </w:pPr>
      <w:r>
        <w:rPr>
          <w:rFonts w:hint="eastAsia" w:ascii="宋体" w:hAnsi="宋体" w:cs="Arial"/>
          <w:kern w:val="0"/>
          <w:sz w:val="24"/>
          <w:highlight w:val="none"/>
        </w:rPr>
        <w:t>甲方：</w:t>
      </w:r>
      <w:r>
        <w:rPr>
          <w:rFonts w:hint="eastAsia"/>
          <w:sz w:val="24"/>
          <w:highlight w:val="none"/>
        </w:rPr>
        <w:t>广州市净水有限公司</w:t>
      </w:r>
    </w:p>
    <w:p>
      <w:pPr>
        <w:spacing w:line="560" w:lineRule="exact"/>
        <w:rPr>
          <w:rFonts w:ascii="宋体" w:hAnsi="宋体" w:cs="Arial"/>
          <w:kern w:val="0"/>
          <w:sz w:val="24"/>
          <w:highlight w:val="none"/>
        </w:rPr>
      </w:pPr>
      <w:r>
        <w:rPr>
          <w:rFonts w:hint="eastAsia" w:ascii="宋体" w:hAnsi="宋体" w:cs="Arial"/>
          <w:kern w:val="0"/>
          <w:sz w:val="24"/>
          <w:highlight w:val="none"/>
        </w:rPr>
        <w:t xml:space="preserve">乙方： </w:t>
      </w:r>
    </w:p>
    <w:p>
      <w:pPr>
        <w:spacing w:line="560" w:lineRule="exact"/>
        <w:rPr>
          <w:rFonts w:ascii="宋体" w:hAnsi="宋体" w:cs="Arial"/>
          <w:kern w:val="0"/>
          <w:sz w:val="24"/>
          <w:highlight w:val="none"/>
        </w:rPr>
      </w:pP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为加强物品采购过程安全管理，根据《中华人民共和国安全生产法》、《生产安全事故报告和调查处理条例》等国家及地方有关安全生产法律法规</w:t>
      </w:r>
      <w:r>
        <w:rPr>
          <w:rFonts w:ascii="宋体" w:hAnsi="宋体" w:cs="Arial"/>
          <w:kern w:val="0"/>
          <w:sz w:val="24"/>
          <w:highlight w:val="none"/>
        </w:rPr>
        <w:t>，甲乙双方就</w:t>
      </w:r>
      <w:r>
        <w:rPr>
          <w:rFonts w:hint="eastAsia" w:ascii="宋体" w:hAnsi="宋体" w:cs="Arial"/>
          <w:kern w:val="0"/>
          <w:sz w:val="24"/>
          <w:highlight w:val="none"/>
        </w:rPr>
        <w:t>物品采购的安全</w:t>
      </w:r>
      <w:r>
        <w:rPr>
          <w:rFonts w:ascii="宋体" w:hAnsi="宋体" w:cs="Arial"/>
          <w:kern w:val="0"/>
          <w:sz w:val="24"/>
          <w:highlight w:val="none"/>
        </w:rPr>
        <w:t>事宜，</w:t>
      </w:r>
      <w:r>
        <w:rPr>
          <w:rFonts w:ascii="宋体" w:hAnsi="宋体" w:cs="Arial"/>
          <w:sz w:val="24"/>
          <w:highlight w:val="none"/>
        </w:rPr>
        <w:t>经双方友好协商，达成如下协议</w:t>
      </w:r>
      <w:r>
        <w:rPr>
          <w:rFonts w:ascii="宋体" w:hAnsi="宋体" w:cs="Arial"/>
          <w:kern w:val="0"/>
          <w:sz w:val="24"/>
          <w:highlight w:val="none"/>
        </w:rPr>
        <w:t>。</w:t>
      </w:r>
    </w:p>
    <w:p>
      <w:pPr>
        <w:adjustRightInd w:val="0"/>
        <w:snapToGrid w:val="0"/>
        <w:spacing w:line="560" w:lineRule="exact"/>
        <w:ind w:firstLine="480" w:firstLineChars="200"/>
        <w:jc w:val="left"/>
        <w:rPr>
          <w:rFonts w:ascii="等线" w:hAnsi="等线" w:eastAsia="等线"/>
          <w:b/>
          <w:sz w:val="24"/>
          <w:highlight w:val="none"/>
        </w:rPr>
      </w:pPr>
      <w:r>
        <w:rPr>
          <w:rFonts w:hint="eastAsia" w:ascii="等线" w:hAnsi="等线" w:eastAsia="等线"/>
          <w:b/>
          <w:sz w:val="24"/>
          <w:highlight w:val="none"/>
        </w:rPr>
        <w:t>一、本协议与主合同的关系</w:t>
      </w:r>
    </w:p>
    <w:p>
      <w:pPr>
        <w:adjustRightInd w:val="0"/>
        <w:snapToGrid w:val="0"/>
        <w:spacing w:line="560" w:lineRule="exact"/>
        <w:ind w:firstLine="480" w:firstLineChars="200"/>
        <w:jc w:val="left"/>
        <w:rPr>
          <w:rFonts w:ascii="等线" w:hAnsi="等线" w:eastAsia="等线"/>
          <w:sz w:val="24"/>
          <w:highlight w:val="none"/>
        </w:rPr>
      </w:pPr>
      <w:r>
        <w:rPr>
          <w:rFonts w:hint="eastAsia" w:ascii="等线" w:hAnsi="等线" w:eastAsia="等线"/>
          <w:sz w:val="24"/>
          <w:highlight w:val="none"/>
        </w:rPr>
        <w:t>本协议作为</w:t>
      </w:r>
      <w:r>
        <w:rPr>
          <w:rFonts w:hint="eastAsia" w:ascii="等线" w:hAnsi="等线" w:eastAsia="等线"/>
          <w:sz w:val="24"/>
          <w:highlight w:val="none"/>
          <w:u w:val="single"/>
        </w:rPr>
        <w:t xml:space="preserve">                          </w:t>
      </w:r>
      <w:r>
        <w:rPr>
          <w:rFonts w:hint="eastAsia" w:ascii="等线" w:hAnsi="等线" w:eastAsia="等线"/>
          <w:sz w:val="24"/>
          <w:highlight w:val="none"/>
        </w:rPr>
        <w:t>的组成部分，与主合同具有同等法律效力。</w:t>
      </w:r>
    </w:p>
    <w:p>
      <w:pPr>
        <w:spacing w:line="560" w:lineRule="exact"/>
        <w:ind w:firstLine="482" w:firstLineChars="200"/>
        <w:rPr>
          <w:rFonts w:ascii="宋体" w:hAnsi="宋体" w:cs="Arial"/>
          <w:b/>
          <w:kern w:val="0"/>
          <w:sz w:val="24"/>
          <w:highlight w:val="none"/>
        </w:rPr>
      </w:pPr>
      <w:r>
        <w:rPr>
          <w:rFonts w:hint="eastAsia" w:ascii="宋体" w:hAnsi="宋体" w:cs="Arial"/>
          <w:b/>
          <w:kern w:val="0"/>
          <w:sz w:val="24"/>
          <w:highlight w:val="none"/>
        </w:rPr>
        <w:t>二、甲方权责</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（一）甲方进行物品采购时，应贯彻落实国家、地方有关安全管理的法律法规和规章制度。</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（五）告知乙方在甲方应当遵守的安全管理要求。</w:t>
      </w:r>
    </w:p>
    <w:p>
      <w:pPr>
        <w:spacing w:line="560" w:lineRule="exact"/>
        <w:ind w:firstLine="482" w:firstLineChars="200"/>
        <w:rPr>
          <w:rFonts w:ascii="宋体" w:hAnsi="宋体" w:cs="Arial"/>
          <w:b/>
          <w:kern w:val="0"/>
          <w:sz w:val="24"/>
          <w:highlight w:val="none"/>
        </w:rPr>
      </w:pPr>
      <w:r>
        <w:rPr>
          <w:rFonts w:hint="eastAsia" w:ascii="宋体" w:hAnsi="宋体" w:cs="Arial"/>
          <w:b/>
          <w:kern w:val="0"/>
          <w:sz w:val="24"/>
          <w:highlight w:val="none"/>
        </w:rPr>
        <w:t>三、乙方权责</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（二）</w:t>
      </w:r>
      <w:r>
        <w:rPr>
          <w:rFonts w:hint="eastAsia" w:ascii="宋体" w:hAnsi="宋体" w:cs="宋体"/>
          <w:kern w:val="0"/>
          <w:sz w:val="24"/>
          <w:highlight w:val="none"/>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highlight w:val="none"/>
        </w:rPr>
        <w:t>物品</w:t>
      </w:r>
      <w:r>
        <w:rPr>
          <w:rFonts w:hint="eastAsia" w:ascii="宋体" w:hAnsi="宋体" w:cs="宋体"/>
          <w:kern w:val="0"/>
          <w:sz w:val="24"/>
          <w:highlight w:val="none"/>
        </w:rPr>
        <w:t>安全运输责任人，负责安全运输和装卸及安全教育工作，同时督促检查，确保</w:t>
      </w:r>
      <w:r>
        <w:rPr>
          <w:rFonts w:hint="eastAsia" w:ascii="宋体" w:hAnsi="宋体" w:cs="Arial"/>
          <w:kern w:val="0"/>
          <w:sz w:val="24"/>
          <w:highlight w:val="none"/>
        </w:rPr>
        <w:t>物品</w:t>
      </w:r>
      <w:r>
        <w:rPr>
          <w:rFonts w:hint="eastAsia" w:ascii="宋体" w:hAnsi="宋体" w:cs="宋体"/>
          <w:kern w:val="0"/>
          <w:sz w:val="24"/>
          <w:highlight w:val="none"/>
        </w:rPr>
        <w:t>的安全送运。</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（三）乙方应承诺所售</w:t>
      </w:r>
      <w:r>
        <w:rPr>
          <w:rFonts w:hint="eastAsia" w:ascii="宋体" w:hAnsi="宋体" w:cs="Arial"/>
          <w:kern w:val="0"/>
          <w:sz w:val="24"/>
          <w:highlight w:val="none"/>
        </w:rPr>
        <w:t>物品</w:t>
      </w:r>
      <w:r>
        <w:rPr>
          <w:rFonts w:hint="eastAsia" w:ascii="宋体" w:hAnsi="宋体" w:cs="宋体"/>
          <w:kern w:val="0"/>
          <w:sz w:val="24"/>
          <w:highlight w:val="none"/>
        </w:rPr>
        <w:t>质量符合现行国家规范要求，保证</w:t>
      </w:r>
      <w:r>
        <w:rPr>
          <w:rFonts w:hint="eastAsia" w:ascii="宋体" w:hAnsi="宋体" w:cs="Arial"/>
          <w:kern w:val="0"/>
          <w:sz w:val="24"/>
          <w:highlight w:val="none"/>
        </w:rPr>
        <w:t>所售物品为正品。设备类物品应提供与设备型号一致的使用说明书（进口设备应有中文说明书），如物品有保质期要求的应在保质期范围内，</w:t>
      </w:r>
      <w:r>
        <w:rPr>
          <w:rFonts w:hint="eastAsia" w:ascii="宋体" w:hAnsi="宋体" w:cs="宋体"/>
          <w:kern w:val="0"/>
          <w:sz w:val="24"/>
          <w:highlight w:val="none"/>
        </w:rPr>
        <w:t>特殊设备应在运输前做好定检工作，包装要完整完好。</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（四）乙方对</w:t>
      </w:r>
      <w:r>
        <w:rPr>
          <w:rFonts w:hint="eastAsia" w:ascii="宋体" w:hAnsi="宋体" w:cs="Arial"/>
          <w:kern w:val="0"/>
          <w:sz w:val="24"/>
          <w:highlight w:val="none"/>
        </w:rPr>
        <w:t>物品</w:t>
      </w:r>
      <w:r>
        <w:rPr>
          <w:rFonts w:hint="eastAsia" w:ascii="宋体" w:hAnsi="宋体" w:cs="宋体"/>
          <w:kern w:val="0"/>
          <w:sz w:val="24"/>
          <w:highlight w:val="none"/>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（五）乙方须加强物品运输车辆的安全管理，用于运输</w:t>
      </w:r>
      <w:r>
        <w:rPr>
          <w:rFonts w:hint="eastAsia" w:ascii="宋体" w:hAnsi="宋体" w:cs="Arial"/>
          <w:kern w:val="0"/>
          <w:sz w:val="24"/>
          <w:highlight w:val="none"/>
        </w:rPr>
        <w:t>物品</w:t>
      </w:r>
      <w:r>
        <w:rPr>
          <w:rFonts w:hint="eastAsia" w:ascii="宋体" w:hAnsi="宋体" w:cs="宋体"/>
          <w:kern w:val="0"/>
          <w:sz w:val="24"/>
          <w:highlight w:val="none"/>
        </w:rPr>
        <w:t>的车辆必须车况良好、外观整洁、证照齐全，严格执行车辆安全检验制度，确保车辆性能符合安全技术标准。</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（六）人员管理</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乙方聘请其他单位运输的，乙方应对运输单位的安全管理负责。</w:t>
      </w:r>
    </w:p>
    <w:p>
      <w:pPr>
        <w:widowControl/>
        <w:spacing w:line="5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highlight w:val="none"/>
          <w:u w:val="single"/>
        </w:rPr>
        <w:t xml:space="preserve">      </w:t>
      </w:r>
      <w:r>
        <w:rPr>
          <w:rFonts w:hint="eastAsia" w:ascii="宋体" w:hAnsi="宋体" w:cs="宋体"/>
          <w:kern w:val="0"/>
          <w:sz w:val="24"/>
          <w:highlight w:val="none"/>
        </w:rPr>
        <w:t>元/次。</w:t>
      </w:r>
    </w:p>
    <w:p>
      <w:pPr>
        <w:widowControl/>
        <w:spacing w:line="5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（七）发生事故时，乙方须立即报警处理，乙方在力所能及范围内采取补救措施，并在30分钟内将情况报告甲方。</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（十）乙方委托的第三方运输单位或个人，违反本协议的，全部责任均由乙方承担。</w:t>
      </w:r>
    </w:p>
    <w:p>
      <w:pPr>
        <w:pStyle w:val="37"/>
        <w:spacing w:line="560" w:lineRule="exact"/>
        <w:ind w:firstLine="480" w:firstLineChars="200"/>
        <w:rPr>
          <w:rFonts w:ascii="等线" w:hAnsi="等线" w:eastAsia="等线"/>
          <w:sz w:val="24"/>
          <w:highlight w:val="none"/>
        </w:rPr>
      </w:pPr>
      <w:r>
        <w:rPr>
          <w:rFonts w:hint="eastAsia" w:ascii="等线" w:hAnsi="等线" w:eastAsia="等线"/>
          <w:b/>
          <w:sz w:val="24"/>
          <w:highlight w:val="none"/>
        </w:rPr>
        <w:t>四、补充条款：</w:t>
      </w:r>
      <w:r>
        <w:rPr>
          <w:rFonts w:hint="eastAsia" w:ascii="等线" w:hAnsi="等线" w:eastAsia="等线"/>
          <w:sz w:val="24"/>
          <w:highlight w:val="none"/>
          <w:u w:val="single"/>
        </w:rPr>
        <w:t xml:space="preserve">         </w:t>
      </w:r>
      <w:r>
        <w:rPr>
          <w:rFonts w:ascii="等线" w:hAnsi="等线" w:eastAsia="等线"/>
          <w:sz w:val="24"/>
          <w:highlight w:val="none"/>
          <w:u w:val="single"/>
        </w:rPr>
        <w:t xml:space="preserve"> </w:t>
      </w:r>
      <w:r>
        <w:rPr>
          <w:rFonts w:hint="eastAsia" w:ascii="等线" w:hAnsi="等线" w:eastAsia="等线"/>
          <w:sz w:val="24"/>
          <w:highlight w:val="none"/>
          <w:u w:val="single"/>
        </w:rPr>
        <w:t xml:space="preserve">       </w:t>
      </w:r>
      <w:r>
        <w:rPr>
          <w:rFonts w:hint="eastAsia" w:ascii="等线" w:hAnsi="等线" w:eastAsia="等线"/>
          <w:sz w:val="24"/>
          <w:highlight w:val="none"/>
        </w:rPr>
        <w:t>。</w:t>
      </w:r>
    </w:p>
    <w:p>
      <w:pPr>
        <w:adjustRightInd w:val="0"/>
        <w:snapToGrid w:val="0"/>
        <w:spacing w:line="560" w:lineRule="exact"/>
        <w:ind w:firstLine="480" w:firstLineChars="200"/>
        <w:jc w:val="left"/>
        <w:rPr>
          <w:rFonts w:ascii="等线" w:hAnsi="等线" w:eastAsia="等线"/>
          <w:b/>
          <w:sz w:val="24"/>
          <w:highlight w:val="none"/>
        </w:rPr>
      </w:pPr>
      <w:r>
        <w:rPr>
          <w:rFonts w:hint="eastAsia" w:ascii="等线" w:hAnsi="等线" w:eastAsia="等线"/>
          <w:b/>
          <w:sz w:val="24"/>
          <w:highlight w:val="none"/>
        </w:rPr>
        <w:t>五、附则</w:t>
      </w:r>
    </w:p>
    <w:p>
      <w:pPr>
        <w:adjustRightInd w:val="0"/>
        <w:snapToGrid w:val="0"/>
        <w:spacing w:line="560" w:lineRule="exact"/>
        <w:ind w:firstLine="480" w:firstLineChars="200"/>
        <w:jc w:val="left"/>
        <w:rPr>
          <w:rFonts w:ascii="等线" w:hAnsi="等线" w:eastAsia="等线"/>
          <w:sz w:val="24"/>
          <w:highlight w:val="none"/>
        </w:rPr>
      </w:pPr>
      <w:r>
        <w:rPr>
          <w:rFonts w:hint="eastAsia" w:ascii="等线" w:hAnsi="等线" w:eastAsia="等线"/>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等线" w:hAnsi="等线" w:eastAsia="等线"/>
          <w:sz w:val="24"/>
          <w:highlight w:val="none"/>
        </w:rPr>
      </w:pPr>
      <w:r>
        <w:rPr>
          <w:rFonts w:hint="eastAsia" w:ascii="等线" w:hAnsi="等线" w:eastAsia="等线"/>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等线" w:hAnsi="等线" w:eastAsia="等线"/>
          <w:sz w:val="24"/>
          <w:highlight w:val="none"/>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pPr>
              <w:widowControl w:val="0"/>
              <w:adjustRightInd w:val="0"/>
              <w:snapToGrid w:val="0"/>
              <w:spacing w:line="560" w:lineRule="exact"/>
              <w:jc w:val="both"/>
              <w:textAlignment w:val="baseline"/>
              <w:rPr>
                <w:rFonts w:ascii="等线" w:hAnsi="等线" w:eastAsia="等线"/>
                <w:sz w:val="24"/>
                <w:highlight w:val="none"/>
              </w:rPr>
            </w:pPr>
            <w:r>
              <w:rPr>
                <w:rFonts w:hint="eastAsia" w:ascii="等线" w:hAnsi="等线" w:eastAsia="等线"/>
                <w:sz w:val="24"/>
                <w:highlight w:val="none"/>
              </w:rPr>
              <w:t>甲方：</w:t>
            </w:r>
          </w:p>
          <w:p>
            <w:pPr>
              <w:widowControl w:val="0"/>
              <w:adjustRightInd w:val="0"/>
              <w:snapToGrid w:val="0"/>
              <w:spacing w:line="560" w:lineRule="exact"/>
              <w:jc w:val="both"/>
              <w:textAlignment w:val="baseline"/>
              <w:rPr>
                <w:rFonts w:ascii="等线" w:hAnsi="等线" w:eastAsia="等线"/>
                <w:sz w:val="24"/>
                <w:highlight w:val="none"/>
              </w:rPr>
            </w:pPr>
            <w:r>
              <w:rPr>
                <w:rFonts w:hint="eastAsia" w:ascii="等线" w:hAnsi="等线" w:eastAsia="等线"/>
                <w:sz w:val="24"/>
                <w:highlight w:val="none"/>
              </w:rPr>
              <w:t>签约代表：</w:t>
            </w:r>
          </w:p>
          <w:p>
            <w:pPr>
              <w:widowControl w:val="0"/>
              <w:adjustRightInd w:val="0"/>
              <w:snapToGrid w:val="0"/>
              <w:spacing w:line="560" w:lineRule="exact"/>
              <w:jc w:val="both"/>
              <w:textAlignment w:val="baseline"/>
              <w:rPr>
                <w:rFonts w:ascii="等线" w:hAnsi="等线" w:eastAsia="等线"/>
                <w:sz w:val="24"/>
                <w:highlight w:val="none"/>
              </w:rPr>
            </w:pPr>
            <w:r>
              <w:rPr>
                <w:rFonts w:hint="eastAsia" w:ascii="等线" w:hAnsi="等线" w:eastAsia="等线"/>
                <w:sz w:val="24"/>
                <w:highlight w:val="none"/>
              </w:rPr>
              <w:t>联系电话：</w:t>
            </w:r>
          </w:p>
          <w:p>
            <w:pPr>
              <w:widowControl w:val="0"/>
              <w:adjustRightInd w:val="0"/>
              <w:snapToGrid w:val="0"/>
              <w:spacing w:line="560" w:lineRule="exact"/>
              <w:ind w:firstLine="240" w:firstLineChars="100"/>
              <w:jc w:val="right"/>
              <w:textAlignment w:val="baseline"/>
              <w:rPr>
                <w:rFonts w:ascii="等线" w:hAnsi="等线" w:eastAsia="等线"/>
                <w:sz w:val="24"/>
                <w:highlight w:val="none"/>
              </w:rPr>
            </w:pPr>
            <w:r>
              <w:rPr>
                <w:rFonts w:hint="eastAsia" w:ascii="等线" w:hAnsi="等线" w:eastAsia="等线"/>
                <w:sz w:val="24"/>
                <w:highlight w:val="none"/>
              </w:rPr>
              <w:t>年</w:t>
            </w:r>
            <w:r>
              <w:rPr>
                <w:rFonts w:ascii="等线" w:hAnsi="等线" w:eastAsia="等线"/>
                <w:sz w:val="24"/>
                <w:highlight w:val="none"/>
              </w:rPr>
              <w:t xml:space="preserve">    </w:t>
            </w:r>
            <w:r>
              <w:rPr>
                <w:rFonts w:hint="eastAsia" w:ascii="等线" w:hAnsi="等线" w:eastAsia="等线"/>
                <w:sz w:val="24"/>
                <w:highlight w:val="none"/>
              </w:rPr>
              <w:t>月</w:t>
            </w:r>
            <w:r>
              <w:rPr>
                <w:rFonts w:ascii="等线" w:hAnsi="等线" w:eastAsia="等线"/>
                <w:sz w:val="24"/>
                <w:highlight w:val="none"/>
              </w:rPr>
              <w:t xml:space="preserve">    </w:t>
            </w:r>
            <w:r>
              <w:rPr>
                <w:rFonts w:hint="eastAsia" w:ascii="等线" w:hAnsi="等线" w:eastAsia="等线"/>
                <w:sz w:val="24"/>
                <w:highlight w:val="none"/>
              </w:rPr>
              <w:t>日</w:t>
            </w:r>
          </w:p>
        </w:tc>
        <w:tc>
          <w:tcPr>
            <w:tcW w:w="4474" w:type="dxa"/>
            <w:noWrap w:val="0"/>
            <w:vAlign w:val="top"/>
          </w:tcPr>
          <w:p>
            <w:pPr>
              <w:widowControl w:val="0"/>
              <w:adjustRightInd w:val="0"/>
              <w:snapToGrid w:val="0"/>
              <w:spacing w:line="560" w:lineRule="exact"/>
              <w:jc w:val="both"/>
              <w:textAlignment w:val="baseline"/>
              <w:rPr>
                <w:rFonts w:ascii="等线" w:hAnsi="等线" w:eastAsia="等线"/>
                <w:sz w:val="24"/>
                <w:highlight w:val="none"/>
              </w:rPr>
            </w:pPr>
            <w:r>
              <w:rPr>
                <w:rFonts w:hint="eastAsia" w:ascii="等线" w:hAnsi="等线" w:eastAsia="等线"/>
                <w:sz w:val="24"/>
                <w:highlight w:val="none"/>
              </w:rPr>
              <w:t>乙方：</w:t>
            </w:r>
          </w:p>
          <w:p>
            <w:pPr>
              <w:widowControl w:val="0"/>
              <w:adjustRightInd w:val="0"/>
              <w:snapToGrid w:val="0"/>
              <w:spacing w:line="560" w:lineRule="exact"/>
              <w:jc w:val="both"/>
              <w:textAlignment w:val="baseline"/>
              <w:rPr>
                <w:rFonts w:ascii="等线" w:hAnsi="等线" w:eastAsia="等线"/>
                <w:sz w:val="24"/>
                <w:highlight w:val="none"/>
              </w:rPr>
            </w:pPr>
            <w:r>
              <w:rPr>
                <w:rFonts w:hint="eastAsia" w:ascii="等线" w:hAnsi="等线" w:eastAsia="等线"/>
                <w:sz w:val="24"/>
                <w:highlight w:val="none"/>
              </w:rPr>
              <w:t>签约代表：</w:t>
            </w:r>
          </w:p>
          <w:p>
            <w:pPr>
              <w:widowControl w:val="0"/>
              <w:adjustRightInd w:val="0"/>
              <w:snapToGrid w:val="0"/>
              <w:spacing w:line="560" w:lineRule="exact"/>
              <w:jc w:val="both"/>
              <w:textAlignment w:val="baseline"/>
              <w:rPr>
                <w:rFonts w:ascii="等线" w:hAnsi="等线" w:eastAsia="等线"/>
                <w:sz w:val="24"/>
                <w:highlight w:val="none"/>
              </w:rPr>
            </w:pPr>
            <w:r>
              <w:rPr>
                <w:rFonts w:hint="eastAsia" w:ascii="等线" w:hAnsi="等线" w:eastAsia="等线"/>
                <w:sz w:val="24"/>
                <w:highlight w:val="none"/>
              </w:rPr>
              <w:t>联系电话：</w:t>
            </w:r>
          </w:p>
          <w:p>
            <w:pPr>
              <w:widowControl w:val="0"/>
              <w:adjustRightInd w:val="0"/>
              <w:snapToGrid w:val="0"/>
              <w:spacing w:line="560" w:lineRule="exact"/>
              <w:jc w:val="right"/>
              <w:textAlignment w:val="baseline"/>
              <w:rPr>
                <w:rFonts w:ascii="等线" w:hAnsi="等线" w:eastAsia="等线"/>
                <w:sz w:val="24"/>
                <w:highlight w:val="none"/>
              </w:rPr>
            </w:pPr>
            <w:r>
              <w:rPr>
                <w:rFonts w:hint="eastAsia" w:ascii="等线" w:hAnsi="等线" w:eastAsia="等线"/>
                <w:sz w:val="24"/>
                <w:highlight w:val="none"/>
              </w:rPr>
              <w:t>年</w:t>
            </w:r>
            <w:r>
              <w:rPr>
                <w:rFonts w:ascii="等线" w:hAnsi="等线" w:eastAsia="等线"/>
                <w:sz w:val="24"/>
                <w:highlight w:val="none"/>
              </w:rPr>
              <w:t xml:space="preserve">    </w:t>
            </w:r>
            <w:r>
              <w:rPr>
                <w:rFonts w:hint="eastAsia" w:ascii="等线" w:hAnsi="等线" w:eastAsia="等线"/>
                <w:sz w:val="24"/>
                <w:highlight w:val="none"/>
              </w:rPr>
              <w:t>月</w:t>
            </w:r>
            <w:r>
              <w:rPr>
                <w:rFonts w:ascii="等线" w:hAnsi="等线" w:eastAsia="等线"/>
                <w:sz w:val="24"/>
                <w:highlight w:val="none"/>
              </w:rPr>
              <w:t xml:space="preserve">    </w:t>
            </w:r>
            <w:r>
              <w:rPr>
                <w:rFonts w:hint="eastAsia" w:ascii="等线" w:hAnsi="等线" w:eastAsia="等线"/>
                <w:sz w:val="24"/>
                <w:highlight w:val="none"/>
              </w:rPr>
              <w:t>日</w:t>
            </w:r>
          </w:p>
        </w:tc>
      </w:tr>
    </w:tbl>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keepNext w:val="0"/>
        <w:keepLines w:val="0"/>
        <w:pageBreakBefore w:val="0"/>
        <w:kinsoku/>
        <w:wordWrap/>
        <w:overflowPunct/>
        <w:topLinePunct w:val="0"/>
        <w:autoSpaceDE/>
        <w:autoSpaceDN/>
        <w:bidi w:val="0"/>
        <w:snapToGrid/>
        <w:spacing w:line="520" w:lineRule="exact"/>
        <w:jc w:val="left"/>
        <w:rPr>
          <w:rFonts w:hint="eastAsia" w:ascii="仿宋_GB2312" w:hAnsi="仿宋_GB2312" w:eastAsia="仿宋_GB2312" w:cs="仿宋_GB2312"/>
          <w:b w:val="0"/>
          <w:bCs/>
          <w:color w:val="000000"/>
          <w:sz w:val="28"/>
          <w:szCs w:val="28"/>
          <w:highlight w:val="none"/>
          <w:lang w:val="en-US" w:eastAsia="zh-CN"/>
        </w:rPr>
      </w:pPr>
      <w:r>
        <w:rPr>
          <w:rFonts w:hint="eastAsia" w:ascii="宋体" w:hAnsi="宋体" w:eastAsia="宋体" w:cs="宋体"/>
          <w:b/>
          <w:bCs/>
          <w:color w:val="000000"/>
          <w:szCs w:val="21"/>
          <w:highlight w:val="none"/>
          <w:lang w:val="en-US" w:eastAsia="zh-CN"/>
        </w:rPr>
        <w:t xml:space="preserve">附件3  </w:t>
      </w:r>
      <w:r>
        <w:rPr>
          <w:rFonts w:hint="eastAsia" w:ascii="宋体" w:hAnsi="宋体" w:eastAsia="宋体" w:cs="宋体"/>
          <w:b/>
          <w:bCs/>
          <w:color w:val="000000"/>
          <w:szCs w:val="21"/>
          <w:highlight w:val="none"/>
        </w:rPr>
        <w:t>廉洁协议</w:t>
      </w:r>
      <w:r>
        <w:rPr>
          <w:rFonts w:hint="eastAsia" w:ascii="宋体" w:hAnsi="宋体" w:eastAsia="宋体" w:cs="宋体"/>
          <w:b/>
          <w:bCs/>
          <w:color w:val="000000"/>
          <w:szCs w:val="21"/>
          <w:highlight w:val="none"/>
          <w:lang w:val="en-US" w:eastAsia="zh-CN"/>
        </w:rPr>
        <w:t xml:space="preserve">   </w:t>
      </w:r>
      <w:r>
        <w:rPr>
          <w:rFonts w:hint="eastAsia" w:ascii="仿宋_GB2312" w:hAnsi="仿宋_GB2312" w:eastAsia="仿宋_GB2312" w:cs="仿宋_GB2312"/>
          <w:b w:val="0"/>
          <w:bCs/>
          <w:color w:val="000000"/>
          <w:sz w:val="28"/>
          <w:szCs w:val="28"/>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480" w:lineRule="exact"/>
        <w:ind w:firstLine="3640" w:firstLineChars="1300"/>
        <w:jc w:val="both"/>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廉洁协议</w:t>
      </w:r>
    </w:p>
    <w:p>
      <w:pPr>
        <w:keepNext w:val="0"/>
        <w:keepLines w:val="0"/>
        <w:pageBreakBefore w:val="0"/>
        <w:kinsoku/>
        <w:wordWrap/>
        <w:overflowPunct/>
        <w:topLinePunct w:val="0"/>
        <w:autoSpaceDE/>
        <w:autoSpaceDN/>
        <w:bidi w:val="0"/>
        <w:adjustRightInd/>
        <w:snapToGrid/>
        <w:spacing w:line="480" w:lineRule="exact"/>
        <w:ind w:firstLine="630" w:firstLineChars="225"/>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为促进双方诚信经营、廉洁从业，防范商业贿赂，保护国家、集体和当事人的合法权益，根据国家有关法律法规和广东省、广州市廉政建设的规定，</w:t>
      </w:r>
      <w:r>
        <w:rPr>
          <w:rFonts w:hint="eastAsia" w:ascii="宋体" w:hAnsi="宋体" w:eastAsia="宋体" w:cs="宋体"/>
          <w:b w:val="0"/>
          <w:bCs/>
          <w:color w:val="000000"/>
          <w:sz w:val="28"/>
          <w:szCs w:val="28"/>
          <w:highlight w:val="none"/>
          <w:u w:val="single"/>
        </w:rPr>
        <w:t>广州市净水有限公司</w:t>
      </w:r>
      <w:r>
        <w:rPr>
          <w:rFonts w:hint="eastAsia" w:ascii="宋体" w:hAnsi="宋体" w:eastAsia="宋体" w:cs="宋体"/>
          <w:b w:val="0"/>
          <w:bCs/>
          <w:color w:val="000000"/>
          <w:sz w:val="28"/>
          <w:szCs w:val="28"/>
          <w:highlight w:val="none"/>
        </w:rPr>
        <w:t>(以下称甲方)与</w:t>
      </w:r>
      <w:r>
        <w:rPr>
          <w:rFonts w:hint="eastAsia" w:ascii="宋体" w:hAnsi="宋体" w:eastAsia="宋体" w:cs="宋体"/>
          <w:b w:val="0"/>
          <w:bCs/>
          <w:color w:val="000000"/>
          <w:sz w:val="28"/>
          <w:szCs w:val="28"/>
          <w:highlight w:val="none"/>
          <w:u w:val="single"/>
          <w:lang w:val="en-US" w:eastAsia="zh-CN"/>
        </w:rPr>
        <w:t xml:space="preserve">     </w:t>
      </w:r>
      <w:r>
        <w:rPr>
          <w:rFonts w:hint="eastAsia" w:ascii="宋体" w:hAnsi="宋体" w:eastAsia="宋体" w:cs="宋体"/>
          <w:b w:val="0"/>
          <w:bCs/>
          <w:color w:val="000000"/>
          <w:sz w:val="28"/>
          <w:szCs w:val="28"/>
          <w:highlight w:val="none"/>
        </w:rPr>
        <w:t>(以下称乙方)，特此订立本协议共同遵照执行。</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（二）严格执行</w:t>
      </w:r>
      <w:r>
        <w:rPr>
          <w:rFonts w:hint="eastAsia" w:ascii="宋体" w:hAnsi="宋体" w:eastAsia="宋体" w:cs="宋体"/>
          <w:b w:val="0"/>
          <w:bCs/>
          <w:color w:val="000000"/>
          <w:sz w:val="28"/>
          <w:szCs w:val="28"/>
          <w:highlight w:val="none"/>
          <w:u w:val="single"/>
        </w:rPr>
        <w:t xml:space="preserve"> </w:t>
      </w:r>
      <w:r>
        <w:rPr>
          <w:rFonts w:hint="eastAsia" w:ascii="宋体" w:hAnsi="宋体" w:eastAsia="宋体" w:cs="宋体"/>
          <w:b w:val="0"/>
          <w:bCs/>
          <w:color w:val="000000"/>
          <w:sz w:val="28"/>
          <w:szCs w:val="28"/>
          <w:highlight w:val="none"/>
          <w:u w:val="single"/>
          <w:lang w:val="en-US" w:eastAsia="zh-CN"/>
        </w:rPr>
        <w:t>广州市净水有限公司2023年电气类备品备件采购项目（</w:t>
      </w:r>
      <w:r>
        <w:rPr>
          <w:rFonts w:hint="eastAsia" w:ascii="宋体" w:hAnsi="宋体" w:cs="宋体"/>
          <w:b w:val="0"/>
          <w:bCs/>
          <w:color w:val="000000"/>
          <w:sz w:val="28"/>
          <w:szCs w:val="28"/>
          <w:highlight w:val="none"/>
          <w:u w:val="single"/>
          <w:lang w:val="en-US" w:eastAsia="zh-CN"/>
        </w:rPr>
        <w:t>施耐德</w:t>
      </w:r>
      <w:r>
        <w:rPr>
          <w:rFonts w:hint="eastAsia" w:ascii="宋体" w:hAnsi="宋体" w:eastAsia="宋体" w:cs="宋体"/>
          <w:b w:val="0"/>
          <w:bCs/>
          <w:color w:val="000000"/>
          <w:sz w:val="28"/>
          <w:szCs w:val="28"/>
          <w:highlight w:val="none"/>
          <w:u w:val="single"/>
          <w:lang w:val="en-US" w:eastAsia="zh-CN"/>
        </w:rPr>
        <w:t>类）</w:t>
      </w:r>
      <w:r>
        <w:rPr>
          <w:rFonts w:hint="eastAsia" w:ascii="宋体" w:hAnsi="宋体" w:eastAsia="宋体" w:cs="宋体"/>
          <w:b w:val="0"/>
          <w:bCs/>
          <w:color w:val="000000"/>
          <w:sz w:val="28"/>
          <w:szCs w:val="28"/>
          <w:highlight w:val="none"/>
          <w:u w:val="single"/>
        </w:rPr>
        <w:t xml:space="preserve">      </w:t>
      </w:r>
      <w:r>
        <w:rPr>
          <w:rFonts w:hint="eastAsia" w:ascii="宋体" w:hAnsi="宋体" w:eastAsia="宋体" w:cs="宋体"/>
          <w:b w:val="0"/>
          <w:bCs/>
          <w:color w:val="000000"/>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sz w:val="28"/>
          <w:szCs w:val="28"/>
          <w:highlight w:val="none"/>
          <w:lang w:val="en-US" w:eastAsia="zh-CN"/>
        </w:rPr>
      </w:pPr>
      <w:r>
        <w:rPr>
          <w:rFonts w:hint="eastAsia" w:ascii="宋体" w:hAnsi="宋体" w:eastAsia="宋体" w:cs="宋体"/>
          <w:b w:val="0"/>
          <w:bCs/>
          <w:color w:val="000000"/>
          <w:sz w:val="28"/>
          <w:szCs w:val="28"/>
          <w:highlight w:val="none"/>
        </w:rPr>
        <w:t>（五）发现对方在业务活动中有不廉洁行为，应及时提醒对方纠正。情节严重的，应向其有关监督部门</w:t>
      </w:r>
      <w:r>
        <w:rPr>
          <w:rFonts w:hint="eastAsia" w:ascii="宋体" w:hAnsi="宋体" w:eastAsia="宋体" w:cs="宋体"/>
          <w:b w:val="0"/>
          <w:bCs/>
          <w:color w:val="000000"/>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sz w:val="28"/>
          <w:szCs w:val="28"/>
          <w:highlight w:val="none"/>
          <w:lang w:val="en-US" w:eastAsia="zh-CN"/>
        </w:rPr>
      </w:pPr>
      <w:r>
        <w:rPr>
          <w:rFonts w:hint="eastAsia" w:ascii="宋体" w:hAnsi="宋体" w:eastAsia="宋体" w:cs="宋体"/>
          <w:b w:val="0"/>
          <w:bCs/>
          <w:color w:val="000000"/>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480" w:lineRule="exact"/>
        <w:ind w:left="25" w:leftChars="12" w:firstLine="560" w:firstLineChars="2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（三）乙方不得以任何理由安排甲方工作人员参加可能影响相关业务公开、公正、公平性的宴请及娱乐活动。</w:t>
      </w:r>
    </w:p>
    <w:p>
      <w:pPr>
        <w:pStyle w:val="14"/>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（五）乙方不得擅自与甲方工作人员就</w:t>
      </w:r>
      <w:r>
        <w:rPr>
          <w:rFonts w:hint="eastAsia" w:ascii="宋体" w:hAnsi="宋体" w:eastAsia="宋体" w:cs="宋体"/>
          <w:b w:val="0"/>
          <w:bCs/>
          <w:color w:val="000000"/>
          <w:sz w:val="28"/>
          <w:szCs w:val="28"/>
          <w:highlight w:val="none"/>
          <w:lang w:val="en-US" w:eastAsia="zh-CN"/>
        </w:rPr>
        <w:t>主</w:t>
      </w:r>
      <w:r>
        <w:rPr>
          <w:rFonts w:hint="eastAsia" w:ascii="宋体" w:hAnsi="宋体" w:eastAsia="宋体" w:cs="宋体"/>
          <w:b w:val="0"/>
          <w:bCs/>
          <w:color w:val="000000"/>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sz w:val="28"/>
          <w:szCs w:val="28"/>
          <w:highlight w:val="none"/>
          <w:lang w:val="en-US" w:eastAsia="zh-CN"/>
        </w:rPr>
      </w:pPr>
      <w:r>
        <w:rPr>
          <w:rFonts w:hint="eastAsia" w:ascii="宋体" w:hAnsi="宋体" w:eastAsia="宋体" w:cs="宋体"/>
          <w:b w:val="0"/>
          <w:bCs/>
          <w:color w:val="000000"/>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甲方举报投诉联系部门：广州市净水有限公司</w:t>
      </w:r>
      <w:r>
        <w:rPr>
          <w:rFonts w:hint="eastAsia" w:ascii="宋体" w:hAnsi="宋体" w:eastAsia="宋体" w:cs="宋体"/>
          <w:b w:val="0"/>
          <w:bCs/>
          <w:color w:val="000000"/>
          <w:sz w:val="28"/>
          <w:szCs w:val="28"/>
          <w:highlight w:val="none"/>
          <w:u w:val="single"/>
        </w:rPr>
        <w:t>纪检室</w:t>
      </w:r>
      <w:r>
        <w:rPr>
          <w:rFonts w:hint="eastAsia" w:ascii="宋体" w:hAnsi="宋体" w:eastAsia="宋体" w:cs="宋体"/>
          <w:b w:val="0"/>
          <w:bCs/>
          <w:color w:val="000000"/>
          <w:sz w:val="28"/>
          <w:szCs w:val="28"/>
          <w:highlight w:val="none"/>
        </w:rPr>
        <w:t>，联系电话：</w:t>
      </w:r>
      <w:r>
        <w:rPr>
          <w:rFonts w:hint="eastAsia" w:ascii="宋体" w:hAnsi="宋体" w:eastAsia="宋体" w:cs="宋体"/>
          <w:b w:val="0"/>
          <w:bCs/>
          <w:color w:val="000000"/>
          <w:sz w:val="28"/>
          <w:szCs w:val="28"/>
          <w:highlight w:val="none"/>
          <w:u w:val="single"/>
        </w:rPr>
        <w:t xml:space="preserve"> 020-38890265 </w:t>
      </w:r>
      <w:r>
        <w:rPr>
          <w:rFonts w:hint="eastAsia" w:ascii="宋体" w:hAnsi="宋体" w:eastAsia="宋体" w:cs="宋体"/>
          <w:b w:val="0"/>
          <w:bCs/>
          <w:color w:val="000000"/>
          <w:sz w:val="28"/>
          <w:szCs w:val="28"/>
          <w:highlight w:val="none"/>
        </w:rPr>
        <w:t>。</w:t>
      </w:r>
    </w:p>
    <w:p>
      <w:pPr>
        <w:pStyle w:val="20"/>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spacing w:val="0"/>
          <w:sz w:val="28"/>
          <w:szCs w:val="28"/>
          <w:highlight w:val="none"/>
        </w:rPr>
      </w:pPr>
      <w:r>
        <w:rPr>
          <w:rFonts w:hint="eastAsia" w:ascii="宋体" w:hAnsi="宋体" w:eastAsia="宋体" w:cs="宋体"/>
          <w:b w:val="0"/>
          <w:bCs/>
          <w:i w:val="0"/>
          <w:iCs w:val="0"/>
          <w:caps w:val="0"/>
          <w:color w:val="000000"/>
          <w:spacing w:val="0"/>
          <w:sz w:val="28"/>
          <w:szCs w:val="28"/>
          <w:highlight w:val="none"/>
        </w:rPr>
        <w:t>（二）乙方及其工作人员</w:t>
      </w:r>
      <w:r>
        <w:rPr>
          <w:rFonts w:hint="eastAsia" w:ascii="宋体" w:hAnsi="宋体" w:eastAsia="宋体" w:cs="宋体"/>
          <w:b w:val="0"/>
          <w:bCs/>
          <w:i w:val="0"/>
          <w:iCs w:val="0"/>
          <w:caps w:val="0"/>
          <w:color w:val="000000"/>
          <w:spacing w:val="0"/>
          <w:sz w:val="28"/>
          <w:szCs w:val="28"/>
          <w:highlight w:val="none"/>
          <w:lang w:val="en-US" w:eastAsia="zh-CN"/>
        </w:rPr>
        <w:t>存在</w:t>
      </w:r>
      <w:r>
        <w:rPr>
          <w:rFonts w:hint="eastAsia" w:ascii="宋体" w:hAnsi="宋体" w:eastAsia="宋体" w:cs="宋体"/>
          <w:b w:val="0"/>
          <w:bCs/>
          <w:i w:val="0"/>
          <w:iCs w:val="0"/>
          <w:caps w:val="0"/>
          <w:color w:val="000000"/>
          <w:spacing w:val="0"/>
          <w:sz w:val="28"/>
          <w:szCs w:val="28"/>
          <w:highlight w:val="none"/>
        </w:rPr>
        <w:t>违反本协议第一、三条规定、或在甲方招标、询价等过程中违反法律法规中的廉洁规定</w:t>
      </w:r>
      <w:r>
        <w:rPr>
          <w:rFonts w:hint="eastAsia" w:ascii="宋体" w:hAnsi="宋体" w:eastAsia="宋体" w:cs="宋体"/>
          <w:b w:val="0"/>
          <w:bCs/>
          <w:i w:val="0"/>
          <w:iCs w:val="0"/>
          <w:caps w:val="0"/>
          <w:color w:val="000000"/>
          <w:spacing w:val="0"/>
          <w:sz w:val="28"/>
          <w:szCs w:val="28"/>
          <w:highlight w:val="none"/>
          <w:lang w:val="en-US" w:eastAsia="zh-CN"/>
        </w:rPr>
        <w:t>的行为</w:t>
      </w:r>
      <w:r>
        <w:rPr>
          <w:rFonts w:hint="eastAsia" w:ascii="宋体" w:hAnsi="宋体" w:eastAsia="宋体" w:cs="宋体"/>
          <w:b w:val="0"/>
          <w:bCs/>
          <w:i w:val="0"/>
          <w:iCs w:val="0"/>
          <w:caps w:val="0"/>
          <w:color w:val="000000"/>
          <w:spacing w:val="0"/>
          <w:sz w:val="28"/>
          <w:szCs w:val="28"/>
          <w:highlight w:val="none"/>
        </w:rPr>
        <w:t>，</w:t>
      </w:r>
      <w:r>
        <w:rPr>
          <w:rFonts w:hint="eastAsia" w:ascii="宋体" w:hAnsi="宋体" w:eastAsia="宋体" w:cs="宋体"/>
          <w:b w:val="0"/>
          <w:bCs/>
          <w:i w:val="0"/>
          <w:iCs w:val="0"/>
          <w:caps w:val="0"/>
          <w:color w:val="000000"/>
          <w:spacing w:val="0"/>
          <w:sz w:val="28"/>
          <w:szCs w:val="28"/>
          <w:highlight w:val="none"/>
          <w:lang w:val="en-US" w:eastAsia="zh-CN"/>
        </w:rPr>
        <w:t>无论该行为是否与主合同有关，</w:t>
      </w:r>
      <w:r>
        <w:rPr>
          <w:rFonts w:hint="eastAsia" w:ascii="宋体" w:hAnsi="宋体" w:eastAsia="宋体" w:cs="宋体"/>
          <w:b w:val="0"/>
          <w:bCs/>
          <w:i w:val="0"/>
          <w:iCs w:val="0"/>
          <w:caps w:val="0"/>
          <w:color w:val="000000"/>
          <w:spacing w:val="0"/>
          <w:sz w:val="28"/>
          <w:szCs w:val="28"/>
          <w:highlight w:val="none"/>
        </w:rPr>
        <w:t>甲方</w:t>
      </w:r>
      <w:r>
        <w:rPr>
          <w:rFonts w:hint="eastAsia" w:ascii="宋体" w:hAnsi="宋体" w:eastAsia="宋体" w:cs="宋体"/>
          <w:b w:val="0"/>
          <w:bCs/>
          <w:i w:val="0"/>
          <w:iCs w:val="0"/>
          <w:caps w:val="0"/>
          <w:color w:val="000000"/>
          <w:spacing w:val="0"/>
          <w:sz w:val="28"/>
          <w:szCs w:val="28"/>
          <w:highlight w:val="none"/>
          <w:lang w:val="en-US" w:eastAsia="zh-CN"/>
        </w:rPr>
        <w:t>均</w:t>
      </w:r>
      <w:r>
        <w:rPr>
          <w:rFonts w:hint="eastAsia" w:ascii="宋体" w:hAnsi="宋体" w:eastAsia="宋体" w:cs="宋体"/>
          <w:b w:val="0"/>
          <w:bCs/>
          <w:i w:val="0"/>
          <w:iCs w:val="0"/>
          <w:caps w:val="0"/>
          <w:color w:val="000000"/>
          <w:spacing w:val="0"/>
          <w:sz w:val="28"/>
          <w:szCs w:val="28"/>
          <w:highlight w:val="none"/>
        </w:rPr>
        <w:t>有权根据具体情节和造成的后果，对乙方采取以下处理</w:t>
      </w:r>
      <w:r>
        <w:rPr>
          <w:rFonts w:hint="eastAsia" w:ascii="宋体" w:hAnsi="宋体" w:eastAsia="宋体" w:cs="宋体"/>
          <w:b w:val="0"/>
          <w:bCs/>
          <w:i w:val="0"/>
          <w:iCs w:val="0"/>
          <w:caps w:val="0"/>
          <w:color w:val="000000"/>
          <w:spacing w:val="0"/>
          <w:sz w:val="28"/>
          <w:szCs w:val="28"/>
          <w:highlight w:val="none"/>
          <w:lang w:val="en-US" w:eastAsia="zh-CN"/>
        </w:rPr>
        <w:t>方式</w:t>
      </w:r>
      <w:r>
        <w:rPr>
          <w:rFonts w:hint="eastAsia" w:ascii="宋体" w:hAnsi="宋体" w:eastAsia="宋体" w:cs="宋体"/>
          <w:b w:val="0"/>
          <w:bCs/>
          <w:i w:val="0"/>
          <w:iCs w:val="0"/>
          <w:caps w:val="0"/>
          <w:color w:val="000000"/>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spacing w:val="0"/>
          <w:sz w:val="28"/>
          <w:szCs w:val="28"/>
          <w:highlight w:val="none"/>
        </w:rPr>
      </w:pPr>
      <w:r>
        <w:rPr>
          <w:rFonts w:hint="eastAsia" w:ascii="宋体" w:hAnsi="宋体" w:eastAsia="宋体" w:cs="宋体"/>
          <w:b w:val="0"/>
          <w:bCs/>
          <w:i w:val="0"/>
          <w:iCs w:val="0"/>
          <w:caps w:val="0"/>
          <w:color w:val="000000"/>
          <w:spacing w:val="0"/>
          <w:sz w:val="28"/>
          <w:szCs w:val="28"/>
          <w:highlight w:val="none"/>
        </w:rPr>
        <w:t>1、扣除主合同的全部履约保证金；</w:t>
      </w:r>
    </w:p>
    <w:p>
      <w:pPr>
        <w:pStyle w:val="20"/>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spacing w:val="0"/>
          <w:sz w:val="28"/>
          <w:szCs w:val="28"/>
          <w:highlight w:val="none"/>
        </w:rPr>
      </w:pPr>
      <w:r>
        <w:rPr>
          <w:rFonts w:hint="eastAsia" w:ascii="宋体" w:hAnsi="宋体" w:eastAsia="宋体" w:cs="宋体"/>
          <w:b w:val="0"/>
          <w:bCs/>
          <w:i w:val="0"/>
          <w:iCs w:val="0"/>
          <w:caps w:val="0"/>
          <w:color w:val="000000"/>
          <w:spacing w:val="0"/>
          <w:sz w:val="28"/>
          <w:szCs w:val="28"/>
          <w:highlight w:val="none"/>
        </w:rPr>
        <w:t>2、解除</w:t>
      </w:r>
      <w:r>
        <w:rPr>
          <w:rFonts w:hint="eastAsia" w:ascii="宋体" w:hAnsi="宋体" w:eastAsia="宋体" w:cs="宋体"/>
          <w:b w:val="0"/>
          <w:bCs/>
          <w:i w:val="0"/>
          <w:iCs w:val="0"/>
          <w:caps w:val="0"/>
          <w:color w:val="000000"/>
          <w:spacing w:val="0"/>
          <w:sz w:val="28"/>
          <w:szCs w:val="28"/>
          <w:highlight w:val="none"/>
          <w:lang w:val="en-US" w:eastAsia="zh-CN"/>
        </w:rPr>
        <w:t>主合同</w:t>
      </w:r>
      <w:r>
        <w:rPr>
          <w:rFonts w:hint="eastAsia" w:ascii="宋体" w:hAnsi="宋体" w:eastAsia="宋体" w:cs="宋体"/>
          <w:b w:val="0"/>
          <w:bCs/>
          <w:i w:val="0"/>
          <w:iCs w:val="0"/>
          <w:caps w:val="0"/>
          <w:color w:val="000000"/>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spacing w:val="0"/>
          <w:sz w:val="28"/>
          <w:szCs w:val="28"/>
          <w:highlight w:val="none"/>
        </w:rPr>
      </w:pPr>
      <w:r>
        <w:rPr>
          <w:rFonts w:hint="eastAsia" w:ascii="宋体" w:hAnsi="宋体" w:eastAsia="宋体" w:cs="宋体"/>
          <w:b w:val="0"/>
          <w:bCs/>
          <w:i w:val="0"/>
          <w:iCs w:val="0"/>
          <w:caps w:val="0"/>
          <w:color w:val="000000"/>
          <w:spacing w:val="0"/>
          <w:sz w:val="28"/>
          <w:szCs w:val="28"/>
          <w:highlight w:val="none"/>
        </w:rPr>
        <w:t>3、追究乙方其他违约责任；</w:t>
      </w:r>
    </w:p>
    <w:p>
      <w:pPr>
        <w:pStyle w:val="20"/>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spacing w:val="0"/>
          <w:sz w:val="28"/>
          <w:szCs w:val="28"/>
          <w:highlight w:val="none"/>
        </w:rPr>
      </w:pPr>
      <w:r>
        <w:rPr>
          <w:rFonts w:hint="eastAsia" w:ascii="宋体" w:hAnsi="宋体" w:eastAsia="宋体" w:cs="宋体"/>
          <w:b w:val="0"/>
          <w:bCs/>
          <w:i w:val="0"/>
          <w:iCs w:val="0"/>
          <w:caps w:val="0"/>
          <w:color w:val="000000"/>
          <w:spacing w:val="0"/>
          <w:sz w:val="28"/>
          <w:szCs w:val="28"/>
          <w:highlight w:val="none"/>
        </w:rPr>
        <w:t>4、根据甲方的有关规章制度，在一定时间内暂停乙方参与甲方及下属单位所有项目的交易资格；</w:t>
      </w:r>
    </w:p>
    <w:p>
      <w:pPr>
        <w:pStyle w:val="20"/>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spacing w:val="0"/>
          <w:sz w:val="28"/>
          <w:szCs w:val="28"/>
          <w:highlight w:val="none"/>
        </w:rPr>
      </w:pPr>
      <w:r>
        <w:rPr>
          <w:rFonts w:hint="eastAsia" w:ascii="宋体" w:hAnsi="宋体" w:eastAsia="宋体" w:cs="宋体"/>
          <w:b w:val="0"/>
          <w:bCs/>
          <w:i w:val="0"/>
          <w:iCs w:val="0"/>
          <w:caps w:val="0"/>
          <w:color w:val="000000"/>
          <w:spacing w:val="0"/>
          <w:sz w:val="28"/>
          <w:szCs w:val="28"/>
          <w:highlight w:val="none"/>
        </w:rPr>
        <w:t>5、根据甲方的有关规章制度，将乙方清退出甲方相关企业库；</w:t>
      </w:r>
    </w:p>
    <w:p>
      <w:pPr>
        <w:pStyle w:val="20"/>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spacing w:val="0"/>
          <w:sz w:val="28"/>
          <w:szCs w:val="28"/>
          <w:highlight w:val="none"/>
        </w:rPr>
      </w:pPr>
      <w:r>
        <w:rPr>
          <w:rFonts w:hint="eastAsia" w:ascii="宋体" w:hAnsi="宋体" w:eastAsia="宋体" w:cs="宋体"/>
          <w:b w:val="0"/>
          <w:bCs/>
          <w:i w:val="0"/>
          <w:iCs w:val="0"/>
          <w:caps w:val="0"/>
          <w:color w:val="000000"/>
          <w:spacing w:val="0"/>
          <w:sz w:val="28"/>
          <w:szCs w:val="28"/>
          <w:highlight w:val="none"/>
        </w:rPr>
        <w:t>6、根据甲方上级单位、行政主管部门的意见、决定执行；</w:t>
      </w:r>
    </w:p>
    <w:p>
      <w:pPr>
        <w:pStyle w:val="20"/>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spacing w:val="0"/>
          <w:sz w:val="28"/>
          <w:szCs w:val="28"/>
          <w:highlight w:val="none"/>
        </w:rPr>
      </w:pPr>
      <w:r>
        <w:rPr>
          <w:rFonts w:hint="eastAsia" w:ascii="宋体" w:hAnsi="宋体" w:eastAsia="宋体" w:cs="宋体"/>
          <w:b w:val="0"/>
          <w:bCs/>
          <w:i w:val="0"/>
          <w:iCs w:val="0"/>
          <w:caps w:val="0"/>
          <w:color w:val="000000"/>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i w:val="0"/>
          <w:iCs w:val="0"/>
          <w:caps w:val="0"/>
          <w:color w:val="000000"/>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480" w:lineRule="exact"/>
        <w:ind w:firstLine="560" w:firstLineChars="200"/>
        <w:textAlignment w:val="auto"/>
        <w:rPr>
          <w:rFonts w:hint="eastAsia" w:ascii="宋体" w:hAnsi="宋体" w:eastAsia="宋体" w:cs="宋体"/>
          <w:b w:val="0"/>
          <w:bCs/>
          <w:color w:val="000000"/>
          <w:kern w:val="0"/>
          <w:sz w:val="28"/>
          <w:szCs w:val="28"/>
          <w:highlight w:val="none"/>
        </w:rPr>
      </w:pPr>
      <w:r>
        <w:rPr>
          <w:rFonts w:hint="eastAsia" w:ascii="宋体" w:hAnsi="宋体" w:eastAsia="宋体" w:cs="宋体"/>
          <w:b w:val="0"/>
          <w:bCs/>
          <w:color w:val="000000"/>
          <w:sz w:val="28"/>
          <w:szCs w:val="28"/>
          <w:highlight w:val="none"/>
        </w:rPr>
        <w:t xml:space="preserve">第五条 </w:t>
      </w:r>
      <w:r>
        <w:rPr>
          <w:rFonts w:hint="eastAsia" w:ascii="宋体" w:hAnsi="宋体" w:eastAsia="宋体" w:cs="宋体"/>
          <w:b w:val="0"/>
          <w:bCs/>
          <w:color w:val="000000"/>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第六条本协议作为</w:t>
      </w:r>
      <w:r>
        <w:rPr>
          <w:rFonts w:hint="eastAsia" w:ascii="宋体" w:hAnsi="宋体" w:eastAsia="宋体" w:cs="宋体"/>
          <w:b w:val="0"/>
          <w:bCs/>
          <w:color w:val="000000"/>
          <w:sz w:val="28"/>
          <w:szCs w:val="28"/>
          <w:highlight w:val="none"/>
          <w:lang w:val="en-US" w:eastAsia="zh-CN"/>
        </w:rPr>
        <w:t xml:space="preserve"> </w:t>
      </w:r>
      <w:r>
        <w:rPr>
          <w:rFonts w:hint="eastAsia" w:ascii="宋体" w:hAnsi="宋体" w:eastAsia="宋体" w:cs="宋体"/>
          <w:b w:val="0"/>
          <w:bCs/>
          <w:color w:val="000000"/>
          <w:sz w:val="28"/>
          <w:szCs w:val="28"/>
          <w:highlight w:val="none"/>
          <w:u w:val="single"/>
          <w:lang w:val="en-US" w:eastAsia="zh-CN"/>
        </w:rPr>
        <w:t>广州市净水有限公司2023年电气类备品备件采购项目（</w:t>
      </w:r>
      <w:r>
        <w:rPr>
          <w:rFonts w:hint="eastAsia" w:ascii="宋体" w:hAnsi="宋体" w:cs="宋体"/>
          <w:b w:val="0"/>
          <w:bCs/>
          <w:color w:val="000000"/>
          <w:sz w:val="28"/>
          <w:szCs w:val="28"/>
          <w:highlight w:val="none"/>
          <w:u w:val="single"/>
          <w:lang w:val="en-US" w:eastAsia="zh-CN"/>
        </w:rPr>
        <w:t>施耐德</w:t>
      </w:r>
      <w:r>
        <w:rPr>
          <w:rFonts w:hint="eastAsia" w:ascii="宋体" w:hAnsi="宋体" w:eastAsia="宋体" w:cs="宋体"/>
          <w:b w:val="0"/>
          <w:bCs/>
          <w:color w:val="000000"/>
          <w:sz w:val="28"/>
          <w:szCs w:val="28"/>
          <w:highlight w:val="none"/>
          <w:u w:val="single"/>
          <w:lang w:val="en-US" w:eastAsia="zh-CN"/>
        </w:rPr>
        <w:t>类）</w:t>
      </w:r>
      <w:r>
        <w:rPr>
          <w:rFonts w:hint="eastAsia" w:ascii="宋体" w:hAnsi="宋体" w:eastAsia="宋体" w:cs="宋体"/>
          <w:b w:val="0"/>
          <w:bCs/>
          <w:color w:val="000000"/>
          <w:sz w:val="28"/>
          <w:szCs w:val="28"/>
          <w:highlight w:val="none"/>
          <w:u w:val="single"/>
        </w:rPr>
        <w:t xml:space="preserve">  +（合同编号）</w:t>
      </w:r>
      <w:r>
        <w:rPr>
          <w:rFonts w:hint="eastAsia" w:ascii="宋体" w:hAnsi="宋体" w:eastAsia="宋体" w:cs="宋体"/>
          <w:b w:val="0"/>
          <w:bCs/>
          <w:color w:val="000000"/>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第七条本协议一式</w:t>
      </w:r>
      <w:r>
        <w:rPr>
          <w:rFonts w:hint="eastAsia" w:ascii="宋体" w:hAnsi="宋体" w:eastAsia="宋体" w:cs="宋体"/>
          <w:b w:val="0"/>
          <w:bCs/>
          <w:color w:val="000000"/>
          <w:sz w:val="28"/>
          <w:szCs w:val="28"/>
          <w:highlight w:val="none"/>
          <w:u w:val="single"/>
        </w:rPr>
        <w:t>…</w:t>
      </w:r>
      <w:r>
        <w:rPr>
          <w:rFonts w:hint="eastAsia" w:ascii="宋体" w:hAnsi="宋体" w:eastAsia="宋体" w:cs="宋体"/>
          <w:b w:val="0"/>
          <w:bCs/>
          <w:color w:val="000000"/>
          <w:sz w:val="28"/>
          <w:szCs w:val="28"/>
          <w:highlight w:val="none"/>
        </w:rPr>
        <w:t>份，甲方</w:t>
      </w:r>
      <w:r>
        <w:rPr>
          <w:rFonts w:hint="eastAsia" w:ascii="宋体" w:hAnsi="宋体" w:eastAsia="宋体" w:cs="宋体"/>
          <w:b w:val="0"/>
          <w:bCs/>
          <w:color w:val="000000"/>
          <w:sz w:val="28"/>
          <w:szCs w:val="28"/>
          <w:highlight w:val="none"/>
          <w:u w:val="single"/>
        </w:rPr>
        <w:t>…</w:t>
      </w:r>
      <w:r>
        <w:rPr>
          <w:rFonts w:hint="eastAsia" w:ascii="宋体" w:hAnsi="宋体" w:eastAsia="宋体" w:cs="宋体"/>
          <w:b w:val="0"/>
          <w:bCs/>
          <w:color w:val="000000"/>
          <w:sz w:val="28"/>
          <w:szCs w:val="28"/>
          <w:highlight w:val="none"/>
        </w:rPr>
        <w:t>份，乙方</w:t>
      </w:r>
      <w:r>
        <w:rPr>
          <w:rFonts w:hint="eastAsia" w:ascii="宋体" w:hAnsi="宋体" w:eastAsia="宋体" w:cs="宋体"/>
          <w:b w:val="0"/>
          <w:bCs/>
          <w:color w:val="000000"/>
          <w:sz w:val="28"/>
          <w:szCs w:val="28"/>
          <w:highlight w:val="none"/>
          <w:u w:val="single"/>
        </w:rPr>
        <w:t>…</w:t>
      </w:r>
      <w:r>
        <w:rPr>
          <w:rFonts w:hint="eastAsia" w:ascii="宋体" w:hAnsi="宋体" w:eastAsia="宋体" w:cs="宋体"/>
          <w:b w:val="0"/>
          <w:bCs/>
          <w:color w:val="000000"/>
          <w:sz w:val="28"/>
          <w:szCs w:val="28"/>
          <w:highlight w:val="none"/>
        </w:rPr>
        <w:t>份。</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sz w:val="28"/>
          <w:szCs w:val="28"/>
          <w:highlight w:val="none"/>
        </w:rPr>
      </w:pPr>
    </w:p>
    <w:p>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甲方（盖章）：                     乙方（盖章）：</w:t>
      </w:r>
    </w:p>
    <w:p>
      <w:pPr>
        <w:pStyle w:val="34"/>
        <w:keepNext w:val="0"/>
        <w:keepLines w:val="0"/>
        <w:pageBreakBefore w:val="0"/>
        <w:tabs>
          <w:tab w:val="left" w:pos="5100"/>
        </w:tabs>
        <w:kinsoku/>
        <w:wordWrap/>
        <w:overflowPunct/>
        <w:topLinePunct w:val="0"/>
        <w:autoSpaceDE/>
        <w:autoSpaceDN/>
        <w:bidi w:val="0"/>
        <w:adjustRightInd/>
        <w:snapToGrid/>
        <w:spacing w:line="480" w:lineRule="exact"/>
        <w:ind w:left="7200" w:firstLine="0" w:firstLineChars="0"/>
        <w:jc w:val="left"/>
        <w:textAlignment w:val="auto"/>
        <w:rPr>
          <w:rFonts w:hint="eastAsia" w:ascii="宋体" w:hAnsi="宋体" w:eastAsia="宋体" w:cs="宋体"/>
          <w:b w:val="0"/>
          <w:bCs/>
          <w:color w:val="000000"/>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line="480" w:lineRule="exact"/>
        <w:ind w:left="7200" w:hanging="8400" w:hangingChars="30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签约代表：                         签约代表：</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r>
        <w:rPr>
          <w:rFonts w:hint="eastAsia" w:ascii="宋体" w:hAnsi="宋体" w:eastAsia="宋体" w:cs="宋体"/>
          <w:b w:val="0"/>
          <w:bCs/>
          <w:color w:val="000000"/>
          <w:sz w:val="28"/>
          <w:szCs w:val="28"/>
          <w:highlight w:val="none"/>
        </w:rPr>
        <w:t>日期:    年  月  日</w:t>
      </w:r>
      <w:r>
        <w:rPr>
          <w:rFonts w:hint="eastAsia" w:ascii="宋体" w:hAnsi="宋体" w:eastAsia="宋体" w:cs="宋体"/>
          <w:b w:val="0"/>
          <w:bCs/>
          <w:color w:val="000000"/>
          <w:sz w:val="28"/>
          <w:szCs w:val="28"/>
          <w:highlight w:val="none"/>
        </w:rPr>
        <w:tab/>
      </w:r>
      <w:r>
        <w:rPr>
          <w:rFonts w:hint="eastAsia" w:ascii="宋体" w:hAnsi="宋体" w:eastAsia="宋体" w:cs="宋体"/>
          <w:b w:val="0"/>
          <w:bCs/>
          <w:color w:val="000000"/>
          <w:sz w:val="28"/>
          <w:szCs w:val="28"/>
          <w:highlight w:val="none"/>
        </w:rPr>
        <w:t>日期：  年  月  日</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560" w:lineRule="exact"/>
        <w:rPr>
          <w:rFonts w:hint="eastAsia" w:ascii="宋体" w:hAnsi="宋体" w:eastAsia="宋体" w:cs="宋体"/>
          <w:b/>
          <w:bCs/>
          <w:color w:val="000000"/>
          <w:szCs w:val="21"/>
          <w:highlight w:val="none"/>
          <w:lang w:val="en-US" w:eastAsia="zh-CN"/>
        </w:rPr>
      </w:pPr>
      <w:r>
        <w:rPr>
          <w:rFonts w:hint="eastAsia" w:ascii="宋体" w:hAnsi="宋体" w:eastAsia="宋体" w:cs="宋体"/>
          <w:b/>
          <w:bCs/>
          <w:color w:val="000000"/>
          <w:szCs w:val="21"/>
          <w:highlight w:val="none"/>
          <w:lang w:val="en-US" w:eastAsia="zh-CN"/>
        </w:rPr>
        <w:t>附件4 报价清单（采购需求详见第七部分询价响应文件报价表）</w:t>
      </w:r>
    </w:p>
    <w:tbl>
      <w:tblPr>
        <w:tblStyle w:val="23"/>
        <w:tblW w:w="9929" w:type="dxa"/>
        <w:jc w:val="center"/>
        <w:tblLayout w:type="fixed"/>
        <w:tblCellMar>
          <w:top w:w="0" w:type="dxa"/>
          <w:left w:w="108" w:type="dxa"/>
          <w:bottom w:w="0" w:type="dxa"/>
          <w:right w:w="108" w:type="dxa"/>
        </w:tblCellMar>
      </w:tblPr>
      <w:tblGrid>
        <w:gridCol w:w="776"/>
        <w:gridCol w:w="2460"/>
        <w:gridCol w:w="3591"/>
        <w:gridCol w:w="771"/>
        <w:gridCol w:w="777"/>
        <w:gridCol w:w="777"/>
        <w:gridCol w:w="777"/>
      </w:tblGrid>
      <w:tr>
        <w:trPr>
          <w:trHeight w:val="435"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24"/>
                <w:highlight w:val="none"/>
              </w:rPr>
            </w:pPr>
            <w:r>
              <w:rPr>
                <w:rFonts w:hint="eastAsia" w:ascii="仿宋" w:hAnsi="仿宋" w:eastAsia="仿宋" w:cs="宋体"/>
                <w:b/>
                <w:bCs/>
                <w:color w:val="000000"/>
                <w:kern w:val="0"/>
                <w:sz w:val="24"/>
                <w:highlight w:val="none"/>
              </w:rPr>
              <w:t>序号</w:t>
            </w:r>
          </w:p>
        </w:tc>
        <w:tc>
          <w:tcPr>
            <w:tcW w:w="24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仿宋" w:hAnsi="仿宋" w:eastAsia="仿宋" w:cs="宋体"/>
                <w:b/>
                <w:bCs/>
                <w:color w:val="000000"/>
                <w:kern w:val="0"/>
                <w:sz w:val="24"/>
                <w:highlight w:val="none"/>
                <w:lang w:val="en-US" w:eastAsia="zh-CN"/>
              </w:rPr>
            </w:pPr>
            <w:r>
              <w:rPr>
                <w:rFonts w:hint="eastAsia" w:ascii="仿宋" w:hAnsi="仿宋" w:eastAsia="仿宋" w:cs="宋体"/>
                <w:b/>
                <w:bCs/>
                <w:color w:val="000000"/>
                <w:kern w:val="0"/>
                <w:sz w:val="24"/>
                <w:highlight w:val="none"/>
                <w:lang w:val="en-US" w:eastAsia="zh-CN"/>
              </w:rPr>
              <w:t>消防栓箱位置</w:t>
            </w:r>
          </w:p>
        </w:tc>
        <w:tc>
          <w:tcPr>
            <w:tcW w:w="359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仿宋" w:hAnsi="仿宋" w:eastAsia="仿宋" w:cs="宋体"/>
                <w:b/>
                <w:bCs/>
                <w:color w:val="000000"/>
                <w:kern w:val="0"/>
                <w:sz w:val="24"/>
                <w:highlight w:val="none"/>
                <w:lang w:val="en-US" w:eastAsia="zh-CN"/>
              </w:rPr>
            </w:pPr>
            <w:r>
              <w:rPr>
                <w:rFonts w:hint="eastAsia" w:ascii="仿宋" w:hAnsi="仿宋" w:eastAsia="仿宋" w:cs="宋体"/>
                <w:b/>
                <w:bCs/>
                <w:color w:val="000000"/>
                <w:kern w:val="0"/>
                <w:sz w:val="24"/>
                <w:highlight w:val="none"/>
                <w:lang w:val="en-US" w:eastAsia="zh-CN"/>
              </w:rPr>
              <w:t>箱体损坏情况</w:t>
            </w:r>
          </w:p>
        </w:tc>
        <w:tc>
          <w:tcPr>
            <w:tcW w:w="77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b/>
                <w:bCs/>
                <w:color w:val="000000"/>
                <w:kern w:val="0"/>
                <w:sz w:val="24"/>
                <w:highlight w:val="none"/>
                <w:lang w:val="en-US" w:eastAsia="zh-CN"/>
              </w:rPr>
            </w:pPr>
            <w:r>
              <w:rPr>
                <w:rFonts w:hint="eastAsia" w:ascii="仿宋" w:hAnsi="仿宋" w:eastAsia="仿宋" w:cs="宋体"/>
                <w:b/>
                <w:bCs/>
                <w:color w:val="000000"/>
                <w:kern w:val="0"/>
                <w:sz w:val="24"/>
                <w:highlight w:val="none"/>
                <w:lang w:val="en-US" w:eastAsia="zh-CN"/>
              </w:rPr>
              <w:t>单位</w:t>
            </w:r>
          </w:p>
        </w:tc>
        <w:tc>
          <w:tcPr>
            <w:tcW w:w="7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b/>
                <w:bCs/>
                <w:color w:val="000000"/>
                <w:kern w:val="0"/>
                <w:sz w:val="24"/>
                <w:highlight w:val="none"/>
                <w:lang w:val="en-US" w:eastAsia="zh-CN"/>
              </w:rPr>
            </w:pPr>
            <w:r>
              <w:rPr>
                <w:rFonts w:hint="eastAsia" w:ascii="仿宋" w:hAnsi="仿宋" w:eastAsia="仿宋" w:cs="宋体"/>
                <w:b/>
                <w:bCs/>
                <w:color w:val="000000"/>
                <w:kern w:val="0"/>
                <w:sz w:val="24"/>
                <w:highlight w:val="none"/>
                <w:lang w:val="en-US" w:eastAsia="zh-CN"/>
              </w:rPr>
              <w:t>数量</w:t>
            </w:r>
          </w:p>
        </w:tc>
        <w:tc>
          <w:tcPr>
            <w:tcW w:w="7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仿宋" w:hAnsi="仿宋" w:eastAsia="仿宋" w:cs="宋体"/>
                <w:b/>
                <w:bCs/>
                <w:color w:val="000000"/>
                <w:kern w:val="0"/>
                <w:sz w:val="24"/>
                <w:highlight w:val="none"/>
                <w:lang w:val="en-US" w:eastAsia="zh-CN"/>
              </w:rPr>
            </w:pPr>
            <w:r>
              <w:rPr>
                <w:rFonts w:hint="eastAsia" w:ascii="仿宋" w:hAnsi="仿宋" w:eastAsia="仿宋" w:cs="宋体"/>
                <w:b/>
                <w:bCs/>
                <w:color w:val="000000"/>
                <w:kern w:val="0"/>
                <w:sz w:val="24"/>
                <w:highlight w:val="none"/>
                <w:lang w:val="en-US" w:eastAsia="zh-CN"/>
              </w:rPr>
              <w:t>单价</w:t>
            </w:r>
          </w:p>
        </w:tc>
        <w:tc>
          <w:tcPr>
            <w:tcW w:w="7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仿宋" w:hAnsi="仿宋" w:eastAsia="仿宋" w:cs="宋体"/>
                <w:b/>
                <w:bCs/>
                <w:color w:val="000000"/>
                <w:kern w:val="0"/>
                <w:sz w:val="24"/>
                <w:highlight w:val="none"/>
                <w:lang w:val="en-US" w:eastAsia="zh-CN"/>
              </w:rPr>
            </w:pPr>
            <w:r>
              <w:rPr>
                <w:rFonts w:hint="eastAsia" w:ascii="仿宋" w:hAnsi="仿宋" w:eastAsia="仿宋" w:cs="宋体"/>
                <w:b/>
                <w:bCs/>
                <w:color w:val="000000"/>
                <w:kern w:val="0"/>
                <w:sz w:val="24"/>
                <w:highlight w:val="none"/>
                <w:lang w:val="en-US" w:eastAsia="zh-CN"/>
              </w:rPr>
              <w:t>总价</w:t>
            </w:r>
          </w:p>
        </w:tc>
      </w:tr>
      <w:tr>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sz w:val="32"/>
                <w:szCs w:val="32"/>
                <w:highlight w:val="none"/>
                <w:lang w:val="en-US" w:eastAsia="zh-CN"/>
              </w:rPr>
            </w:pPr>
            <w:r>
              <w:rPr>
                <w:rFonts w:hint="eastAsia" w:hAnsi="仿宋_GB2312" w:cs="仿宋_GB2312"/>
                <w:color w:val="000000"/>
                <w:sz w:val="24"/>
                <w:szCs w:val="24"/>
                <w:highlight w:val="none"/>
                <w:lang w:val="en-US" w:eastAsia="zh-CN"/>
              </w:rPr>
              <w:t>一期负二层通道</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8"/>
                <w:szCs w:val="28"/>
                <w:highlight w:val="none"/>
                <w:u w:val="none"/>
                <w:lang w:val="en-US" w:eastAsia="zh-CN"/>
              </w:rPr>
            </w:pPr>
            <w:r>
              <w:rPr>
                <w:rFonts w:hint="eastAsia" w:hAnsi="仿宋_GB2312" w:cs="仿宋_GB2312"/>
                <w:color w:val="000000"/>
                <w:sz w:val="24"/>
                <w:szCs w:val="24"/>
                <w:highlight w:val="none"/>
                <w:lang w:val="en-US" w:eastAsia="zh-CN"/>
              </w:rPr>
              <w:t>底部生锈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10</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2</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一期干化负二</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底部生锈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3</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一期干化14号梯旁</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4</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一期13号梯</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5</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二期污泥干化负二层</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2</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6</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二期1号梯负二层电梯间旁</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箱体损坏</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7</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一期1-3号防火分区</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箱体残旧，部分已生锈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10</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8</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一期12分区</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箱体残旧，部分已生锈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8</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9</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浓缩池</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箱体残旧，部分已生锈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8</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10</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细格栅</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箱体腐蚀生锈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5</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11</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一期北线生化池</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箱体残旧，部分已生锈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13</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12</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粗格栅</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箱体部分被腐蚀，底部已生锈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13</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综合楼</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箱体外观部分脱色，底部生锈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13</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14</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一期南线二沉池</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箱体残旧，部分已生锈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2</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15</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二期二沉池</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箱体残旧，生锈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16</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化验班组责任范围</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箱体残旧，生锈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2</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17</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饭堂仓库</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箱体外观部分脱色，底部生锈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6</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hAnsi="仿宋_GB2312" w:cs="仿宋_GB2312"/>
                <w:color w:val="000000"/>
                <w:sz w:val="24"/>
                <w:szCs w:val="24"/>
                <w:highlight w:val="none"/>
                <w:lang w:val="en-US" w:eastAsia="zh-CN"/>
              </w:rPr>
            </w:pPr>
          </w:p>
        </w:tc>
        <w:tc>
          <w:tcPr>
            <w:tcW w:w="605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tabs>
                <w:tab w:val="left" w:pos="2022"/>
              </w:tabs>
              <w:jc w:val="center"/>
              <w:textAlignment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税率</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hAnsi="仿宋_GB2312" w:cs="仿宋_GB2312"/>
                <w:color w:val="000000"/>
                <w:sz w:val="24"/>
                <w:szCs w:val="24"/>
                <w:highlight w:val="none"/>
                <w:lang w:val="en-US" w:eastAsia="zh-CN"/>
              </w:rPr>
            </w:pPr>
          </w:p>
        </w:tc>
        <w:tc>
          <w:tcPr>
            <w:tcW w:w="605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tabs>
                <w:tab w:val="left" w:pos="2022"/>
              </w:tabs>
              <w:jc w:val="center"/>
              <w:textAlignment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合计</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85</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bl>
    <w:p>
      <w:pPr>
        <w:pStyle w:val="22"/>
        <w:rPr>
          <w:rFonts w:hint="eastAsia"/>
          <w:color w:val="000000"/>
          <w:highlight w:val="none"/>
          <w:lang w:val="en-US" w:eastAsia="zh-CN"/>
        </w:rPr>
      </w:pPr>
    </w:p>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宋体" w:hAnsi="宋体" w:eastAsia="宋体"/>
          <w:color w:val="000000"/>
          <w:sz w:val="24"/>
          <w:highlight w:val="none"/>
        </w:rPr>
      </w:pPr>
    </w:p>
    <w:p>
      <w:pPr>
        <w:spacing w:line="560" w:lineRule="exact"/>
        <w:rPr>
          <w:rFonts w:hint="eastAsia" w:ascii="宋体" w:hAnsi="宋体" w:eastAsia="宋体" w:cs="宋体"/>
          <w:b/>
          <w:bCs/>
          <w:color w:val="000000"/>
          <w:szCs w:val="21"/>
          <w:highlight w:val="none"/>
          <w:lang w:val="en-US" w:eastAsia="zh-CN"/>
        </w:rPr>
      </w:pPr>
    </w:p>
    <w:p>
      <w:pPr>
        <w:pStyle w:val="2"/>
        <w:rPr>
          <w:rFonts w:hint="eastAsia"/>
          <w:highlight w:val="none"/>
          <w:lang w:val="en-US" w:eastAsia="zh-CN"/>
        </w:rPr>
      </w:pPr>
    </w:p>
    <w:p>
      <w:pPr>
        <w:spacing w:line="560" w:lineRule="exact"/>
        <w:rPr>
          <w:rFonts w:hint="eastAsia" w:ascii="宋体" w:hAnsi="宋体" w:eastAsia="宋体" w:cs="宋体"/>
          <w:color w:val="000000"/>
          <w:kern w:val="0"/>
          <w:sz w:val="24"/>
          <w:highlight w:val="none"/>
          <w:lang w:val="en-US" w:eastAsia="zh-CN"/>
        </w:rPr>
      </w:pPr>
      <w:r>
        <w:rPr>
          <w:rFonts w:hint="eastAsia" w:ascii="宋体" w:hAnsi="宋体" w:eastAsia="宋体" w:cs="宋体"/>
          <w:b/>
          <w:bCs/>
          <w:color w:val="000000"/>
          <w:szCs w:val="21"/>
          <w:highlight w:val="none"/>
          <w:lang w:val="en-US" w:eastAsia="zh-CN"/>
        </w:rPr>
        <w:t>附件</w:t>
      </w:r>
      <w:r>
        <w:rPr>
          <w:rFonts w:hint="eastAsia" w:ascii="宋体" w:hAnsi="宋体" w:cs="宋体"/>
          <w:b/>
          <w:bCs/>
          <w:color w:val="000000"/>
          <w:szCs w:val="21"/>
          <w:highlight w:val="none"/>
          <w:lang w:val="en-US" w:eastAsia="zh-CN"/>
        </w:rPr>
        <w:t>5</w:t>
      </w:r>
      <w:r>
        <w:rPr>
          <w:rFonts w:hint="eastAsia" w:ascii="宋体" w:hAnsi="宋体" w:eastAsia="宋体" w:cs="宋体"/>
          <w:b/>
          <w:bCs/>
          <w:color w:val="000000"/>
          <w:szCs w:val="21"/>
          <w:highlight w:val="none"/>
          <w:lang w:val="en-US" w:eastAsia="zh-CN"/>
        </w:rPr>
        <w:t xml:space="preserve">履约保函模板     </w:t>
      </w:r>
      <w:r>
        <w:rPr>
          <w:rFonts w:hint="eastAsia" w:ascii="宋体" w:hAnsi="宋体" w:eastAsia="宋体" w:cs="宋体"/>
          <w:color w:val="000000"/>
          <w:kern w:val="0"/>
          <w:sz w:val="24"/>
          <w:highlight w:val="none"/>
          <w:lang w:val="en-US" w:eastAsia="zh-CN"/>
        </w:rPr>
        <w:t xml:space="preserve">                    </w:t>
      </w:r>
    </w:p>
    <w:p>
      <w:pPr>
        <w:keepNext w:val="0"/>
        <w:keepLines w:val="0"/>
        <w:pageBreakBefore w:val="0"/>
        <w:widowControl w:val="0"/>
        <w:kinsoku/>
        <w:wordWrap/>
        <w:overflowPunct/>
        <w:topLinePunct w:val="0"/>
        <w:bidi w:val="0"/>
        <w:snapToGrid/>
        <w:spacing w:line="400" w:lineRule="exact"/>
        <w:ind w:firstLine="0" w:firstLineChars="0"/>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履约保函模板</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致：               （受益人）</w:t>
      </w:r>
      <w:r>
        <w:rPr>
          <w:rFonts w:hint="eastAsia" w:ascii="宋体" w:hAnsi="宋体" w:eastAsia="宋体" w:cs="宋体"/>
          <w:color w:val="000000"/>
          <w:kern w:val="0"/>
          <w:sz w:val="24"/>
          <w:szCs w:val="24"/>
          <w:highlight w:val="none"/>
        </w:rPr>
        <w:br w:type="textWrapping"/>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鉴于           （以下简称“委托人”）与贵方于   年  月  日签订了                     （以下简称“合同”），我行同意为委托人出具履约保函，作为委托人履行合同义务的担保，以使你方得到履约保函的保障。本保函为不可撤销，见索即付的独立保函。</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一、我行保证在收到贵单位于保函有效期内送达的依本保函约定的索赔申请后，在个  工作日内无条件和不可改变地向贵单位支付最高金额不超过人民币元         （大写：             ）的履约保证金，并放弃向你方提出任何异议和追索的权利。</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二、贵单位的索赔申请应符合下述条件：</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（一）贵单位法定代表人或其授权代表签字并加盖单位公章；</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（二）在保函有效期内送达我行；</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（三）明确的索赔金额（不得超过本保函第一条所列之限额）。</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三、本保函自签发之日起生效，有效期至  年  月  日。本保函于下述任一事项发生之时立即失效，我行在本保函项下的保证义务即刻解除：</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（一）本保函有效期限届满；</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（二）我行保证的义务履行完毕。</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五、我行向你方支付索赔金额后，本保函担保金额即按贵方通知的索赔金额予以递减。</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六、保函失效后请将保函退回我行注销，无论正本最终退回与否，不影响本保函依上述约定自动失效。</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落款</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保函说明：</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保函不得有下列或类似含义的表述：</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1.银行承担的为连带责任保证、一般保证。</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2.未经银行书面同意，受益人与申请人修改合同或其项下附件时，银行的保证义务解除。</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3.合同撤销或无效的，保函失效。</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4.申请人对受益人的抗辩，银行有权向受益人主张。</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5.受益人请求付款的请款单据包含法院裁判文书、仲裁裁决、第三方单位出具的鉴定书等申请人违约的证明材料。</w:t>
      </w: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sz w:val="24"/>
          <w:szCs w:val="24"/>
          <w:highlight w:val="none"/>
          <w:lang w:val="en-US" w:eastAsia="zh-CN"/>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sz w:val="24"/>
          <w:szCs w:val="24"/>
          <w:highlight w:val="none"/>
          <w:lang w:val="en-US" w:eastAsia="zh-CN"/>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sz w:val="24"/>
          <w:szCs w:val="24"/>
          <w:highlight w:val="none"/>
          <w:lang w:val="en-US" w:eastAsia="zh-CN"/>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sz w:val="24"/>
          <w:szCs w:val="24"/>
          <w:highlight w:val="none"/>
          <w:lang w:val="en-US" w:eastAsia="zh-CN"/>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sz w:val="24"/>
          <w:szCs w:val="24"/>
          <w:highlight w:val="none"/>
          <w:lang w:val="en-US" w:eastAsia="zh-CN"/>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sz w:val="24"/>
          <w:szCs w:val="24"/>
          <w:highlight w:val="none"/>
          <w:lang w:val="en-US" w:eastAsia="zh-CN"/>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sz w:val="24"/>
          <w:szCs w:val="24"/>
          <w:highlight w:val="none"/>
          <w:lang w:val="en-US" w:eastAsia="zh-CN"/>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sz w:val="24"/>
          <w:szCs w:val="24"/>
          <w:highlight w:val="none"/>
          <w:lang w:val="en-US" w:eastAsia="zh-CN"/>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sz w:val="24"/>
          <w:szCs w:val="24"/>
          <w:highlight w:val="none"/>
          <w:lang w:val="en-US" w:eastAsia="zh-CN"/>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sz w:val="24"/>
          <w:szCs w:val="24"/>
          <w:highlight w:val="none"/>
          <w:lang w:val="en-US" w:eastAsia="zh-CN"/>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sz w:val="24"/>
          <w:szCs w:val="24"/>
          <w:highlight w:val="none"/>
          <w:lang w:val="en-US" w:eastAsia="zh-CN"/>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sz w:val="24"/>
          <w:szCs w:val="24"/>
          <w:highlight w:val="none"/>
          <w:lang w:val="en-US" w:eastAsia="zh-CN"/>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sz w:val="24"/>
          <w:szCs w:val="24"/>
          <w:highlight w:val="none"/>
          <w:lang w:val="en-US" w:eastAsia="zh-CN"/>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sz w:val="24"/>
          <w:szCs w:val="24"/>
          <w:highlight w:val="none"/>
          <w:lang w:val="en-US" w:eastAsia="zh-CN"/>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sz w:val="24"/>
          <w:szCs w:val="24"/>
          <w:highlight w:val="none"/>
          <w:lang w:val="en-US" w:eastAsia="zh-CN"/>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sz w:val="24"/>
          <w:szCs w:val="24"/>
          <w:highlight w:val="none"/>
          <w:lang w:val="en-US" w:eastAsia="zh-CN"/>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sz w:val="24"/>
          <w:szCs w:val="24"/>
          <w:highlight w:val="none"/>
          <w:lang w:val="en-US" w:eastAsia="zh-CN"/>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sz w:val="24"/>
          <w:szCs w:val="24"/>
          <w:highlight w:val="none"/>
          <w:lang w:val="en-US" w:eastAsia="zh-CN"/>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sz w:val="24"/>
          <w:szCs w:val="24"/>
          <w:highlight w:val="none"/>
          <w:lang w:val="en-US" w:eastAsia="zh-CN"/>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sz w:val="24"/>
          <w:szCs w:val="24"/>
          <w:highlight w:val="none"/>
          <w:lang w:val="en-US" w:eastAsia="zh-CN"/>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sz w:val="24"/>
          <w:szCs w:val="24"/>
          <w:highlight w:val="none"/>
          <w:lang w:val="en-US" w:eastAsia="zh-CN"/>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sz w:val="24"/>
          <w:szCs w:val="24"/>
          <w:highlight w:val="none"/>
          <w:lang w:val="en-US" w:eastAsia="zh-CN"/>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sz w:val="24"/>
          <w:szCs w:val="24"/>
          <w:highlight w:val="none"/>
          <w:lang w:val="en-US" w:eastAsia="zh-CN"/>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sz w:val="24"/>
          <w:szCs w:val="24"/>
          <w:highlight w:val="none"/>
          <w:lang w:val="en-US" w:eastAsia="zh-CN"/>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sz w:val="24"/>
          <w:szCs w:val="24"/>
          <w:highlight w:val="none"/>
          <w:lang w:val="en-US" w:eastAsia="zh-CN"/>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sz w:val="24"/>
          <w:szCs w:val="24"/>
          <w:highlight w:val="none"/>
          <w:lang w:val="en-US" w:eastAsia="zh-CN"/>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sz w:val="24"/>
          <w:szCs w:val="24"/>
          <w:highlight w:val="none"/>
          <w:lang w:val="en-US" w:eastAsia="zh-CN"/>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附件</w:t>
      </w:r>
      <w:r>
        <w:rPr>
          <w:rFonts w:hint="eastAsia" w:hAnsi="宋体" w:eastAsia="宋体" w:cs="宋体"/>
          <w:b/>
          <w:bCs/>
          <w:color w:val="000000"/>
          <w:sz w:val="24"/>
          <w:szCs w:val="24"/>
          <w:highlight w:val="none"/>
          <w:lang w:val="en-US" w:eastAsia="zh-CN"/>
        </w:rPr>
        <w:t>6  预付款</w:t>
      </w:r>
      <w:r>
        <w:rPr>
          <w:rFonts w:hint="eastAsia" w:ascii="宋体" w:hAnsi="宋体" w:eastAsia="宋体" w:cs="宋体"/>
          <w:b/>
          <w:bCs/>
          <w:color w:val="000000"/>
          <w:sz w:val="24"/>
          <w:szCs w:val="24"/>
          <w:highlight w:val="none"/>
          <w:lang w:val="en-US" w:eastAsia="zh-CN"/>
        </w:rPr>
        <w:t xml:space="preserve">保函模板    </w:t>
      </w:r>
    </w:p>
    <w:p>
      <w:pPr>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000000"/>
          <w:sz w:val="24"/>
          <w:szCs w:val="24"/>
          <w:highlight w:val="none"/>
        </w:rPr>
      </w:pPr>
    </w:p>
    <w:p>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预付款保函</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模板</w:t>
      </w:r>
      <w:r>
        <w:rPr>
          <w:rFonts w:hint="eastAsia" w:ascii="宋体" w:hAnsi="宋体" w:eastAsia="宋体" w:cs="宋体"/>
          <w:color w:val="000000"/>
          <w:sz w:val="24"/>
          <w:szCs w:val="24"/>
          <w:highlight w:val="none"/>
          <w:lang w:eastAsia="zh-CN"/>
        </w:rPr>
        <w:t>）</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highlight w:val="none"/>
        </w:rPr>
      </w:pP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（受益人）</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highlight w:val="none"/>
        </w:rPr>
      </w:pPr>
    </w:p>
    <w:p>
      <w:pPr>
        <w:keepNext w:val="0"/>
        <w:keepLines w:val="0"/>
        <w:pageBreakBefore w:val="0"/>
        <w:widowControl w:val="0"/>
        <w:kinsoku/>
        <w:wordWrap/>
        <w:overflowPunct/>
        <w:topLinePunct w:val="0"/>
        <w:bidi w:val="0"/>
        <w:snapToGrid/>
        <w:spacing w:line="400" w:lineRule="exact"/>
        <w:ind w:firstLine="240" w:firstLineChars="1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鉴于</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（以下简称“委托人”）与你方于</w:t>
      </w:r>
      <w:r>
        <w:rPr>
          <w:rFonts w:hint="eastAsia" w:ascii="宋体" w:hAnsi="宋体" w:eastAsia="宋体" w:cs="宋体"/>
          <w:color w:val="000000"/>
          <w:sz w:val="24"/>
          <w:szCs w:val="24"/>
          <w:highlight w:val="none"/>
          <w:u w:val="single"/>
        </w:rPr>
        <w:t xml:space="preserve">   年  月  日</w:t>
      </w:r>
      <w:r>
        <w:rPr>
          <w:rFonts w:hint="eastAsia" w:ascii="宋体" w:hAnsi="宋体" w:eastAsia="宋体" w:cs="宋体"/>
          <w:color w:val="000000"/>
          <w:sz w:val="24"/>
          <w:szCs w:val="24"/>
          <w:highlight w:val="none"/>
        </w:rPr>
        <w:t>签订了</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（以下简称“合同”），你方将按上述基础交易合同约定向委托人支付预付款人民币</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）。我行接受委托人的申请，特此开立以你方为受益人的最高金额为人民币</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）（以下称“保函金额”）的保函。</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一、本保函为不可撤销、见索即付的独立保函。</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二、在本保函的有效期内，如委托人违反上述基础交易合同约定的义务而未向你方退还预付款，我行将在收到你方提交的符合下述要求的索赔通知书后</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日内，以上述保函金额为限向你方支付相应款项。</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（一）索赔通知书须写明请求付款的金额，并声明该款项并未由委托人或其代理人直接或间接地支付给你方；</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（二）索赔通知书应由你方法定代表人签字并加盖公章；</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（三）索赔通知书必须于本保函有效期截止日前送达我行。</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三、合同的任何修改、变更、解释或不可执行都不能削弱或免除我行按本保函应承担的义务。</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本保函金额将随我行已向你方支付的金额而自动作相应递减。</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四、本保函未经我行书面同意不得转让。</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五、本保函自签发之日起生效，有效期至</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止。在上述期限内若累计赔偿额达到前述保函金额，本保函提前失效。本保函到期后，无论保函原件是否退回我行，皆告失效。</w:t>
      </w:r>
    </w:p>
    <w:p>
      <w:pPr>
        <w:keepNext w:val="0"/>
        <w:keepLines w:val="0"/>
        <w:pageBreakBefore w:val="0"/>
        <w:widowControl w:val="0"/>
        <w:kinsoku/>
        <w:wordWrap/>
        <w:overflowPunct/>
        <w:topLinePunct w:val="0"/>
        <w:bidi w:val="0"/>
        <w:snapToGrid/>
        <w:spacing w:line="400" w:lineRule="exact"/>
        <w:ind w:firstLine="540" w:firstLineChars="22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t>备注：</w:t>
      </w:r>
      <w:r>
        <w:rPr>
          <w:rFonts w:hint="eastAsia" w:ascii="宋体" w:hAnsi="宋体" w:eastAsia="宋体" w:cs="宋体"/>
          <w:color w:val="000000"/>
          <w:sz w:val="24"/>
          <w:szCs w:val="24"/>
          <w:highlight w:val="none"/>
        </w:rPr>
        <w:t>本预付款担保格式可采用经</w:t>
      </w:r>
      <w:r>
        <w:rPr>
          <w:rFonts w:hint="eastAsia" w:ascii="宋体" w:hAnsi="宋体" w:cs="宋体"/>
          <w:color w:val="000000"/>
          <w:sz w:val="24"/>
          <w:szCs w:val="24"/>
          <w:highlight w:val="none"/>
          <w:lang w:eastAsia="zh-CN"/>
        </w:rPr>
        <w:t>甲方</w:t>
      </w:r>
      <w:r>
        <w:rPr>
          <w:rFonts w:hint="eastAsia" w:ascii="宋体" w:hAnsi="宋体" w:eastAsia="宋体" w:cs="宋体"/>
          <w:color w:val="000000"/>
          <w:sz w:val="24"/>
          <w:szCs w:val="24"/>
          <w:highlight w:val="none"/>
        </w:rPr>
        <w:t>认可的其他格式，但相关内容不得违背合同文件约定的实质性内容。</w:t>
      </w: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sz w:val="24"/>
          <w:szCs w:val="24"/>
          <w:highlight w:val="none"/>
          <w:lang w:val="en-US" w:eastAsia="zh-CN"/>
        </w:rPr>
      </w:pPr>
    </w:p>
    <w:p>
      <w:pPr>
        <w:pStyle w:val="2"/>
        <w:spacing w:line="240" w:lineRule="auto"/>
        <w:ind w:left="0" w:leftChars="0" w:firstLine="440" w:firstLineChars="200"/>
        <w:rPr>
          <w:highlight w:val="none"/>
        </w:rPr>
      </w:pPr>
    </w:p>
    <w:p>
      <w:pPr>
        <w:pStyle w:val="2"/>
        <w:spacing w:line="240" w:lineRule="auto"/>
        <w:ind w:left="0" w:leftChars="0" w:firstLine="440" w:firstLineChars="200"/>
        <w:rPr>
          <w:highlight w:val="none"/>
        </w:rPr>
      </w:pPr>
    </w:p>
    <w:p>
      <w:pPr>
        <w:pStyle w:val="2"/>
        <w:spacing w:line="240" w:lineRule="auto"/>
        <w:ind w:left="0" w:leftChars="0" w:firstLine="440" w:firstLineChars="200"/>
        <w:rPr>
          <w:highlight w:val="none"/>
        </w:rPr>
      </w:pPr>
    </w:p>
    <w:p>
      <w:pPr>
        <w:rPr>
          <w:rFonts w:hint="eastAsia"/>
          <w:highlight w:val="none"/>
        </w:rPr>
      </w:pPr>
    </w:p>
    <w:p>
      <w:pPr>
        <w:pStyle w:val="3"/>
        <w:jc w:val="both"/>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20" name="直接箭头连接符 2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81.6pt;margin-top:56.7pt;height:0pt;width:75.5pt;z-index:25167360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VmwvrXAAAACwEAAA8AAAAAAAAAAQAgAAAAIgAAAGRycy9kb3du&#10;cmV2LnhtbFBLAQIUABQAAAAIAIdO4kB0i+HpAAIAAPsDAAAOAAAAAAAAAAEAIAAAACYBAABkcnMv&#10;ZTJvRG9jLnhtbFBLBQYAAAAABgAGAFkBAACY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19" name="直接箭头连接符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83.1pt;margin-top:21.3pt;height:0pt;width:75.5pt;z-index:25167257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8OuBDXAAAACQEAAA8AAAAAAAAAAQAgAAAAIgAAAGRycy9kb3du&#10;cmV2LnhtbFBLAQIUABQAAAAIAIdO4kCDPTpKAAIAAPsDAAAOAAAAAAAAAAEAIAAAACYBAABkcnMv&#10;ZTJvRG9jLnhtbFBLBQYAAAAABgAGAFkBAACYBQAAAAA=&#10;">
                <v:fill on="f" focussize="0,0"/>
                <v:stroke color="#000000" joinstyle="round"/>
                <v:imagedata o:title=""/>
                <o:lock v:ext="edit" aspectratio="f"/>
              </v:shape>
            </w:pict>
          </mc:Fallback>
        </mc:AlternateContent>
      </w:r>
      <w:r>
        <w:rPr>
          <w:rFonts w:hint="eastAsia"/>
          <w:color w:val="auto"/>
          <w:highlight w:val="none"/>
          <w:lang w:val="en-US" w:eastAsia="zh-CN"/>
        </w:rPr>
        <w:t xml:space="preserve">                 第</w:t>
      </w:r>
      <w:r>
        <w:rPr>
          <w:rFonts w:hint="eastAsia"/>
          <w:color w:val="auto"/>
          <w:highlight w:val="none"/>
        </w:rPr>
        <w:t>七章</w:t>
      </w:r>
    </w:p>
    <w:p>
      <w:pPr>
        <w:pStyle w:val="37"/>
        <w:rPr>
          <w:color w:val="auto"/>
          <w:highlight w:val="none"/>
        </w:rPr>
      </w:pPr>
    </w:p>
    <w:p>
      <w:pPr>
        <w:pStyle w:val="3"/>
        <w:rPr>
          <w:color w:val="auto"/>
          <w:highlight w:val="none"/>
        </w:rPr>
      </w:pPr>
      <w:bookmarkStart w:id="119" w:name="_Toc17119"/>
      <w:bookmarkStart w:id="120" w:name="_Toc24815"/>
      <w:bookmarkStart w:id="121" w:name="_Toc10840"/>
      <w:bookmarkStart w:id="122" w:name="_Toc22764"/>
      <w:bookmarkStart w:id="123" w:name="_Toc21675"/>
      <w:bookmarkStart w:id="124" w:name="_Toc12610"/>
      <w:bookmarkStart w:id="125" w:name="_Toc87616388"/>
      <w:bookmarkStart w:id="126" w:name="_Toc24490"/>
      <w:bookmarkStart w:id="127" w:name="_Toc88209951"/>
      <w:bookmarkStart w:id="128" w:name="_Toc12769"/>
      <w:bookmarkStart w:id="129" w:name="_Toc5342"/>
      <w:bookmarkStart w:id="130" w:name="_Toc31564"/>
      <w:bookmarkStart w:id="131" w:name="_Toc30157"/>
      <w:r>
        <w:rPr>
          <w:rFonts w:hint="eastAsia"/>
          <w:color w:val="auto"/>
          <w:highlight w:val="none"/>
        </w:rPr>
        <w:t>响应文件</w:t>
      </w:r>
      <w:r>
        <w:rPr>
          <w:rFonts w:hint="eastAsia"/>
          <w:color w:val="auto"/>
          <w:highlight w:val="none"/>
          <w:lang w:val="en-US" w:eastAsia="zh-CN"/>
        </w:rPr>
        <w:t>格式要求</w:t>
      </w:r>
      <w:bookmarkEnd w:id="119"/>
      <w:bookmarkEnd w:id="120"/>
      <w:bookmarkEnd w:id="121"/>
      <w:bookmarkEnd w:id="122"/>
      <w:bookmarkEnd w:id="123"/>
      <w:bookmarkEnd w:id="124"/>
      <w:bookmarkEnd w:id="125"/>
      <w:bookmarkEnd w:id="126"/>
      <w:bookmarkEnd w:id="127"/>
      <w:bookmarkEnd w:id="128"/>
      <w:bookmarkEnd w:id="129"/>
      <w:bookmarkEnd w:id="130"/>
      <w:bookmarkEnd w:id="131"/>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ind w:firstLine="0"/>
        <w:rPr>
          <w:rFonts w:hint="eastAsia" w:ascii="方正小标宋简体" w:eastAsia="方正小标宋简体"/>
          <w:color w:val="auto"/>
          <w:sz w:val="48"/>
          <w:szCs w:val="48"/>
          <w:highlight w:val="none"/>
        </w:rPr>
      </w:pPr>
    </w:p>
    <w:p>
      <w:pPr>
        <w:pStyle w:val="2"/>
        <w:ind w:firstLine="0"/>
        <w:rPr>
          <w:rFonts w:hint="eastAsia" w:ascii="方正小标宋简体" w:eastAsia="方正小标宋简体"/>
          <w:color w:val="auto"/>
          <w:sz w:val="48"/>
          <w:szCs w:val="48"/>
          <w:highlight w:val="none"/>
        </w:rPr>
      </w:pPr>
    </w:p>
    <w:p>
      <w:pPr>
        <w:pStyle w:val="2"/>
        <w:ind w:firstLine="0"/>
        <w:rPr>
          <w:rFonts w:hint="eastAsia" w:ascii="方正小标宋简体" w:eastAsia="方正小标宋简体"/>
          <w:color w:val="auto"/>
          <w:sz w:val="48"/>
          <w:szCs w:val="48"/>
          <w:highlight w:val="none"/>
        </w:rPr>
      </w:pPr>
    </w:p>
    <w:p>
      <w:pPr>
        <w:pStyle w:val="2"/>
        <w:ind w:firstLine="0"/>
        <w:rPr>
          <w:rFonts w:hint="eastAsia" w:ascii="方正小标宋简体" w:eastAsia="方正小标宋简体"/>
          <w:color w:val="auto"/>
          <w:sz w:val="48"/>
          <w:szCs w:val="48"/>
          <w:highlight w:val="none"/>
        </w:rPr>
      </w:pPr>
    </w:p>
    <w:p>
      <w:pPr>
        <w:pStyle w:val="2"/>
        <w:ind w:firstLine="0"/>
        <w:rPr>
          <w:rFonts w:hint="eastAsia" w:ascii="方正小标宋简体" w:eastAsia="方正小标宋简体"/>
          <w:color w:val="auto"/>
          <w:sz w:val="48"/>
          <w:szCs w:val="48"/>
          <w:highlight w:val="none"/>
        </w:rPr>
      </w:pPr>
    </w:p>
    <w:p>
      <w:pPr>
        <w:pStyle w:val="2"/>
        <w:ind w:firstLine="0"/>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hAnsi="宋体" w:eastAsia="仿宋_GB2312"/>
          <w:color w:val="auto"/>
          <w:sz w:val="36"/>
          <w:szCs w:val="36"/>
          <w:highlight w:val="none"/>
        </w:rPr>
      </w:pPr>
      <w:r>
        <w:rPr>
          <w:rFonts w:hint="eastAsia" w:ascii="仿宋_GB2312" w:hAnsi="宋体" w:eastAsia="仿宋_GB2312"/>
          <w:color w:val="auto"/>
          <w:sz w:val="36"/>
          <w:szCs w:val="36"/>
          <w:highlight w:val="none"/>
        </w:rPr>
        <w:t>供应商：</w:t>
      </w:r>
      <w:r>
        <w:rPr>
          <w:rFonts w:hint="eastAsia" w:ascii="仿宋_GB2312" w:hAnsi="宋体" w:eastAsia="仿宋_GB2312"/>
          <w:color w:val="auto"/>
          <w:sz w:val="36"/>
          <w:szCs w:val="36"/>
          <w:highlight w:val="none"/>
          <w:u w:val="single"/>
        </w:rPr>
        <w:t xml:space="preserve">                 </w:t>
      </w:r>
      <w:r>
        <w:rPr>
          <w:rFonts w:hint="eastAsia" w:ascii="仿宋_GB2312" w:hAnsi="宋体" w:eastAsia="仿宋_GB2312"/>
          <w:color w:val="auto"/>
          <w:sz w:val="36"/>
          <w:szCs w:val="36"/>
          <w:highlight w:val="none"/>
        </w:rPr>
        <w:t>（单位公章）</w:t>
      </w:r>
    </w:p>
    <w:p>
      <w:pPr>
        <w:adjustRightInd w:val="0"/>
        <w:snapToGrid w:val="0"/>
        <w:spacing w:line="600" w:lineRule="exact"/>
        <w:ind w:left="1" w:right="560" w:firstLine="709" w:firstLineChars="197"/>
        <w:jc w:val="center"/>
        <w:rPr>
          <w:rFonts w:ascii="仿宋_GB2312" w:hAnsi="宋体" w:eastAsia="仿宋_GB2312"/>
          <w:color w:val="auto"/>
          <w:sz w:val="36"/>
          <w:szCs w:val="36"/>
          <w:highlight w:val="none"/>
        </w:rPr>
      </w:pPr>
      <w:r>
        <w:rPr>
          <w:rFonts w:hint="eastAsia" w:ascii="仿宋_GB2312" w:hAnsi="宋体" w:eastAsia="仿宋_GB2312"/>
          <w:color w:val="auto"/>
          <w:sz w:val="36"/>
          <w:szCs w:val="36"/>
          <w:highlight w:val="none"/>
          <w:u w:val="single"/>
        </w:rPr>
        <w:t xml:space="preserve">    </w:t>
      </w:r>
      <w:r>
        <w:rPr>
          <w:rFonts w:hint="eastAsia" w:ascii="仿宋_GB2312" w:hAnsi="宋体" w:eastAsia="仿宋_GB2312"/>
          <w:color w:val="auto"/>
          <w:sz w:val="36"/>
          <w:szCs w:val="36"/>
          <w:highlight w:val="none"/>
        </w:rPr>
        <w:t>年</w:t>
      </w:r>
      <w:r>
        <w:rPr>
          <w:rFonts w:hint="eastAsia" w:ascii="仿宋_GB2312" w:hAnsi="宋体" w:eastAsia="仿宋_GB2312"/>
          <w:color w:val="auto"/>
          <w:sz w:val="36"/>
          <w:szCs w:val="36"/>
          <w:highlight w:val="none"/>
          <w:u w:val="single"/>
        </w:rPr>
        <w:t xml:space="preserve">    </w:t>
      </w:r>
      <w:r>
        <w:rPr>
          <w:rFonts w:hint="eastAsia" w:ascii="仿宋_GB2312" w:hAnsi="宋体" w:eastAsia="仿宋_GB2312"/>
          <w:color w:val="auto"/>
          <w:sz w:val="36"/>
          <w:szCs w:val="36"/>
          <w:highlight w:val="none"/>
        </w:rPr>
        <w:t>月</w:t>
      </w:r>
      <w:r>
        <w:rPr>
          <w:rFonts w:hint="eastAsia" w:ascii="仿宋_GB2312" w:hAnsi="宋体" w:eastAsia="仿宋_GB2312"/>
          <w:color w:val="auto"/>
          <w:sz w:val="36"/>
          <w:szCs w:val="36"/>
          <w:highlight w:val="none"/>
          <w:u w:val="single"/>
        </w:rPr>
        <w:t xml:space="preserve">    </w:t>
      </w:r>
      <w:r>
        <w:rPr>
          <w:rFonts w:hint="eastAsia" w:ascii="仿宋_GB2312" w:hAnsi="宋体" w:eastAsia="仿宋_GB2312"/>
          <w:color w:val="auto"/>
          <w:sz w:val="36"/>
          <w:szCs w:val="36"/>
          <w:highlight w:val="none"/>
        </w:rPr>
        <w:t>日</w:t>
      </w: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32" w:name="_Toc87616389"/>
      <w:bookmarkStart w:id="133" w:name="_Toc88209952"/>
      <w:r>
        <w:rPr>
          <w:rFonts w:hint="eastAsia" w:ascii="仿宋_GB2312" w:eastAsia="仿宋_GB2312"/>
          <w:color w:val="auto"/>
          <w:sz w:val="28"/>
          <w:szCs w:val="28"/>
          <w:highlight w:val="none"/>
        </w:rPr>
        <w:t>1.响应函</w:t>
      </w:r>
      <w:bookmarkEnd w:id="132"/>
      <w:bookmarkEnd w:id="133"/>
    </w:p>
    <w:p>
      <w:pPr>
        <w:spacing w:line="600" w:lineRule="exact"/>
        <w:rPr>
          <w:rFonts w:hint="eastAsia" w:ascii="仿宋_GB2312" w:eastAsia="仿宋_GB2312"/>
          <w:color w:val="auto"/>
          <w:sz w:val="28"/>
          <w:szCs w:val="28"/>
          <w:highlight w:val="none"/>
        </w:rPr>
      </w:pPr>
      <w:bookmarkStart w:id="134" w:name="_Toc87616390"/>
      <w:bookmarkStart w:id="135" w:name="_Toc88209953"/>
      <w:r>
        <w:rPr>
          <w:rFonts w:hint="eastAsia" w:ascii="仿宋_GB2312" w:eastAsia="仿宋_GB2312"/>
          <w:color w:val="auto"/>
          <w:sz w:val="28"/>
          <w:szCs w:val="28"/>
          <w:highlight w:val="none"/>
        </w:rPr>
        <w:t>2.法定代表人证明或授权委托书</w:t>
      </w:r>
      <w:bookmarkEnd w:id="134"/>
      <w:bookmarkEnd w:id="135"/>
      <w:bookmarkStart w:id="136" w:name="_Toc87616393"/>
      <w:bookmarkStart w:id="137"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adjustRightInd w:val="0"/>
        <w:snapToGrid w:val="0"/>
        <w:spacing w:beforeLines="50" w:afterLines="50" w:line="600" w:lineRule="exact"/>
        <w:jc w:val="both"/>
        <w:rPr>
          <w:rFonts w:ascii="方正小标宋简体" w:eastAsia="方正小标宋简体"/>
          <w:color w:val="auto"/>
          <w:sz w:val="44"/>
          <w:szCs w:val="44"/>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36"/>
      <w:bookmarkEnd w:id="137"/>
      <w:r>
        <w:rPr>
          <w:rFonts w:hint="eastAsia" w:ascii="仿宋_GB2312" w:eastAsia="仿宋_GB2312"/>
          <w:color w:val="auto"/>
          <w:sz w:val="28"/>
          <w:szCs w:val="28"/>
          <w:highlight w:val="none"/>
        </w:rPr>
        <w:cr/>
      </w:r>
    </w:p>
    <w:p>
      <w:pPr>
        <w:pStyle w:val="5"/>
        <w:rPr>
          <w:rFonts w:hint="eastAsia" w:ascii="宋体" w:hAnsi="宋体" w:eastAsia="宋体"/>
          <w:color w:val="auto"/>
          <w:sz w:val="28"/>
          <w:szCs w:val="28"/>
          <w:highlight w:val="none"/>
        </w:rPr>
      </w:pPr>
      <w:bookmarkStart w:id="138" w:name="_Toc28619645"/>
      <w:bookmarkStart w:id="139" w:name="_Toc87616394"/>
      <w:bookmarkStart w:id="140" w:name="_Toc12665"/>
      <w:bookmarkStart w:id="141" w:name="_Toc88209957"/>
      <w:bookmarkStart w:id="142" w:name="_Toc6313"/>
    </w:p>
    <w:p>
      <w:pPr>
        <w:rPr>
          <w:rFonts w:hint="eastAsia" w:ascii="宋体" w:hAnsi="宋体" w:eastAsia="宋体"/>
          <w:color w:val="auto"/>
          <w:sz w:val="28"/>
          <w:szCs w:val="28"/>
          <w:highlight w:val="none"/>
        </w:rPr>
      </w:pPr>
    </w:p>
    <w:p>
      <w:pPr>
        <w:pStyle w:val="22"/>
        <w:rPr>
          <w:rFonts w:hint="eastAsia"/>
          <w:highlight w:val="none"/>
        </w:rPr>
      </w:pPr>
    </w:p>
    <w:p>
      <w:pPr>
        <w:rPr>
          <w:rFonts w:hint="eastAsia" w:ascii="宋体" w:hAnsi="宋体" w:eastAsia="宋体"/>
          <w:color w:val="auto"/>
          <w:sz w:val="28"/>
          <w:szCs w:val="28"/>
          <w:highlight w:val="none"/>
        </w:rPr>
      </w:pPr>
    </w:p>
    <w:p>
      <w:pPr>
        <w:pStyle w:val="21"/>
        <w:rPr>
          <w:rFonts w:hint="eastAsia" w:ascii="宋体" w:hAnsi="宋体" w:eastAsia="宋体"/>
          <w:color w:val="auto"/>
          <w:sz w:val="28"/>
          <w:szCs w:val="28"/>
          <w:highlight w:val="none"/>
        </w:rPr>
      </w:pPr>
    </w:p>
    <w:p>
      <w:pPr>
        <w:pStyle w:val="21"/>
        <w:rPr>
          <w:rFonts w:hint="eastAsia" w:ascii="宋体" w:hAnsi="宋体" w:eastAsia="宋体"/>
          <w:color w:val="auto"/>
          <w:sz w:val="28"/>
          <w:szCs w:val="28"/>
          <w:highlight w:val="none"/>
        </w:rPr>
      </w:pPr>
    </w:p>
    <w:p>
      <w:pPr>
        <w:pStyle w:val="21"/>
        <w:rPr>
          <w:rFonts w:hint="eastAsia" w:ascii="宋体" w:hAnsi="宋体" w:eastAsia="宋体"/>
          <w:color w:val="auto"/>
          <w:sz w:val="28"/>
          <w:szCs w:val="28"/>
          <w:highlight w:val="none"/>
        </w:rPr>
      </w:pPr>
    </w:p>
    <w:p>
      <w:pPr>
        <w:pStyle w:val="5"/>
        <w:rPr>
          <w:rFonts w:ascii="宋体" w:hAnsi="宋体" w:eastAsia="宋体"/>
          <w:color w:val="auto"/>
          <w:sz w:val="28"/>
          <w:szCs w:val="28"/>
          <w:highlight w:val="none"/>
        </w:rPr>
      </w:pPr>
      <w:r>
        <w:rPr>
          <w:rFonts w:hint="eastAsia" w:ascii="宋体" w:hAnsi="宋体" w:eastAsia="宋体"/>
          <w:color w:val="auto"/>
          <w:sz w:val="28"/>
          <w:szCs w:val="28"/>
          <w:highlight w:val="none"/>
        </w:rPr>
        <w:t>1.响应函</w:t>
      </w:r>
      <w:bookmarkEnd w:id="138"/>
      <w:bookmarkEnd w:id="139"/>
      <w:bookmarkEnd w:id="140"/>
      <w:bookmarkEnd w:id="141"/>
      <w:bookmarkEnd w:id="142"/>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 xml:space="preserve">1.我方已仔细研究了（项目名称、项目编号、标段/标包号）   采购文件的全部内容，愿意以含税价人民币（大写）     (¥      ）的报价完成/提供本项目□工程 </w:t>
      </w:r>
      <w:r>
        <w:rPr>
          <w:rFonts w:hint="eastAsia" w:ascii="仿宋_GB2312" w:hAnsi="黑体" w:eastAsia="仿宋_GB2312"/>
          <w:color w:val="auto"/>
          <w:sz w:val="28"/>
          <w:szCs w:val="28"/>
          <w:highlight w:val="none"/>
        </w:rPr>
        <w:sym w:font="Wingdings 2" w:char="0052"/>
      </w:r>
      <w:r>
        <w:rPr>
          <w:rFonts w:hint="eastAsia" w:ascii="仿宋_GB2312" w:hAnsi="黑体" w:eastAsia="仿宋_GB2312"/>
          <w:color w:val="auto"/>
          <w:sz w:val="28"/>
          <w:szCs w:val="28"/>
          <w:highlight w:val="none"/>
        </w:rPr>
        <w:t>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2"/>
        <w:ind w:firstLine="560" w:firstLineChars="200"/>
        <w:rPr>
          <w:rFonts w:hint="eastAsia" w:eastAsia="仿宋_GB2312"/>
          <w:highlight w:val="none"/>
          <w:lang w:eastAsia="zh-CN"/>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default" w:ascii="仿宋_GB2312" w:hAnsi="黑体" w:eastAsia="仿宋_GB2312" w:cs="Times New Roman"/>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hAnsi="宋体" w:eastAsia="仿宋_GB2312"/>
          <w:color w:val="auto"/>
          <w:sz w:val="28"/>
          <w:szCs w:val="28"/>
          <w:highlight w:val="none"/>
        </w:rPr>
      </w:pPr>
    </w:p>
    <w:p>
      <w:pPr>
        <w:adjustRightInd w:val="0"/>
        <w:snapToGrid w:val="0"/>
        <w:spacing w:line="600" w:lineRule="exact"/>
        <w:ind w:left="1" w:firstLine="551" w:firstLineChars="197"/>
        <w:jc w:val="left"/>
        <w:rPr>
          <w:rFonts w:ascii="仿宋_GB2312" w:hAnsi="宋体" w:eastAsia="仿宋_GB2312"/>
          <w:color w:val="auto"/>
          <w:sz w:val="28"/>
          <w:szCs w:val="28"/>
          <w:highlight w:val="none"/>
        </w:rPr>
      </w:pPr>
    </w:p>
    <w:p>
      <w:pPr>
        <w:adjustRightInd w:val="0"/>
        <w:snapToGrid w:val="0"/>
        <w:spacing w:line="600" w:lineRule="exact"/>
        <w:ind w:left="1" w:firstLine="551" w:firstLineChars="197"/>
        <w:jc w:val="righ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供应商：</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（单位公章）</w:t>
      </w:r>
    </w:p>
    <w:p>
      <w:pPr>
        <w:adjustRightInd w:val="0"/>
        <w:snapToGrid w:val="0"/>
        <w:spacing w:line="600" w:lineRule="exact"/>
        <w:ind w:left="1" w:firstLine="551" w:firstLineChars="197"/>
        <w:jc w:val="righ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法定代表人或委托代理人：</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（签字或盖章）</w:t>
      </w:r>
    </w:p>
    <w:p>
      <w:pPr>
        <w:adjustRightInd w:val="0"/>
        <w:snapToGrid w:val="0"/>
        <w:spacing w:line="600" w:lineRule="exact"/>
        <w:ind w:left="1" w:firstLine="3771" w:firstLineChars="1347"/>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地址：</w:t>
      </w:r>
      <w:r>
        <w:rPr>
          <w:rFonts w:hint="eastAsia" w:ascii="仿宋_GB2312" w:hAnsi="宋体" w:eastAsia="仿宋_GB2312"/>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电子邮箱：</w:t>
      </w:r>
      <w:r>
        <w:rPr>
          <w:rFonts w:hint="eastAsia" w:ascii="仿宋_GB2312" w:hAnsi="宋体" w:eastAsia="仿宋_GB2312"/>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电话：</w:t>
      </w:r>
      <w:r>
        <w:rPr>
          <w:rFonts w:hint="eastAsia" w:ascii="仿宋_GB2312" w:hAnsi="宋体" w:eastAsia="仿宋_GB2312"/>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传真：</w:t>
      </w:r>
      <w:r>
        <w:rPr>
          <w:rFonts w:hint="eastAsia" w:ascii="仿宋_GB2312" w:hAnsi="宋体" w:eastAsia="仿宋_GB2312"/>
          <w:color w:val="auto"/>
          <w:sz w:val="28"/>
          <w:szCs w:val="28"/>
          <w:highlight w:val="none"/>
          <w:u w:val="single"/>
        </w:rPr>
        <w:t xml:space="preserve">                              </w:t>
      </w:r>
    </w:p>
    <w:p>
      <w:pPr>
        <w:adjustRightInd/>
        <w:snapToGrid/>
        <w:spacing w:line="600" w:lineRule="exact"/>
        <w:ind w:left="1" w:firstLine="551" w:firstLineChars="197"/>
        <w:jc w:val="righ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年</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月</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日</w:t>
      </w:r>
      <w:bookmarkStart w:id="143" w:name="_Toc22527"/>
      <w:bookmarkStart w:id="144" w:name="_Toc29833"/>
      <w:bookmarkStart w:id="145" w:name="_Toc88209958"/>
      <w:bookmarkStart w:id="146" w:name="_Toc87616395"/>
    </w:p>
    <w:p>
      <w:pPr>
        <w:spacing w:line="600" w:lineRule="exact"/>
        <w:ind w:left="1" w:firstLine="551" w:firstLineChars="197"/>
        <w:jc w:val="right"/>
        <w:rPr>
          <w:rFonts w:hint="eastAsia" w:ascii="宋体" w:hAnsi="宋体" w:eastAsia="宋体"/>
          <w:color w:val="auto"/>
          <w:sz w:val="28"/>
          <w:szCs w:val="28"/>
          <w:highlight w:val="none"/>
        </w:rPr>
      </w:pPr>
    </w:p>
    <w:p>
      <w:pPr>
        <w:pStyle w:val="5"/>
        <w:rPr>
          <w:rFonts w:ascii="宋体" w:hAnsi="宋体" w:eastAsia="宋体"/>
          <w:color w:val="auto"/>
          <w:sz w:val="28"/>
          <w:szCs w:val="28"/>
          <w:highlight w:val="none"/>
        </w:rPr>
      </w:pPr>
      <w:r>
        <w:rPr>
          <w:rFonts w:hint="eastAsia" w:ascii="宋体" w:hAnsi="宋体" w:eastAsia="宋体"/>
          <w:color w:val="auto"/>
          <w:sz w:val="28"/>
          <w:szCs w:val="28"/>
          <w:highlight w:val="none"/>
        </w:rPr>
        <w:t>2.法定代表人证明或授权委托书</w:t>
      </w:r>
      <w:bookmarkEnd w:id="143"/>
      <w:bookmarkEnd w:id="144"/>
      <w:bookmarkEnd w:id="145"/>
      <w:bookmarkEnd w:id="146"/>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snapToGrid w:val="0"/>
        <w:spacing w:after="0" w:line="52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2"/>
        <w:snapToGrid w:val="0"/>
        <w:spacing w:line="52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8"/>
        <w:snapToGrid w:val="0"/>
        <w:spacing w:after="0" w:line="52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2"/>
        <w:snapToGrid w:val="0"/>
        <w:spacing w:line="52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2"/>
        <w:snapToGrid w:val="0"/>
        <w:spacing w:line="52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2"/>
        <w:snapToGrid w:val="0"/>
        <w:spacing w:line="52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2"/>
        <w:snapToGrid w:val="0"/>
        <w:spacing w:line="52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2"/>
        <w:snapToGrid w:val="0"/>
        <w:spacing w:line="600" w:lineRule="exact"/>
        <w:ind w:firstLine="3907" w:firstLineChars="1221"/>
        <w:rPr>
          <w:rFonts w:ascii="仿宋_GB2312" w:hAnsi="宋体" w:eastAsia="仿宋_GB2312" w:cs="Times New Roman"/>
          <w:color w:val="auto"/>
          <w:sz w:val="32"/>
          <w:szCs w:val="32"/>
          <w:highlight w:val="none"/>
        </w:rPr>
      </w:pPr>
    </w:p>
    <w:p>
      <w:pPr>
        <w:pStyle w:val="1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4624"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23" name="文本框 23"/>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pt;margin-top:14.8pt;height:101.4pt;width:297pt;mso-wrap-distance-bottom:0pt;mso-wrap-distance-left:9pt;mso-wrap-distance-right:9pt;mso-wrap-distance-top:0pt;z-index:251674624;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ap/F/YAAAACQEAAA8AAAAAAAAA&#10;AQAgAAAAIgAAAGRycy9kb3ducmV2LnhtbFBLAQIUABQAAAAIAIdO4kD7aCEoSgIAAJgEAAAOAAAA&#10;AAAAAAEAIAAAACc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7"/>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2"/>
        <w:ind w:left="0" w:leftChars="0" w:firstLine="0" w:firstLineChars="0"/>
        <w:rPr>
          <w:rFonts w:hint="eastAsia" w:ascii="仿宋_GB2312" w:hAnsi="宋体" w:eastAsia="仿宋_GB2312"/>
          <w:color w:val="auto"/>
          <w:sz w:val="30"/>
          <w:szCs w:val="30"/>
          <w:highlight w:val="none"/>
        </w:rPr>
      </w:pPr>
    </w:p>
    <w:p>
      <w:pPr>
        <w:pStyle w:val="2"/>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5648"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21" name="文本框 21"/>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15.75pt;height:101.4pt;width:297pt;mso-wrap-distance-bottom:0pt;mso-wrap-distance-left:9pt;mso-wrap-distance-right:9pt;mso-wrap-distance-top:0pt;z-index:251675648;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9TIojtkAAAAJAQAADwAAAAAA&#10;AAABACAAAAAiAAAAZHJzL2Rvd25yZXYueG1sUEsBAhQAFAAAAAgAh07iQID4deZLAgAAmAQAAA4A&#10;AAAAAAAAAQAgAAAAKAEAAGRycy9lMm9Eb2MueG1sUEsFBgAAAAAGAAYAWQEAAOU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
        <w:spacing w:after="0" w:line="600" w:lineRule="exact"/>
        <w:ind w:firstLine="0"/>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5"/>
        <w:pageBreakBefore w:val="0"/>
        <w:widowControl w:val="0"/>
        <w:kinsoku/>
        <w:wordWrap/>
        <w:overflowPunct/>
        <w:topLinePunct w:val="0"/>
        <w:autoSpaceDE/>
        <w:autoSpaceDN/>
        <w:bidi w:val="0"/>
        <w:adjustRightInd/>
        <w:snapToGrid w:val="0"/>
        <w:textAlignment w:val="auto"/>
        <w:rPr>
          <w:rFonts w:hint="eastAsia" w:ascii="仿宋_GB2312" w:hAnsi="宋体" w:eastAsia="仿宋_GB2312" w:cs="Times New Roman"/>
          <w:b/>
          <w:bCs/>
          <w:color w:val="auto"/>
          <w:kern w:val="2"/>
          <w:sz w:val="28"/>
          <w:szCs w:val="28"/>
          <w:highlight w:val="none"/>
          <w:lang w:val="en-US" w:eastAsia="zh-CN" w:bidi="ar-SA"/>
        </w:rPr>
      </w:pPr>
      <w:bookmarkStart w:id="147" w:name="_Toc19830"/>
      <w:bookmarkStart w:id="148" w:name="_Toc87616400"/>
      <w:bookmarkStart w:id="149" w:name="_Toc8086"/>
      <w:bookmarkStart w:id="150" w:name="_Toc88209963"/>
      <w:r>
        <w:rPr>
          <w:rFonts w:hint="eastAsia" w:ascii="仿宋_GB2312" w:hAnsi="宋体" w:eastAsia="仿宋_GB2312" w:cs="Times New Roman"/>
          <w:b/>
          <w:bCs/>
          <w:color w:val="auto"/>
          <w:kern w:val="2"/>
          <w:sz w:val="28"/>
          <w:szCs w:val="28"/>
          <w:highlight w:val="none"/>
          <w:lang w:val="en-US" w:eastAsia="zh-CN" w:bidi="ar-SA"/>
        </w:rPr>
        <w:t>3</w:t>
      </w:r>
      <w:r>
        <w:rPr>
          <w:rFonts w:ascii="仿宋_GB2312" w:hAnsi="宋体" w:eastAsia="仿宋_GB2312" w:cs="Times New Roman"/>
          <w:b/>
          <w:bCs/>
          <w:color w:val="auto"/>
          <w:kern w:val="2"/>
          <w:sz w:val="28"/>
          <w:szCs w:val="28"/>
          <w:highlight w:val="none"/>
          <w:lang w:val="en-US" w:eastAsia="zh-CN" w:bidi="ar-SA"/>
        </w:rPr>
        <mc:AlternateContent>
          <mc:Choice Requires="wps">
            <w:drawing>
              <wp:anchor distT="0" distB="0" distL="114300" distR="114300" simplePos="0" relativeHeight="251676672" behindDoc="0" locked="0" layoutInCell="1" allowOverlap="1">
                <wp:simplePos x="0" y="0"/>
                <wp:positionH relativeFrom="column">
                  <wp:posOffset>2073275</wp:posOffset>
                </wp:positionH>
                <wp:positionV relativeFrom="paragraph">
                  <wp:posOffset>-5785485</wp:posOffset>
                </wp:positionV>
                <wp:extent cx="1111250" cy="8255"/>
                <wp:effectExtent l="0" t="0" r="0" b="0"/>
                <wp:wrapNone/>
                <wp:docPr id="22" name="直接连接符 22"/>
                <wp:cNvGraphicFramePr/>
                <a:graphic xmlns:a="http://schemas.openxmlformats.org/drawingml/2006/main">
                  <a:graphicData uri="http://schemas.microsoft.com/office/word/2010/wordprocessingShape">
                    <wps:wsp>
                      <wps:cNvCnPr/>
                      <wps:spPr>
                        <a:xfrm flipV="1">
                          <a:off x="0" y="0"/>
                          <a:ext cx="1111250" cy="825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63.25pt;margin-top:-455.55pt;height:0.65pt;width:87.5pt;z-index:251676672;mso-width-relative:page;mso-height-relative:page;" filled="f" stroked="t" coordsize="21600,21600" o:gfxdata="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EH4RtoAAAANAQAADwAAAAAAAAABACAAAAAiAAAAZHJzL2Rvd25y&#10;ZXYueG1sUEsBAhQAFAAAAAgAh07iQJeVOgr8AQAA8wMAAA4AAAAAAAAAAQAgAAAAKQEAAGRycy9l&#10;Mm9Eb2MueG1sUEsFBgAAAAAGAAYAWQEAAJcFAAAAAA==&#10;">
                <v:fill on="f" focussize="0,0"/>
                <v:stroke color="#000000" joinstyle="round"/>
                <v:imagedata o:title=""/>
                <o:lock v:ext="edit" aspectratio="f"/>
              </v:line>
            </w:pict>
          </mc:Fallback>
        </mc:AlternateContent>
      </w:r>
      <w:r>
        <w:rPr>
          <w:rFonts w:hint="eastAsia" w:ascii="仿宋_GB2312" w:hAnsi="宋体" w:eastAsia="仿宋_GB2312" w:cs="Times New Roman"/>
          <w:b/>
          <w:bCs/>
          <w:color w:val="auto"/>
          <w:kern w:val="2"/>
          <w:sz w:val="28"/>
          <w:szCs w:val="28"/>
          <w:highlight w:val="none"/>
          <w:lang w:val="en-US" w:eastAsia="zh-CN" w:bidi="ar-SA"/>
        </w:rPr>
        <w:t>.资格审查资料</w:t>
      </w:r>
      <w:bookmarkEnd w:id="147"/>
      <w:bookmarkEnd w:id="148"/>
      <w:bookmarkEnd w:id="149"/>
      <w:bookmarkEnd w:id="150"/>
    </w:p>
    <w:p>
      <w:pPr>
        <w:pStyle w:val="5"/>
        <w:pageBreakBefore w:val="0"/>
        <w:widowControl w:val="0"/>
        <w:kinsoku/>
        <w:wordWrap/>
        <w:overflowPunct/>
        <w:topLinePunct w:val="0"/>
        <w:autoSpaceDE/>
        <w:autoSpaceDN/>
        <w:bidi w:val="0"/>
        <w:adjustRightInd/>
        <w:snapToGrid w:val="0"/>
        <w:textAlignment w:val="auto"/>
        <w:rPr>
          <w:rFonts w:ascii="仿宋_GB2312" w:hAnsi="宋体" w:eastAsia="仿宋_GB2312" w:cs="Times New Roman"/>
          <w:b w:val="0"/>
          <w:bCs w:val="0"/>
          <w:color w:val="auto"/>
          <w:kern w:val="2"/>
          <w:sz w:val="28"/>
          <w:szCs w:val="28"/>
          <w:highlight w:val="none"/>
          <w:lang w:val="en-US" w:eastAsia="zh-CN" w:bidi="ar-SA"/>
        </w:rPr>
      </w:pPr>
      <w:r>
        <w:rPr>
          <w:rFonts w:hint="eastAsia" w:ascii="仿宋_GB2312" w:hAnsi="宋体" w:eastAsia="仿宋_GB2312" w:cs="Times New Roman"/>
          <w:b w:val="0"/>
          <w:bCs w:val="0"/>
          <w:color w:val="auto"/>
          <w:kern w:val="2"/>
          <w:sz w:val="28"/>
          <w:szCs w:val="28"/>
          <w:highlight w:val="none"/>
          <w:lang w:val="en-US" w:eastAsia="zh-CN" w:bidi="ar-SA"/>
        </w:rPr>
        <w:t>3.1供应商基本情况表</w:t>
      </w:r>
    </w:p>
    <w:tbl>
      <w:tblPr>
        <w:tblStyle w:val="24"/>
        <w:tblW w:w="9264" w:type="dxa"/>
        <w:tblInd w:w="-2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供应商名称</w:t>
            </w:r>
          </w:p>
        </w:tc>
        <w:tc>
          <w:tcPr>
            <w:tcW w:w="7278" w:type="dxa"/>
            <w:gridSpan w:val="9"/>
            <w:noWrap w:val="0"/>
            <w:vAlign w:val="top"/>
          </w:tcPr>
          <w:p>
            <w:pPr>
              <w:adjustRightInd w:val="0"/>
              <w:snapToGrid w:val="0"/>
              <w:spacing w:line="600" w:lineRule="exact"/>
              <w:rPr>
                <w:rFonts w:ascii="仿宋_GB2312" w:hAnsi="宋体" w:eastAsia="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注册地址</w:t>
            </w:r>
          </w:p>
        </w:tc>
        <w:tc>
          <w:tcPr>
            <w:tcW w:w="3118" w:type="dxa"/>
            <w:gridSpan w:val="3"/>
            <w:noWrap w:val="0"/>
            <w:vAlign w:val="top"/>
          </w:tcPr>
          <w:p>
            <w:pPr>
              <w:adjustRightInd w:val="0"/>
              <w:snapToGrid w:val="0"/>
              <w:spacing w:line="600" w:lineRule="exact"/>
              <w:rPr>
                <w:rFonts w:ascii="仿宋_GB2312" w:hAnsi="宋体" w:eastAsia="仿宋_GB2312"/>
                <w:color w:val="auto"/>
                <w:sz w:val="28"/>
                <w:szCs w:val="28"/>
                <w:highlight w:val="none"/>
              </w:rPr>
            </w:pPr>
          </w:p>
        </w:tc>
        <w:tc>
          <w:tcPr>
            <w:tcW w:w="1570" w:type="dxa"/>
            <w:gridSpan w:val="3"/>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邮政编码</w:t>
            </w:r>
          </w:p>
        </w:tc>
        <w:tc>
          <w:tcPr>
            <w:tcW w:w="2590" w:type="dxa"/>
            <w:gridSpan w:val="3"/>
            <w:noWrap w:val="0"/>
            <w:vAlign w:val="top"/>
          </w:tcPr>
          <w:p>
            <w:pPr>
              <w:adjustRightInd w:val="0"/>
              <w:snapToGrid w:val="0"/>
              <w:spacing w:line="600" w:lineRule="exact"/>
              <w:rPr>
                <w:rFonts w:ascii="仿宋_GB2312" w:hAnsi="宋体" w:eastAsia="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vMerge w:val="restart"/>
            <w:noWrap w:val="0"/>
            <w:vAlign w:val="center"/>
          </w:tcPr>
          <w:p>
            <w:pPr>
              <w:adjustRightInd w:val="0"/>
              <w:snapToGrid w:val="0"/>
              <w:spacing w:line="6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联系方式</w:t>
            </w:r>
          </w:p>
        </w:tc>
        <w:tc>
          <w:tcPr>
            <w:tcW w:w="1134" w:type="dxa"/>
            <w:noWrap w:val="0"/>
            <w:vAlign w:val="center"/>
          </w:tcPr>
          <w:p>
            <w:pPr>
              <w:adjustRightInd w:val="0"/>
              <w:snapToGrid w:val="0"/>
              <w:spacing w:line="6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联系人</w:t>
            </w:r>
          </w:p>
        </w:tc>
        <w:tc>
          <w:tcPr>
            <w:tcW w:w="1984" w:type="dxa"/>
            <w:gridSpan w:val="2"/>
            <w:noWrap w:val="0"/>
            <w:vAlign w:val="center"/>
          </w:tcPr>
          <w:p>
            <w:pPr>
              <w:adjustRightInd w:val="0"/>
              <w:snapToGrid w:val="0"/>
              <w:spacing w:line="600" w:lineRule="exact"/>
              <w:jc w:val="center"/>
              <w:rPr>
                <w:rFonts w:ascii="仿宋_GB2312" w:hAnsi="宋体" w:eastAsia="仿宋_GB2312"/>
                <w:color w:val="auto"/>
                <w:sz w:val="28"/>
                <w:szCs w:val="28"/>
                <w:highlight w:val="none"/>
              </w:rPr>
            </w:pPr>
          </w:p>
        </w:tc>
        <w:tc>
          <w:tcPr>
            <w:tcW w:w="1570" w:type="dxa"/>
            <w:gridSpan w:val="3"/>
            <w:noWrap w:val="0"/>
            <w:vAlign w:val="center"/>
          </w:tcPr>
          <w:p>
            <w:pPr>
              <w:adjustRightInd w:val="0"/>
              <w:snapToGrid w:val="0"/>
              <w:spacing w:line="6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电话</w:t>
            </w:r>
          </w:p>
        </w:tc>
        <w:tc>
          <w:tcPr>
            <w:tcW w:w="2590" w:type="dxa"/>
            <w:gridSpan w:val="3"/>
            <w:noWrap w:val="0"/>
            <w:vAlign w:val="top"/>
          </w:tcPr>
          <w:p>
            <w:pPr>
              <w:adjustRightInd w:val="0"/>
              <w:snapToGrid w:val="0"/>
              <w:spacing w:line="600" w:lineRule="exact"/>
              <w:rPr>
                <w:rFonts w:ascii="仿宋_GB2312" w:hAnsi="宋体" w:eastAsia="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vMerge w:val="continue"/>
            <w:noWrap w:val="0"/>
            <w:vAlign w:val="center"/>
          </w:tcPr>
          <w:p>
            <w:pPr>
              <w:adjustRightInd w:val="0"/>
              <w:snapToGrid w:val="0"/>
              <w:spacing w:line="600" w:lineRule="exact"/>
              <w:jc w:val="center"/>
              <w:rPr>
                <w:rFonts w:ascii="仿宋_GB2312" w:hAnsi="宋体" w:eastAsia="仿宋_GB2312"/>
                <w:color w:val="auto"/>
                <w:sz w:val="28"/>
                <w:szCs w:val="28"/>
                <w:highlight w:val="none"/>
              </w:rPr>
            </w:pPr>
          </w:p>
        </w:tc>
        <w:tc>
          <w:tcPr>
            <w:tcW w:w="1134" w:type="dxa"/>
            <w:noWrap w:val="0"/>
            <w:vAlign w:val="center"/>
          </w:tcPr>
          <w:p>
            <w:pPr>
              <w:adjustRightInd w:val="0"/>
              <w:snapToGrid w:val="0"/>
              <w:spacing w:line="6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传真</w:t>
            </w:r>
          </w:p>
        </w:tc>
        <w:tc>
          <w:tcPr>
            <w:tcW w:w="1984" w:type="dxa"/>
            <w:gridSpan w:val="2"/>
            <w:noWrap w:val="0"/>
            <w:vAlign w:val="center"/>
          </w:tcPr>
          <w:p>
            <w:pPr>
              <w:adjustRightInd w:val="0"/>
              <w:snapToGrid w:val="0"/>
              <w:spacing w:line="600" w:lineRule="exact"/>
              <w:jc w:val="center"/>
              <w:rPr>
                <w:rFonts w:ascii="仿宋_GB2312" w:hAnsi="宋体" w:eastAsia="仿宋_GB2312"/>
                <w:color w:val="auto"/>
                <w:sz w:val="28"/>
                <w:szCs w:val="28"/>
                <w:highlight w:val="none"/>
              </w:rPr>
            </w:pPr>
          </w:p>
        </w:tc>
        <w:tc>
          <w:tcPr>
            <w:tcW w:w="1570" w:type="dxa"/>
            <w:gridSpan w:val="3"/>
            <w:noWrap w:val="0"/>
            <w:vAlign w:val="center"/>
          </w:tcPr>
          <w:p>
            <w:pPr>
              <w:adjustRightInd w:val="0"/>
              <w:snapToGrid w:val="0"/>
              <w:spacing w:line="6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网址</w:t>
            </w:r>
          </w:p>
        </w:tc>
        <w:tc>
          <w:tcPr>
            <w:tcW w:w="2590" w:type="dxa"/>
            <w:gridSpan w:val="3"/>
            <w:noWrap w:val="0"/>
            <w:vAlign w:val="top"/>
          </w:tcPr>
          <w:p>
            <w:pPr>
              <w:adjustRightInd w:val="0"/>
              <w:snapToGrid w:val="0"/>
              <w:spacing w:line="600" w:lineRule="exact"/>
              <w:rPr>
                <w:rFonts w:ascii="仿宋_GB2312" w:hAnsi="宋体" w:eastAsia="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组织结构</w:t>
            </w:r>
          </w:p>
        </w:tc>
        <w:tc>
          <w:tcPr>
            <w:tcW w:w="7278" w:type="dxa"/>
            <w:gridSpan w:val="9"/>
            <w:noWrap w:val="0"/>
            <w:vAlign w:val="top"/>
          </w:tcPr>
          <w:p>
            <w:pPr>
              <w:adjustRightInd w:val="0"/>
              <w:snapToGrid w:val="0"/>
              <w:spacing w:line="600" w:lineRule="exact"/>
              <w:rPr>
                <w:rFonts w:ascii="仿宋_GB2312" w:hAnsi="宋体" w:eastAsia="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法定代表人</w:t>
            </w:r>
          </w:p>
        </w:tc>
        <w:tc>
          <w:tcPr>
            <w:tcW w:w="1134" w:type="dxa"/>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姓名</w:t>
            </w:r>
          </w:p>
        </w:tc>
        <w:tc>
          <w:tcPr>
            <w:tcW w:w="966" w:type="dxa"/>
            <w:noWrap w:val="0"/>
            <w:vAlign w:val="top"/>
          </w:tcPr>
          <w:p>
            <w:pPr>
              <w:adjustRightInd w:val="0"/>
              <w:snapToGrid w:val="0"/>
              <w:spacing w:line="600" w:lineRule="exact"/>
              <w:rPr>
                <w:rFonts w:ascii="仿宋_GB2312" w:hAnsi="宋体" w:eastAsia="仿宋_GB2312"/>
                <w:color w:val="auto"/>
                <w:sz w:val="28"/>
                <w:szCs w:val="28"/>
                <w:highlight w:val="none"/>
              </w:rPr>
            </w:pPr>
          </w:p>
        </w:tc>
        <w:tc>
          <w:tcPr>
            <w:tcW w:w="1443" w:type="dxa"/>
            <w:gridSpan w:val="3"/>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技术职称</w:t>
            </w:r>
          </w:p>
        </w:tc>
        <w:tc>
          <w:tcPr>
            <w:tcW w:w="1145" w:type="dxa"/>
            <w:noWrap w:val="0"/>
            <w:vAlign w:val="top"/>
          </w:tcPr>
          <w:p>
            <w:pPr>
              <w:adjustRightInd w:val="0"/>
              <w:snapToGrid w:val="0"/>
              <w:spacing w:line="600" w:lineRule="exact"/>
              <w:rPr>
                <w:rFonts w:ascii="仿宋_GB2312" w:hAnsi="宋体" w:eastAsia="仿宋_GB2312"/>
                <w:color w:val="auto"/>
                <w:sz w:val="28"/>
                <w:szCs w:val="28"/>
                <w:highlight w:val="none"/>
              </w:rPr>
            </w:pPr>
          </w:p>
        </w:tc>
        <w:tc>
          <w:tcPr>
            <w:tcW w:w="1295" w:type="dxa"/>
            <w:gridSpan w:val="2"/>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电话</w:t>
            </w:r>
          </w:p>
        </w:tc>
        <w:tc>
          <w:tcPr>
            <w:tcW w:w="1295" w:type="dxa"/>
            <w:noWrap w:val="0"/>
            <w:vAlign w:val="top"/>
          </w:tcPr>
          <w:p>
            <w:pPr>
              <w:adjustRightInd w:val="0"/>
              <w:snapToGrid w:val="0"/>
              <w:spacing w:line="600" w:lineRule="exact"/>
              <w:rPr>
                <w:rFonts w:ascii="仿宋_GB2312" w:hAnsi="宋体" w:eastAsia="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技术负责人</w:t>
            </w:r>
          </w:p>
        </w:tc>
        <w:tc>
          <w:tcPr>
            <w:tcW w:w="1134" w:type="dxa"/>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姓名</w:t>
            </w:r>
          </w:p>
        </w:tc>
        <w:tc>
          <w:tcPr>
            <w:tcW w:w="966" w:type="dxa"/>
            <w:noWrap w:val="0"/>
            <w:vAlign w:val="top"/>
          </w:tcPr>
          <w:p>
            <w:pPr>
              <w:adjustRightInd w:val="0"/>
              <w:snapToGrid w:val="0"/>
              <w:spacing w:line="600" w:lineRule="exact"/>
              <w:rPr>
                <w:rFonts w:ascii="仿宋_GB2312" w:hAnsi="宋体" w:eastAsia="仿宋_GB2312"/>
                <w:color w:val="auto"/>
                <w:sz w:val="28"/>
                <w:szCs w:val="28"/>
                <w:highlight w:val="none"/>
              </w:rPr>
            </w:pPr>
          </w:p>
        </w:tc>
        <w:tc>
          <w:tcPr>
            <w:tcW w:w="1443" w:type="dxa"/>
            <w:gridSpan w:val="3"/>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技术职称</w:t>
            </w:r>
          </w:p>
        </w:tc>
        <w:tc>
          <w:tcPr>
            <w:tcW w:w="1145" w:type="dxa"/>
            <w:noWrap w:val="0"/>
            <w:vAlign w:val="top"/>
          </w:tcPr>
          <w:p>
            <w:pPr>
              <w:adjustRightInd w:val="0"/>
              <w:snapToGrid w:val="0"/>
              <w:spacing w:line="600" w:lineRule="exact"/>
              <w:rPr>
                <w:rFonts w:ascii="仿宋_GB2312" w:hAnsi="宋体" w:eastAsia="仿宋_GB2312"/>
                <w:color w:val="auto"/>
                <w:sz w:val="28"/>
                <w:szCs w:val="28"/>
                <w:highlight w:val="none"/>
              </w:rPr>
            </w:pPr>
          </w:p>
        </w:tc>
        <w:tc>
          <w:tcPr>
            <w:tcW w:w="1295" w:type="dxa"/>
            <w:gridSpan w:val="2"/>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电话</w:t>
            </w:r>
          </w:p>
        </w:tc>
        <w:tc>
          <w:tcPr>
            <w:tcW w:w="1295" w:type="dxa"/>
            <w:noWrap w:val="0"/>
            <w:vAlign w:val="top"/>
          </w:tcPr>
          <w:p>
            <w:pPr>
              <w:adjustRightInd w:val="0"/>
              <w:snapToGrid w:val="0"/>
              <w:spacing w:line="600" w:lineRule="exact"/>
              <w:rPr>
                <w:rFonts w:ascii="仿宋_GB2312" w:hAnsi="宋体" w:eastAsia="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成立时间</w:t>
            </w:r>
          </w:p>
        </w:tc>
        <w:tc>
          <w:tcPr>
            <w:tcW w:w="2100" w:type="dxa"/>
            <w:gridSpan w:val="2"/>
            <w:noWrap w:val="0"/>
            <w:vAlign w:val="top"/>
          </w:tcPr>
          <w:p>
            <w:pPr>
              <w:adjustRightInd w:val="0"/>
              <w:snapToGrid w:val="0"/>
              <w:spacing w:line="600" w:lineRule="exact"/>
              <w:rPr>
                <w:rFonts w:ascii="仿宋_GB2312" w:hAnsi="宋体" w:eastAsia="仿宋_GB2312"/>
                <w:color w:val="auto"/>
                <w:sz w:val="28"/>
                <w:szCs w:val="28"/>
                <w:highlight w:val="none"/>
              </w:rPr>
            </w:pPr>
          </w:p>
        </w:tc>
        <w:tc>
          <w:tcPr>
            <w:tcW w:w="5178" w:type="dxa"/>
            <w:gridSpan w:val="7"/>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企业资质等级</w:t>
            </w:r>
          </w:p>
        </w:tc>
        <w:tc>
          <w:tcPr>
            <w:tcW w:w="2100" w:type="dxa"/>
            <w:gridSpan w:val="2"/>
            <w:noWrap w:val="0"/>
            <w:vAlign w:val="top"/>
          </w:tcPr>
          <w:p>
            <w:pPr>
              <w:adjustRightInd w:val="0"/>
              <w:snapToGrid w:val="0"/>
              <w:spacing w:line="600" w:lineRule="exact"/>
              <w:rPr>
                <w:rFonts w:ascii="仿宋_GB2312" w:hAnsi="宋体" w:eastAsia="仿宋_GB2312"/>
                <w:color w:val="auto"/>
                <w:sz w:val="28"/>
                <w:szCs w:val="28"/>
                <w:highlight w:val="none"/>
              </w:rPr>
            </w:pPr>
          </w:p>
        </w:tc>
        <w:tc>
          <w:tcPr>
            <w:tcW w:w="1160" w:type="dxa"/>
            <w:gridSpan w:val="2"/>
            <w:vMerge w:val="restart"/>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其中</w:t>
            </w:r>
          </w:p>
        </w:tc>
        <w:tc>
          <w:tcPr>
            <w:tcW w:w="2268" w:type="dxa"/>
            <w:gridSpan w:val="3"/>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项目负责人</w:t>
            </w:r>
          </w:p>
        </w:tc>
        <w:tc>
          <w:tcPr>
            <w:tcW w:w="1750" w:type="dxa"/>
            <w:gridSpan w:val="2"/>
            <w:noWrap w:val="0"/>
            <w:vAlign w:val="top"/>
          </w:tcPr>
          <w:p>
            <w:pPr>
              <w:adjustRightInd w:val="0"/>
              <w:snapToGrid w:val="0"/>
              <w:spacing w:line="600" w:lineRule="exact"/>
              <w:rPr>
                <w:rFonts w:ascii="仿宋_GB2312" w:hAnsi="宋体" w:eastAsia="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营业执照号</w:t>
            </w:r>
          </w:p>
        </w:tc>
        <w:tc>
          <w:tcPr>
            <w:tcW w:w="2100" w:type="dxa"/>
            <w:gridSpan w:val="2"/>
            <w:noWrap w:val="0"/>
            <w:vAlign w:val="top"/>
          </w:tcPr>
          <w:p>
            <w:pPr>
              <w:adjustRightInd w:val="0"/>
              <w:snapToGrid w:val="0"/>
              <w:spacing w:line="600" w:lineRule="exact"/>
              <w:rPr>
                <w:rFonts w:ascii="仿宋_GB2312" w:hAnsi="宋体" w:eastAsia="仿宋_GB2312"/>
                <w:color w:val="auto"/>
                <w:sz w:val="28"/>
                <w:szCs w:val="28"/>
                <w:highlight w:val="none"/>
              </w:rPr>
            </w:pPr>
          </w:p>
        </w:tc>
        <w:tc>
          <w:tcPr>
            <w:tcW w:w="1160" w:type="dxa"/>
            <w:gridSpan w:val="2"/>
            <w:vMerge w:val="continue"/>
            <w:noWrap w:val="0"/>
            <w:vAlign w:val="top"/>
          </w:tcPr>
          <w:p>
            <w:pPr>
              <w:adjustRightInd w:val="0"/>
              <w:snapToGrid w:val="0"/>
              <w:spacing w:line="600" w:lineRule="exact"/>
              <w:rPr>
                <w:rFonts w:ascii="仿宋_GB2312" w:hAnsi="宋体" w:eastAsia="仿宋_GB2312"/>
                <w:color w:val="auto"/>
                <w:sz w:val="28"/>
                <w:szCs w:val="28"/>
                <w:highlight w:val="none"/>
              </w:rPr>
            </w:pPr>
          </w:p>
        </w:tc>
        <w:tc>
          <w:tcPr>
            <w:tcW w:w="2268" w:type="dxa"/>
            <w:gridSpan w:val="3"/>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□高级职称人员</w:t>
            </w:r>
          </w:p>
        </w:tc>
        <w:tc>
          <w:tcPr>
            <w:tcW w:w="1750" w:type="dxa"/>
            <w:gridSpan w:val="2"/>
            <w:noWrap w:val="0"/>
            <w:vAlign w:val="top"/>
          </w:tcPr>
          <w:p>
            <w:pPr>
              <w:adjustRightInd w:val="0"/>
              <w:snapToGrid w:val="0"/>
              <w:spacing w:line="600" w:lineRule="exact"/>
              <w:rPr>
                <w:rFonts w:ascii="仿宋_GB2312" w:hAnsi="宋体" w:eastAsia="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注册资金</w:t>
            </w:r>
          </w:p>
        </w:tc>
        <w:tc>
          <w:tcPr>
            <w:tcW w:w="2100" w:type="dxa"/>
            <w:gridSpan w:val="2"/>
            <w:noWrap w:val="0"/>
            <w:vAlign w:val="top"/>
          </w:tcPr>
          <w:p>
            <w:pPr>
              <w:adjustRightInd w:val="0"/>
              <w:snapToGrid w:val="0"/>
              <w:spacing w:line="600" w:lineRule="exact"/>
              <w:rPr>
                <w:rFonts w:ascii="仿宋_GB2312" w:hAnsi="宋体" w:eastAsia="仿宋_GB2312"/>
                <w:color w:val="auto"/>
                <w:sz w:val="28"/>
                <w:szCs w:val="28"/>
                <w:highlight w:val="none"/>
              </w:rPr>
            </w:pPr>
          </w:p>
        </w:tc>
        <w:tc>
          <w:tcPr>
            <w:tcW w:w="1160" w:type="dxa"/>
            <w:gridSpan w:val="2"/>
            <w:vMerge w:val="continue"/>
            <w:noWrap w:val="0"/>
            <w:vAlign w:val="top"/>
          </w:tcPr>
          <w:p>
            <w:pPr>
              <w:adjustRightInd w:val="0"/>
              <w:snapToGrid w:val="0"/>
              <w:spacing w:line="600" w:lineRule="exact"/>
              <w:rPr>
                <w:rFonts w:ascii="仿宋_GB2312" w:hAnsi="宋体" w:eastAsia="仿宋_GB2312"/>
                <w:color w:val="auto"/>
                <w:sz w:val="28"/>
                <w:szCs w:val="28"/>
                <w:highlight w:val="none"/>
              </w:rPr>
            </w:pPr>
          </w:p>
        </w:tc>
        <w:tc>
          <w:tcPr>
            <w:tcW w:w="2268" w:type="dxa"/>
            <w:gridSpan w:val="3"/>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□中级职称人员</w:t>
            </w:r>
          </w:p>
        </w:tc>
        <w:tc>
          <w:tcPr>
            <w:tcW w:w="1750" w:type="dxa"/>
            <w:gridSpan w:val="2"/>
            <w:noWrap w:val="0"/>
            <w:vAlign w:val="top"/>
          </w:tcPr>
          <w:p>
            <w:pPr>
              <w:adjustRightInd w:val="0"/>
              <w:snapToGrid w:val="0"/>
              <w:spacing w:line="600" w:lineRule="exact"/>
              <w:rPr>
                <w:rFonts w:ascii="仿宋_GB2312" w:hAnsi="宋体" w:eastAsia="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开户银行</w:t>
            </w:r>
          </w:p>
        </w:tc>
        <w:tc>
          <w:tcPr>
            <w:tcW w:w="2100" w:type="dxa"/>
            <w:gridSpan w:val="2"/>
            <w:noWrap w:val="0"/>
            <w:vAlign w:val="top"/>
          </w:tcPr>
          <w:p>
            <w:pPr>
              <w:adjustRightInd w:val="0"/>
              <w:snapToGrid w:val="0"/>
              <w:spacing w:line="600" w:lineRule="exact"/>
              <w:rPr>
                <w:rFonts w:ascii="仿宋_GB2312" w:hAnsi="宋体" w:eastAsia="仿宋_GB2312"/>
                <w:color w:val="auto"/>
                <w:sz w:val="28"/>
                <w:szCs w:val="28"/>
                <w:highlight w:val="none"/>
              </w:rPr>
            </w:pPr>
          </w:p>
        </w:tc>
        <w:tc>
          <w:tcPr>
            <w:tcW w:w="1160" w:type="dxa"/>
            <w:gridSpan w:val="2"/>
            <w:vMerge w:val="continue"/>
            <w:noWrap w:val="0"/>
            <w:vAlign w:val="top"/>
          </w:tcPr>
          <w:p>
            <w:pPr>
              <w:adjustRightInd w:val="0"/>
              <w:snapToGrid w:val="0"/>
              <w:spacing w:line="600" w:lineRule="exact"/>
              <w:rPr>
                <w:rFonts w:ascii="仿宋_GB2312" w:hAnsi="宋体" w:eastAsia="仿宋_GB2312"/>
                <w:color w:val="auto"/>
                <w:sz w:val="28"/>
                <w:szCs w:val="28"/>
                <w:highlight w:val="none"/>
              </w:rPr>
            </w:pPr>
          </w:p>
        </w:tc>
        <w:tc>
          <w:tcPr>
            <w:tcW w:w="2268" w:type="dxa"/>
            <w:gridSpan w:val="3"/>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□初级职称人员</w:t>
            </w:r>
          </w:p>
        </w:tc>
        <w:tc>
          <w:tcPr>
            <w:tcW w:w="1750" w:type="dxa"/>
            <w:gridSpan w:val="2"/>
            <w:noWrap w:val="0"/>
            <w:vAlign w:val="top"/>
          </w:tcPr>
          <w:p>
            <w:pPr>
              <w:adjustRightInd w:val="0"/>
              <w:snapToGrid w:val="0"/>
              <w:spacing w:line="600" w:lineRule="exact"/>
              <w:rPr>
                <w:rFonts w:ascii="仿宋_GB2312" w:hAnsi="宋体" w:eastAsia="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账户</w:t>
            </w:r>
          </w:p>
        </w:tc>
        <w:tc>
          <w:tcPr>
            <w:tcW w:w="2100" w:type="dxa"/>
            <w:gridSpan w:val="2"/>
            <w:noWrap w:val="0"/>
            <w:vAlign w:val="top"/>
          </w:tcPr>
          <w:p>
            <w:pPr>
              <w:adjustRightInd w:val="0"/>
              <w:snapToGrid w:val="0"/>
              <w:spacing w:line="600" w:lineRule="exact"/>
              <w:rPr>
                <w:rFonts w:ascii="仿宋_GB2312" w:hAnsi="宋体" w:eastAsia="仿宋_GB2312"/>
                <w:color w:val="auto"/>
                <w:sz w:val="28"/>
                <w:szCs w:val="28"/>
                <w:highlight w:val="none"/>
              </w:rPr>
            </w:pPr>
          </w:p>
        </w:tc>
        <w:tc>
          <w:tcPr>
            <w:tcW w:w="1160" w:type="dxa"/>
            <w:gridSpan w:val="2"/>
            <w:vMerge w:val="continue"/>
            <w:noWrap w:val="0"/>
            <w:vAlign w:val="top"/>
          </w:tcPr>
          <w:p>
            <w:pPr>
              <w:adjustRightInd w:val="0"/>
              <w:snapToGrid w:val="0"/>
              <w:spacing w:line="600" w:lineRule="exact"/>
              <w:rPr>
                <w:rFonts w:ascii="仿宋_GB2312" w:hAnsi="宋体" w:eastAsia="仿宋_GB2312"/>
                <w:color w:val="auto"/>
                <w:sz w:val="28"/>
                <w:szCs w:val="28"/>
                <w:highlight w:val="none"/>
              </w:rPr>
            </w:pPr>
          </w:p>
        </w:tc>
        <w:tc>
          <w:tcPr>
            <w:tcW w:w="2268" w:type="dxa"/>
            <w:gridSpan w:val="3"/>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□技工</w:t>
            </w:r>
          </w:p>
        </w:tc>
        <w:tc>
          <w:tcPr>
            <w:tcW w:w="1750" w:type="dxa"/>
            <w:gridSpan w:val="2"/>
            <w:noWrap w:val="0"/>
            <w:vAlign w:val="top"/>
          </w:tcPr>
          <w:p>
            <w:pPr>
              <w:adjustRightInd w:val="0"/>
              <w:snapToGrid w:val="0"/>
              <w:spacing w:line="600" w:lineRule="exact"/>
              <w:rPr>
                <w:rFonts w:ascii="仿宋_GB2312" w:hAnsi="宋体" w:eastAsia="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6" w:hRule="atLeast"/>
        </w:trPr>
        <w:tc>
          <w:tcPr>
            <w:tcW w:w="1986" w:type="dxa"/>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经营范围</w:t>
            </w:r>
          </w:p>
        </w:tc>
        <w:tc>
          <w:tcPr>
            <w:tcW w:w="7278" w:type="dxa"/>
            <w:gridSpan w:val="9"/>
            <w:noWrap w:val="0"/>
            <w:vAlign w:val="top"/>
          </w:tcPr>
          <w:p>
            <w:pPr>
              <w:adjustRightInd w:val="0"/>
              <w:snapToGrid w:val="0"/>
              <w:spacing w:line="600" w:lineRule="exact"/>
              <w:rPr>
                <w:rFonts w:ascii="仿宋_GB2312" w:hAnsi="宋体" w:eastAsia="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trPr>
        <w:tc>
          <w:tcPr>
            <w:tcW w:w="1986" w:type="dxa"/>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备注</w:t>
            </w:r>
          </w:p>
        </w:tc>
        <w:tc>
          <w:tcPr>
            <w:tcW w:w="7278" w:type="dxa"/>
            <w:gridSpan w:val="9"/>
            <w:noWrap w:val="0"/>
            <w:vAlign w:val="top"/>
          </w:tcPr>
          <w:p>
            <w:pPr>
              <w:adjustRightInd w:val="0"/>
              <w:snapToGrid w:val="0"/>
              <w:spacing w:line="600" w:lineRule="exact"/>
              <w:rPr>
                <w:rFonts w:ascii="仿宋_GB2312" w:hAnsi="宋体" w:eastAsia="仿宋_GB2312"/>
                <w:color w:val="auto"/>
                <w:sz w:val="28"/>
                <w:szCs w:val="28"/>
                <w:highlight w:val="none"/>
              </w:rPr>
            </w:pPr>
          </w:p>
        </w:tc>
      </w:tr>
    </w:tbl>
    <w:p>
      <w:pPr>
        <w:adjustRightInd w:val="0"/>
        <w:snapToGrid w:val="0"/>
        <w:ind w:firstLine="573"/>
        <w:rPr>
          <w:rFonts w:hint="eastAsia" w:ascii="宋体" w:hAnsi="宋体" w:eastAsia="宋体" w:cs="Times New Roman"/>
          <w:b/>
          <w:bCs/>
          <w:color w:val="auto"/>
          <w:sz w:val="28"/>
          <w:szCs w:val="28"/>
          <w:highlight w:val="none"/>
          <w:lang w:eastAsia="zh-CN"/>
        </w:rPr>
      </w:pPr>
      <w:r>
        <w:rPr>
          <w:rFonts w:ascii="仿宋_GB2312" w:hAnsi="宋体" w:eastAsia="仿宋_GB2312"/>
          <w:color w:val="auto"/>
          <w:sz w:val="28"/>
          <w:szCs w:val="28"/>
          <w:highlight w:val="none"/>
        </w:rPr>
        <w:t>注</w:t>
      </w:r>
      <w:r>
        <w:rPr>
          <w:rFonts w:hint="eastAsia" w:ascii="仿宋_GB2312" w:hAnsi="宋体" w:eastAsia="仿宋_GB2312"/>
          <w:color w:val="auto"/>
          <w:sz w:val="28"/>
          <w:szCs w:val="28"/>
          <w:highlight w:val="none"/>
        </w:rPr>
        <w:t>：</w:t>
      </w:r>
      <w:r>
        <w:rPr>
          <w:rFonts w:ascii="仿宋_GB2312" w:hAnsi="宋体" w:eastAsia="仿宋_GB2312"/>
          <w:color w:val="auto"/>
          <w:sz w:val="28"/>
          <w:szCs w:val="28"/>
          <w:highlight w:val="none"/>
        </w:rPr>
        <w:t>供应商应按供应商须知的要求提供主体资格证明材料及相关资质证明材料</w:t>
      </w:r>
      <w:r>
        <w:rPr>
          <w:rFonts w:hint="eastAsia" w:ascii="仿宋_GB2312" w:hAnsi="宋体" w:eastAsia="仿宋_GB2312"/>
          <w:color w:val="auto"/>
          <w:sz w:val="28"/>
          <w:szCs w:val="28"/>
          <w:highlight w:val="none"/>
          <w:lang w:eastAsia="zh-CN"/>
        </w:rPr>
        <w:t>。</w:t>
      </w:r>
      <w:r>
        <w:rPr>
          <w:rFonts w:hint="eastAsia" w:ascii="宋体" w:hAnsi="宋体" w:eastAsia="宋体" w:cs="Times New Roman"/>
          <w:b/>
          <w:bCs/>
          <w:color w:val="auto"/>
          <w:sz w:val="28"/>
          <w:szCs w:val="28"/>
          <w:highlight w:val="none"/>
          <w:lang w:val="en-US" w:eastAsia="zh-CN"/>
        </w:rPr>
        <w:t>（</w:t>
      </w:r>
      <w:r>
        <w:rPr>
          <w:rFonts w:hint="eastAsia" w:ascii="宋体" w:hAnsi="宋体" w:eastAsia="宋体" w:cs="Times New Roman"/>
          <w:b/>
          <w:bCs/>
          <w:color w:val="auto"/>
          <w:sz w:val="28"/>
          <w:szCs w:val="28"/>
          <w:highlight w:val="none"/>
        </w:rPr>
        <w:t>相关证明文件附后</w:t>
      </w:r>
      <w:r>
        <w:rPr>
          <w:rFonts w:hint="eastAsia" w:ascii="宋体" w:hAnsi="宋体" w:eastAsia="宋体" w:cs="Times New Roman"/>
          <w:b/>
          <w:bCs/>
          <w:color w:val="auto"/>
          <w:sz w:val="28"/>
          <w:szCs w:val="28"/>
          <w:highlight w:val="none"/>
          <w:lang w:eastAsia="zh-CN"/>
        </w:rPr>
        <w:t>）</w:t>
      </w:r>
    </w:p>
    <w:p>
      <w:pPr>
        <w:adjustRightInd w:val="0"/>
        <w:snapToGrid w:val="0"/>
        <w:spacing w:line="360" w:lineRule="auto"/>
        <w:jc w:val="right"/>
        <w:outlineLvl w:val="9"/>
        <w:rPr>
          <w:rFonts w:hint="eastAsia" w:ascii="宋体" w:hAnsi="宋体" w:eastAsia="宋体" w:cs="Times New Roman"/>
          <w:b/>
          <w:bCs/>
          <w:color w:val="auto"/>
          <w:sz w:val="28"/>
          <w:szCs w:val="28"/>
          <w:highlight w:val="none"/>
          <w:lang w:val="en-US" w:eastAsia="zh-CN"/>
        </w:rPr>
      </w:pPr>
      <w:bookmarkStart w:id="151"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ascii="宋体" w:hAnsi="宋体" w:eastAsia="宋体" w:cs="Times New Roman"/>
          <w:b/>
          <w:bCs/>
          <w:color w:val="auto"/>
          <w:sz w:val="28"/>
          <w:szCs w:val="28"/>
          <w:highlight w:val="none"/>
        </w:rPr>
      </w:pPr>
      <w:r>
        <w:rPr>
          <w:rFonts w:hint="eastAsia" w:ascii="宋体" w:hAnsi="宋体" w:eastAsia="宋体" w:cs="Times New Roman"/>
          <w:b/>
          <w:bCs/>
          <w:color w:val="auto"/>
          <w:sz w:val="28"/>
          <w:szCs w:val="28"/>
          <w:highlight w:val="none"/>
          <w:lang w:val="en-US" w:eastAsia="zh-CN"/>
        </w:rPr>
        <w:t>3.2不得存在情形</w:t>
      </w:r>
      <w:r>
        <w:rPr>
          <w:rFonts w:hint="eastAsia" w:ascii="宋体" w:hAnsi="宋体" w:eastAsia="宋体" w:cs="Times New Roman"/>
          <w:b/>
          <w:bCs/>
          <w:color w:val="auto"/>
          <w:sz w:val="28"/>
          <w:szCs w:val="28"/>
          <w:highlight w:val="none"/>
        </w:rPr>
        <w:t>承诺函</w:t>
      </w:r>
    </w:p>
    <w:bookmarkEnd w:id="151"/>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rPr>
        <w:t>广州市净水有限公司石井净</w:t>
      </w:r>
      <w:r>
        <w:rPr>
          <w:rFonts w:hint="eastAsia" w:ascii="宋体" w:hAnsi="宋体" w:eastAsia="宋体" w:cs="宋体"/>
          <w:color w:val="auto"/>
          <w:kern w:val="2"/>
          <w:sz w:val="24"/>
          <w:szCs w:val="24"/>
          <w:highlight w:val="none"/>
          <w:u w:val="single"/>
          <w:lang w:val="en-GB" w:eastAsia="zh-CN"/>
        </w:rPr>
        <w:t>分公司</w:t>
      </w:r>
      <w:r>
        <w:rPr>
          <w:rFonts w:hint="eastAsia" w:ascii="宋体" w:hAnsi="宋体" w:eastAsia="宋体" w:cs="宋体"/>
          <w:color w:val="auto"/>
          <w:kern w:val="2"/>
          <w:sz w:val="24"/>
          <w:szCs w:val="24"/>
          <w:highlight w:val="none"/>
          <w:u w:val="single"/>
          <w:lang w:val="en-GB"/>
        </w:rPr>
        <w:t>消防栓箱</w:t>
      </w:r>
      <w:r>
        <w:rPr>
          <w:rFonts w:hint="eastAsia" w:ascii="宋体" w:hAnsi="宋体" w:eastAsia="宋体" w:cs="宋体"/>
          <w:color w:val="auto"/>
          <w:kern w:val="2"/>
          <w:sz w:val="24"/>
          <w:szCs w:val="24"/>
          <w:highlight w:val="none"/>
          <w:u w:val="single"/>
          <w:lang w:val="en-GB" w:eastAsia="zh-CN"/>
        </w:rPr>
        <w:t>体更换</w:t>
      </w:r>
      <w:r>
        <w:rPr>
          <w:rFonts w:hint="eastAsia" w:ascii="宋体" w:hAnsi="宋体" w:eastAsia="宋体" w:cs="宋体"/>
          <w:color w:val="auto"/>
          <w:kern w:val="2"/>
          <w:sz w:val="24"/>
          <w:szCs w:val="24"/>
          <w:highlight w:val="none"/>
          <w:u w:val="single"/>
          <w:lang w:val="en-GB"/>
        </w:rPr>
        <w:t>项目（项目编号： ）</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eastAsia="宋体" w:cs="宋体"/>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GB"/>
        </w:rPr>
        <w:t>）被最高人民法院在“信用中国”网站（www.creditchina.gov.cn）或各级信用信息共享平台中列入失信被执行人名单。</w:t>
      </w:r>
    </w:p>
    <w:p>
      <w:pPr>
        <w:pStyle w:val="22"/>
        <w:ind w:firstLine="480" w:firstLineChars="200"/>
        <w:rPr>
          <w:rFonts w:hint="eastAsia" w:eastAsia="宋体" w:cs="宋体"/>
          <w:color w:val="auto"/>
          <w:kern w:val="2"/>
          <w:highlight w:val="none"/>
          <w:lang w:val="en-GB"/>
        </w:rPr>
      </w:pPr>
      <w:r>
        <w:rPr>
          <w:rFonts w:hint="eastAsia" w:ascii="宋体" w:hAnsi="宋体" w:eastAsia="宋体" w:cs="宋体"/>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GB"/>
        </w:rPr>
        <w:t>）</w:t>
      </w:r>
      <w:r>
        <w:rPr>
          <w:rFonts w:hint="eastAsia" w:eastAsia="宋体" w:cs="宋体"/>
          <w:color w:val="auto"/>
          <w:kern w:val="2"/>
          <w:highlight w:val="none"/>
          <w:lang w:val="en-GB"/>
        </w:rPr>
        <w:t>被“全国企业信用信息公示系统”（网址：http://www.gsxt.gov.cn/）</w:t>
      </w:r>
    </w:p>
    <w:p>
      <w:pPr>
        <w:pStyle w:val="22"/>
        <w:rPr>
          <w:rFonts w:hint="eastAsia" w:eastAsia="宋体" w:cs="宋体"/>
          <w:color w:val="auto"/>
          <w:kern w:val="2"/>
          <w:highlight w:val="none"/>
          <w:lang w:val="en-GB"/>
        </w:rPr>
      </w:pPr>
      <w:r>
        <w:rPr>
          <w:rFonts w:hint="eastAsia" w:eastAsia="宋体" w:cs="宋体"/>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left"/>
        <w:rPr>
          <w:rFonts w:hint="eastAsia" w:ascii="宋体" w:hAnsi="宋体" w:eastAsia="宋体" w:cs="宋体"/>
          <w:color w:val="auto"/>
          <w:kern w:val="2"/>
          <w:sz w:val="22"/>
          <w:szCs w:val="22"/>
          <w:highlight w:val="none"/>
          <w:lang w:val="en-GB"/>
        </w:rPr>
      </w:pPr>
      <w:r>
        <w:rPr>
          <w:rFonts w:hint="eastAsia" w:ascii="宋体" w:hAnsi="宋体" w:eastAsia="宋体" w:cs="宋体"/>
          <w:b/>
          <w:color w:val="auto"/>
          <w:sz w:val="21"/>
          <w:szCs w:val="21"/>
          <w:highlight w:val="none"/>
        </w:rPr>
        <w:t xml:space="preserve">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ascii="宋体" w:hAnsi="宋体" w:eastAsia="宋体" w:cs="Times New Roman"/>
          <w:b/>
          <w:bCs/>
          <w:color w:val="auto"/>
          <w:sz w:val="28"/>
          <w:szCs w:val="28"/>
          <w:highlight w:val="none"/>
        </w:rPr>
      </w:pPr>
      <w:r>
        <w:rPr>
          <w:rFonts w:hint="eastAsia" w:ascii="宋体" w:hAnsi="宋体" w:cs="Times New Roman"/>
          <w:b/>
          <w:bCs/>
          <w:color w:val="auto"/>
          <w:sz w:val="28"/>
          <w:szCs w:val="28"/>
          <w:highlight w:val="none"/>
          <w:lang w:val="en-US" w:eastAsia="zh-CN"/>
        </w:rPr>
        <w:t>4</w:t>
      </w:r>
      <w:r>
        <w:rPr>
          <w:rFonts w:hint="eastAsia" w:ascii="宋体" w:hAnsi="宋体" w:eastAsia="宋体" w:cs="Times New Roman"/>
          <w:b/>
          <w:bCs/>
          <w:color w:val="auto"/>
          <w:sz w:val="28"/>
          <w:szCs w:val="28"/>
          <w:highlight w:val="none"/>
          <w:lang w:val="en-US" w:eastAsia="zh-CN"/>
        </w:rPr>
        <w:t>.</w:t>
      </w:r>
      <w:r>
        <w:rPr>
          <w:rFonts w:hint="eastAsia" w:ascii="宋体" w:hAnsi="宋体" w:eastAsia="宋体" w:cs="Times New Roman"/>
          <w:b/>
          <w:bCs/>
          <w:color w:val="auto"/>
          <w:sz w:val="28"/>
          <w:szCs w:val="28"/>
          <w:highlight w:val="none"/>
        </w:rPr>
        <w:t>拟投入本项目的项目负责人情况表</w:t>
      </w:r>
    </w:p>
    <w:p>
      <w:pPr>
        <w:pStyle w:val="22"/>
        <w:rPr>
          <w:rFonts w:hint="eastAsia" w:ascii="仿宋_GB2312" w:hAnsi="宋体" w:eastAsia="仿宋_GB2312"/>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2"/>
        <w:rPr>
          <w:rFonts w:hint="default" w:ascii="仿宋_GB2312" w:hAnsi="宋体" w:eastAsia="仿宋_GB2312"/>
          <w:color w:val="auto"/>
          <w:sz w:val="28"/>
          <w:szCs w:val="28"/>
          <w:highlight w:val="none"/>
          <w:lang w:val="en-US" w:eastAsia="zh-CN"/>
        </w:rPr>
      </w:pPr>
    </w:p>
    <w:p>
      <w:pPr>
        <w:pStyle w:val="22"/>
        <w:rPr>
          <w:rFonts w:hint="default" w:ascii="仿宋_GB2312" w:hAnsi="宋体" w:eastAsia="仿宋_GB2312"/>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highlight w:val="none"/>
        </w:rPr>
      </w:pPr>
      <w:r>
        <w:rPr>
          <w:rFonts w:hint="eastAsia" w:ascii="宋体" w:hAnsi="宋体" w:eastAsia="宋体" w:cs="宋体"/>
          <w:color w:val="auto"/>
          <w:kern w:val="2"/>
          <w:sz w:val="24"/>
          <w:szCs w:val="24"/>
          <w:highlight w:val="none"/>
          <w:lang w:val="en-GB"/>
        </w:rPr>
        <w:t xml:space="preserve">年  月  </w:t>
      </w:r>
    </w:p>
    <w:p>
      <w:pPr>
        <w:pStyle w:val="5"/>
        <w:numPr>
          <w:ilvl w:val="-1"/>
          <w:numId w:val="0"/>
        </w:numPr>
        <w:rPr>
          <w:rFonts w:hint="eastAsia" w:ascii="宋体" w:hAnsi="宋体"/>
          <w:color w:val="auto"/>
          <w:sz w:val="28"/>
          <w:szCs w:val="28"/>
          <w:highlight w:val="none"/>
          <w:lang w:val="en-US" w:eastAsia="zh-CN"/>
        </w:rPr>
      </w:pPr>
      <w:bookmarkStart w:id="152" w:name="_Toc19423"/>
      <w:bookmarkStart w:id="153" w:name="_Toc32430"/>
    </w:p>
    <w:p>
      <w:pPr>
        <w:pStyle w:val="5"/>
        <w:numPr>
          <w:ilvl w:val="-1"/>
          <w:numId w:val="0"/>
        </w:numPr>
        <w:rPr>
          <w:rFonts w:hint="eastAsia" w:ascii="宋体" w:hAnsi="宋体" w:eastAsia="宋体"/>
          <w:color w:val="auto"/>
          <w:sz w:val="28"/>
          <w:szCs w:val="28"/>
          <w:highlight w:val="none"/>
        </w:rPr>
      </w:pPr>
      <w:r>
        <w:rPr>
          <w:rFonts w:hint="eastAsia" w:ascii="宋体" w:hAnsi="宋体"/>
          <w:color w:val="auto"/>
          <w:sz w:val="28"/>
          <w:szCs w:val="28"/>
          <w:highlight w:val="none"/>
          <w:lang w:val="en-US" w:eastAsia="zh-CN"/>
        </w:rPr>
        <w:t>5.</w:t>
      </w:r>
      <w:r>
        <w:rPr>
          <w:rFonts w:hint="eastAsia" w:ascii="宋体" w:hAnsi="宋体" w:eastAsia="宋体"/>
          <w:color w:val="auto"/>
          <w:sz w:val="28"/>
          <w:szCs w:val="28"/>
          <w:highlight w:val="none"/>
        </w:rPr>
        <w:t>报价表</w:t>
      </w:r>
      <w:bookmarkEnd w:id="152"/>
      <w:bookmarkEnd w:id="153"/>
    </w:p>
    <w:p>
      <w:pPr>
        <w:pStyle w:val="22"/>
        <w:jc w:val="center"/>
        <w:rPr>
          <w:rFonts w:hint="eastAsia" w:ascii="宋体" w:hAnsi="宋体" w:eastAsia="宋体" w:cs="宋体"/>
          <w:color w:val="000000"/>
          <w:sz w:val="28"/>
          <w:szCs w:val="28"/>
          <w:highlight w:val="none"/>
          <w:lang w:val="en-US"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77"/>
        <w:gridCol w:w="4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2"/>
            <w:noWrap w:val="0"/>
            <w:vAlign w:val="center"/>
          </w:tcPr>
          <w:p>
            <w:pPr>
              <w:pStyle w:val="47"/>
              <w:spacing w:line="360" w:lineRule="auto"/>
              <w:jc w:val="center"/>
              <w:outlineLvl w:val="1"/>
              <w:rPr>
                <w:rFonts w:hint="default" w:ascii="宋体" w:hAnsi="宋体" w:eastAsia="宋体" w:cs="宋体"/>
                <w:b/>
                <w:bCs/>
                <w:color w:val="000000"/>
                <w:sz w:val="24"/>
                <w:szCs w:val="24"/>
                <w:highlight w:val="none"/>
                <w:lang w:val="en-US" w:eastAsia="zh-CN"/>
              </w:rPr>
            </w:pPr>
            <w:r>
              <w:rPr>
                <w:rFonts w:hint="eastAsia" w:hAnsi="宋体" w:eastAsia="宋体" w:cs="宋体"/>
                <w:b/>
                <w:bCs/>
                <w:color w:val="000000"/>
                <w:sz w:val="24"/>
                <w:szCs w:val="24"/>
                <w:highlight w:val="none"/>
                <w:lang w:val="en-US" w:eastAsia="zh-CN"/>
              </w:rPr>
              <w:t>石井净水分公司消防栓箱体更换</w:t>
            </w:r>
            <w:r>
              <w:rPr>
                <w:rFonts w:hint="eastAsia" w:hAnsi="宋体" w:eastAsia="宋体" w:cs="宋体"/>
                <w:b/>
                <w:bCs/>
                <w:color w:val="000000"/>
                <w:sz w:val="24"/>
                <w:szCs w:val="24"/>
                <w:highlight w:val="none"/>
                <w:lang w:val="en-GB"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77" w:type="dxa"/>
            <w:noWrap w:val="0"/>
            <w:vAlign w:val="center"/>
          </w:tcPr>
          <w:p>
            <w:pPr>
              <w:pStyle w:val="47"/>
              <w:jc w:val="center"/>
              <w:rPr>
                <w:rFonts w:hAnsi="宋体" w:eastAsia="宋体"/>
                <w:b/>
                <w:bCs/>
                <w:color w:val="000000"/>
                <w:highlight w:val="none"/>
              </w:rPr>
            </w:pPr>
            <w:r>
              <w:rPr>
                <w:rFonts w:hint="eastAsia" w:hAnsi="宋体" w:eastAsia="宋体"/>
                <w:b/>
                <w:bCs/>
                <w:color w:val="000000"/>
                <w:highlight w:val="none"/>
                <w:lang w:val="en-US" w:eastAsia="zh-CN"/>
              </w:rPr>
              <w:t>分公司</w:t>
            </w:r>
            <w:r>
              <w:rPr>
                <w:rFonts w:hint="eastAsia" w:hAnsi="宋体" w:eastAsia="宋体"/>
                <w:b/>
                <w:bCs/>
                <w:color w:val="000000"/>
                <w:highlight w:val="none"/>
              </w:rPr>
              <w:t>名称</w:t>
            </w:r>
          </w:p>
        </w:tc>
        <w:tc>
          <w:tcPr>
            <w:tcW w:w="4745" w:type="dxa"/>
            <w:noWrap w:val="0"/>
            <w:vAlign w:val="center"/>
          </w:tcPr>
          <w:p>
            <w:pPr>
              <w:pStyle w:val="47"/>
              <w:jc w:val="center"/>
              <w:rPr>
                <w:rFonts w:hAnsi="宋体" w:eastAsia="宋体"/>
                <w:b/>
                <w:bCs/>
                <w:color w:val="000000"/>
                <w:highlight w:val="none"/>
              </w:rPr>
            </w:pPr>
            <w:r>
              <w:rPr>
                <w:rFonts w:hint="eastAsia" w:hAnsi="宋体" w:eastAsia="宋体"/>
                <w:b/>
                <w:bCs/>
                <w:color w:val="000000"/>
                <w:highlight w:val="none"/>
              </w:rPr>
              <w:t>总价（含税价/元）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77" w:type="dx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8"/>
                <w:szCs w:val="28"/>
                <w:highlight w:val="none"/>
                <w:u w:val="none"/>
                <w:lang w:val="en-US" w:eastAsia="zh-CN" w:bidi="ar-SA"/>
              </w:rPr>
            </w:pPr>
            <w:r>
              <w:rPr>
                <w:rFonts w:hint="eastAsia" w:ascii="仿宋_GB2312" w:hAnsi="仿宋_GB2312" w:eastAsia="仿宋_GB2312" w:cs="仿宋_GB2312"/>
                <w:i w:val="0"/>
                <w:iCs w:val="0"/>
                <w:color w:val="000000"/>
                <w:kern w:val="2"/>
                <w:sz w:val="28"/>
                <w:szCs w:val="28"/>
                <w:highlight w:val="none"/>
                <w:u w:val="none"/>
                <w:lang w:val="en-US" w:eastAsia="zh-CN" w:bidi="ar-SA"/>
              </w:rPr>
              <w:t>石井净分公司</w:t>
            </w:r>
          </w:p>
        </w:tc>
        <w:tc>
          <w:tcPr>
            <w:tcW w:w="474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2"/>
            <w:noWrap w:val="0"/>
            <w:vAlign w:val="center"/>
          </w:tcPr>
          <w:p>
            <w:pPr>
              <w:keepNext w:val="0"/>
              <w:keepLines w:val="0"/>
              <w:widowControl/>
              <w:suppressLineNumbers w:val="0"/>
              <w:jc w:val="center"/>
              <w:textAlignment w:val="center"/>
              <w:rPr>
                <w:rFonts w:hint="default" w:hAnsi="宋体" w:eastAsia="宋体"/>
                <w:color w:val="000000"/>
                <w:highlight w:val="none"/>
                <w:lang w:val="en-US"/>
              </w:rPr>
            </w:pPr>
            <w:r>
              <w:rPr>
                <w:rFonts w:hint="eastAsia" w:ascii="仿宋_GB2312" w:hAnsi="仿宋_GB2312" w:eastAsia="仿宋_GB2312" w:cs="仿宋_GB2312"/>
                <w:b/>
                <w:bCs w:val="0"/>
                <w:i w:val="0"/>
                <w:iCs w:val="0"/>
                <w:color w:val="000000"/>
                <w:kern w:val="0"/>
                <w:sz w:val="28"/>
                <w:szCs w:val="28"/>
                <w:highlight w:val="none"/>
                <w:u w:val="none"/>
                <w:lang w:val="en-US" w:eastAsia="zh-CN" w:bidi="ar"/>
              </w:rPr>
              <w:t>合计：    元（含税：  %）</w:t>
            </w:r>
          </w:p>
        </w:tc>
      </w:tr>
    </w:tbl>
    <w:p>
      <w:pPr>
        <w:pStyle w:val="2"/>
        <w:spacing w:line="240" w:lineRule="auto"/>
        <w:ind w:left="0" w:leftChars="0" w:firstLine="440" w:firstLineChars="200"/>
        <w:rPr>
          <w:highlight w:val="none"/>
        </w:rPr>
      </w:pPr>
    </w:p>
    <w:tbl>
      <w:tblPr>
        <w:tblStyle w:val="23"/>
        <w:tblW w:w="9929" w:type="dxa"/>
        <w:jc w:val="center"/>
        <w:tblLayout w:type="fixed"/>
        <w:tblCellMar>
          <w:top w:w="0" w:type="dxa"/>
          <w:left w:w="108" w:type="dxa"/>
          <w:bottom w:w="0" w:type="dxa"/>
          <w:right w:w="108" w:type="dxa"/>
        </w:tblCellMar>
      </w:tblPr>
      <w:tblGrid>
        <w:gridCol w:w="776"/>
        <w:gridCol w:w="2460"/>
        <w:gridCol w:w="3591"/>
        <w:gridCol w:w="771"/>
        <w:gridCol w:w="777"/>
        <w:gridCol w:w="777"/>
        <w:gridCol w:w="777"/>
      </w:tblGrid>
      <w:tr>
        <w:tblPrEx>
          <w:tblCellMar>
            <w:top w:w="0" w:type="dxa"/>
            <w:left w:w="108" w:type="dxa"/>
            <w:bottom w:w="0" w:type="dxa"/>
            <w:right w:w="108" w:type="dxa"/>
          </w:tblCellMar>
        </w:tblPrEx>
        <w:trPr>
          <w:trHeight w:val="435"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24"/>
                <w:highlight w:val="none"/>
              </w:rPr>
            </w:pPr>
            <w:r>
              <w:rPr>
                <w:rFonts w:hint="eastAsia" w:ascii="仿宋" w:hAnsi="仿宋" w:eastAsia="仿宋" w:cs="宋体"/>
                <w:b/>
                <w:bCs/>
                <w:color w:val="000000"/>
                <w:kern w:val="0"/>
                <w:sz w:val="24"/>
                <w:highlight w:val="none"/>
              </w:rPr>
              <w:t>序号</w:t>
            </w:r>
          </w:p>
        </w:tc>
        <w:tc>
          <w:tcPr>
            <w:tcW w:w="24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仿宋" w:hAnsi="仿宋" w:eastAsia="仿宋" w:cs="宋体"/>
                <w:b/>
                <w:bCs/>
                <w:color w:val="000000"/>
                <w:kern w:val="0"/>
                <w:sz w:val="24"/>
                <w:highlight w:val="none"/>
                <w:lang w:val="en-US" w:eastAsia="zh-CN"/>
              </w:rPr>
            </w:pPr>
            <w:r>
              <w:rPr>
                <w:rFonts w:hint="eastAsia" w:ascii="仿宋" w:hAnsi="仿宋" w:eastAsia="仿宋" w:cs="宋体"/>
                <w:b/>
                <w:bCs/>
                <w:color w:val="000000"/>
                <w:kern w:val="0"/>
                <w:sz w:val="24"/>
                <w:highlight w:val="none"/>
                <w:lang w:val="en-US" w:eastAsia="zh-CN"/>
              </w:rPr>
              <w:t>消防栓箱位置</w:t>
            </w:r>
          </w:p>
        </w:tc>
        <w:tc>
          <w:tcPr>
            <w:tcW w:w="359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仿宋" w:hAnsi="仿宋" w:eastAsia="仿宋" w:cs="宋体"/>
                <w:b/>
                <w:bCs/>
                <w:color w:val="000000"/>
                <w:kern w:val="0"/>
                <w:sz w:val="24"/>
                <w:highlight w:val="none"/>
                <w:lang w:val="en-US" w:eastAsia="zh-CN"/>
              </w:rPr>
            </w:pPr>
            <w:r>
              <w:rPr>
                <w:rFonts w:hint="eastAsia" w:ascii="仿宋" w:hAnsi="仿宋" w:eastAsia="仿宋" w:cs="宋体"/>
                <w:b/>
                <w:bCs/>
                <w:color w:val="000000"/>
                <w:kern w:val="0"/>
                <w:sz w:val="24"/>
                <w:highlight w:val="none"/>
                <w:lang w:val="en-US" w:eastAsia="zh-CN"/>
              </w:rPr>
              <w:t>箱体损坏情况</w:t>
            </w:r>
          </w:p>
        </w:tc>
        <w:tc>
          <w:tcPr>
            <w:tcW w:w="77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b/>
                <w:bCs/>
                <w:color w:val="000000"/>
                <w:kern w:val="0"/>
                <w:sz w:val="24"/>
                <w:highlight w:val="none"/>
                <w:lang w:val="en-US" w:eastAsia="zh-CN"/>
              </w:rPr>
            </w:pPr>
            <w:r>
              <w:rPr>
                <w:rFonts w:hint="eastAsia" w:ascii="仿宋" w:hAnsi="仿宋" w:eastAsia="仿宋" w:cs="宋体"/>
                <w:b/>
                <w:bCs/>
                <w:color w:val="000000"/>
                <w:kern w:val="0"/>
                <w:sz w:val="24"/>
                <w:highlight w:val="none"/>
                <w:lang w:val="en-US" w:eastAsia="zh-CN"/>
              </w:rPr>
              <w:t>单位</w:t>
            </w:r>
          </w:p>
        </w:tc>
        <w:tc>
          <w:tcPr>
            <w:tcW w:w="7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b/>
                <w:bCs/>
                <w:color w:val="000000"/>
                <w:kern w:val="0"/>
                <w:sz w:val="24"/>
                <w:highlight w:val="none"/>
                <w:lang w:val="en-US" w:eastAsia="zh-CN"/>
              </w:rPr>
            </w:pPr>
            <w:r>
              <w:rPr>
                <w:rFonts w:hint="eastAsia" w:ascii="仿宋" w:hAnsi="仿宋" w:eastAsia="仿宋" w:cs="宋体"/>
                <w:b/>
                <w:bCs/>
                <w:color w:val="000000"/>
                <w:kern w:val="0"/>
                <w:sz w:val="24"/>
                <w:highlight w:val="none"/>
                <w:lang w:val="en-US" w:eastAsia="zh-CN"/>
              </w:rPr>
              <w:t>数量</w:t>
            </w:r>
          </w:p>
        </w:tc>
        <w:tc>
          <w:tcPr>
            <w:tcW w:w="7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仿宋" w:hAnsi="仿宋" w:eastAsia="仿宋" w:cs="宋体"/>
                <w:b/>
                <w:bCs/>
                <w:color w:val="000000"/>
                <w:kern w:val="0"/>
                <w:sz w:val="24"/>
                <w:highlight w:val="none"/>
                <w:lang w:val="en-US" w:eastAsia="zh-CN"/>
              </w:rPr>
            </w:pPr>
            <w:r>
              <w:rPr>
                <w:rFonts w:hint="eastAsia" w:ascii="仿宋" w:hAnsi="仿宋" w:eastAsia="仿宋" w:cs="宋体"/>
                <w:b/>
                <w:bCs/>
                <w:color w:val="000000"/>
                <w:kern w:val="0"/>
                <w:sz w:val="24"/>
                <w:highlight w:val="none"/>
                <w:lang w:val="en-US" w:eastAsia="zh-CN"/>
              </w:rPr>
              <w:t>单价</w:t>
            </w:r>
          </w:p>
        </w:tc>
        <w:tc>
          <w:tcPr>
            <w:tcW w:w="7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仿宋" w:hAnsi="仿宋" w:eastAsia="仿宋" w:cs="宋体"/>
                <w:b/>
                <w:bCs/>
                <w:color w:val="000000"/>
                <w:kern w:val="0"/>
                <w:sz w:val="24"/>
                <w:highlight w:val="none"/>
                <w:lang w:val="en-US" w:eastAsia="zh-CN"/>
              </w:rPr>
            </w:pPr>
            <w:r>
              <w:rPr>
                <w:rFonts w:hint="eastAsia" w:ascii="仿宋" w:hAnsi="仿宋" w:eastAsia="仿宋" w:cs="宋体"/>
                <w:b/>
                <w:bCs/>
                <w:color w:val="000000"/>
                <w:kern w:val="0"/>
                <w:sz w:val="24"/>
                <w:highlight w:val="none"/>
                <w:lang w:val="en-US" w:eastAsia="zh-CN"/>
              </w:rPr>
              <w:t>总价</w:t>
            </w: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sz w:val="32"/>
                <w:szCs w:val="32"/>
                <w:highlight w:val="none"/>
                <w:lang w:val="en-US" w:eastAsia="zh-CN"/>
              </w:rPr>
            </w:pPr>
            <w:r>
              <w:rPr>
                <w:rFonts w:hint="eastAsia" w:hAnsi="仿宋_GB2312" w:cs="仿宋_GB2312"/>
                <w:color w:val="000000"/>
                <w:sz w:val="24"/>
                <w:szCs w:val="24"/>
                <w:highlight w:val="none"/>
                <w:lang w:val="en-US" w:eastAsia="zh-CN"/>
              </w:rPr>
              <w:t>一期负二层通道</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8"/>
                <w:szCs w:val="28"/>
                <w:highlight w:val="none"/>
                <w:u w:val="none"/>
                <w:lang w:val="en-US" w:eastAsia="zh-CN"/>
              </w:rPr>
            </w:pPr>
            <w:r>
              <w:rPr>
                <w:rFonts w:hint="eastAsia" w:hAnsi="仿宋_GB2312" w:cs="仿宋_GB2312"/>
                <w:color w:val="000000"/>
                <w:sz w:val="24"/>
                <w:szCs w:val="24"/>
                <w:highlight w:val="none"/>
                <w:lang w:val="en-US" w:eastAsia="zh-CN"/>
              </w:rPr>
              <w:t>底部生锈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10</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2</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一期干化负二</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底部生锈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3</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一期干化14号梯旁</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4</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一期13号梯</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5</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二期污泥干化负二层</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2</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6</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二期1号梯负二层电梯间旁</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箱体损坏</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7</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一期1-3号防火分区</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箱体残旧，部分已生锈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10</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8</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一期12分区</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箱体残旧，部分已生锈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8</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9</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浓缩池</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箱体残旧，部分已生锈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8</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10</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细格栅</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箱体腐蚀生锈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5</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11</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一期北线生化池</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箱体残旧，部分已生锈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13</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12</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粗格栅</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箱体部分被腐蚀，底部已生锈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13</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综合楼</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箱体外观部分脱色，底部生锈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13</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14</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一期南线二沉池</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箱体残旧，部分已生锈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2</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15</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二期二沉池</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箱体残旧，生锈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16</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化验班组责任范围</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箱体残旧，生锈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2</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17</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饭堂仓库</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箱体外观部分脱色，底部生锈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6</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9929"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color w:val="000000"/>
                <w:sz w:val="24"/>
                <w:szCs w:val="24"/>
                <w:highlight w:val="none"/>
                <w:lang w:val="en-US" w:eastAsia="zh-CN"/>
              </w:rPr>
            </w:pPr>
          </w:p>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合计：  元（含税： %）</w:t>
            </w:r>
          </w:p>
        </w:tc>
      </w:tr>
    </w:tbl>
    <w:p>
      <w:pPr>
        <w:pStyle w:val="2"/>
        <w:spacing w:line="240" w:lineRule="auto"/>
        <w:ind w:left="0" w:leftChars="0" w:firstLine="0" w:firstLineChars="0"/>
        <w:rPr>
          <w:highlight w:val="none"/>
        </w:rPr>
      </w:pPr>
    </w:p>
    <w:p>
      <w:pPr>
        <w:spacing w:line="360" w:lineRule="auto"/>
        <w:ind w:firstLine="5280" w:firstLineChars="2200"/>
        <w:jc w:val="both"/>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spacing w:line="360" w:lineRule="auto"/>
        <w:jc w:val="right"/>
        <w:rPr>
          <w:highlight w:val="none"/>
        </w:rPr>
      </w:pPr>
      <w:r>
        <w:rPr>
          <w:rFonts w:hint="eastAsia" w:ascii="宋体" w:hAnsi="宋体" w:eastAsia="宋体" w:cs="宋体"/>
          <w:color w:val="auto"/>
          <w:kern w:val="2"/>
          <w:sz w:val="24"/>
          <w:szCs w:val="24"/>
          <w:highlight w:val="none"/>
          <w:lang w:val="en-GB"/>
        </w:rPr>
        <w:t>年  月  日</w:t>
      </w:r>
    </w:p>
    <w:p>
      <w:pPr>
        <w:pStyle w:val="5"/>
        <w:jc w:val="left"/>
        <w:rPr>
          <w:rFonts w:hint="eastAsia" w:ascii="宋体" w:hAnsi="宋体" w:eastAsia="宋体"/>
          <w:color w:val="auto"/>
          <w:sz w:val="28"/>
          <w:szCs w:val="28"/>
          <w:highlight w:val="none"/>
          <w:lang w:val="en-US" w:eastAsia="zh-CN"/>
        </w:rPr>
      </w:pPr>
      <w:bookmarkStart w:id="154" w:name="_Toc16386"/>
      <w:bookmarkStart w:id="155" w:name="_Toc6058"/>
      <w:bookmarkStart w:id="156" w:name="_Toc87616402"/>
      <w:bookmarkStart w:id="157" w:name="_Toc88209965"/>
    </w:p>
    <w:p>
      <w:pPr>
        <w:pStyle w:val="5"/>
        <w:jc w:val="left"/>
        <w:rPr>
          <w:rFonts w:hint="eastAsia" w:ascii="宋体" w:hAnsi="宋体" w:eastAsia="宋体"/>
          <w:color w:val="auto"/>
          <w:sz w:val="28"/>
          <w:szCs w:val="28"/>
          <w:highlight w:val="none"/>
          <w:lang w:val="en-US" w:eastAsia="zh-CN"/>
        </w:rPr>
      </w:pPr>
    </w:p>
    <w:p>
      <w:pPr>
        <w:pStyle w:val="5"/>
        <w:jc w:val="left"/>
        <w:rPr>
          <w:rFonts w:hint="eastAsia" w:ascii="宋体" w:hAnsi="宋体" w:eastAsia="宋体"/>
          <w:color w:val="auto"/>
          <w:sz w:val="28"/>
          <w:szCs w:val="28"/>
          <w:highlight w:val="none"/>
          <w:lang w:val="en-US" w:eastAsia="zh-CN"/>
        </w:rPr>
      </w:pPr>
    </w:p>
    <w:p>
      <w:pPr>
        <w:pStyle w:val="5"/>
        <w:jc w:val="left"/>
        <w:rPr>
          <w:rFonts w:hint="eastAsia" w:ascii="宋体" w:hAnsi="宋体" w:eastAsia="宋体"/>
          <w:color w:val="auto"/>
          <w:sz w:val="28"/>
          <w:szCs w:val="28"/>
          <w:highlight w:val="none"/>
          <w:lang w:val="en-US" w:eastAsia="zh-CN"/>
        </w:rPr>
      </w:pPr>
    </w:p>
    <w:p>
      <w:pPr>
        <w:pStyle w:val="5"/>
        <w:jc w:val="left"/>
        <w:rPr>
          <w:rFonts w:hint="eastAsia" w:ascii="宋体" w:hAnsi="宋体" w:eastAsia="宋体"/>
          <w:color w:val="auto"/>
          <w:sz w:val="28"/>
          <w:szCs w:val="28"/>
          <w:highlight w:val="none"/>
          <w:lang w:val="en-US" w:eastAsia="zh-CN"/>
        </w:rPr>
      </w:pPr>
    </w:p>
    <w:p>
      <w:pPr>
        <w:pStyle w:val="5"/>
        <w:jc w:val="left"/>
        <w:rPr>
          <w:rFonts w:hint="eastAsia" w:ascii="宋体" w:hAnsi="宋体" w:eastAsia="宋体"/>
          <w:color w:val="auto"/>
          <w:sz w:val="28"/>
          <w:szCs w:val="28"/>
          <w:highlight w:val="none"/>
          <w:lang w:val="en-US" w:eastAsia="zh-CN"/>
        </w:rPr>
      </w:pPr>
    </w:p>
    <w:p>
      <w:pPr>
        <w:pStyle w:val="5"/>
        <w:jc w:val="left"/>
        <w:rPr>
          <w:rFonts w:hint="eastAsia" w:ascii="宋体" w:hAnsi="宋体" w:eastAsia="宋体"/>
          <w:color w:val="auto"/>
          <w:sz w:val="28"/>
          <w:szCs w:val="28"/>
          <w:highlight w:val="none"/>
          <w:lang w:val="en-US" w:eastAsia="zh-CN"/>
        </w:rPr>
      </w:pPr>
    </w:p>
    <w:p>
      <w:pPr>
        <w:pStyle w:val="5"/>
        <w:jc w:val="left"/>
        <w:rPr>
          <w:rFonts w:hint="eastAsia" w:ascii="宋体" w:hAnsi="宋体" w:eastAsia="宋体"/>
          <w:color w:val="auto"/>
          <w:sz w:val="28"/>
          <w:szCs w:val="28"/>
          <w:highlight w:val="none"/>
          <w:lang w:val="en-US" w:eastAsia="zh-CN"/>
        </w:rPr>
      </w:pPr>
    </w:p>
    <w:p>
      <w:pPr>
        <w:rPr>
          <w:rFonts w:hint="eastAsia" w:ascii="宋体" w:hAnsi="宋体" w:eastAsia="宋体"/>
          <w:color w:val="auto"/>
          <w:sz w:val="28"/>
          <w:szCs w:val="28"/>
          <w:highlight w:val="none"/>
          <w:lang w:val="en-US" w:eastAsia="zh-CN"/>
        </w:rPr>
      </w:pPr>
    </w:p>
    <w:p>
      <w:pPr>
        <w:pStyle w:val="2"/>
        <w:rPr>
          <w:rFonts w:hint="eastAsia" w:ascii="宋体" w:hAnsi="宋体" w:eastAsia="宋体"/>
          <w:color w:val="auto"/>
          <w:sz w:val="28"/>
          <w:szCs w:val="28"/>
          <w:highlight w:val="none"/>
          <w:lang w:val="en-US" w:eastAsia="zh-CN"/>
        </w:rPr>
      </w:pPr>
    </w:p>
    <w:p>
      <w:pPr>
        <w:pStyle w:val="2"/>
        <w:rPr>
          <w:rFonts w:hint="eastAsia" w:ascii="宋体" w:hAnsi="宋体" w:eastAsia="宋体"/>
          <w:color w:val="auto"/>
          <w:sz w:val="28"/>
          <w:szCs w:val="28"/>
          <w:highlight w:val="none"/>
          <w:lang w:val="en-US" w:eastAsia="zh-CN"/>
        </w:rPr>
      </w:pPr>
    </w:p>
    <w:p>
      <w:pPr>
        <w:pStyle w:val="2"/>
        <w:rPr>
          <w:rFonts w:hint="eastAsia" w:ascii="宋体" w:hAnsi="宋体" w:eastAsia="宋体"/>
          <w:color w:val="auto"/>
          <w:sz w:val="28"/>
          <w:szCs w:val="28"/>
          <w:highlight w:val="none"/>
          <w:lang w:val="en-US" w:eastAsia="zh-CN"/>
        </w:rPr>
      </w:pPr>
    </w:p>
    <w:p>
      <w:pPr>
        <w:pStyle w:val="5"/>
        <w:jc w:val="left"/>
        <w:rPr>
          <w:rFonts w:hint="eastAsia"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6.</w:t>
      </w:r>
      <w:bookmarkEnd w:id="154"/>
      <w:bookmarkEnd w:id="155"/>
      <w:bookmarkEnd w:id="156"/>
      <w:bookmarkEnd w:id="157"/>
      <w:r>
        <w:rPr>
          <w:rFonts w:hint="eastAsia" w:ascii="宋体" w:hAnsi="宋体" w:eastAsia="宋体"/>
          <w:color w:val="auto"/>
          <w:sz w:val="28"/>
          <w:szCs w:val="28"/>
          <w:highlight w:val="none"/>
          <w:lang w:val="en-US" w:eastAsia="zh-CN"/>
        </w:rPr>
        <w:t>承诺函</w:t>
      </w:r>
    </w:p>
    <w:p>
      <w:pPr>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广州市净水有限公司：</w:t>
      </w:r>
    </w:p>
    <w:p>
      <w:pPr>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我方承诺</w:t>
      </w:r>
      <w:r>
        <w:rPr>
          <w:rFonts w:hint="eastAsia" w:ascii="仿宋_GB2312" w:eastAsia="仿宋_GB2312"/>
          <w:color w:val="auto"/>
          <w:sz w:val="28"/>
          <w:szCs w:val="28"/>
          <w:highlight w:val="none"/>
          <w:u w:val="none"/>
        </w:rPr>
        <w:t>中选后所提供的备件均为</w:t>
      </w:r>
      <w:r>
        <w:rPr>
          <w:rFonts w:hint="eastAsia" w:ascii="仿宋_GB2312" w:eastAsia="仿宋_GB2312"/>
          <w:color w:val="auto"/>
          <w:sz w:val="28"/>
          <w:szCs w:val="28"/>
          <w:highlight w:val="none"/>
          <w:u w:val="none"/>
          <w:lang w:val="en-US" w:eastAsia="zh-CN"/>
        </w:rPr>
        <w:t>符合询价文件要求的</w:t>
      </w:r>
      <w:r>
        <w:rPr>
          <w:rFonts w:hint="eastAsia" w:ascii="仿宋_GB2312" w:eastAsia="仿宋_GB2312"/>
          <w:color w:val="auto"/>
          <w:sz w:val="28"/>
          <w:szCs w:val="28"/>
          <w:highlight w:val="none"/>
          <w:u w:val="none"/>
        </w:rPr>
        <w:t>原厂商/制造商全新产品，</w:t>
      </w:r>
      <w:r>
        <w:rPr>
          <w:rFonts w:hint="eastAsia" w:ascii="仿宋_GB2312" w:hAnsi="宋体" w:eastAsia="仿宋_GB2312"/>
          <w:color w:val="auto"/>
          <w:sz w:val="28"/>
          <w:szCs w:val="28"/>
          <w:highlight w:val="none"/>
        </w:rPr>
        <w:t>且能适配原设备使用，</w:t>
      </w:r>
      <w:r>
        <w:rPr>
          <w:rFonts w:hint="eastAsia" w:ascii="仿宋_GB2312" w:hAnsi="Calibri" w:eastAsia="仿宋_GB2312" w:cs="Times New Roman"/>
          <w:bCs w:val="0"/>
          <w:color w:val="auto"/>
          <w:kern w:val="2"/>
          <w:sz w:val="28"/>
          <w:szCs w:val="28"/>
          <w:highlight w:val="none"/>
          <w:lang w:val="en-US" w:eastAsia="zh-CN" w:bidi="ar-SA"/>
        </w:rPr>
        <w:t>货物在质保期（供货验收合格之日起1年内）内如有质量问题或未能适配原有设备时，</w:t>
      </w:r>
      <w:r>
        <w:rPr>
          <w:rFonts w:hint="eastAsia" w:ascii="仿宋_GB2312" w:eastAsia="仿宋_GB2312" w:cs="Times New Roman"/>
          <w:bCs w:val="0"/>
          <w:color w:val="auto"/>
          <w:kern w:val="2"/>
          <w:sz w:val="28"/>
          <w:szCs w:val="28"/>
          <w:highlight w:val="none"/>
          <w:lang w:val="en-US" w:eastAsia="zh-CN" w:bidi="ar-SA"/>
        </w:rPr>
        <w:t>我方承诺在</w:t>
      </w:r>
      <w:r>
        <w:rPr>
          <w:rFonts w:hint="eastAsia" w:ascii="仿宋_GB2312" w:hAnsi="Calibri" w:eastAsia="仿宋_GB2312" w:cs="Times New Roman"/>
          <w:bCs w:val="0"/>
          <w:color w:val="auto"/>
          <w:kern w:val="2"/>
          <w:sz w:val="28"/>
          <w:szCs w:val="28"/>
          <w:highlight w:val="none"/>
          <w:lang w:val="en-US" w:eastAsia="zh-CN" w:bidi="ar-SA"/>
        </w:rPr>
        <w:t>24小时内立即响应</w:t>
      </w:r>
      <w:r>
        <w:rPr>
          <w:rFonts w:hint="eastAsia" w:ascii="仿宋_GB2312" w:hAnsi="宋体" w:eastAsia="仿宋_GB2312"/>
          <w:color w:val="auto"/>
          <w:sz w:val="28"/>
          <w:szCs w:val="28"/>
          <w:highlight w:val="none"/>
        </w:rPr>
        <w:t xml:space="preserve">。       </w:t>
      </w:r>
    </w:p>
    <w:p>
      <w:pPr>
        <w:pStyle w:val="22"/>
        <w:rPr>
          <w:rFonts w:hint="eastAsia"/>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8"/>
          <w:szCs w:val="28"/>
          <w:highlight w:val="none"/>
          <w:lang w:val="en-US" w:eastAsia="zh-CN"/>
        </w:rPr>
        <w:t xml:space="preserve">    </w:t>
      </w:r>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right"/>
        <w:rPr>
          <w:rFonts w:hint="eastAsia" w:ascii="仿宋_GB2312" w:hAnsi="宋体" w:eastAsia="仿宋_GB2312"/>
          <w:color w:val="auto"/>
          <w:sz w:val="28"/>
          <w:szCs w:val="28"/>
          <w:highlight w:val="none"/>
        </w:rPr>
      </w:pPr>
      <w:r>
        <w:rPr>
          <w:rFonts w:hint="eastAsia" w:ascii="宋体" w:hAnsi="宋体" w:eastAsia="宋体" w:cs="宋体"/>
          <w:color w:val="auto"/>
          <w:kern w:val="2"/>
          <w:sz w:val="24"/>
          <w:szCs w:val="24"/>
          <w:highlight w:val="none"/>
          <w:lang w:val="en-GB"/>
        </w:rPr>
        <w:t>年  月  日</w:t>
      </w:r>
    </w:p>
    <w:p>
      <w:pPr>
        <w:pStyle w:val="22"/>
        <w:rPr>
          <w:rFonts w:hint="eastAsia" w:ascii="仿宋_GB2312" w:hAnsi="宋体" w:eastAsia="仿宋_GB2312"/>
          <w:color w:val="auto"/>
          <w:sz w:val="28"/>
          <w:szCs w:val="28"/>
          <w:highlight w:val="none"/>
        </w:rPr>
      </w:pPr>
    </w:p>
    <w:p>
      <w:pPr>
        <w:pStyle w:val="22"/>
        <w:rPr>
          <w:rFonts w:hint="eastAsia" w:ascii="仿宋_GB2312" w:hAnsi="宋体" w:eastAsia="仿宋_GB2312"/>
          <w:color w:val="auto"/>
          <w:sz w:val="28"/>
          <w:szCs w:val="28"/>
          <w:highlight w:val="none"/>
        </w:rPr>
      </w:pPr>
    </w:p>
    <w:p>
      <w:pPr>
        <w:pStyle w:val="5"/>
        <w:rPr>
          <w:rFonts w:hint="eastAsia" w:ascii="宋体" w:hAnsi="宋体" w:eastAsia="宋体"/>
          <w:color w:val="auto"/>
          <w:sz w:val="28"/>
          <w:szCs w:val="28"/>
          <w:highlight w:val="none"/>
          <w:lang w:val="en-US" w:eastAsia="zh-CN"/>
        </w:rPr>
      </w:pPr>
    </w:p>
    <w:p>
      <w:pPr>
        <w:rPr>
          <w:rFonts w:hint="eastAsia" w:ascii="宋体" w:hAnsi="宋体" w:eastAsia="宋体"/>
          <w:color w:val="auto"/>
          <w:sz w:val="28"/>
          <w:szCs w:val="28"/>
          <w:highlight w:val="none"/>
          <w:lang w:val="en-US" w:eastAsia="zh-CN"/>
        </w:rPr>
      </w:pPr>
    </w:p>
    <w:p>
      <w:pPr>
        <w:pStyle w:val="2"/>
        <w:rPr>
          <w:rFonts w:hint="eastAsia" w:ascii="宋体" w:hAnsi="宋体" w:eastAsia="宋体"/>
          <w:color w:val="auto"/>
          <w:sz w:val="28"/>
          <w:szCs w:val="28"/>
          <w:highlight w:val="none"/>
          <w:lang w:val="en-US" w:eastAsia="zh-CN"/>
        </w:rPr>
      </w:pPr>
    </w:p>
    <w:p>
      <w:pPr>
        <w:pStyle w:val="2"/>
        <w:rPr>
          <w:rFonts w:hint="eastAsia" w:ascii="宋体" w:hAnsi="宋体" w:eastAsia="宋体"/>
          <w:color w:val="auto"/>
          <w:sz w:val="28"/>
          <w:szCs w:val="28"/>
          <w:highlight w:val="none"/>
          <w:lang w:val="en-US" w:eastAsia="zh-CN"/>
        </w:rPr>
      </w:pPr>
    </w:p>
    <w:p>
      <w:pPr>
        <w:pStyle w:val="2"/>
        <w:rPr>
          <w:rFonts w:hint="eastAsia" w:ascii="宋体" w:hAnsi="宋体" w:eastAsia="宋体"/>
          <w:color w:val="auto"/>
          <w:sz w:val="28"/>
          <w:szCs w:val="28"/>
          <w:highlight w:val="none"/>
          <w:lang w:val="en-US" w:eastAsia="zh-CN"/>
        </w:rPr>
      </w:pPr>
    </w:p>
    <w:p>
      <w:pPr>
        <w:pStyle w:val="2"/>
        <w:rPr>
          <w:rFonts w:hint="eastAsia" w:ascii="宋体" w:hAnsi="宋体" w:eastAsia="宋体"/>
          <w:color w:val="auto"/>
          <w:sz w:val="28"/>
          <w:szCs w:val="28"/>
          <w:highlight w:val="none"/>
          <w:lang w:val="en-US" w:eastAsia="zh-CN"/>
        </w:rPr>
      </w:pPr>
    </w:p>
    <w:p>
      <w:pPr>
        <w:pStyle w:val="2"/>
        <w:rPr>
          <w:rFonts w:hint="eastAsia" w:ascii="宋体" w:hAnsi="宋体" w:eastAsia="宋体"/>
          <w:color w:val="auto"/>
          <w:sz w:val="28"/>
          <w:szCs w:val="28"/>
          <w:highlight w:val="none"/>
          <w:lang w:val="en-US" w:eastAsia="zh-CN"/>
        </w:rPr>
      </w:pPr>
    </w:p>
    <w:p>
      <w:pPr>
        <w:pStyle w:val="2"/>
        <w:rPr>
          <w:rFonts w:hint="eastAsia" w:ascii="宋体" w:hAnsi="宋体" w:eastAsia="宋体"/>
          <w:color w:val="auto"/>
          <w:sz w:val="28"/>
          <w:szCs w:val="28"/>
          <w:highlight w:val="none"/>
          <w:lang w:val="en-US" w:eastAsia="zh-CN"/>
        </w:rPr>
      </w:pPr>
    </w:p>
    <w:p>
      <w:pPr>
        <w:pStyle w:val="5"/>
        <w:rPr>
          <w:rFonts w:ascii="宋体" w:hAnsi="宋体" w:eastAsia="宋体"/>
          <w:color w:val="auto"/>
          <w:sz w:val="28"/>
          <w:szCs w:val="28"/>
          <w:highlight w:val="none"/>
        </w:rPr>
      </w:pPr>
      <w:r>
        <w:rPr>
          <w:rFonts w:hint="eastAsia" w:ascii="宋体" w:hAnsi="宋体" w:eastAsia="宋体"/>
          <w:color w:val="auto"/>
          <w:sz w:val="28"/>
          <w:szCs w:val="28"/>
          <w:highlight w:val="none"/>
          <w:lang w:val="en-US" w:eastAsia="zh-CN"/>
        </w:rPr>
        <w:t>7.</w:t>
      </w:r>
      <w:r>
        <w:rPr>
          <w:rFonts w:hint="eastAsia" w:ascii="宋体" w:hAnsi="宋体" w:eastAsia="宋体"/>
          <w:color w:val="auto"/>
          <w:sz w:val="28"/>
          <w:szCs w:val="28"/>
          <w:highlight w:val="none"/>
        </w:rPr>
        <w:t>其他资料</w:t>
      </w:r>
    </w:p>
    <w:p>
      <w:pPr>
        <w:pStyle w:val="22"/>
        <w:rPr>
          <w:rFonts w:hint="eastAsia" w:ascii="仿宋_GB2312" w:hAnsi="宋体" w:eastAsia="仿宋_GB2312"/>
          <w:color w:val="auto"/>
          <w:sz w:val="28"/>
          <w:szCs w:val="28"/>
          <w:highlight w:val="none"/>
          <w:lang w:eastAsia="zh-CN"/>
        </w:rPr>
      </w:pPr>
      <w:r>
        <w:rPr>
          <w:rFonts w:hint="eastAsia" w:ascii="仿宋_GB2312" w:eastAsia="仿宋_GB2312"/>
          <w:color w:val="auto"/>
          <w:sz w:val="28"/>
          <w:szCs w:val="28"/>
          <w:highlight w:val="none"/>
          <w:u w:val="single"/>
          <w:lang w:val="en-US" w:eastAsia="zh-CN"/>
        </w:rPr>
        <w:t>拟供货产品图片</w:t>
      </w:r>
      <w:r>
        <w:rPr>
          <w:rFonts w:hint="eastAsia" w:ascii="仿宋_GB2312" w:eastAsia="仿宋_GB2312"/>
          <w:color w:val="auto"/>
          <w:sz w:val="28"/>
          <w:szCs w:val="28"/>
          <w:highlight w:val="none"/>
          <w:u w:val="single"/>
        </w:rPr>
        <w:t>及产品符合</w:t>
      </w:r>
      <w:r>
        <w:rPr>
          <w:rFonts w:hint="eastAsia" w:ascii="仿宋_GB2312" w:eastAsia="仿宋_GB2312"/>
          <w:color w:val="auto"/>
          <w:sz w:val="28"/>
          <w:szCs w:val="28"/>
          <w:highlight w:val="none"/>
          <w:u w:val="single"/>
          <w:lang w:eastAsia="zh-CN"/>
        </w:rPr>
        <w:t>相关认证</w:t>
      </w:r>
      <w:r>
        <w:rPr>
          <w:rFonts w:hint="eastAsia" w:ascii="仿宋_GB2312" w:eastAsia="仿宋_GB2312"/>
          <w:color w:val="auto"/>
          <w:sz w:val="28"/>
          <w:szCs w:val="28"/>
          <w:highlight w:val="none"/>
          <w:u w:val="single"/>
        </w:rPr>
        <w:t>的证明材料</w:t>
      </w:r>
      <w:r>
        <w:rPr>
          <w:rFonts w:hint="eastAsia" w:ascii="仿宋_GB2312" w:eastAsia="仿宋_GB2312"/>
          <w:color w:val="auto"/>
          <w:sz w:val="28"/>
          <w:szCs w:val="28"/>
          <w:highlight w:val="none"/>
          <w:u w:val="single"/>
          <w:lang w:eastAsia="zh-CN"/>
        </w:rPr>
        <w:t>。</w:t>
      </w:r>
    </w:p>
    <w:p>
      <w:pPr>
        <w:pStyle w:val="2"/>
        <w:spacing w:line="240" w:lineRule="auto"/>
        <w:ind w:left="0" w:leftChars="0" w:firstLine="440" w:firstLineChars="200"/>
        <w:rPr>
          <w:highlight w:val="none"/>
        </w:rPr>
      </w:pPr>
    </w:p>
    <w:p>
      <w:pPr>
        <w:rPr>
          <w:color w:val="auto"/>
          <w:highlight w:val="none"/>
        </w:rPr>
      </w:pPr>
    </w:p>
    <w:sectPr>
      <w:footerReference r:id="rId7" w:type="default"/>
      <w:footerReference r:id="rId8"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Batang">
    <w:altName w:val="Malgun Gothic Semilight"/>
    <w:panose1 w:val="02030600000101010101"/>
    <w:charset w:val="81"/>
    <w:family w:val="roman"/>
    <w:pitch w:val="default"/>
    <w:sig w:usb0="00000000" w:usb1="00000000" w:usb2="00000000" w:usb3="00000000" w:csb0="003E0000"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2250" w:hanging="1200"/>
      <w:jc w:val="center"/>
    </w:pP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7"/>
      </w:rPr>
    </w:pPr>
    <w:r>
      <w:fldChar w:fldCharType="begin"/>
    </w:r>
    <w:r>
      <w:rPr>
        <w:rStyle w:val="27"/>
      </w:rPr>
      <w:instrText xml:space="preserve">PAGE  </w:instrText>
    </w:r>
    <w:r>
      <w:fldChar w:fldCharType="separate"/>
    </w:r>
    <w:r>
      <w:rPr>
        <w:rStyle w:val="27"/>
      </w:rPr>
      <w:t>24</w: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2250" w:hanging="1200"/>
      <w:jc w:val="center"/>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05D32C3"/>
    <w:multiLevelType w:val="singleLevel"/>
    <w:tmpl w:val="705D32C3"/>
    <w:lvl w:ilvl="0" w:tentative="0">
      <w:start w:val="5"/>
      <w:numFmt w:val="decimal"/>
      <w:lvlText w:val="%1."/>
      <w:lvlJc w:val="left"/>
      <w:pPr>
        <w:tabs>
          <w:tab w:val="left" w:pos="312"/>
        </w:tabs>
      </w:pPr>
    </w:lvl>
  </w:abstractNum>
  <w:abstractNum w:abstractNumId="4">
    <w:nsid w:val="771C8F7B"/>
    <w:multiLevelType w:val="singleLevel"/>
    <w:tmpl w:val="771C8F7B"/>
    <w:lvl w:ilvl="0" w:tentative="0">
      <w:start w:val="4"/>
      <w:numFmt w:val="chineseCounting"/>
      <w:suff w:val="space"/>
      <w:lvlText w:val="第%1条"/>
      <w:lvlJc w:val="left"/>
      <w:rPr>
        <w:rFonts w:hint="eastAsia"/>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zNTY0ZWYzMjBmNjkwNGM4ZDUxYzU5ZTE2NDUxNmIifQ=="/>
  </w:docVars>
  <w:rsids>
    <w:rsidRoot w:val="005D618A"/>
    <w:rsid w:val="003D60BA"/>
    <w:rsid w:val="00411689"/>
    <w:rsid w:val="00437808"/>
    <w:rsid w:val="005D618A"/>
    <w:rsid w:val="0087167F"/>
    <w:rsid w:val="00911ECD"/>
    <w:rsid w:val="00A042E0"/>
    <w:rsid w:val="00B26BB1"/>
    <w:rsid w:val="00B26E21"/>
    <w:rsid w:val="00F3729A"/>
    <w:rsid w:val="00F83B64"/>
    <w:rsid w:val="013C4DA6"/>
    <w:rsid w:val="013E3461"/>
    <w:rsid w:val="02090C75"/>
    <w:rsid w:val="02A23A3C"/>
    <w:rsid w:val="035D130A"/>
    <w:rsid w:val="0373376F"/>
    <w:rsid w:val="039110A9"/>
    <w:rsid w:val="03AC246A"/>
    <w:rsid w:val="03B23056"/>
    <w:rsid w:val="03DC3EBA"/>
    <w:rsid w:val="03F9794D"/>
    <w:rsid w:val="046A2461"/>
    <w:rsid w:val="04E127CF"/>
    <w:rsid w:val="051C2970"/>
    <w:rsid w:val="060C3611"/>
    <w:rsid w:val="06C64829"/>
    <w:rsid w:val="070E7B6E"/>
    <w:rsid w:val="077D16D2"/>
    <w:rsid w:val="082A69F3"/>
    <w:rsid w:val="08675FC8"/>
    <w:rsid w:val="09B713FD"/>
    <w:rsid w:val="09EF6ACC"/>
    <w:rsid w:val="0A315056"/>
    <w:rsid w:val="0AA213B4"/>
    <w:rsid w:val="0AF61C7E"/>
    <w:rsid w:val="0AFB45AD"/>
    <w:rsid w:val="0B351E9B"/>
    <w:rsid w:val="0B4C50D3"/>
    <w:rsid w:val="0B806B92"/>
    <w:rsid w:val="0B827E94"/>
    <w:rsid w:val="0B842F76"/>
    <w:rsid w:val="0BAB125D"/>
    <w:rsid w:val="0BD070E1"/>
    <w:rsid w:val="0C247926"/>
    <w:rsid w:val="0D794204"/>
    <w:rsid w:val="0DD363AC"/>
    <w:rsid w:val="0E2125D1"/>
    <w:rsid w:val="0E214211"/>
    <w:rsid w:val="0E5F2769"/>
    <w:rsid w:val="0F4D75A3"/>
    <w:rsid w:val="0F5B2DCA"/>
    <w:rsid w:val="0FED051E"/>
    <w:rsid w:val="0FEE4C29"/>
    <w:rsid w:val="10031608"/>
    <w:rsid w:val="10046082"/>
    <w:rsid w:val="104974DD"/>
    <w:rsid w:val="10525281"/>
    <w:rsid w:val="111703D2"/>
    <w:rsid w:val="112B101A"/>
    <w:rsid w:val="119B53FC"/>
    <w:rsid w:val="11DE1366"/>
    <w:rsid w:val="1215733B"/>
    <w:rsid w:val="12292DBF"/>
    <w:rsid w:val="12424CDC"/>
    <w:rsid w:val="129A2738"/>
    <w:rsid w:val="12B56BF1"/>
    <w:rsid w:val="12B743EE"/>
    <w:rsid w:val="12CB1A89"/>
    <w:rsid w:val="131840FB"/>
    <w:rsid w:val="13467417"/>
    <w:rsid w:val="135E44C2"/>
    <w:rsid w:val="136E76CF"/>
    <w:rsid w:val="1375539F"/>
    <w:rsid w:val="145F08C6"/>
    <w:rsid w:val="15776308"/>
    <w:rsid w:val="158B0FBE"/>
    <w:rsid w:val="15BC6B3C"/>
    <w:rsid w:val="16360A7B"/>
    <w:rsid w:val="164D40B0"/>
    <w:rsid w:val="1694429A"/>
    <w:rsid w:val="17635326"/>
    <w:rsid w:val="17B00777"/>
    <w:rsid w:val="17B803EA"/>
    <w:rsid w:val="17FA8461"/>
    <w:rsid w:val="1815096B"/>
    <w:rsid w:val="18236EFD"/>
    <w:rsid w:val="189D5B1F"/>
    <w:rsid w:val="18A34CD0"/>
    <w:rsid w:val="193A5F83"/>
    <w:rsid w:val="19A53EA8"/>
    <w:rsid w:val="19B64DBC"/>
    <w:rsid w:val="19EC6A4A"/>
    <w:rsid w:val="1A373ACF"/>
    <w:rsid w:val="1A895341"/>
    <w:rsid w:val="1B0D071F"/>
    <w:rsid w:val="1B4568CE"/>
    <w:rsid w:val="1B9015B7"/>
    <w:rsid w:val="1B950DA6"/>
    <w:rsid w:val="1BF54245"/>
    <w:rsid w:val="1C5563E9"/>
    <w:rsid w:val="1D0E6976"/>
    <w:rsid w:val="1D5A79EE"/>
    <w:rsid w:val="1DF2771F"/>
    <w:rsid w:val="1DF95FC5"/>
    <w:rsid w:val="1E0E2CD0"/>
    <w:rsid w:val="1E771FC5"/>
    <w:rsid w:val="1E831280"/>
    <w:rsid w:val="1EBC4704"/>
    <w:rsid w:val="1F172EB5"/>
    <w:rsid w:val="1F94592D"/>
    <w:rsid w:val="1FB860DE"/>
    <w:rsid w:val="20393094"/>
    <w:rsid w:val="203C5A02"/>
    <w:rsid w:val="204E6E0C"/>
    <w:rsid w:val="20706187"/>
    <w:rsid w:val="209D4C94"/>
    <w:rsid w:val="20E84705"/>
    <w:rsid w:val="218400BA"/>
    <w:rsid w:val="21AB1E2F"/>
    <w:rsid w:val="21D40498"/>
    <w:rsid w:val="22767047"/>
    <w:rsid w:val="229556F3"/>
    <w:rsid w:val="23A05588"/>
    <w:rsid w:val="240476A1"/>
    <w:rsid w:val="25431AEB"/>
    <w:rsid w:val="25BE3BFB"/>
    <w:rsid w:val="25BF43FD"/>
    <w:rsid w:val="25D55754"/>
    <w:rsid w:val="25F86BCD"/>
    <w:rsid w:val="2605748B"/>
    <w:rsid w:val="264544A6"/>
    <w:rsid w:val="269E416A"/>
    <w:rsid w:val="26C11C6B"/>
    <w:rsid w:val="272100D3"/>
    <w:rsid w:val="272C72FC"/>
    <w:rsid w:val="275131CB"/>
    <w:rsid w:val="27EB149D"/>
    <w:rsid w:val="27FD3E52"/>
    <w:rsid w:val="28A43A71"/>
    <w:rsid w:val="28E11370"/>
    <w:rsid w:val="294A756A"/>
    <w:rsid w:val="29781BF8"/>
    <w:rsid w:val="29C33ED0"/>
    <w:rsid w:val="29D5322D"/>
    <w:rsid w:val="2A025DD9"/>
    <w:rsid w:val="2A2619CB"/>
    <w:rsid w:val="2A7C2231"/>
    <w:rsid w:val="2ABB753D"/>
    <w:rsid w:val="2ADE7BDB"/>
    <w:rsid w:val="2AFE6EC4"/>
    <w:rsid w:val="2B7A49FA"/>
    <w:rsid w:val="2C615D26"/>
    <w:rsid w:val="2CB679ED"/>
    <w:rsid w:val="2D173C07"/>
    <w:rsid w:val="2D424A86"/>
    <w:rsid w:val="2D4D0153"/>
    <w:rsid w:val="2DB76531"/>
    <w:rsid w:val="2DDA66B7"/>
    <w:rsid w:val="2E7B52DB"/>
    <w:rsid w:val="2ED60115"/>
    <w:rsid w:val="2F324CFE"/>
    <w:rsid w:val="2FBA09F1"/>
    <w:rsid w:val="2FEF2ACF"/>
    <w:rsid w:val="30540211"/>
    <w:rsid w:val="30A748D6"/>
    <w:rsid w:val="30EA2D77"/>
    <w:rsid w:val="31112A0D"/>
    <w:rsid w:val="311F4B20"/>
    <w:rsid w:val="312D7741"/>
    <w:rsid w:val="316F137F"/>
    <w:rsid w:val="31DF525F"/>
    <w:rsid w:val="31EC162B"/>
    <w:rsid w:val="32324C2E"/>
    <w:rsid w:val="327171DF"/>
    <w:rsid w:val="341E3434"/>
    <w:rsid w:val="34BB4442"/>
    <w:rsid w:val="360B7EBA"/>
    <w:rsid w:val="362F238F"/>
    <w:rsid w:val="36416867"/>
    <w:rsid w:val="36644CF8"/>
    <w:rsid w:val="369C32FD"/>
    <w:rsid w:val="36BC3AB4"/>
    <w:rsid w:val="37666E72"/>
    <w:rsid w:val="37693078"/>
    <w:rsid w:val="38081EA3"/>
    <w:rsid w:val="38167A04"/>
    <w:rsid w:val="381C3783"/>
    <w:rsid w:val="394B167A"/>
    <w:rsid w:val="39DA2868"/>
    <w:rsid w:val="3A055F4B"/>
    <w:rsid w:val="3A4E4336"/>
    <w:rsid w:val="3A6007FE"/>
    <w:rsid w:val="3AF93D6C"/>
    <w:rsid w:val="3B7C2CE4"/>
    <w:rsid w:val="3BAF716B"/>
    <w:rsid w:val="3C0B5355"/>
    <w:rsid w:val="3CD4176B"/>
    <w:rsid w:val="3D1F44D9"/>
    <w:rsid w:val="3D5C38CD"/>
    <w:rsid w:val="3E5070F1"/>
    <w:rsid w:val="3EC370CB"/>
    <w:rsid w:val="3F6C3589"/>
    <w:rsid w:val="3F850180"/>
    <w:rsid w:val="3F9004D6"/>
    <w:rsid w:val="400E4D5E"/>
    <w:rsid w:val="40E1138C"/>
    <w:rsid w:val="413814BA"/>
    <w:rsid w:val="41872511"/>
    <w:rsid w:val="41DF1251"/>
    <w:rsid w:val="41EF34EA"/>
    <w:rsid w:val="424236D9"/>
    <w:rsid w:val="42466655"/>
    <w:rsid w:val="42C82F57"/>
    <w:rsid w:val="42CA7517"/>
    <w:rsid w:val="435707E5"/>
    <w:rsid w:val="43C76AF7"/>
    <w:rsid w:val="43E97E4A"/>
    <w:rsid w:val="446828F0"/>
    <w:rsid w:val="45093E85"/>
    <w:rsid w:val="45C13B4D"/>
    <w:rsid w:val="46054BCA"/>
    <w:rsid w:val="46305825"/>
    <w:rsid w:val="464C6AFC"/>
    <w:rsid w:val="468B0091"/>
    <w:rsid w:val="46A107C3"/>
    <w:rsid w:val="46B15CE2"/>
    <w:rsid w:val="46BE113D"/>
    <w:rsid w:val="46E44B13"/>
    <w:rsid w:val="4703508A"/>
    <w:rsid w:val="475023F8"/>
    <w:rsid w:val="476F3736"/>
    <w:rsid w:val="479D361E"/>
    <w:rsid w:val="47B74789"/>
    <w:rsid w:val="480F2B9D"/>
    <w:rsid w:val="48282920"/>
    <w:rsid w:val="485321E0"/>
    <w:rsid w:val="48546AD3"/>
    <w:rsid w:val="48CA4868"/>
    <w:rsid w:val="48F005D3"/>
    <w:rsid w:val="49547ADD"/>
    <w:rsid w:val="49732351"/>
    <w:rsid w:val="498F4AF1"/>
    <w:rsid w:val="49C05787"/>
    <w:rsid w:val="49CF518D"/>
    <w:rsid w:val="4A66435A"/>
    <w:rsid w:val="4ADA1F63"/>
    <w:rsid w:val="4AE23D89"/>
    <w:rsid w:val="4B2038D0"/>
    <w:rsid w:val="4B296E7D"/>
    <w:rsid w:val="4B79394E"/>
    <w:rsid w:val="4B877F28"/>
    <w:rsid w:val="4BBF3187"/>
    <w:rsid w:val="4D5354AB"/>
    <w:rsid w:val="4D916BA6"/>
    <w:rsid w:val="4DC44169"/>
    <w:rsid w:val="4DE24E21"/>
    <w:rsid w:val="4E1B19A3"/>
    <w:rsid w:val="4E4059F1"/>
    <w:rsid w:val="4E48787F"/>
    <w:rsid w:val="4EE32812"/>
    <w:rsid w:val="4EF0709E"/>
    <w:rsid w:val="4F0469A4"/>
    <w:rsid w:val="4FF323F3"/>
    <w:rsid w:val="50540C73"/>
    <w:rsid w:val="513C6A7B"/>
    <w:rsid w:val="53116419"/>
    <w:rsid w:val="532D486F"/>
    <w:rsid w:val="5333545B"/>
    <w:rsid w:val="533809F9"/>
    <w:rsid w:val="538D0E89"/>
    <w:rsid w:val="5450213C"/>
    <w:rsid w:val="54C55026"/>
    <w:rsid w:val="54D24048"/>
    <w:rsid w:val="54D64CD5"/>
    <w:rsid w:val="554543D7"/>
    <w:rsid w:val="55887D69"/>
    <w:rsid w:val="561A0928"/>
    <w:rsid w:val="56423872"/>
    <w:rsid w:val="56487E3C"/>
    <w:rsid w:val="569E06BC"/>
    <w:rsid w:val="56B279F0"/>
    <w:rsid w:val="56F20F86"/>
    <w:rsid w:val="579D710E"/>
    <w:rsid w:val="57DFD941"/>
    <w:rsid w:val="581F22F6"/>
    <w:rsid w:val="586E1E17"/>
    <w:rsid w:val="58862C35"/>
    <w:rsid w:val="58C14957"/>
    <w:rsid w:val="58CC23D2"/>
    <w:rsid w:val="58E66050"/>
    <w:rsid w:val="5A7EB19F"/>
    <w:rsid w:val="5AE83A50"/>
    <w:rsid w:val="5B353193"/>
    <w:rsid w:val="5BAB2917"/>
    <w:rsid w:val="5BFC33FA"/>
    <w:rsid w:val="5C3107A4"/>
    <w:rsid w:val="5C3B1B93"/>
    <w:rsid w:val="5C9220DF"/>
    <w:rsid w:val="5C9A1694"/>
    <w:rsid w:val="5D4A15F3"/>
    <w:rsid w:val="5D69542A"/>
    <w:rsid w:val="5D783B72"/>
    <w:rsid w:val="5D8056B1"/>
    <w:rsid w:val="5DBF52B0"/>
    <w:rsid w:val="5E0930EF"/>
    <w:rsid w:val="5E3D4D53"/>
    <w:rsid w:val="5E4717E6"/>
    <w:rsid w:val="5E55774C"/>
    <w:rsid w:val="5E8A70FF"/>
    <w:rsid w:val="5FFB73D6"/>
    <w:rsid w:val="60045F96"/>
    <w:rsid w:val="60104DDC"/>
    <w:rsid w:val="60283EA0"/>
    <w:rsid w:val="605C0804"/>
    <w:rsid w:val="6189617B"/>
    <w:rsid w:val="61AD41A6"/>
    <w:rsid w:val="61B52BB6"/>
    <w:rsid w:val="61B749C2"/>
    <w:rsid w:val="61C3700D"/>
    <w:rsid w:val="62280D20"/>
    <w:rsid w:val="62CA2457"/>
    <w:rsid w:val="638240A1"/>
    <w:rsid w:val="63833423"/>
    <w:rsid w:val="63A5257B"/>
    <w:rsid w:val="63BD3DCC"/>
    <w:rsid w:val="63C61741"/>
    <w:rsid w:val="63E8346E"/>
    <w:rsid w:val="644A7766"/>
    <w:rsid w:val="64560967"/>
    <w:rsid w:val="65284FE2"/>
    <w:rsid w:val="654920AC"/>
    <w:rsid w:val="656B1D10"/>
    <w:rsid w:val="65B841F9"/>
    <w:rsid w:val="66022B28"/>
    <w:rsid w:val="664A38E2"/>
    <w:rsid w:val="66581E87"/>
    <w:rsid w:val="66FA11D5"/>
    <w:rsid w:val="674302C7"/>
    <w:rsid w:val="680A5986"/>
    <w:rsid w:val="680D5F4B"/>
    <w:rsid w:val="68113F51"/>
    <w:rsid w:val="68E94770"/>
    <w:rsid w:val="68F949C9"/>
    <w:rsid w:val="695A4290"/>
    <w:rsid w:val="6A334932"/>
    <w:rsid w:val="6A3353FF"/>
    <w:rsid w:val="6A5D63E6"/>
    <w:rsid w:val="6A5F24D1"/>
    <w:rsid w:val="6ACA70C4"/>
    <w:rsid w:val="6AE347EB"/>
    <w:rsid w:val="6B330365"/>
    <w:rsid w:val="6B434AF0"/>
    <w:rsid w:val="6B57675A"/>
    <w:rsid w:val="6B7E1637"/>
    <w:rsid w:val="6B87098A"/>
    <w:rsid w:val="6BDD7B4D"/>
    <w:rsid w:val="6EBC0B3A"/>
    <w:rsid w:val="6EF51C7D"/>
    <w:rsid w:val="6F8363E5"/>
    <w:rsid w:val="6FA80CCD"/>
    <w:rsid w:val="6FAC3CC5"/>
    <w:rsid w:val="6FC746F5"/>
    <w:rsid w:val="700F5C42"/>
    <w:rsid w:val="70317AC6"/>
    <w:rsid w:val="704B26F7"/>
    <w:rsid w:val="70697B21"/>
    <w:rsid w:val="70863262"/>
    <w:rsid w:val="70A76ED3"/>
    <w:rsid w:val="70BD6FA0"/>
    <w:rsid w:val="714D40A2"/>
    <w:rsid w:val="71860B17"/>
    <w:rsid w:val="723B27CC"/>
    <w:rsid w:val="72687227"/>
    <w:rsid w:val="72A03FD9"/>
    <w:rsid w:val="72C837C6"/>
    <w:rsid w:val="73406CFF"/>
    <w:rsid w:val="7383028C"/>
    <w:rsid w:val="73A25E44"/>
    <w:rsid w:val="741F68CF"/>
    <w:rsid w:val="747F6F96"/>
    <w:rsid w:val="75252DF3"/>
    <w:rsid w:val="75621536"/>
    <w:rsid w:val="75BF3154"/>
    <w:rsid w:val="764A07CF"/>
    <w:rsid w:val="764F6B3D"/>
    <w:rsid w:val="76700801"/>
    <w:rsid w:val="76CD2B7B"/>
    <w:rsid w:val="76D80645"/>
    <w:rsid w:val="76E03371"/>
    <w:rsid w:val="77414451"/>
    <w:rsid w:val="780E5898"/>
    <w:rsid w:val="782642CC"/>
    <w:rsid w:val="786C427A"/>
    <w:rsid w:val="7894095E"/>
    <w:rsid w:val="78964555"/>
    <w:rsid w:val="78CF4963"/>
    <w:rsid w:val="79000679"/>
    <w:rsid w:val="791C0FE5"/>
    <w:rsid w:val="79277A4C"/>
    <w:rsid w:val="79A416F0"/>
    <w:rsid w:val="79B03EB6"/>
    <w:rsid w:val="79F43D21"/>
    <w:rsid w:val="7AE15A5C"/>
    <w:rsid w:val="7AF37579"/>
    <w:rsid w:val="7AF87F64"/>
    <w:rsid w:val="7B1C0C84"/>
    <w:rsid w:val="7B5A62DF"/>
    <w:rsid w:val="7B7A04A8"/>
    <w:rsid w:val="7B9479C3"/>
    <w:rsid w:val="7C0C3F6D"/>
    <w:rsid w:val="7C22163C"/>
    <w:rsid w:val="7C457B4B"/>
    <w:rsid w:val="7C595075"/>
    <w:rsid w:val="7C5C25DB"/>
    <w:rsid w:val="7C6B07B2"/>
    <w:rsid w:val="7CE213AD"/>
    <w:rsid w:val="7D133243"/>
    <w:rsid w:val="7D945420"/>
    <w:rsid w:val="7DBF4619"/>
    <w:rsid w:val="7E394207"/>
    <w:rsid w:val="7E4007A2"/>
    <w:rsid w:val="7E791CAD"/>
    <w:rsid w:val="7EA50DFB"/>
    <w:rsid w:val="7EC86878"/>
    <w:rsid w:val="7F16390D"/>
    <w:rsid w:val="7F752917"/>
    <w:rsid w:val="7FE37961"/>
    <w:rsid w:val="7FF633F9"/>
    <w:rsid w:val="C7CBF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41"/>
    <w:unhideWhenUsed/>
    <w:qFormat/>
    <w:uiPriority w:val="99"/>
    <w:pPr>
      <w:spacing w:after="120"/>
    </w:pPr>
    <w:rPr>
      <w:sz w:val="16"/>
      <w:szCs w:val="16"/>
    </w:rPr>
  </w:style>
  <w:style w:type="paragraph" w:styleId="7">
    <w:name w:val="Body Text"/>
    <w:basedOn w:val="1"/>
    <w:next w:val="8"/>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5">
    <w:name w:val="Balloon Text"/>
    <w:basedOn w:val="1"/>
    <w:link w:val="36"/>
    <w:semiHidden/>
    <w:unhideWhenUsed/>
    <w:qFormat/>
    <w:uiPriority w:val="99"/>
    <w:rPr>
      <w:sz w:val="18"/>
      <w:szCs w:val="18"/>
    </w:rPr>
  </w:style>
  <w:style w:type="paragraph" w:styleId="16">
    <w:name w:val="footer"/>
    <w:basedOn w:val="1"/>
    <w:link w:val="30"/>
    <w:unhideWhenUsed/>
    <w:qFormat/>
    <w:uiPriority w:val="99"/>
    <w:pPr>
      <w:tabs>
        <w:tab w:val="center" w:pos="4153"/>
        <w:tab w:val="right" w:pos="8306"/>
      </w:tabs>
      <w:snapToGrid w:val="0"/>
      <w:jc w:val="left"/>
    </w:pPr>
    <w:rPr>
      <w:sz w:val="18"/>
      <w:szCs w:val="18"/>
    </w:rPr>
  </w:style>
  <w:style w:type="paragraph" w:styleId="17">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21">
    <w:name w:val="Body Text First Indent"/>
    <w:basedOn w:val="7"/>
    <w:unhideWhenUsed/>
    <w:qFormat/>
    <w:uiPriority w:val="99"/>
    <w:pPr>
      <w:widowControl w:val="0"/>
      <w:spacing w:after="120" w:line="240" w:lineRule="auto"/>
      <w:ind w:firstLine="420"/>
    </w:pPr>
    <w:rPr>
      <w:kern w:val="2"/>
      <w:sz w:val="21"/>
    </w:rPr>
  </w:style>
  <w:style w:type="paragraph" w:styleId="22">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22"/>
    <w:rPr>
      <w:rFonts w:eastAsia="宋体"/>
      <w:b/>
      <w:bCs/>
      <w:kern w:val="2"/>
      <w:sz w:val="24"/>
      <w:szCs w:val="24"/>
      <w:lang w:val="en-US" w:eastAsia="zh-CN" w:bidi="ar-SA"/>
    </w:rPr>
  </w:style>
  <w:style w:type="character" w:styleId="27">
    <w:name w:val="page number"/>
    <w:basedOn w:val="25"/>
    <w:qFormat/>
    <w:uiPriority w:val="0"/>
  </w:style>
  <w:style w:type="character" w:styleId="28">
    <w:name w:val="Hyperlink"/>
    <w:basedOn w:val="25"/>
    <w:unhideWhenUsed/>
    <w:qFormat/>
    <w:uiPriority w:val="99"/>
    <w:rPr>
      <w:color w:val="0000FF" w:themeColor="hyperlink"/>
      <w:u w:val="single"/>
      <w14:textFill>
        <w14:solidFill>
          <w14:schemeClr w14:val="hlink"/>
        </w14:solidFill>
      </w14:textFill>
    </w:rPr>
  </w:style>
  <w:style w:type="character" w:customStyle="1" w:styleId="29">
    <w:name w:val="页眉 Char"/>
    <w:basedOn w:val="25"/>
    <w:link w:val="17"/>
    <w:semiHidden/>
    <w:qFormat/>
    <w:uiPriority w:val="99"/>
    <w:rPr>
      <w:sz w:val="18"/>
      <w:szCs w:val="18"/>
    </w:rPr>
  </w:style>
  <w:style w:type="character" w:customStyle="1" w:styleId="30">
    <w:name w:val="页脚 Char"/>
    <w:basedOn w:val="25"/>
    <w:link w:val="16"/>
    <w:qFormat/>
    <w:uiPriority w:val="99"/>
    <w:rPr>
      <w:sz w:val="18"/>
      <w:szCs w:val="18"/>
    </w:rPr>
  </w:style>
  <w:style w:type="character" w:customStyle="1" w:styleId="31">
    <w:name w:val="标题 1 Char"/>
    <w:basedOn w:val="25"/>
    <w:link w:val="3"/>
    <w:qFormat/>
    <w:uiPriority w:val="9"/>
    <w:rPr>
      <w:rFonts w:eastAsia="方正小标宋简体"/>
      <w:bCs/>
      <w:kern w:val="44"/>
      <w:sz w:val="44"/>
      <w:szCs w:val="44"/>
    </w:rPr>
  </w:style>
  <w:style w:type="character" w:customStyle="1" w:styleId="32">
    <w:name w:val="标题 2 Char"/>
    <w:basedOn w:val="25"/>
    <w:link w:val="4"/>
    <w:qFormat/>
    <w:uiPriority w:val="9"/>
    <w:rPr>
      <w:rFonts w:eastAsia="方正小标宋简体" w:asciiTheme="majorHAnsi" w:hAnsiTheme="majorHAnsi" w:cstheme="majorBidi"/>
      <w:bCs/>
      <w:sz w:val="36"/>
      <w:szCs w:val="32"/>
    </w:rPr>
  </w:style>
  <w:style w:type="character" w:customStyle="1" w:styleId="33">
    <w:name w:val="标题 3 Char"/>
    <w:basedOn w:val="25"/>
    <w:link w:val="5"/>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5"/>
    <w:link w:val="15"/>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2"/>
    <w:next w:val="12"/>
    <w:qFormat/>
    <w:uiPriority w:val="0"/>
    <w:pPr>
      <w:spacing w:after="373"/>
    </w:pPr>
    <w:rPr>
      <w:color w:val="auto"/>
    </w:rPr>
  </w:style>
  <w:style w:type="paragraph" w:customStyle="1" w:styleId="39">
    <w:name w:val="CM91"/>
    <w:basedOn w:val="12"/>
    <w:next w:val="12"/>
    <w:qFormat/>
    <w:uiPriority w:val="0"/>
    <w:pPr>
      <w:spacing w:after="160"/>
    </w:pPr>
    <w:rPr>
      <w:color w:val="auto"/>
    </w:rPr>
  </w:style>
  <w:style w:type="character" w:customStyle="1" w:styleId="40">
    <w:name w:val="正文文本 3 Char"/>
    <w:link w:val="6"/>
    <w:qFormat/>
    <w:uiPriority w:val="99"/>
    <w:rPr>
      <w:sz w:val="16"/>
      <w:szCs w:val="16"/>
    </w:rPr>
  </w:style>
  <w:style w:type="character" w:customStyle="1" w:styleId="41">
    <w:name w:val="正文文本 3 Char1"/>
    <w:basedOn w:val="25"/>
    <w:link w:val="6"/>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1"/>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 w:type="paragraph" w:customStyle="1" w:styleId="4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8">
    <w:name w:val="font31"/>
    <w:basedOn w:val="25"/>
    <w:qFormat/>
    <w:uiPriority w:val="0"/>
    <w:rPr>
      <w:rFonts w:hint="eastAsia" w:ascii="仿宋" w:hAnsi="仿宋" w:eastAsia="仿宋" w:cs="仿宋"/>
      <w:color w:val="000000"/>
      <w:sz w:val="24"/>
      <w:szCs w:val="24"/>
      <w:u w:val="none"/>
    </w:rPr>
  </w:style>
  <w:style w:type="character" w:customStyle="1" w:styleId="49">
    <w:name w:val="font11"/>
    <w:basedOn w:val="25"/>
    <w:qFormat/>
    <w:uiPriority w:val="0"/>
    <w:rPr>
      <w:rFonts w:hint="eastAsia" w:ascii="仿宋" w:hAnsi="仿宋" w:eastAsia="仿宋" w:cs="仿宋"/>
      <w:color w:val="000000"/>
      <w:sz w:val="24"/>
      <w:szCs w:val="24"/>
      <w:u w:val="single"/>
    </w:rPr>
  </w:style>
  <w:style w:type="paragraph" w:customStyle="1" w:styleId="50">
    <w:name w:val="Body text|1"/>
    <w:basedOn w:val="1"/>
    <w:qFormat/>
    <w:uiPriority w:val="0"/>
    <w:pPr>
      <w:widowControl w:val="0"/>
      <w:shd w:val="clear" w:color="auto" w:fill="auto"/>
      <w:spacing w:line="437" w:lineRule="auto"/>
      <w:ind w:firstLine="400"/>
    </w:pPr>
    <w:rPr>
      <w:rFonts w:ascii="宋体" w:hAnsi="宋体" w:eastAsia="宋体" w:cs="宋体"/>
      <w:sz w:val="30"/>
      <w:szCs w:val="30"/>
      <w:u w:val="none"/>
      <w:shd w:val="clear" w:color="auto" w:fill="auto"/>
      <w:lang w:val="zh-TW" w:eastAsia="zh-TW" w:bidi="zh-TW"/>
    </w:rPr>
  </w:style>
  <w:style w:type="paragraph" w:customStyle="1" w:styleId="51">
    <w:name w:val="样式 正文文字 + 首行缩进:  2 字符2"/>
    <w:basedOn w:val="1"/>
    <w:qFormat/>
    <w:uiPriority w:val="0"/>
    <w:pPr>
      <w:spacing w:line="480" w:lineRule="atLeast"/>
      <w:ind w:firstLine="560" w:firstLineChars="200"/>
    </w:pPr>
    <w:rPr>
      <w:rFonts w:cs="宋体"/>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18358</Words>
  <Characters>19519</Characters>
  <Lines>300</Lines>
  <Paragraphs>84</Paragraphs>
  <TotalTime>2</TotalTime>
  <ScaleCrop>false</ScaleCrop>
  <LinksUpToDate>false</LinksUpToDate>
  <CharactersWithSpaces>21582</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2022-04-28T16:15:00Z</dcterms:created>
  <dc:creator>陈义春</dc:creator>
  <cp:lastModifiedBy>琳</cp:lastModifiedBy>
  <cp:lastPrinted>2022-08-19T11:49:00Z</cp:lastPrinted>
  <dcterms:modified xsi:type="dcterms:W3CDTF">2023-08-31T08:29:50Z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2871BA1805CC45C48EC7B7FCE0DA24A2</vt:lpwstr>
  </property>
</Properties>
</file>