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bookmarkStart w:id="147" w:name="_GoBack"/>
      <w:bookmarkEnd w:id="147"/>
    </w:p>
    <w:p>
      <w:pPr>
        <w:rPr>
          <w:color w:val="auto"/>
        </w:rPr>
      </w:pPr>
    </w:p>
    <w:p>
      <w:pPr>
        <w:jc w:val="center"/>
        <w:rPr>
          <w:rFonts w:hint="eastAsia" w:ascii="方正小标宋简体" w:eastAsia="方正小标宋简体"/>
          <w:color w:val="auto"/>
          <w:sz w:val="52"/>
          <w:szCs w:val="52"/>
          <w:lang w:val="en-US" w:eastAsia="zh-CN"/>
        </w:rPr>
      </w:pPr>
      <w:r>
        <w:rPr>
          <w:rFonts w:hint="eastAsia" w:ascii="方正小标宋简体" w:eastAsia="方正小标宋简体"/>
          <w:color w:val="auto"/>
          <w:sz w:val="52"/>
          <w:szCs w:val="52"/>
          <w:lang w:val="en-US" w:eastAsia="zh-CN"/>
        </w:rPr>
        <w:t>广州市净水有限公司2023-2024年度</w:t>
      </w:r>
    </w:p>
    <w:p>
      <w:pPr>
        <w:jc w:val="center"/>
        <w:rPr>
          <w:rFonts w:hint="eastAsia" w:ascii="方正小标宋简体" w:eastAsia="方正小标宋简体"/>
          <w:color w:val="auto"/>
          <w:sz w:val="52"/>
          <w:szCs w:val="52"/>
          <w:lang w:val="en-US" w:eastAsia="zh-CN"/>
        </w:rPr>
      </w:pPr>
      <w:r>
        <w:rPr>
          <w:rFonts w:hint="eastAsia" w:ascii="方正小标宋简体" w:eastAsia="方正小标宋简体"/>
          <w:color w:val="auto"/>
          <w:sz w:val="52"/>
          <w:szCs w:val="52"/>
          <w:lang w:val="en-US" w:eastAsia="zh-CN"/>
        </w:rPr>
        <w:t>安全管理信息系统运维服务项目</w:t>
      </w:r>
    </w:p>
    <w:p>
      <w:pPr>
        <w:pStyle w:val="7"/>
        <w:rPr>
          <w:rFonts w:hint="default"/>
          <w:color w:val="auto"/>
          <w:lang w:val="en-US" w:eastAsia="zh-CN"/>
        </w:rPr>
      </w:pPr>
    </w:p>
    <w:p>
      <w:pPr>
        <w:jc w:val="center"/>
        <w:rPr>
          <w:rFonts w:ascii="方正小标宋简体" w:eastAsia="方正小标宋简体"/>
          <w:color w:val="auto"/>
          <w:sz w:val="52"/>
          <w:szCs w:val="52"/>
        </w:rPr>
      </w:pPr>
      <w:r>
        <w:rPr>
          <w:rFonts w:hint="eastAsia" w:ascii="方正小标宋简体" w:eastAsia="方正小标宋简体"/>
          <w:color w:val="auto"/>
          <w:sz w:val="52"/>
          <w:szCs w:val="52"/>
        </w:rPr>
        <w:t>采购文件</w:t>
      </w:r>
    </w:p>
    <w:p>
      <w:pPr>
        <w:jc w:val="center"/>
        <w:rPr>
          <w:rFonts w:ascii="仿宋_GB2312" w:eastAsia="仿宋_GB2312"/>
          <w:color w:val="auto"/>
          <w:sz w:val="32"/>
          <w:szCs w:val="32"/>
        </w:rPr>
      </w:pPr>
    </w:p>
    <w:p>
      <w:pPr>
        <w:jc w:val="center"/>
        <w:rPr>
          <w:rFonts w:ascii="仿宋_GB2312" w:eastAsia="仿宋_GB2312"/>
          <w:color w:val="auto"/>
          <w:sz w:val="32"/>
          <w:szCs w:val="32"/>
        </w:rPr>
      </w:pPr>
    </w:p>
    <w:p>
      <w:pPr>
        <w:jc w:val="center"/>
        <w:rPr>
          <w:rFonts w:ascii="仿宋_GB2312" w:eastAsia="仿宋_GB2312"/>
          <w:color w:val="auto"/>
          <w:sz w:val="32"/>
          <w:szCs w:val="32"/>
        </w:rPr>
      </w:pPr>
    </w:p>
    <w:p>
      <w:pPr>
        <w:jc w:val="center"/>
        <w:rPr>
          <w:rFonts w:ascii="仿宋_GB2312" w:eastAsia="仿宋_GB2312"/>
          <w:color w:val="auto"/>
          <w:sz w:val="32"/>
          <w:szCs w:val="32"/>
        </w:rPr>
      </w:pPr>
    </w:p>
    <w:p>
      <w:pPr>
        <w:jc w:val="center"/>
        <w:rPr>
          <w:rFonts w:ascii="仿宋_GB2312" w:eastAsia="仿宋_GB2312"/>
          <w:color w:val="auto"/>
          <w:sz w:val="32"/>
          <w:szCs w:val="32"/>
        </w:rPr>
      </w:pPr>
    </w:p>
    <w:p>
      <w:pPr>
        <w:jc w:val="center"/>
        <w:rPr>
          <w:rFonts w:ascii="仿宋_GB2312" w:eastAsia="仿宋_GB2312"/>
          <w:color w:val="auto"/>
          <w:sz w:val="32"/>
          <w:szCs w:val="32"/>
        </w:rPr>
      </w:pPr>
    </w:p>
    <w:p>
      <w:pPr>
        <w:jc w:val="center"/>
        <w:rPr>
          <w:rFonts w:ascii="仿宋_GB2312" w:eastAsia="仿宋_GB2312"/>
          <w:color w:val="auto"/>
          <w:sz w:val="32"/>
          <w:szCs w:val="32"/>
        </w:rPr>
      </w:pPr>
    </w:p>
    <w:p>
      <w:pPr>
        <w:jc w:val="center"/>
        <w:rPr>
          <w:rFonts w:hint="eastAsia" w:ascii="仿宋_GB2312" w:eastAsia="仿宋_GB2312"/>
          <w:color w:val="auto"/>
          <w:sz w:val="32"/>
          <w:szCs w:val="32"/>
        </w:rPr>
      </w:pPr>
    </w:p>
    <w:p>
      <w:pPr>
        <w:jc w:val="center"/>
        <w:rPr>
          <w:rFonts w:ascii="仿宋_GB2312" w:eastAsia="仿宋_GB2312"/>
          <w:color w:val="auto"/>
          <w:sz w:val="32"/>
          <w:szCs w:val="32"/>
        </w:rPr>
      </w:pPr>
    </w:p>
    <w:p>
      <w:pPr>
        <w:pStyle w:val="7"/>
        <w:rPr>
          <w:rFonts w:ascii="仿宋_GB2312" w:eastAsia="仿宋_GB2312"/>
          <w:color w:val="auto"/>
          <w:sz w:val="32"/>
          <w:szCs w:val="32"/>
        </w:rPr>
      </w:pPr>
    </w:p>
    <w:p>
      <w:pPr>
        <w:pStyle w:val="7"/>
        <w:rPr>
          <w:rFonts w:ascii="仿宋_GB2312" w:eastAsia="仿宋_GB2312"/>
          <w:color w:val="auto"/>
          <w:sz w:val="32"/>
          <w:szCs w:val="32"/>
        </w:rPr>
      </w:pPr>
    </w:p>
    <w:p>
      <w:pPr>
        <w:jc w:val="center"/>
        <w:rPr>
          <w:rFonts w:hint="eastAsia" w:ascii="黑体" w:hAnsi="黑体" w:eastAsia="黑体"/>
          <w:color w:val="auto"/>
          <w:sz w:val="32"/>
          <w:szCs w:val="32"/>
        </w:rPr>
      </w:pPr>
      <w:r>
        <w:rPr>
          <w:rFonts w:hint="eastAsia" w:ascii="黑体" w:hAnsi="黑体" w:eastAsia="黑体" w:cs="仿宋_GB2312"/>
          <w:color w:val="auto"/>
          <w:sz w:val="32"/>
          <w:szCs w:val="32"/>
          <w:lang w:val="en-US" w:eastAsia="zh-CN"/>
        </w:rPr>
        <w:t>广州市净水有限公司</w:t>
      </w:r>
    </w:p>
    <w:p>
      <w:pPr>
        <w:jc w:val="center"/>
        <w:rPr>
          <w:rFonts w:hint="eastAsia" w:ascii="黑体" w:hAnsi="黑体" w:eastAsia="黑体" w:cs="仿宋_GB2312"/>
          <w:color w:val="auto"/>
          <w:sz w:val="32"/>
          <w:szCs w:val="32"/>
        </w:rPr>
      </w:pPr>
      <w:r>
        <w:rPr>
          <w:rFonts w:hint="eastAsia" w:ascii="黑体" w:hAnsi="黑体" w:eastAsia="黑体"/>
          <w:color w:val="auto"/>
          <w:sz w:val="32"/>
          <w:szCs w:val="32"/>
        </w:rPr>
        <w:t>二</w:t>
      </w:r>
      <w:r>
        <w:rPr>
          <w:rFonts w:hint="eastAsia" w:ascii="黑体" w:hAnsi="黑体" w:eastAsia="黑体" w:cs="宋体"/>
          <w:color w:val="auto"/>
          <w:sz w:val="32"/>
          <w:szCs w:val="32"/>
        </w:rPr>
        <w:t>〇</w:t>
      </w:r>
      <w:r>
        <w:rPr>
          <w:rFonts w:hint="eastAsia" w:ascii="黑体" w:hAnsi="黑体" w:eastAsia="黑体" w:cs="仿宋_GB2312"/>
          <w:color w:val="auto"/>
          <w:sz w:val="32"/>
          <w:szCs w:val="32"/>
        </w:rPr>
        <w:t>二</w:t>
      </w:r>
      <w:r>
        <w:rPr>
          <w:rFonts w:hint="eastAsia" w:ascii="黑体" w:hAnsi="黑体" w:eastAsia="黑体" w:cs="仿宋_GB2312"/>
          <w:color w:val="auto"/>
          <w:sz w:val="32"/>
          <w:szCs w:val="32"/>
          <w:lang w:val="en-US" w:eastAsia="zh-CN"/>
        </w:rPr>
        <w:t>三</w:t>
      </w:r>
      <w:r>
        <w:rPr>
          <w:rFonts w:hint="eastAsia" w:ascii="黑体" w:hAnsi="黑体" w:eastAsia="黑体" w:cs="仿宋_GB2312"/>
          <w:color w:val="auto"/>
          <w:sz w:val="32"/>
          <w:szCs w:val="32"/>
        </w:rPr>
        <w:t>年</w:t>
      </w:r>
      <w:r>
        <w:rPr>
          <w:rFonts w:hint="eastAsia" w:ascii="黑体" w:hAnsi="黑体" w:eastAsia="黑体" w:cs="仿宋_GB2312"/>
          <w:color w:val="auto"/>
          <w:sz w:val="32"/>
          <w:szCs w:val="32"/>
          <w:lang w:val="en-US" w:eastAsia="zh-CN"/>
        </w:rPr>
        <w:t>八</w:t>
      </w:r>
      <w:r>
        <w:rPr>
          <w:rFonts w:hint="eastAsia" w:ascii="黑体" w:hAnsi="黑体" w:eastAsia="黑体" w:cs="仿宋_GB2312"/>
          <w:color w:val="auto"/>
          <w:sz w:val="32"/>
          <w:szCs w:val="32"/>
        </w:rPr>
        <w:t>月</w:t>
      </w:r>
    </w:p>
    <w:p>
      <w:pPr>
        <w:jc w:val="center"/>
        <w:rPr>
          <w:rFonts w:ascii="黑体" w:hAnsi="黑体" w:eastAsia="黑体" w:cs="仿宋_GB2312"/>
          <w:color w:val="auto"/>
          <w:sz w:val="32"/>
          <w:szCs w:val="32"/>
        </w:rPr>
      </w:pPr>
      <w:r>
        <w:rPr>
          <w:rFonts w:ascii="黑体" w:hAnsi="黑体" w:eastAsia="黑体" w:cs="仿宋_GB2312"/>
          <w:color w:val="auto"/>
          <w:sz w:val="32"/>
          <w:szCs w:val="32"/>
        </w:rPr>
        <w:br w:type="page"/>
      </w:r>
    </w:p>
    <w:p>
      <w:pPr>
        <w:rPr>
          <w:color w:val="auto"/>
        </w:rPr>
        <w:sectPr>
          <w:footerReference r:id="rId4" w:type="first"/>
          <w:footerReference r:id="rId3" w:type="default"/>
          <w:pgSz w:w="11906" w:h="16838"/>
          <w:pgMar w:top="2098" w:right="1474" w:bottom="1985" w:left="1588" w:header="851" w:footer="992" w:gutter="0"/>
          <w:pgNumType w:start="0"/>
          <w:cols w:space="425" w:num="1"/>
          <w:titlePg/>
          <w:docGrid w:type="lines" w:linePitch="312" w:charSpace="0"/>
        </w:sectPr>
      </w:pPr>
    </w:p>
    <w:p>
      <w:pPr>
        <w:pStyle w:val="7"/>
        <w:rPr>
          <w:color w:val="auto"/>
        </w:rPr>
      </w:pPr>
    </w:p>
    <w:p>
      <w:pPr>
        <w:pStyle w:val="33"/>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color w:val="auto"/>
          <w:sz w:val="24"/>
          <w:szCs w:val="24"/>
        </w:rPr>
      </w:pPr>
    </w:p>
    <w:p>
      <w:pPr>
        <w:pStyle w:val="18"/>
        <w:numPr>
          <w:ilvl w:val="0"/>
          <w:numId w:val="1"/>
        </w:numPr>
        <w:tabs>
          <w:tab w:val="right" w:pos="8844"/>
        </w:tabs>
        <w:rPr>
          <w:rFonts w:hint="eastAsia"/>
          <w:color w:val="auto"/>
          <w:lang w:val="en-US" w:eastAsia="zh-CN"/>
        </w:rPr>
      </w:pPr>
      <w:r>
        <w:rPr>
          <w:rFonts w:hint="eastAsia"/>
          <w:color w:val="auto"/>
          <w:lang w:val="en-US" w:eastAsia="zh-CN"/>
        </w:rPr>
        <w:t>采购公告</w:t>
      </w:r>
    </w:p>
    <w:p>
      <w:pPr>
        <w:pStyle w:val="18"/>
        <w:numPr>
          <w:ilvl w:val="0"/>
          <w:numId w:val="1"/>
        </w:numPr>
        <w:tabs>
          <w:tab w:val="right" w:pos="8844"/>
        </w:tabs>
        <w:rPr>
          <w:color w:val="auto"/>
        </w:rPr>
      </w:pPr>
      <w:r>
        <w:rPr>
          <w:rFonts w:hint="eastAsia"/>
          <w:color w:val="auto"/>
          <w:lang w:val="en-US" w:eastAsia="zh-CN"/>
        </w:rPr>
        <w:t>供应商须知</w:t>
      </w:r>
    </w:p>
    <w:p>
      <w:pPr>
        <w:pStyle w:val="18"/>
        <w:numPr>
          <w:ilvl w:val="0"/>
          <w:numId w:val="1"/>
        </w:numPr>
        <w:tabs>
          <w:tab w:val="right" w:pos="8844"/>
        </w:tabs>
        <w:rPr>
          <w:color w:val="auto"/>
        </w:rPr>
      </w:pPr>
      <w:r>
        <w:rPr>
          <w:rFonts w:hint="eastAsia"/>
          <w:color w:val="auto"/>
          <w:lang w:val="en-US" w:eastAsia="zh-CN"/>
        </w:rPr>
        <w:t>采购方法</w:t>
      </w:r>
    </w:p>
    <w:p>
      <w:pPr>
        <w:pStyle w:val="18"/>
        <w:numPr>
          <w:ilvl w:val="0"/>
          <w:numId w:val="1"/>
        </w:numPr>
        <w:tabs>
          <w:tab w:val="right" w:pos="8844"/>
        </w:tabs>
        <w:rPr>
          <w:color w:val="auto"/>
        </w:rPr>
      </w:pPr>
      <w:r>
        <w:rPr>
          <w:rFonts w:hint="eastAsia"/>
          <w:color w:val="auto"/>
          <w:lang w:val="en-US" w:eastAsia="zh-CN"/>
        </w:rPr>
        <w:t>评审方法</w:t>
      </w:r>
    </w:p>
    <w:p>
      <w:pPr>
        <w:pStyle w:val="18"/>
        <w:numPr>
          <w:ilvl w:val="0"/>
          <w:numId w:val="1"/>
        </w:numPr>
        <w:tabs>
          <w:tab w:val="right" w:pos="8844"/>
        </w:tabs>
        <w:rPr>
          <w:color w:val="auto"/>
        </w:rPr>
      </w:pPr>
      <w:r>
        <w:rPr>
          <w:rFonts w:hint="eastAsia"/>
          <w:color w:val="auto"/>
          <w:lang w:val="en-US" w:eastAsia="zh-CN"/>
        </w:rPr>
        <w:t>采购需求</w:t>
      </w:r>
    </w:p>
    <w:p>
      <w:pPr>
        <w:pStyle w:val="18"/>
        <w:numPr>
          <w:ilvl w:val="0"/>
          <w:numId w:val="1"/>
        </w:numPr>
        <w:tabs>
          <w:tab w:val="right" w:pos="8844"/>
        </w:tabs>
        <w:rPr>
          <w:color w:val="auto"/>
        </w:rPr>
      </w:pPr>
      <w:r>
        <w:rPr>
          <w:rFonts w:hint="eastAsia"/>
          <w:color w:val="auto"/>
        </w:rPr>
        <w:t>合同草案</w:t>
      </w:r>
    </w:p>
    <w:p>
      <w:pPr>
        <w:pStyle w:val="18"/>
        <w:numPr>
          <w:ilvl w:val="0"/>
          <w:numId w:val="1"/>
        </w:numPr>
        <w:tabs>
          <w:tab w:val="right" w:pos="8844"/>
        </w:tabs>
        <w:rPr>
          <w:color w:val="auto"/>
        </w:rPr>
      </w:pPr>
      <w:r>
        <w:rPr>
          <w:rFonts w:hint="eastAsia"/>
          <w:color w:val="auto"/>
        </w:rPr>
        <w:t>响应文件格式要求</w:t>
      </w:r>
      <w:r>
        <w:rPr>
          <w:color w:val="auto"/>
        </w:rPr>
        <w:fldChar w:fldCharType="begin"/>
      </w:r>
      <w:r>
        <w:rPr>
          <w:color w:val="auto"/>
        </w:rPr>
        <w:instrText xml:space="preserve">TOC \o "1-1" \n  \h \u </w:instrText>
      </w:r>
      <w:r>
        <w:rPr>
          <w:color w:val="auto"/>
        </w:rPr>
        <w:fldChar w:fldCharType="separate"/>
      </w:r>
      <w:r>
        <w:rPr>
          <w:color w:val="auto"/>
        </w:rPr>
        <w:fldChar w:fldCharType="begin"/>
      </w:r>
      <w:r>
        <w:rPr>
          <w:color w:val="auto"/>
        </w:rPr>
        <w:instrText xml:space="preserve"> HYPERLINK \l _Toc18800 </w:instrText>
      </w:r>
      <w:r>
        <w:rPr>
          <w:color w:val="auto"/>
        </w:rPr>
        <w:fldChar w:fldCharType="separate"/>
      </w:r>
      <w:r>
        <w:rPr>
          <w:color w:val="auto"/>
        </w:rPr>
        <w:fldChar w:fldCharType="end"/>
      </w:r>
    </w:p>
    <w:p>
      <w:pPr>
        <w:pStyle w:val="18"/>
        <w:tabs>
          <w:tab w:val="right" w:pos="8844"/>
        </w:tabs>
        <w:rPr>
          <w:color w:val="auto"/>
        </w:rPr>
      </w:pPr>
      <w:r>
        <w:rPr>
          <w:color w:val="auto"/>
        </w:rPr>
        <w:fldChar w:fldCharType="begin"/>
      </w:r>
      <w:r>
        <w:rPr>
          <w:color w:val="auto"/>
        </w:rPr>
        <w:instrText xml:space="preserve"> HYPERLINK \l _Toc5817 </w:instrText>
      </w:r>
      <w:r>
        <w:rPr>
          <w:color w:val="auto"/>
        </w:rPr>
        <w:fldChar w:fldCharType="separate"/>
      </w:r>
      <w:r>
        <w:rPr>
          <w:color w:val="auto"/>
        </w:rPr>
        <w:fldChar w:fldCharType="end"/>
      </w:r>
    </w:p>
    <w:p>
      <w:pPr>
        <w:pStyle w:val="18"/>
        <w:tabs>
          <w:tab w:val="right" w:pos="8844"/>
        </w:tabs>
        <w:rPr>
          <w:color w:val="auto"/>
        </w:rPr>
      </w:pPr>
      <w:r>
        <w:rPr>
          <w:color w:val="auto"/>
        </w:rPr>
        <w:fldChar w:fldCharType="begin"/>
      </w:r>
      <w:r>
        <w:rPr>
          <w:color w:val="auto"/>
        </w:rPr>
        <w:instrText xml:space="preserve"> HYPERLINK \l _Toc27928 </w:instrText>
      </w:r>
      <w:r>
        <w:rPr>
          <w:color w:val="auto"/>
        </w:rPr>
        <w:fldChar w:fldCharType="separate"/>
      </w:r>
      <w:r>
        <w:rPr>
          <w:color w:val="auto"/>
        </w:rPr>
        <w:fldChar w:fldCharType="end"/>
      </w:r>
    </w:p>
    <w:p>
      <w:pPr>
        <w:pStyle w:val="21"/>
        <w:rPr>
          <w:color w:val="auto"/>
        </w:rPr>
      </w:pPr>
      <w:r>
        <w:rPr>
          <w:color w:val="auto"/>
        </w:rPr>
        <w:fldChar w:fldCharType="end"/>
      </w:r>
    </w:p>
    <w:p>
      <w:pPr>
        <w:adjustRightInd w:val="0"/>
        <w:snapToGrid w:val="0"/>
        <w:spacing w:line="600" w:lineRule="exact"/>
        <w:ind w:firstLine="560" w:firstLineChars="200"/>
        <w:jc w:val="left"/>
        <w:rPr>
          <w:rFonts w:ascii="仿宋_GB2312" w:eastAsia="仿宋_GB2312"/>
          <w:color w:val="auto"/>
          <w:sz w:val="28"/>
          <w:szCs w:val="28"/>
        </w:rPr>
      </w:pPr>
    </w:p>
    <w:p>
      <w:pPr>
        <w:pStyle w:val="4"/>
        <w:rPr>
          <w:rFonts w:hint="eastAsia"/>
          <w:color w:val="auto"/>
        </w:rPr>
      </w:pPr>
      <w:bookmarkStart w:id="0" w:name="_Toc18145"/>
      <w:bookmarkStart w:id="1" w:name="_Toc26148"/>
    </w:p>
    <w:p>
      <w:pPr>
        <w:rPr>
          <w:rFonts w:hint="eastAsia"/>
          <w:color w:val="auto"/>
        </w:rPr>
      </w:pPr>
    </w:p>
    <w:p>
      <w:pPr>
        <w:pStyle w:val="4"/>
        <w:rPr>
          <w:rFonts w:hint="eastAsia"/>
          <w:color w:val="auto"/>
        </w:rPr>
      </w:pPr>
      <w:bookmarkStart w:id="2" w:name="_Toc17696"/>
      <w:bookmarkStart w:id="3" w:name="_Toc1711"/>
    </w:p>
    <w:p>
      <w:pPr>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4"/>
        <w:rPr>
          <w:rFonts w:hint="eastAsia"/>
          <w:color w:val="auto"/>
        </w:rPr>
      </w:pPr>
      <w:bookmarkStart w:id="4" w:name="_Toc4275"/>
      <w:bookmarkStart w:id="5" w:name="_Toc7519"/>
      <w:bookmarkStart w:id="6" w:name="_Toc1669"/>
      <w:bookmarkStart w:id="7" w:name="_Toc17801"/>
      <w:bookmarkStart w:id="8" w:name="_Toc11322"/>
      <w:bookmarkStart w:id="9" w:name="_Toc19609"/>
      <w:bookmarkStart w:id="10" w:name="_Toc31938"/>
    </w:p>
    <w:p>
      <w:pPr>
        <w:pStyle w:val="4"/>
        <w:rPr>
          <w:rFonts w:hint="eastAsia"/>
          <w:color w:val="auto"/>
        </w:rPr>
      </w:pPr>
    </w:p>
    <w:p>
      <w:pPr>
        <w:pStyle w:val="4"/>
        <w:rPr>
          <w:rFonts w:hint="eastAsia"/>
          <w:color w:val="auto"/>
        </w:rPr>
      </w:pPr>
    </w:p>
    <w:p>
      <w:pPr>
        <w:pStyle w:val="4"/>
        <w:rPr>
          <w:color w:val="auto"/>
        </w:rPr>
      </w:pPr>
      <w:r>
        <w:rPr>
          <w:color w:val="auto"/>
        </w:rPr>
        <mc:AlternateContent>
          <mc:Choice Requires="wps">
            <w:drawing>
              <wp:anchor distT="0" distB="0" distL="114300" distR="114300" simplePos="0" relativeHeight="251670528" behindDoc="0" locked="0" layoutInCell="1" allowOverlap="1">
                <wp:simplePos x="0" y="0"/>
                <wp:positionH relativeFrom="column">
                  <wp:posOffset>2355850</wp:posOffset>
                </wp:positionH>
                <wp:positionV relativeFrom="paragraph">
                  <wp:posOffset>56515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5.5pt;margin-top:4.45pt;height:0pt;width:75.5pt;z-index:251670528;mso-width-relative:page;mso-height-relative:page;" filled="f" stroked="t" coordsize="21600,21600" o:gfxdata="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izyzfVAAAABwEAAA8AAAAAAAAAAQAgAAAAIgAAAGRycy9kb3ducmV2LnhtbFBLAQIUABQA&#10;AAAIAIdO4kAPrIeI8wEAAOQDAAAOAAAAAAAAAAEAIAAAACQBAABkcnMvZTJvRG9jLnhtbFBLBQYA&#10;AAAABgAGAFkBAACJBQ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671552" behindDoc="0" locked="0" layoutInCell="1" allowOverlap="1">
                <wp:simplePos x="0" y="0"/>
                <wp:positionH relativeFrom="column">
                  <wp:posOffset>2332990</wp:posOffset>
                </wp:positionH>
                <wp:positionV relativeFrom="paragraph">
                  <wp:posOffset>511175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3.7pt;margin-top:40.25pt;height:0pt;width:75.5pt;z-index:251671552;mso-width-relative:page;mso-height-relative:page;" filled="f" stroked="t" coordsize="21600,21600" o:gfxdata="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1gS9t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rPr>
        <w:t>第一章</w:t>
      </w:r>
      <w:bookmarkEnd w:id="0"/>
      <w:bookmarkEnd w:id="1"/>
      <w:bookmarkEnd w:id="2"/>
      <w:bookmarkEnd w:id="3"/>
      <w:bookmarkEnd w:id="4"/>
      <w:bookmarkEnd w:id="5"/>
      <w:bookmarkEnd w:id="6"/>
      <w:bookmarkEnd w:id="7"/>
      <w:bookmarkEnd w:id="8"/>
      <w:bookmarkEnd w:id="9"/>
      <w:bookmarkEnd w:id="10"/>
    </w:p>
    <w:p>
      <w:pPr>
        <w:pStyle w:val="35"/>
        <w:rPr>
          <w:color w:val="auto"/>
        </w:rPr>
      </w:pPr>
    </w:p>
    <w:p>
      <w:pPr>
        <w:pStyle w:val="4"/>
        <w:rPr>
          <w:color w:val="auto"/>
        </w:rPr>
      </w:pPr>
      <w:bookmarkStart w:id="11" w:name="_Toc30131"/>
      <w:bookmarkStart w:id="12" w:name="_Toc14238"/>
      <w:bookmarkStart w:id="13" w:name="_Toc88209924"/>
      <w:bookmarkStart w:id="14" w:name="_Toc8201"/>
      <w:bookmarkStart w:id="15" w:name="_Toc26363"/>
      <w:bookmarkStart w:id="16" w:name="_Toc999"/>
      <w:bookmarkStart w:id="17" w:name="_Toc10122"/>
      <w:bookmarkStart w:id="18" w:name="_Toc15709"/>
      <w:bookmarkStart w:id="19" w:name="_Toc28995"/>
      <w:bookmarkStart w:id="20" w:name="_Toc2659"/>
      <w:bookmarkStart w:id="21" w:name="_Toc30989"/>
      <w:bookmarkStart w:id="22" w:name="_Toc5230"/>
      <w:r>
        <w:rPr>
          <w:rFonts w:hint="eastAsia"/>
          <w:color w:val="auto"/>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21"/>
        <w:rPr>
          <w:rFonts w:ascii="仿宋_GB2312" w:eastAsia="仿宋_GB2312"/>
          <w:color w:val="auto"/>
          <w:sz w:val="28"/>
          <w:szCs w:val="28"/>
        </w:rPr>
      </w:pPr>
    </w:p>
    <w:p>
      <w:pPr>
        <w:adjustRightInd w:val="0"/>
        <w:snapToGrid w:val="0"/>
        <w:spacing w:beforeLines="50" w:afterLines="50" w:line="600" w:lineRule="exact"/>
        <w:jc w:val="left"/>
        <w:rPr>
          <w:color w:val="auto"/>
        </w:rPr>
      </w:pPr>
      <w:r>
        <w:rPr>
          <w:rFonts w:hint="eastAsia" w:asciiTheme="minorEastAsia" w:hAnsiTheme="minorEastAsia"/>
          <w:color w:val="auto"/>
          <w:sz w:val="24"/>
          <w:szCs w:val="24"/>
        </w:rPr>
        <w:t>适用于纸质评审的公开采购方式</w:t>
      </w:r>
    </w:p>
    <w:p>
      <w:pPr>
        <w:pStyle w:val="5"/>
        <w:spacing w:line="600" w:lineRule="exact"/>
        <w:rPr>
          <w:rFonts w:hint="eastAsia"/>
          <w:color w:val="auto"/>
          <w:u w:val="single"/>
          <w:lang w:val="en-US" w:eastAsia="zh-CN"/>
        </w:rPr>
      </w:pPr>
      <w:bookmarkStart w:id="23" w:name="_Toc9680"/>
      <w:bookmarkStart w:id="24" w:name="_Toc21373"/>
      <w:r>
        <w:rPr>
          <w:rFonts w:hint="eastAsia"/>
          <w:color w:val="auto"/>
          <w:u w:val="single"/>
          <w:lang w:val="en-US" w:eastAsia="zh-CN"/>
        </w:rPr>
        <w:t>广州市净水有限公司2023-2024年度</w:t>
      </w:r>
    </w:p>
    <w:p>
      <w:pPr>
        <w:pStyle w:val="5"/>
        <w:spacing w:line="600" w:lineRule="exact"/>
        <w:rPr>
          <w:color w:val="auto"/>
        </w:rPr>
      </w:pPr>
      <w:r>
        <w:rPr>
          <w:rFonts w:hint="eastAsia"/>
          <w:color w:val="auto"/>
          <w:u w:val="single"/>
          <w:lang w:val="en-US" w:eastAsia="zh-CN"/>
        </w:rPr>
        <w:t>安全管理信息系统运维服务项目</w:t>
      </w:r>
      <w:r>
        <w:rPr>
          <w:rFonts w:hint="eastAsia"/>
          <w:color w:val="auto"/>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u w:val="single"/>
        </w:rPr>
      </w:pPr>
      <w:r>
        <w:rPr>
          <w:rFonts w:hint="eastAsia" w:ascii="仿宋_GB2312" w:eastAsia="仿宋_GB2312"/>
          <w:color w:val="auto"/>
          <w:sz w:val="28"/>
          <w:szCs w:val="28"/>
          <w:u w:val="single"/>
          <w:lang w:val="en-US" w:eastAsia="zh-CN"/>
        </w:rPr>
        <w:t>广州市净水有限公司2023-2024年度安全管理信息系统运维服务项目</w:t>
      </w:r>
      <w:r>
        <w:rPr>
          <w:rFonts w:hint="eastAsia" w:ascii="仿宋_GB2312" w:eastAsia="仿宋_GB2312"/>
          <w:color w:val="auto"/>
          <w:sz w:val="28"/>
          <w:szCs w:val="28"/>
        </w:rPr>
        <w:t>已具备采购条件，</w:t>
      </w:r>
      <w:r>
        <w:rPr>
          <w:rFonts w:hint="eastAsia" w:ascii="仿宋_GB2312" w:eastAsia="仿宋_GB2312"/>
          <w:color w:val="auto"/>
          <w:sz w:val="28"/>
          <w:szCs w:val="28"/>
          <w:highlight w:val="none"/>
        </w:rPr>
        <w:t>，现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rPr>
        <w:sym w:font="Wingdings" w:char="00A8"/>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w:char="00A8"/>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w:char="00FE"/>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1.采购项目简介</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1.1采购项目名称：</w:t>
      </w:r>
      <w:r>
        <w:rPr>
          <w:rFonts w:hint="eastAsia" w:ascii="仿宋_GB2312" w:eastAsia="仿宋_GB2312"/>
          <w:color w:val="auto"/>
          <w:sz w:val="28"/>
          <w:szCs w:val="28"/>
          <w:u w:val="single"/>
          <w:lang w:val="en-US" w:eastAsia="zh-CN"/>
        </w:rPr>
        <w:t>广州市净水有限公司2023-2024年度安全管理信息系统运维服务项目</w:t>
      </w:r>
      <w:r>
        <w:rPr>
          <w:rFonts w:hint="eastAsia" w:ascii="仿宋_GB2312" w:eastAsia="仿宋_GB2312"/>
          <w:color w:val="auto"/>
          <w:sz w:val="28"/>
          <w:szCs w:val="28"/>
        </w:rPr>
        <w:t xml:space="preserve">  </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1.2项目编号：</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XJ-20230825-1</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资金来源：</w:t>
      </w:r>
      <w:r>
        <w:rPr>
          <w:rFonts w:hint="eastAsia" w:ascii="仿宋_GB2312" w:eastAsia="仿宋_GB2312"/>
          <w:color w:val="auto"/>
          <w:sz w:val="28"/>
          <w:szCs w:val="28"/>
          <w:u w:val="single"/>
          <w:lang w:val="en-US" w:eastAsia="zh-CN"/>
        </w:rPr>
        <w:t>自有资金</w:t>
      </w:r>
      <w:r>
        <w:rPr>
          <w:rFonts w:hint="eastAsia" w:ascii="仿宋_GB2312" w:eastAsia="仿宋_GB2312"/>
          <w:color w:val="auto"/>
          <w:sz w:val="28"/>
          <w:szCs w:val="28"/>
          <w:u w:val="none"/>
          <w:lang w:val="en-US" w:eastAsia="zh-CN"/>
        </w:rPr>
        <w:t xml:space="preserve">                                          </w:t>
      </w:r>
      <w:r>
        <w:rPr>
          <w:rFonts w:hint="eastAsia" w:ascii="仿宋_GB2312" w:eastAsia="仿宋_GB2312"/>
          <w:color w:val="auto"/>
          <w:sz w:val="28"/>
          <w:szCs w:val="28"/>
          <w:u w:val="none"/>
        </w:rPr>
        <w:t xml:space="preserve"> </w:t>
      </w:r>
    </w:p>
    <w:p>
      <w:pPr>
        <w:adjustRightInd w:val="0"/>
        <w:snapToGrid w:val="0"/>
        <w:spacing w:line="600" w:lineRule="exact"/>
        <w:jc w:val="left"/>
        <w:rPr>
          <w:rFonts w:hint="eastAsia"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最高限价</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元</w:t>
      </w:r>
      <w:r>
        <w:rPr>
          <w:rFonts w:hint="eastAsia" w:ascii="仿宋_GB2312" w:eastAsia="仿宋_GB2312"/>
          <w:color w:val="auto"/>
          <w:sz w:val="28"/>
          <w:szCs w:val="28"/>
          <w:lang w:eastAsia="zh-CN"/>
        </w:rPr>
        <w:t>）</w:t>
      </w:r>
      <w:r>
        <w:rPr>
          <w:rFonts w:hint="eastAsia" w:ascii="仿宋_GB2312" w:eastAsia="仿宋_GB2312"/>
          <w:color w:val="auto"/>
          <w:sz w:val="28"/>
          <w:szCs w:val="28"/>
        </w:rPr>
        <w:t>：</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55954.00</w:t>
      </w:r>
      <w:r>
        <w:rPr>
          <w:rFonts w:hint="eastAsia" w:ascii="仿宋_GB2312" w:eastAsia="仿宋_GB2312"/>
          <w:color w:val="auto"/>
          <w:sz w:val="28"/>
          <w:szCs w:val="28"/>
          <w:u w:val="single"/>
          <w:lang w:val="en-US" w:eastAsia="zh-CN"/>
        </w:rPr>
        <w:t>元。</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标段划分：</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无  </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pPr>
        <w:adjustRightInd w:val="0"/>
        <w:snapToGrid w:val="0"/>
        <w:spacing w:line="600" w:lineRule="exact"/>
        <w:jc w:val="left"/>
        <w:rPr>
          <w:rFonts w:hint="eastAsia"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保障我公司安全管理系统正常使用，对安全管理系统进行维护，保障安全管理系统稳定运行。</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 xml:space="preserve">2.2项目工期：□计划工期   □交货期  </w:t>
      </w:r>
      <w:r>
        <w:rPr>
          <w:rFonts w:hint="eastAsia" w:ascii="仿宋_GB2312" w:eastAsia="仿宋_GB2312"/>
          <w:color w:val="auto"/>
          <w:sz w:val="28"/>
          <w:szCs w:val="28"/>
        </w:rPr>
        <w:sym w:font="Wingdings 2" w:char="0052"/>
      </w:r>
      <w:r>
        <w:rPr>
          <w:rFonts w:hint="eastAsia" w:ascii="仿宋_GB2312" w:eastAsia="仿宋_GB2312"/>
          <w:color w:val="auto"/>
          <w:sz w:val="28"/>
          <w:szCs w:val="28"/>
        </w:rPr>
        <w:t>服务期为</w:t>
      </w:r>
      <w:r>
        <w:rPr>
          <w:rFonts w:hint="eastAsia" w:ascii="仿宋_GB2312" w:eastAsia="仿宋_GB2312" w:hAnsiTheme="minorHAnsi" w:cstheme="minorBidi"/>
          <w:color w:val="auto"/>
          <w:sz w:val="28"/>
          <w:szCs w:val="28"/>
          <w:u w:val="single"/>
        </w:rPr>
        <w:t>自签订合同之日起至2024年12月31日（当新安全管理系统正式上线，满足使用后，运维服务可提前结束）</w:t>
      </w:r>
      <w:r>
        <w:rPr>
          <w:rFonts w:hint="eastAsia" w:ascii="仿宋_GB2312" w:eastAsia="仿宋_GB2312"/>
          <w:color w:val="auto"/>
          <w:sz w:val="28"/>
          <w:szCs w:val="28"/>
          <w:u w:val="none"/>
          <w:lang w:val="en-US" w:eastAsia="zh-CN"/>
        </w:rPr>
        <w:t xml:space="preserve">     </w:t>
      </w:r>
      <w:r>
        <w:rPr>
          <w:rFonts w:hint="eastAsia" w:ascii="仿宋_GB2312" w:eastAsia="仿宋_GB2312"/>
          <w:color w:val="auto"/>
          <w:sz w:val="28"/>
          <w:szCs w:val="28"/>
          <w:u w:val="none"/>
        </w:rPr>
        <w:t xml:space="preserve">        </w:t>
      </w:r>
      <w:r>
        <w:rPr>
          <w:rFonts w:hint="eastAsia" w:ascii="仿宋_GB2312" w:eastAsia="仿宋_GB2312"/>
          <w:color w:val="auto"/>
          <w:sz w:val="28"/>
          <w:szCs w:val="28"/>
        </w:rPr>
        <w:t xml:space="preserve"> </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 xml:space="preserve">2.3地点：□建设地点  □交货地点  </w:t>
      </w:r>
      <w:r>
        <w:rPr>
          <w:rFonts w:hint="eastAsia" w:ascii="仿宋_GB2312" w:eastAsia="仿宋_GB2312"/>
          <w:color w:val="auto"/>
          <w:sz w:val="28"/>
          <w:szCs w:val="28"/>
        </w:rPr>
        <w:sym w:font="Wingdings 2" w:char="0052"/>
      </w:r>
      <w:r>
        <w:rPr>
          <w:rFonts w:hint="eastAsia" w:ascii="仿宋_GB2312" w:eastAsia="仿宋_GB2312"/>
          <w:color w:val="auto"/>
          <w:sz w:val="28"/>
          <w:szCs w:val="28"/>
        </w:rPr>
        <w:t>服务地点位于</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广州市  </w:t>
      </w:r>
    </w:p>
    <w:p>
      <w:pPr>
        <w:adjustRightInd w:val="0"/>
        <w:snapToGrid w:val="0"/>
        <w:spacing w:line="600" w:lineRule="exact"/>
        <w:ind w:left="420" w:right="-370" w:rightChars="-176" w:hanging="420" w:hangingChars="150"/>
        <w:jc w:val="left"/>
        <w:rPr>
          <w:rFonts w:ascii="仿宋_GB2312" w:eastAsia="仿宋_GB2312"/>
          <w:color w:val="auto"/>
          <w:sz w:val="28"/>
          <w:szCs w:val="28"/>
        </w:rPr>
      </w:pPr>
      <w:r>
        <w:rPr>
          <w:rFonts w:hint="eastAsia" w:ascii="仿宋_GB2312" w:eastAsia="仿宋_GB2312"/>
          <w:color w:val="auto"/>
          <w:sz w:val="28"/>
          <w:szCs w:val="28"/>
        </w:rPr>
        <w:t xml:space="preserve">2.4质量要求：□施工质量要求   □货物质量标准或主要技术性能指标  </w:t>
      </w:r>
      <w:r>
        <w:rPr>
          <w:rFonts w:hint="eastAsia" w:ascii="仿宋_GB2312" w:eastAsia="仿宋_GB2312"/>
          <w:color w:val="auto"/>
          <w:sz w:val="28"/>
          <w:szCs w:val="28"/>
        </w:rPr>
        <w:sym w:font="Wingdings 2" w:char="0052"/>
      </w:r>
      <w:r>
        <w:rPr>
          <w:rFonts w:hint="eastAsia" w:ascii="仿宋_GB2312" w:eastAsia="仿宋_GB2312"/>
          <w:color w:val="auto"/>
          <w:sz w:val="28"/>
          <w:szCs w:val="28"/>
        </w:rPr>
        <w:t>服务质量要求或服务标准如下：</w:t>
      </w:r>
      <w:r>
        <w:rPr>
          <w:rFonts w:hint="eastAsia" w:ascii="仿宋_GB2312" w:eastAsia="仿宋_GB2312"/>
          <w:color w:val="auto"/>
          <w:sz w:val="28"/>
          <w:szCs w:val="28"/>
          <w:u w:val="single"/>
        </w:rPr>
        <w:t xml:space="preserve"> 保障我公司安全管理系统正常使用，对安全管理系统进行维护，保障安全管理系统稳定运行。</w:t>
      </w:r>
      <w:r>
        <w:rPr>
          <w:rFonts w:hint="eastAsia" w:ascii="仿宋_GB2312" w:eastAsia="仿宋_GB2312"/>
          <w:color w:val="auto"/>
          <w:sz w:val="28"/>
          <w:szCs w:val="28"/>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rPr>
      </w:pPr>
      <w:r>
        <w:rPr>
          <w:rFonts w:hint="eastAsia" w:ascii="仿宋_GB2312" w:eastAsia="仿宋_GB2312"/>
          <w:color w:val="auto"/>
          <w:sz w:val="28"/>
          <w:szCs w:val="28"/>
        </w:rPr>
        <w:t>2.5其他：</w:t>
      </w:r>
      <w:r>
        <w:rPr>
          <w:rFonts w:hint="eastAsia" w:ascii="仿宋_GB2312" w:eastAsia="仿宋_GB2312"/>
          <w:color w:val="auto"/>
          <w:sz w:val="28"/>
          <w:szCs w:val="28"/>
        </w:rPr>
        <w:sym w:font="Wingdings 2" w:char="0052"/>
      </w:r>
      <w:r>
        <w:rPr>
          <w:rFonts w:hint="eastAsia" w:ascii="仿宋_GB2312" w:eastAsia="仿宋_GB2312"/>
          <w:color w:val="auto"/>
          <w:sz w:val="28"/>
          <w:szCs w:val="28"/>
        </w:rPr>
        <w:t>安全目标如下：</w:t>
      </w:r>
      <w:r>
        <w:rPr>
          <w:rFonts w:hint="eastAsia" w:ascii="仿宋_GB2312" w:eastAsia="仿宋_GB2312"/>
          <w:color w:val="auto"/>
          <w:sz w:val="28"/>
          <w:szCs w:val="28"/>
          <w:u w:val="single"/>
        </w:rPr>
        <w:t xml:space="preserve"> 服务单位在我公司内作业必须严格遵守国家的法律法规和我公司制订的各项规章制度，服从我公司项目负责人及相关管理人员的指挥。服务单位维护人员在我公司内不按规范作业或乙方原因造成的人员伤亡，由乙方承担一切责任，甲方概不负责。</w:t>
      </w:r>
    </w:p>
    <w:p>
      <w:pPr>
        <w:adjustRightInd w:val="0"/>
        <w:snapToGrid w:val="0"/>
        <w:spacing w:line="600" w:lineRule="exact"/>
        <w:jc w:val="left"/>
        <w:rPr>
          <w:rFonts w:hint="eastAsia" w:asciiTheme="minorEastAsia" w:hAnsiTheme="minorEastAsia" w:eastAsiaTheme="minorEastAsia"/>
          <w:b/>
          <w:color w:val="auto"/>
          <w:sz w:val="32"/>
          <w:szCs w:val="32"/>
          <w:lang w:eastAsia="zh-CN"/>
        </w:rPr>
      </w:pPr>
      <w:r>
        <w:rPr>
          <w:rFonts w:hint="eastAsia" w:asciiTheme="minorEastAsia" w:hAnsiTheme="minorEastAsia"/>
          <w:b/>
          <w:color w:val="auto"/>
          <w:sz w:val="32"/>
          <w:szCs w:val="32"/>
        </w:rPr>
        <w:t>3.供应商资格要求</w:t>
      </w:r>
      <w:r>
        <w:rPr>
          <w:rFonts w:hint="eastAsia" w:asciiTheme="minorEastAsia" w:hAnsiTheme="minorEastAsia"/>
          <w:b/>
          <w:color w:val="auto"/>
          <w:sz w:val="32"/>
          <w:szCs w:val="32"/>
          <w:lang w:eastAsia="zh-CN"/>
        </w:rPr>
        <w:t>（</w:t>
      </w:r>
      <w:r>
        <w:rPr>
          <w:rFonts w:hint="eastAsia" w:asciiTheme="minorEastAsia" w:hAnsiTheme="minorEastAsia"/>
          <w:b/>
          <w:color w:val="auto"/>
          <w:sz w:val="32"/>
          <w:szCs w:val="32"/>
          <w:lang w:val="en-US" w:eastAsia="zh-CN"/>
        </w:rPr>
        <w:t>须提供复印件并加盖单位公章</w:t>
      </w:r>
      <w:r>
        <w:rPr>
          <w:rFonts w:hint="eastAsia" w:asciiTheme="minorEastAsia" w:hAnsiTheme="minorEastAsia"/>
          <w:b/>
          <w:color w:val="auto"/>
          <w:sz w:val="32"/>
          <w:szCs w:val="32"/>
          <w:lang w:eastAsia="zh-CN"/>
        </w:rPr>
        <w:t>）</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lang w:eastAsia="zh-CN"/>
        </w:rPr>
      </w:pPr>
      <w:r>
        <w:rPr>
          <w:rFonts w:hint="eastAsia" w:ascii="仿宋_GB2312" w:eastAsia="仿宋_GB2312"/>
          <w:color w:val="auto"/>
          <w:sz w:val="28"/>
          <w:szCs w:val="28"/>
        </w:rPr>
        <w:sym w:font="Wingdings 2" w:char="0052"/>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1</w:t>
      </w:r>
      <w:r>
        <w:rPr>
          <w:rFonts w:hint="eastAsia" w:ascii="仿宋_GB2312" w:eastAsia="仿宋_GB2312"/>
          <w:color w:val="auto"/>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2</w:t>
      </w:r>
      <w:r>
        <w:rPr>
          <w:rFonts w:hint="eastAsia" w:ascii="仿宋_GB2312" w:eastAsia="仿宋_GB2312"/>
          <w:color w:val="auto"/>
          <w:sz w:val="28"/>
          <w:szCs w:val="28"/>
          <w:lang w:eastAsia="zh-CN"/>
        </w:rPr>
        <w:t>）</w:t>
      </w:r>
      <w:r>
        <w:rPr>
          <w:rFonts w:hint="eastAsia" w:ascii="仿宋_GB2312" w:eastAsia="仿宋_GB2312"/>
          <w:color w:val="auto"/>
          <w:sz w:val="28"/>
          <w:szCs w:val="28"/>
        </w:rPr>
        <w:t>供应商应当具备</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资质。</w:t>
      </w:r>
    </w:p>
    <w:p>
      <w:pPr>
        <w:adjustRightInd w:val="0"/>
        <w:snapToGrid w:val="0"/>
        <w:spacing w:line="600" w:lineRule="exact"/>
        <w:jc w:val="left"/>
        <w:rPr>
          <w:rFonts w:hint="eastAsia" w:ascii="仿宋_GB2312" w:eastAsia="仿宋_GB2312"/>
          <w:color w:val="auto"/>
          <w:sz w:val="28"/>
          <w:szCs w:val="28"/>
        </w:rPr>
      </w:pPr>
      <w:r>
        <w:rPr>
          <w:rFonts w:hint="eastAsia" w:ascii="仿宋_GB2312" w:eastAsia="仿宋_GB2312"/>
          <w:color w:val="auto"/>
          <w:sz w:val="28"/>
          <w:szCs w:val="28"/>
        </w:rPr>
        <w:sym w:font="Wingdings 2" w:char="0052"/>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3</w:t>
      </w:r>
      <w:r>
        <w:rPr>
          <w:rFonts w:hint="eastAsia" w:ascii="仿宋_GB2312" w:eastAsia="仿宋_GB2312"/>
          <w:color w:val="auto"/>
          <w:sz w:val="28"/>
          <w:szCs w:val="28"/>
          <w:lang w:eastAsia="zh-CN"/>
        </w:rPr>
        <w:t>）</w:t>
      </w:r>
      <w:r>
        <w:rPr>
          <w:rFonts w:hint="eastAsia" w:ascii="仿宋_GB2312" w:eastAsia="仿宋_GB2312"/>
          <w:color w:val="auto"/>
          <w:sz w:val="28"/>
          <w:szCs w:val="28"/>
          <w:u w:val="single"/>
          <w:lang w:val="en-US" w:eastAsia="zh-CN"/>
        </w:rPr>
        <w:t xml:space="preserve"> 2020 </w:t>
      </w:r>
      <w:r>
        <w:rPr>
          <w:rFonts w:hint="eastAsia" w:ascii="仿宋_GB2312" w:eastAsia="仿宋_GB2312"/>
          <w:color w:val="auto"/>
          <w:sz w:val="28"/>
          <w:szCs w:val="28"/>
          <w:lang w:val="en-US" w:eastAsia="zh-CN"/>
        </w:rPr>
        <w:t>年1月1日至今，</w:t>
      </w:r>
      <w:r>
        <w:rPr>
          <w:rFonts w:hint="eastAsia" w:ascii="仿宋_GB2312" w:eastAsia="仿宋_GB2312"/>
          <w:color w:val="auto"/>
          <w:sz w:val="28"/>
          <w:szCs w:val="28"/>
        </w:rPr>
        <w:t>供应商</w:t>
      </w:r>
      <w:r>
        <w:rPr>
          <w:rFonts w:hint="eastAsia" w:ascii="仿宋_GB2312" w:eastAsia="仿宋_GB2312"/>
          <w:color w:val="auto"/>
          <w:sz w:val="28"/>
          <w:szCs w:val="28"/>
          <w:lang w:val="en-US" w:eastAsia="zh-CN"/>
        </w:rPr>
        <w:t>最少</w:t>
      </w:r>
      <w:r>
        <w:rPr>
          <w:rFonts w:hint="eastAsia" w:ascii="仿宋_GB2312" w:eastAsia="仿宋_GB2312"/>
          <w:color w:val="auto"/>
          <w:sz w:val="28"/>
          <w:szCs w:val="28"/>
        </w:rPr>
        <w:t>具有</w:t>
      </w:r>
      <w:r>
        <w:rPr>
          <w:rFonts w:hint="eastAsia" w:ascii="仿宋_GB2312" w:eastAsia="仿宋_GB2312"/>
          <w:color w:val="auto"/>
          <w:sz w:val="28"/>
          <w:szCs w:val="28"/>
          <w:lang w:val="en-US" w:eastAsia="zh-CN"/>
        </w:rPr>
        <w:t>一项类似</w:t>
      </w:r>
      <w:r>
        <w:rPr>
          <w:rFonts w:hint="eastAsia" w:ascii="仿宋_GB2312" w:eastAsia="仿宋_GB2312"/>
          <w:color w:val="auto"/>
          <w:sz w:val="28"/>
          <w:szCs w:val="28"/>
          <w:u w:val="none"/>
          <w:lang w:val="en-US" w:eastAsia="zh-CN"/>
        </w:rPr>
        <w:t>系统运维服务</w:t>
      </w:r>
      <w:r>
        <w:rPr>
          <w:rFonts w:hint="eastAsia" w:ascii="仿宋_GB2312" w:eastAsia="仿宋_GB2312"/>
          <w:color w:val="auto"/>
          <w:sz w:val="28"/>
          <w:szCs w:val="28"/>
        </w:rPr>
        <w:t>项目业绩。（提供合同复印件证明，包括但不限于项目名称、金额及实施内容、合同盖章、签订日期，加盖单位公章）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sym w:font="Wingdings 2" w:char="00A3"/>
      </w:r>
      <w:r>
        <w:rPr>
          <w:rFonts w:hint="eastAsia" w:ascii="仿宋_GB2312" w:eastAsia="仿宋_GB2312"/>
          <w:color w:val="auto"/>
          <w:sz w:val="28"/>
          <w:szCs w:val="28"/>
        </w:rPr>
        <w:t>（</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）项目负责人应当具备</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资格条件。</w:t>
      </w:r>
    </w:p>
    <w:p>
      <w:pPr>
        <w:pStyle w:val="21"/>
        <w:adjustRightInd w:val="0"/>
        <w:snapToGrid w:val="0"/>
        <w:spacing w:line="600" w:lineRule="exact"/>
        <w:ind w:firstLine="0"/>
        <w:jc w:val="left"/>
        <w:rPr>
          <w:rFonts w:hint="eastAsia" w:ascii="仿宋_GB2312" w:eastAsia="仿宋_GB2312"/>
          <w:color w:val="auto"/>
          <w:sz w:val="28"/>
          <w:szCs w:val="28"/>
          <w:u w:val="single"/>
        </w:rPr>
      </w:pPr>
      <w:r>
        <w:rPr>
          <w:rFonts w:hint="eastAsia" w:ascii="仿宋_GB2312" w:eastAsia="仿宋_GB2312"/>
          <w:color w:val="auto"/>
          <w:sz w:val="28"/>
          <w:szCs w:val="28"/>
        </w:rPr>
        <w:sym w:font="Wingdings 2" w:char="00A3"/>
      </w:r>
      <w:r>
        <w:rPr>
          <w:rFonts w:hint="eastAsia" w:ascii="仿宋_GB2312" w:eastAsia="仿宋_GB2312"/>
          <w:color w:val="auto"/>
          <w:sz w:val="28"/>
          <w:szCs w:val="28"/>
        </w:rPr>
        <w:t>（</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）其他要求：</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4.采购文件的获取</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4.1获取时间</w:t>
      </w:r>
    </w:p>
    <w:p>
      <w:pPr>
        <w:adjustRightInd w:val="0"/>
        <w:snapToGrid w:val="0"/>
        <w:spacing w:line="600" w:lineRule="exact"/>
        <w:ind w:firstLine="555"/>
        <w:jc w:val="left"/>
        <w:rPr>
          <w:rFonts w:ascii="仿宋_GB2312" w:eastAsia="仿宋_GB2312"/>
          <w:color w:val="auto"/>
          <w:sz w:val="28"/>
          <w:szCs w:val="28"/>
        </w:rPr>
      </w:pPr>
      <w:r>
        <w:rPr>
          <w:rFonts w:hint="eastAsia" w:ascii="仿宋_GB2312" w:eastAsia="仿宋_GB2312"/>
          <w:color w:val="auto"/>
          <w:sz w:val="28"/>
          <w:szCs w:val="28"/>
        </w:rPr>
        <w:t>从</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2023</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8</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月</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26</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日至</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2023</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8</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月</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30</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日（北京时间）</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4.2获取方式</w:t>
      </w:r>
    </w:p>
    <w:p>
      <w:pPr>
        <w:adjustRightInd w:val="0"/>
        <w:snapToGrid w:val="0"/>
        <w:spacing w:line="600" w:lineRule="exact"/>
        <w:jc w:val="left"/>
        <w:rPr>
          <w:rFonts w:hint="eastAsia" w:ascii="仿宋_GB2312" w:eastAsia="仿宋_GB2312"/>
          <w:color w:val="auto"/>
          <w:sz w:val="28"/>
          <w:szCs w:val="28"/>
        </w:rPr>
      </w:pPr>
      <w:r>
        <w:rPr>
          <w:rFonts w:hint="eastAsia" w:ascii="仿宋_GB2312" w:eastAsia="仿宋_GB2312"/>
          <w:color w:val="auto"/>
          <w:sz w:val="28"/>
          <w:szCs w:val="28"/>
        </w:rPr>
        <w:t>在</w:t>
      </w:r>
      <w:r>
        <w:rPr>
          <w:rFonts w:hint="eastAsia" w:ascii="仿宋_GB2312" w:eastAsia="仿宋_GB2312"/>
          <w:color w:val="auto"/>
          <w:sz w:val="28"/>
          <w:szCs w:val="28"/>
          <w:u w:val="single"/>
          <w:lang w:val="en-US" w:eastAsia="zh-CN"/>
        </w:rPr>
        <w:t>广州市净水有限公司门户网站</w:t>
      </w:r>
      <w:r>
        <w:rPr>
          <w:rFonts w:hint="eastAsia" w:ascii="仿宋_GB2312" w:eastAsia="仿宋_GB2312"/>
          <w:color w:val="auto"/>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lang w:val="en-US" w:eastAsia="zh-CN"/>
        </w:rPr>
      </w:pPr>
      <w:r>
        <w:rPr>
          <w:rFonts w:hint="eastAsia" w:asciiTheme="minorEastAsia" w:hAnsiTheme="minorEastAsia" w:eastAsiaTheme="minorEastAsia"/>
          <w:b/>
          <w:color w:val="auto"/>
          <w:sz w:val="32"/>
          <w:szCs w:val="32"/>
          <w:lang w:val="en-US" w:eastAsia="zh-CN"/>
        </w:rPr>
        <w:t>踏勘现场</w:t>
      </w:r>
    </w:p>
    <w:p>
      <w:pPr>
        <w:adjustRightInd w:val="0"/>
        <w:snapToGrid w:val="0"/>
        <w:spacing w:line="600" w:lineRule="exact"/>
        <w:rPr>
          <w:rFonts w:hint="eastAsia" w:ascii="仿宋_GB2312" w:eastAsia="仿宋_GB2312"/>
          <w:color w:val="auto"/>
          <w:sz w:val="28"/>
          <w:szCs w:val="28"/>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组织：供应商可自行选择是否前往现场踏勘，若前往现场踏勘，具体踏勘时间由供应商与踏勘现场联系人沟通确定。</w:t>
      </w:r>
    </w:p>
    <w:p>
      <w:pPr>
        <w:adjustRightInd w:val="0"/>
        <w:snapToGrid w:val="0"/>
        <w:spacing w:line="360" w:lineRule="auto"/>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踏勘现场联系人：林工</w:t>
      </w:r>
    </w:p>
    <w:p>
      <w:pPr>
        <w:adjustRightInd w:val="0"/>
        <w:snapToGrid w:val="0"/>
        <w:spacing w:line="360" w:lineRule="auto"/>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踏勘现场联系人联系方式：020-38890453</w:t>
      </w:r>
    </w:p>
    <w:p>
      <w:pPr>
        <w:adjustRightInd w:val="0"/>
        <w:snapToGrid w:val="0"/>
        <w:spacing w:line="360" w:lineRule="auto"/>
        <w:ind w:firstLine="0" w:firstLineChars="0"/>
        <w:jc w:val="left"/>
        <w:rPr>
          <w:rFonts w:hint="eastAsia" w:asciiTheme="minorEastAsia" w:hAnsiTheme="minorEastAsia" w:eastAsiaTheme="minorEastAsia"/>
          <w:b/>
          <w:color w:val="auto"/>
          <w:sz w:val="32"/>
          <w:szCs w:val="32"/>
          <w:lang w:val="en-US" w:eastAsia="zh-CN"/>
        </w:rPr>
      </w:pPr>
      <w:r>
        <w:rPr>
          <w:rFonts w:hint="eastAsia" w:ascii="仿宋_GB2312" w:eastAsia="仿宋_GB2312" w:hAnsiTheme="minorHAnsi"/>
          <w:color w:val="auto"/>
          <w:sz w:val="28"/>
          <w:szCs w:val="28"/>
          <w:highlight w:val="none"/>
        </w:rPr>
        <w:t>踏勘集中地点：广州市天河区临江大道501号广州市净水有限公司   </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响应文件的递交</w:t>
      </w:r>
    </w:p>
    <w:p>
      <w:pPr>
        <w:adjustRightInd w:val="0"/>
        <w:snapToGrid w:val="0"/>
        <w:spacing w:line="600" w:lineRule="exact"/>
        <w:jc w:val="left"/>
        <w:rPr>
          <w:rFonts w:hint="eastAsia" w:ascii="仿宋_GB2312" w:eastAsia="仿宋_GB2312"/>
          <w:color w:val="auto"/>
          <w:sz w:val="28"/>
          <w:szCs w:val="28"/>
          <w:lang w:val="en-US"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 xml:space="preserve">31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31</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31</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lang w:val="en-US" w:eastAsia="zh-CN"/>
        </w:rPr>
        <w:t>.</w:t>
      </w:r>
    </w:p>
    <w:p>
      <w:pPr>
        <w:adjustRightInd w:val="0"/>
        <w:snapToGrid w:val="0"/>
        <w:spacing w:line="600" w:lineRule="exact"/>
        <w:jc w:val="left"/>
        <w:rPr>
          <w:rFonts w:hint="eastAsia" w:ascii="仿宋_GB2312" w:eastAsia="仿宋_GB2312"/>
          <w:color w:val="auto"/>
          <w:sz w:val="28"/>
          <w:szCs w:val="28"/>
        </w:rPr>
      </w:pPr>
      <w:r>
        <w:rPr>
          <w:rFonts w:hint="eastAsia" w:ascii="仿宋_GB2312" w:eastAsia="仿宋_GB2312"/>
          <w:color w:val="auto"/>
          <w:sz w:val="28"/>
          <w:szCs w:val="28"/>
          <w:lang w:val="en-US" w:eastAsia="zh-CN"/>
        </w:rPr>
        <w:t>6</w:t>
      </w:r>
      <w:r>
        <w:rPr>
          <w:rFonts w:hint="eastAsia" w:ascii="仿宋_GB2312" w:eastAsia="仿宋_GB2312"/>
          <w:color w:val="auto"/>
          <w:sz w:val="28"/>
          <w:szCs w:val="28"/>
        </w:rPr>
        <w:t>.2递交</w:t>
      </w:r>
      <w:r>
        <w:rPr>
          <w:rFonts w:hint="eastAsia" w:ascii="仿宋_GB2312" w:eastAsia="仿宋_GB2312"/>
          <w:color w:val="auto"/>
          <w:sz w:val="28"/>
          <w:szCs w:val="28"/>
          <w:lang w:val="en-US" w:eastAsia="zh-CN"/>
        </w:rPr>
        <w:t>及快递</w:t>
      </w:r>
      <w:r>
        <w:rPr>
          <w:rFonts w:hint="eastAsia" w:ascii="仿宋_GB2312" w:eastAsia="仿宋_GB2312"/>
          <w:color w:val="auto"/>
          <w:sz w:val="28"/>
          <w:szCs w:val="28"/>
        </w:rPr>
        <w:t>地址：</w:t>
      </w:r>
      <w:r>
        <w:rPr>
          <w:rFonts w:hint="eastAsia" w:ascii="仿宋_GB2312" w:eastAsia="仿宋_GB2312"/>
          <w:color w:val="auto"/>
          <w:sz w:val="28"/>
          <w:szCs w:val="28"/>
          <w:lang w:val="en-US" w:eastAsia="zh-CN"/>
        </w:rPr>
        <w:t>广州市天河区临江大道501号</w:t>
      </w:r>
      <w:r>
        <w:rPr>
          <w:rFonts w:hint="eastAsia" w:ascii="仿宋_GB2312" w:eastAsia="仿宋_GB2312"/>
          <w:color w:val="auto"/>
          <w:sz w:val="28"/>
          <w:szCs w:val="28"/>
          <w:u w:val="single"/>
          <w:lang w:val="en-US" w:eastAsia="zh-CN"/>
        </w:rPr>
        <w:t>广州市净水有限公司6楼招标部</w:t>
      </w:r>
      <w:r>
        <w:rPr>
          <w:rFonts w:hint="eastAsia" w:ascii="仿宋_GB2312" w:eastAsia="仿宋_GB2312"/>
          <w:color w:val="auto"/>
          <w:sz w:val="28"/>
          <w:szCs w:val="28"/>
        </w:rPr>
        <w:t>。</w:t>
      </w:r>
    </w:p>
    <w:p>
      <w:pPr>
        <w:pStyle w:val="21"/>
        <w:ind w:firstLine="560" w:firstLineChars="200"/>
        <w:rPr>
          <w:rFonts w:hint="eastAsia" w:ascii="仿宋_GB2312" w:eastAsia="仿宋_GB2312"/>
          <w:color w:val="auto"/>
          <w:sz w:val="28"/>
          <w:szCs w:val="28"/>
          <w:lang w:eastAsia="zh-CN"/>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1"/>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pPr>
        <w:pStyle w:val="21"/>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21"/>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21"/>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（3）“被访人员”选择“招标部”，“手机号”：“62315524”。</w:t>
      </w: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rPr>
        <w:t>（4）“详细描述”：找XX，递交XX项目响应文件。</w:t>
      </w:r>
      <w:r>
        <w:rPr>
          <w:rFonts w:hint="eastAsia" w:ascii="仿宋_GB2312" w:eastAsia="仿宋_GB2312"/>
          <w:color w:val="auto"/>
          <w:sz w:val="28"/>
          <w:szCs w:val="28"/>
          <w:lang w:eastAsia="zh-CN"/>
        </w:rPr>
        <w:t>）</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lang w:val="en-US" w:eastAsia="zh-CN"/>
        </w:rPr>
        <w:t>7</w:t>
      </w:r>
      <w:r>
        <w:rPr>
          <w:rFonts w:hint="eastAsia" w:asciiTheme="minorEastAsia" w:hAnsiTheme="minorEastAsia"/>
          <w:b/>
          <w:color w:val="auto"/>
          <w:sz w:val="32"/>
          <w:szCs w:val="32"/>
        </w:rPr>
        <w:t>.其他</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lang w:val="en-US" w:eastAsia="zh-CN"/>
        </w:rPr>
        <w:t>7</w:t>
      </w:r>
      <w:r>
        <w:rPr>
          <w:rFonts w:hint="eastAsia" w:ascii="仿宋_GB2312" w:eastAsia="仿宋_GB2312"/>
          <w:color w:val="auto"/>
          <w:sz w:val="28"/>
          <w:szCs w:val="28"/>
        </w:rPr>
        <w:t>.1发布公告的其他媒介</w:t>
      </w:r>
    </w:p>
    <w:p>
      <w:pPr>
        <w:adjustRightInd w:val="0"/>
        <w:snapToGrid w:val="0"/>
        <w:spacing w:line="600" w:lineRule="exact"/>
        <w:ind w:firstLine="555"/>
        <w:rPr>
          <w:rFonts w:ascii="仿宋_GB2312" w:hAnsi="Calibri" w:eastAsia="仿宋_GB2312" w:cs="Times New Roman"/>
          <w:color w:val="auto"/>
          <w:sz w:val="28"/>
          <w:szCs w:val="28"/>
        </w:rPr>
      </w:pPr>
      <w:r>
        <w:rPr>
          <w:rFonts w:hint="eastAsia" w:ascii="仿宋_GB2312" w:eastAsia="仿宋_GB2312"/>
          <w:color w:val="auto"/>
          <w:sz w:val="28"/>
          <w:szCs w:val="28"/>
        </w:rPr>
        <w:t>本项目采购公告同时在广州市净水有限公司门户网</w:t>
      </w:r>
      <w:r>
        <w:rPr>
          <w:rFonts w:hint="eastAsia" w:ascii="仿宋_GB2312" w:eastAsia="仿宋_GB2312"/>
          <w:color w:val="auto"/>
          <w:sz w:val="28"/>
          <w:szCs w:val="28"/>
          <w:lang w:val="en-US" w:eastAsia="zh-CN"/>
        </w:rPr>
        <w:t>站和阳光平台</w:t>
      </w:r>
      <w:r>
        <w:rPr>
          <w:rFonts w:hint="eastAsia" w:ascii="仿宋_GB2312" w:eastAsia="仿宋_GB2312"/>
          <w:color w:val="auto"/>
          <w:sz w:val="28"/>
          <w:szCs w:val="28"/>
        </w:rPr>
        <w:t>上发布。本公告的补充、修改，在</w:t>
      </w:r>
      <w:r>
        <w:rPr>
          <w:rFonts w:hint="eastAsia" w:ascii="仿宋_GB2312" w:hAnsi="Calibri" w:eastAsia="仿宋_GB2312" w:cs="Times New Roman"/>
          <w:color w:val="auto"/>
          <w:sz w:val="28"/>
          <w:szCs w:val="28"/>
          <w:lang w:val="en-US" w:eastAsia="zh-CN"/>
        </w:rPr>
        <w:t>净水公司门户网站</w:t>
      </w:r>
      <w:r>
        <w:rPr>
          <w:rFonts w:hint="eastAsia" w:ascii="仿宋_GB2312" w:hAnsi="Calibri" w:eastAsia="仿宋_GB2312" w:cs="Times New Roman"/>
          <w:color w:val="auto"/>
          <w:sz w:val="28"/>
          <w:szCs w:val="28"/>
        </w:rPr>
        <w:t>发布。本公告在各媒体发布的文本如有不同之处，以</w:t>
      </w:r>
      <w:r>
        <w:rPr>
          <w:rFonts w:hint="eastAsia" w:ascii="仿宋_GB2312" w:hAnsi="Calibri" w:eastAsia="仿宋_GB2312" w:cs="Times New Roman"/>
          <w:color w:val="auto"/>
          <w:sz w:val="28"/>
          <w:szCs w:val="28"/>
          <w:lang w:val="en-US" w:eastAsia="zh-CN"/>
        </w:rPr>
        <w:t>净水公司门户网站</w:t>
      </w:r>
      <w:r>
        <w:rPr>
          <w:rFonts w:hint="eastAsia" w:ascii="仿宋_GB2312" w:hAnsi="Calibri" w:eastAsia="仿宋_GB2312" w:cs="Times New Roman"/>
          <w:color w:val="auto"/>
          <w:sz w:val="28"/>
          <w:szCs w:val="28"/>
        </w:rPr>
        <w:t>为准。</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lang w:val="en-US" w:eastAsia="zh-CN"/>
        </w:rPr>
        <w:t>7</w:t>
      </w:r>
      <w:r>
        <w:rPr>
          <w:rFonts w:hint="eastAsia" w:ascii="仿宋_GB2312" w:eastAsia="仿宋_GB2312"/>
          <w:color w:val="auto"/>
          <w:sz w:val="28"/>
          <w:szCs w:val="28"/>
        </w:rPr>
        <w:t>.2响应文件递交注意事项</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rPr>
      </w:pPr>
      <w:r>
        <w:rPr>
          <w:rFonts w:hint="eastAsia" w:asciiTheme="minorEastAsia" w:hAnsiTheme="minorEastAsia"/>
          <w:b/>
          <w:color w:val="auto"/>
          <w:sz w:val="32"/>
          <w:szCs w:val="32"/>
          <w:lang w:val="en-US" w:eastAsia="zh-CN"/>
        </w:rPr>
        <w:t>8</w:t>
      </w:r>
      <w:r>
        <w:rPr>
          <w:rFonts w:asciiTheme="minorEastAsia" w:hAnsiTheme="minorEastAsia"/>
          <w:b/>
          <w:color w:val="auto"/>
          <w:sz w:val="32"/>
          <w:szCs w:val="32"/>
        </w:rPr>
        <w:t>.</w:t>
      </w:r>
      <w:r>
        <w:rPr>
          <w:rFonts w:hint="eastAsia" w:asciiTheme="minorEastAsia" w:hAnsiTheme="minorEastAsia"/>
          <w:b/>
          <w:color w:val="auto"/>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rPr>
      </w:pPr>
      <w:r>
        <w:rPr>
          <w:rFonts w:ascii="仿宋_GB2312" w:hAnsi="仿宋" w:eastAsia="仿宋_GB2312"/>
          <w:color w:val="auto"/>
          <w:sz w:val="28"/>
          <w:szCs w:val="28"/>
        </w:rPr>
        <w:t>潜在供应商或利害关系人对本</w:t>
      </w:r>
      <w:r>
        <w:rPr>
          <w:rFonts w:hint="eastAsia" w:ascii="仿宋_GB2312" w:hAnsi="仿宋" w:eastAsia="仿宋_GB2312"/>
          <w:color w:val="auto"/>
          <w:sz w:val="28"/>
          <w:szCs w:val="28"/>
        </w:rPr>
        <w:t>采购</w:t>
      </w:r>
      <w:r>
        <w:rPr>
          <w:rFonts w:ascii="仿宋_GB2312" w:hAnsi="仿宋" w:eastAsia="仿宋_GB2312"/>
          <w:color w:val="auto"/>
          <w:sz w:val="28"/>
          <w:szCs w:val="28"/>
        </w:rPr>
        <w:t>公告及采购文件中任何违法及不公平内容有异议的，可以在提交</w:t>
      </w:r>
      <w:r>
        <w:rPr>
          <w:rFonts w:hint="eastAsia" w:ascii="仿宋_GB2312" w:hAnsi="仿宋" w:eastAsia="仿宋_GB2312"/>
          <w:color w:val="auto"/>
          <w:sz w:val="28"/>
          <w:szCs w:val="28"/>
        </w:rPr>
        <w:t>响应文件截止之日</w:t>
      </w:r>
      <w:r>
        <w:rPr>
          <w:rFonts w:hint="eastAsia" w:ascii="仿宋_GB2312" w:hAnsi="仿宋" w:eastAsia="仿宋_GB2312"/>
          <w:color w:val="auto"/>
          <w:sz w:val="28"/>
          <w:szCs w:val="28"/>
          <w:u w:val="single"/>
          <w:lang w:val="en-US" w:eastAsia="zh-CN"/>
        </w:rPr>
        <w:t>2</w:t>
      </w:r>
      <w:r>
        <w:rPr>
          <w:rFonts w:hint="eastAsia" w:ascii="仿宋_GB2312" w:hAnsi="仿宋" w:eastAsia="仿宋_GB2312"/>
          <w:color w:val="auto"/>
          <w:sz w:val="28"/>
          <w:szCs w:val="28"/>
        </w:rPr>
        <w:t>个工作日前</w:t>
      </w:r>
      <w:r>
        <w:rPr>
          <w:rFonts w:ascii="仿宋_GB2312" w:hAnsi="仿宋" w:eastAsia="仿宋_GB2312"/>
          <w:color w:val="auto"/>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rPr>
      </w:pPr>
      <w:r>
        <w:rPr>
          <w:rFonts w:ascii="仿宋_GB2312" w:hAnsi="仿宋" w:eastAsia="仿宋_GB2312"/>
          <w:color w:val="auto"/>
          <w:sz w:val="28"/>
          <w:szCs w:val="28"/>
        </w:rPr>
        <w:t>异议受理部门：</w:t>
      </w:r>
      <w:r>
        <w:rPr>
          <w:rFonts w:hint="eastAsia" w:ascii="仿宋_GB2312" w:hAnsi="仿宋" w:eastAsia="仿宋_GB2312"/>
          <w:color w:val="auto"/>
          <w:sz w:val="28"/>
          <w:szCs w:val="28"/>
          <w:u w:val="single"/>
          <w:lang w:val="en-US" w:eastAsia="zh-CN"/>
        </w:rPr>
        <w:t>广州市净水有限公司</w:t>
      </w:r>
      <w:r>
        <w:rPr>
          <w:rFonts w:ascii="仿宋_GB2312" w:hAnsi="仿宋" w:eastAsia="仿宋_GB2312"/>
          <w:color w:val="auto"/>
          <w:sz w:val="28"/>
          <w:szCs w:val="28"/>
        </w:rPr>
        <w:t>，电话：</w:t>
      </w:r>
      <w:r>
        <w:rPr>
          <w:rFonts w:hint="eastAsia" w:ascii="仿宋_GB2312" w:hAnsi="仿宋" w:eastAsia="仿宋_GB2312"/>
          <w:color w:val="auto"/>
          <w:sz w:val="28"/>
          <w:szCs w:val="28"/>
          <w:highlight w:val="none"/>
          <w:u w:val="single"/>
          <w:lang w:val="en-US" w:eastAsia="zh-CN"/>
        </w:rPr>
        <w:t>38890506</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rPr>
      </w:pPr>
      <w:r>
        <w:rPr>
          <w:rFonts w:ascii="仿宋_GB2312" w:hAnsi="仿宋" w:eastAsia="仿宋_GB2312"/>
          <w:color w:val="auto"/>
          <w:sz w:val="28"/>
          <w:szCs w:val="28"/>
        </w:rPr>
        <w:t>地址：</w:t>
      </w:r>
      <w:r>
        <w:rPr>
          <w:rFonts w:hint="eastAsia" w:ascii="仿宋_GB2312" w:hAnsi="仿宋" w:eastAsia="仿宋_GB2312"/>
          <w:color w:val="auto"/>
          <w:sz w:val="28"/>
          <w:szCs w:val="28"/>
          <w:u w:val="single"/>
          <w:lang w:val="en-US" w:eastAsia="zh-CN"/>
        </w:rPr>
        <w:t>广州市天河区临江大道501号广州市净水有限公司</w:t>
      </w:r>
      <w:r>
        <w:rPr>
          <w:rFonts w:hint="eastAsia" w:ascii="仿宋_GB2312" w:hAnsi="仿宋" w:eastAsia="仿宋_GB2312"/>
          <w:color w:val="auto"/>
          <w:sz w:val="28"/>
          <w:szCs w:val="28"/>
        </w:rPr>
        <w:t xml:space="preserve"> </w:t>
      </w:r>
      <w:r>
        <w:rPr>
          <w:rFonts w:ascii="仿宋_GB2312" w:hAnsi="仿宋" w:eastAsia="仿宋_GB2312"/>
          <w:color w:val="auto"/>
          <w:sz w:val="28"/>
          <w:szCs w:val="28"/>
        </w:rPr>
        <w:t>。</w:t>
      </w:r>
    </w:p>
    <w:p>
      <w:pPr>
        <w:adjustRightInd w:val="0"/>
        <w:snapToGrid w:val="0"/>
        <w:spacing w:beforeLines="50" w:afterLines="50" w:line="600" w:lineRule="exact"/>
        <w:jc w:val="left"/>
        <w:rPr>
          <w:rFonts w:hint="eastAsia" w:asciiTheme="minorEastAsia" w:hAnsiTheme="minorEastAsia"/>
          <w:b/>
          <w:color w:val="auto"/>
          <w:sz w:val="32"/>
          <w:szCs w:val="32"/>
          <w:lang w:val="en-US" w:eastAsia="zh-CN"/>
        </w:rPr>
      </w:pPr>
    </w:p>
    <w:p>
      <w:pPr>
        <w:adjustRightInd w:val="0"/>
        <w:snapToGrid w:val="0"/>
        <w:spacing w:beforeLines="50" w:afterLines="50" w:line="600" w:lineRule="exact"/>
        <w:jc w:val="left"/>
        <w:rPr>
          <w:rFonts w:asciiTheme="minorEastAsia" w:hAnsiTheme="minorEastAsia"/>
          <w:b/>
          <w:color w:val="auto"/>
          <w:sz w:val="32"/>
          <w:szCs w:val="32"/>
        </w:rPr>
      </w:pPr>
      <w:r>
        <w:rPr>
          <w:rFonts w:hint="eastAsia" w:asciiTheme="minorEastAsia" w:hAnsiTheme="minorEastAsia"/>
          <w:b/>
          <w:color w:val="auto"/>
          <w:sz w:val="32"/>
          <w:szCs w:val="32"/>
          <w:lang w:val="en-US" w:eastAsia="zh-CN"/>
        </w:rPr>
        <w:t>9</w:t>
      </w:r>
      <w:r>
        <w:rPr>
          <w:rFonts w:hint="eastAsia" w:asciiTheme="minorEastAsia" w:hAnsiTheme="minorEastAsia"/>
          <w:b/>
          <w:color w:val="auto"/>
          <w:sz w:val="32"/>
          <w:szCs w:val="32"/>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rPr>
            </w:pPr>
            <w:r>
              <w:rPr>
                <w:rFonts w:ascii="仿宋_GB2312" w:eastAsia="仿宋_GB2312"/>
                <w:color w:val="auto"/>
                <w:sz w:val="28"/>
                <w:szCs w:val="28"/>
              </w:rPr>
              <w:t>采购人</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lang w:val="en-US" w:eastAsia="zh-CN"/>
              </w:rPr>
            </w:pPr>
            <w:r>
              <w:rPr>
                <w:rFonts w:ascii="仿宋_GB2312" w:eastAsia="仿宋_GB2312"/>
                <w:color w:val="auto"/>
                <w:sz w:val="28"/>
                <w:szCs w:val="28"/>
              </w:rPr>
              <w:t>地</w:t>
            </w:r>
            <w:r>
              <w:rPr>
                <w:rFonts w:hint="eastAsia" w:ascii="仿宋_GB2312" w:eastAsia="仿宋_GB2312"/>
                <w:color w:val="auto"/>
                <w:sz w:val="28"/>
                <w:szCs w:val="28"/>
              </w:rPr>
              <w:t xml:space="preserve">  </w:t>
            </w:r>
            <w:r>
              <w:rPr>
                <w:rFonts w:ascii="仿宋_GB2312" w:eastAsia="仿宋_GB2312"/>
                <w:color w:val="auto"/>
                <w:sz w:val="28"/>
                <w:szCs w:val="28"/>
              </w:rPr>
              <w:t>址</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lang w:val="en-US" w:eastAsia="zh-CN"/>
              </w:rPr>
            </w:pPr>
            <w:r>
              <w:rPr>
                <w:rFonts w:ascii="仿宋_GB2312" w:eastAsia="仿宋_GB2312"/>
                <w:color w:val="auto"/>
                <w:sz w:val="28"/>
                <w:szCs w:val="28"/>
              </w:rPr>
              <w:t>联系人</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lang w:val="en-US" w:eastAsia="zh-CN"/>
              </w:rPr>
            </w:pPr>
            <w:r>
              <w:rPr>
                <w:rFonts w:ascii="仿宋_GB2312" w:eastAsia="仿宋_GB2312"/>
                <w:color w:val="auto"/>
                <w:sz w:val="28"/>
                <w:szCs w:val="28"/>
              </w:rPr>
              <w:t>电</w:t>
            </w:r>
            <w:r>
              <w:rPr>
                <w:rFonts w:hint="eastAsia" w:ascii="仿宋_GB2312" w:eastAsia="仿宋_GB2312"/>
                <w:color w:val="auto"/>
                <w:sz w:val="28"/>
                <w:szCs w:val="28"/>
              </w:rPr>
              <w:t xml:space="preserve">  </w:t>
            </w:r>
            <w:r>
              <w:rPr>
                <w:rFonts w:ascii="仿宋_GB2312" w:eastAsia="仿宋_GB2312"/>
                <w:color w:val="auto"/>
                <w:sz w:val="28"/>
                <w:szCs w:val="28"/>
              </w:rPr>
              <w:t>话</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020-38890506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 xml:space="preserve"> </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2023</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8</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月</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25</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日</w:t>
            </w:r>
          </w:p>
        </w:tc>
      </w:tr>
    </w:tbl>
    <w:p>
      <w:pPr>
        <w:rPr>
          <w:rFonts w:hint="eastAsia" w:ascii="仿宋_GB2312" w:eastAsia="仿宋_GB2312" w:hAnsiTheme="majorEastAsia"/>
          <w:color w:val="auto"/>
          <w:sz w:val="28"/>
          <w:szCs w:val="28"/>
        </w:rPr>
      </w:pPr>
      <w:r>
        <w:rPr>
          <w:rFonts w:hint="eastAsia" w:ascii="仿宋_GB2312" w:eastAsia="仿宋_GB2312" w:hAnsiTheme="majorEastAsia"/>
          <w:color w:val="auto"/>
          <w:sz w:val="28"/>
          <w:szCs w:val="28"/>
        </w:rPr>
        <w:br w:type="page"/>
      </w:r>
    </w:p>
    <w:p>
      <w:pPr>
        <w:adjustRightInd w:val="0"/>
        <w:snapToGrid w:val="0"/>
        <w:spacing w:beforeLines="50" w:afterLines="50" w:line="600" w:lineRule="exact"/>
        <w:jc w:val="left"/>
        <w:rPr>
          <w:rFonts w:asciiTheme="minorEastAsia" w:hAnsiTheme="minorEastAsia"/>
          <w:color w:val="auto"/>
          <w:sz w:val="24"/>
          <w:szCs w:val="24"/>
        </w:rPr>
      </w:pPr>
      <w:r>
        <w:rPr>
          <w:rFonts w:hint="eastAsia" w:asciiTheme="minorEastAsia" w:hAnsiTheme="minorEastAsia"/>
          <w:color w:val="auto"/>
          <w:sz w:val="24"/>
          <w:szCs w:val="24"/>
        </w:rPr>
        <w:t>适用于纸质评审的采购项目</w:t>
      </w:r>
    </w:p>
    <w:p>
      <w:pPr>
        <w:pStyle w:val="4"/>
        <w:rPr>
          <w:rFonts w:hint="eastAsia"/>
          <w:color w:val="auto"/>
        </w:rPr>
      </w:pPr>
      <w:bookmarkStart w:id="25" w:name="_Toc10891"/>
    </w:p>
    <w:p>
      <w:pPr>
        <w:pStyle w:val="4"/>
        <w:rPr>
          <w:color w:val="auto"/>
        </w:rPr>
      </w:pPr>
      <w:bookmarkStart w:id="26" w:name="_Toc2324"/>
      <w:bookmarkStart w:id="27" w:name="_Toc16705"/>
      <w:bookmarkStart w:id="28" w:name="_Toc2331"/>
      <w:bookmarkStart w:id="29" w:name="_Toc7340"/>
      <w:bookmarkStart w:id="30" w:name="_Toc9448"/>
      <w:bookmarkStart w:id="31" w:name="_Toc23749"/>
      <w:bookmarkStart w:id="32" w:name="_Toc32588"/>
      <w:bookmarkStart w:id="33" w:name="_Toc25603"/>
      <w:bookmarkStart w:id="34" w:name="_Toc19295"/>
      <w:bookmarkStart w:id="35" w:name="_Toc16557"/>
      <w:r>
        <w:rPr>
          <w:color w:val="auto"/>
        </w:rPr>
        <mc:AlternateContent>
          <mc:Choice Requires="wps">
            <w:drawing>
              <wp:anchor distT="0" distB="0" distL="114300" distR="114300" simplePos="0" relativeHeight="251672576" behindDoc="0" locked="0" layoutInCell="1" allowOverlap="1">
                <wp:simplePos x="0" y="0"/>
                <wp:positionH relativeFrom="column">
                  <wp:posOffset>2379980</wp:posOffset>
                </wp:positionH>
                <wp:positionV relativeFrom="paragraph">
                  <wp:posOffset>36195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7.4pt;margin-top:2.85pt;height:0pt;width:75.5pt;z-index:251672576;mso-width-relative:page;mso-height-relative:page;" filled="f" stroked="t" coordsize="21600,21600" o:gfxdata="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jG/wNQAAAAHAQAADwAAAAAAAAABACAAAAAiAAAAZHJzL2Rvd25yZXYueG1sUEsBAhQAFAAA&#10;AAgAh07iQPZi7erzAQAA5AMAAA4AAAAAAAAAAQAgAAAAIwEAAGRycy9lMm9Eb2MueG1sUEsFBgAA&#10;AAAGAAYAWQEAAIgFA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673600" behindDoc="0" locked="0" layoutInCell="1" allowOverlap="1">
                <wp:simplePos x="0" y="0"/>
                <wp:positionH relativeFrom="column">
                  <wp:posOffset>2364740</wp:posOffset>
                </wp:positionH>
                <wp:positionV relativeFrom="paragraph">
                  <wp:posOffset>539115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6.2pt;margin-top:42.45pt;height:0pt;width:75.5pt;z-index:251673600;mso-width-relative:page;mso-height-relative:page;" filled="f" stroked="t" coordsize="21600,21600" o:gfxdata="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IB469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rPr>
        <w:t>第</w:t>
      </w:r>
      <w:r>
        <w:rPr>
          <w:rFonts w:hint="eastAsia"/>
          <w:color w:val="auto"/>
          <w:lang w:val="en-US" w:eastAsia="zh-CN"/>
        </w:rPr>
        <w:t>二</w:t>
      </w:r>
      <w:r>
        <w:rPr>
          <w:rFonts w:hint="eastAsia"/>
          <w:color w:val="auto"/>
        </w:rPr>
        <w:t>章</w:t>
      </w:r>
      <w:bookmarkEnd w:id="25"/>
      <w:bookmarkEnd w:id="26"/>
      <w:bookmarkEnd w:id="27"/>
      <w:bookmarkEnd w:id="28"/>
      <w:bookmarkEnd w:id="29"/>
      <w:bookmarkEnd w:id="30"/>
      <w:bookmarkEnd w:id="31"/>
      <w:bookmarkEnd w:id="32"/>
      <w:bookmarkEnd w:id="33"/>
      <w:bookmarkEnd w:id="34"/>
      <w:bookmarkEnd w:id="35"/>
    </w:p>
    <w:p>
      <w:pPr>
        <w:pStyle w:val="5"/>
        <w:rPr>
          <w:rFonts w:hint="eastAsia"/>
          <w:color w:val="auto"/>
        </w:rPr>
      </w:pPr>
    </w:p>
    <w:p>
      <w:pPr>
        <w:pStyle w:val="5"/>
        <w:rPr>
          <w:color w:val="auto"/>
        </w:rPr>
      </w:pPr>
      <w:bookmarkStart w:id="36" w:name="_Toc3416"/>
      <w:bookmarkStart w:id="37" w:name="_Toc2339"/>
      <w:r>
        <w:rPr>
          <w:rFonts w:hint="eastAsia"/>
          <w:color w:val="auto"/>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rPr>
      </w:pPr>
    </w:p>
    <w:p>
      <w:pPr>
        <w:pStyle w:val="21"/>
        <w:rPr>
          <w:rFonts w:hint="eastAsia" w:asciiTheme="minorEastAsia" w:hAnsiTheme="minorEastAsia"/>
          <w:b/>
          <w:color w:val="auto"/>
          <w:sz w:val="32"/>
          <w:szCs w:val="32"/>
        </w:rPr>
      </w:pPr>
    </w:p>
    <w:p>
      <w:pPr>
        <w:pStyle w:val="21"/>
        <w:rPr>
          <w:rFonts w:hint="eastAsia" w:asciiTheme="minorEastAsia" w:hAnsiTheme="minorEastAsia"/>
          <w:b/>
          <w:color w:val="auto"/>
          <w:sz w:val="32"/>
          <w:szCs w:val="32"/>
        </w:rPr>
      </w:pPr>
    </w:p>
    <w:p>
      <w:pPr>
        <w:pStyle w:val="21"/>
        <w:rPr>
          <w:rFonts w:hint="eastAsia" w:asciiTheme="minorEastAsia" w:hAnsiTheme="minorEastAsia"/>
          <w:b/>
          <w:color w:val="auto"/>
          <w:sz w:val="32"/>
          <w:szCs w:val="32"/>
        </w:rPr>
      </w:pPr>
    </w:p>
    <w:p>
      <w:pPr>
        <w:pStyle w:val="21"/>
        <w:rPr>
          <w:rFonts w:hint="eastAsia" w:asciiTheme="minorEastAsia" w:hAnsiTheme="minorEastAsia"/>
          <w:b/>
          <w:color w:val="auto"/>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rPr>
      </w:pPr>
    </w:p>
    <w:p>
      <w:pPr>
        <w:pStyle w:val="21"/>
        <w:rPr>
          <w:rFonts w:hint="eastAsia"/>
          <w:color w:val="auto"/>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rPr>
      </w:pPr>
      <w:r>
        <w:rPr>
          <w:rFonts w:hint="eastAsia" w:asciiTheme="minorEastAsia" w:hAnsiTheme="minorEastAsia"/>
          <w:b/>
          <w:color w:val="auto"/>
          <w:sz w:val="32"/>
          <w:szCs w:val="32"/>
        </w:rPr>
        <w:t>对供应商的资格要求</w:t>
      </w:r>
      <w:r>
        <w:rPr>
          <w:rFonts w:hint="eastAsia" w:asciiTheme="minorEastAsia" w:hAnsiTheme="minorEastAsia"/>
          <w:b/>
          <w:color w:val="auto"/>
          <w:sz w:val="32"/>
          <w:szCs w:val="32"/>
          <w:lang w:val="en-US" w:eastAsia="zh-CN"/>
        </w:rPr>
        <w:t>.</w:t>
      </w:r>
    </w:p>
    <w:p>
      <w:pPr>
        <w:pStyle w:val="21"/>
        <w:numPr>
          <w:ilvl w:val="-1"/>
          <w:numId w:val="0"/>
        </w:numPr>
        <w:ind w:firstLine="0"/>
        <w:rPr>
          <w:rFonts w:hint="default" w:eastAsia="等线"/>
          <w:color w:val="auto"/>
          <w:lang w:val="en-US" w:eastAsia="zh-CN"/>
        </w:rPr>
      </w:pPr>
      <w:r>
        <w:rPr>
          <w:rFonts w:hint="eastAsia"/>
          <w:color w:val="auto"/>
          <w:lang w:val="en-US" w:eastAsia="zh-CN"/>
        </w:rPr>
        <w:t>详见第一章采购公告3.供应商资格要求</w:t>
      </w:r>
    </w:p>
    <w:p>
      <w:pPr>
        <w:adjustRightInd w:val="0"/>
        <w:snapToGrid w:val="0"/>
        <w:spacing w:line="600" w:lineRule="exact"/>
        <w:jc w:val="left"/>
        <w:rPr>
          <w:rFonts w:hint="default" w:ascii="仿宋_GB2312" w:eastAsia="仿宋_GB2312"/>
          <w:color w:val="auto"/>
          <w:sz w:val="28"/>
          <w:szCs w:val="28"/>
          <w:lang w:val="en-US" w:eastAsia="zh-CN"/>
        </w:rPr>
      </w:pPr>
      <w:r>
        <w:rPr>
          <w:rFonts w:hint="eastAsia" w:asciiTheme="minorEastAsia" w:hAnsiTheme="minorEastAsia"/>
          <w:b/>
          <w:color w:val="auto"/>
          <w:sz w:val="32"/>
          <w:szCs w:val="32"/>
          <w:lang w:val="en-US" w:eastAsia="zh-CN"/>
        </w:rPr>
        <w:t xml:space="preserve">2.  </w:t>
      </w:r>
      <w:r>
        <w:rPr>
          <w:rFonts w:hint="eastAsia" w:asciiTheme="minorEastAsia" w:hAnsiTheme="minorEastAsia"/>
          <w:b/>
          <w:color w:val="auto"/>
          <w:sz w:val="32"/>
          <w:szCs w:val="32"/>
        </w:rPr>
        <w:t>本次交易一般规则.</w:t>
      </w:r>
      <w:r>
        <w:rPr>
          <w:rFonts w:ascii="仿宋_GB2312" w:eastAsia="仿宋_GB2312"/>
          <w:color w:val="auto"/>
          <w:sz w:val="28"/>
          <w:szCs w:val="28"/>
        </w:rPr>
        <w:t>表</w:t>
      </w:r>
      <w:r>
        <w:rPr>
          <w:rFonts w:hint="eastAsia" w:ascii="仿宋_GB2312" w:eastAsia="仿宋_GB2312"/>
          <w:color w:val="auto"/>
          <w:sz w:val="28"/>
          <w:szCs w:val="28"/>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阶段</w:t>
            </w:r>
          </w:p>
        </w:tc>
        <w:tc>
          <w:tcPr>
            <w:tcW w:w="936" w:type="dxa"/>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条款</w:t>
            </w:r>
          </w:p>
        </w:tc>
        <w:tc>
          <w:tcPr>
            <w:tcW w:w="1263" w:type="dxa"/>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准备</w:t>
            </w:r>
          </w:p>
          <w:p>
            <w:pPr>
              <w:adjustRightInd w:val="0"/>
              <w:snapToGrid w:val="0"/>
              <w:jc w:val="center"/>
              <w:rPr>
                <w:rFonts w:ascii="仿宋_GB2312" w:eastAsia="仿宋_GB2312"/>
                <w:color w:val="auto"/>
                <w:sz w:val="24"/>
                <w:szCs w:val="24"/>
              </w:rPr>
            </w:pPr>
            <w:r>
              <w:rPr>
                <w:rFonts w:ascii="仿宋_GB2312" w:eastAsia="仿宋_GB2312"/>
                <w:color w:val="auto"/>
                <w:sz w:val="24"/>
                <w:szCs w:val="24"/>
              </w:rPr>
              <w:t>及其</w:t>
            </w:r>
          </w:p>
          <w:p>
            <w:pPr>
              <w:jc w:val="center"/>
              <w:rPr>
                <w:rFonts w:ascii="仿宋_GB2312" w:eastAsia="仿宋_GB2312"/>
                <w:color w:val="auto"/>
                <w:sz w:val="24"/>
                <w:szCs w:val="24"/>
              </w:rPr>
            </w:pPr>
            <w:r>
              <w:rPr>
                <w:rFonts w:ascii="仿宋_GB2312" w:eastAsia="仿宋_GB2312"/>
                <w:color w:val="auto"/>
                <w:sz w:val="24"/>
                <w:szCs w:val="24"/>
              </w:rPr>
              <w:t>响应</w:t>
            </w:r>
          </w:p>
        </w:tc>
        <w:tc>
          <w:tcPr>
            <w:tcW w:w="936"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.1</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rPr>
            </w:pPr>
            <w:r>
              <w:rPr>
                <w:rFonts w:hint="eastAsia" w:ascii="仿宋_GB2312" w:eastAsia="仿宋_GB2312" w:hAnsiTheme="minorEastAsia"/>
                <w:color w:val="auto"/>
                <w:sz w:val="24"/>
                <w:szCs w:val="24"/>
              </w:rPr>
              <w:t>（1）采购公告</w:t>
            </w:r>
          </w:p>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（2）供应商须知</w:t>
            </w:r>
          </w:p>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（3）采购方式</w:t>
            </w:r>
          </w:p>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w:t>
            </w:r>
            <w:r>
              <w:rPr>
                <w:rFonts w:ascii="仿宋_GB2312" w:eastAsia="仿宋_GB2312"/>
                <w:color w:val="auto"/>
                <w:sz w:val="24"/>
                <w:szCs w:val="24"/>
              </w:rPr>
              <w:t>4</w:t>
            </w:r>
            <w:r>
              <w:rPr>
                <w:rFonts w:hint="eastAsia" w:ascii="仿宋_GB2312" w:eastAsia="仿宋_GB2312"/>
                <w:color w:val="auto"/>
                <w:sz w:val="24"/>
                <w:szCs w:val="24"/>
              </w:rPr>
              <w:t>）评审办法</w:t>
            </w:r>
          </w:p>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（5）采购需求</w:t>
            </w:r>
          </w:p>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（6）合同草案</w:t>
            </w:r>
          </w:p>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（7）响应文件</w:t>
            </w:r>
          </w:p>
          <w:p>
            <w:pPr>
              <w:adjustRightInd w:val="0"/>
              <w:snapToGrid w:val="0"/>
              <w:jc w:val="left"/>
              <w:rPr>
                <w:rFonts w:hint="default" w:ascii="仿宋_GB2312" w:eastAsia="仿宋_GB2312"/>
                <w:color w:val="auto"/>
                <w:sz w:val="24"/>
                <w:szCs w:val="24"/>
                <w:lang w:val="en-US" w:eastAsia="zh-CN"/>
              </w:rPr>
            </w:pPr>
            <w:r>
              <w:rPr>
                <w:rFonts w:hint="eastAsia" w:ascii="仿宋_GB2312" w:eastAsia="仿宋_GB2312"/>
                <w:color w:val="auto"/>
                <w:sz w:val="24"/>
                <w:szCs w:val="24"/>
              </w:rPr>
              <w:t>（8）在采购过程中由采购单位发出的修正和补充文件等</w:t>
            </w:r>
            <w:r>
              <w:rPr>
                <w:rFonts w:hint="eastAsia" w:ascii="仿宋_GB2312" w:eastAsia="仿宋_GB2312"/>
                <w:color w:val="auto"/>
                <w:sz w:val="24"/>
                <w:szCs w:val="24"/>
                <w:lang w:eastAsia="zh-CN"/>
              </w:rPr>
              <w:t>（</w:t>
            </w:r>
            <w:r>
              <w:rPr>
                <w:rFonts w:hint="eastAsia" w:ascii="仿宋_GB2312" w:eastAsia="仿宋_GB2312"/>
                <w:color w:val="auto"/>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rPr>
            </w:pPr>
          </w:p>
        </w:tc>
        <w:tc>
          <w:tcPr>
            <w:tcW w:w="936"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.2</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rPr>
            </w:pPr>
            <w:r>
              <w:rPr>
                <w:rFonts w:hint="eastAsia" w:ascii="仿宋_GB2312" w:eastAsia="仿宋_GB2312"/>
                <w:color w:val="auto"/>
                <w:sz w:val="24"/>
                <w:szCs w:val="24"/>
                <w:lang w:val="en-US" w:eastAsia="zh-CN"/>
              </w:rPr>
              <w:t>1</w:t>
            </w:r>
            <w:r>
              <w:rPr>
                <w:rFonts w:hint="eastAsia" w:ascii="仿宋_GB2312" w:eastAsia="仿宋_GB2312"/>
                <w:color w:val="auto"/>
                <w:sz w:val="24"/>
                <w:szCs w:val="24"/>
              </w:rPr>
              <w:t>.2.1供应商对采购文件有疑问的，应当</w:t>
            </w:r>
            <w:r>
              <w:rPr>
                <w:rFonts w:ascii="仿宋_GB2312" w:eastAsia="仿宋_GB2312"/>
                <w:color w:val="auto"/>
                <w:sz w:val="24"/>
                <w:szCs w:val="24"/>
              </w:rPr>
              <w:t>在提交</w:t>
            </w:r>
            <w:r>
              <w:rPr>
                <w:rFonts w:hint="eastAsia" w:ascii="仿宋_GB2312" w:eastAsia="仿宋_GB2312"/>
                <w:color w:val="auto"/>
                <w:sz w:val="24"/>
                <w:szCs w:val="24"/>
              </w:rPr>
              <w:t>响应文件截止之日</w:t>
            </w:r>
            <w:r>
              <w:rPr>
                <w:rFonts w:hint="eastAsia" w:ascii="仿宋_GB2312" w:eastAsia="仿宋_GB2312"/>
                <w:color w:val="auto"/>
                <w:sz w:val="24"/>
                <w:szCs w:val="24"/>
                <w:u w:val="single"/>
                <w:lang w:val="en-US" w:eastAsia="zh-CN"/>
              </w:rPr>
              <w:t>2</w:t>
            </w:r>
            <w:r>
              <w:rPr>
                <w:rFonts w:ascii="仿宋_GB2312" w:eastAsia="仿宋_GB2312"/>
                <w:color w:val="auto"/>
                <w:sz w:val="24"/>
                <w:szCs w:val="24"/>
              </w:rPr>
              <w:t>个工作日前</w:t>
            </w:r>
            <w:r>
              <w:rPr>
                <w:rFonts w:hint="eastAsia" w:ascii="仿宋_GB2312" w:eastAsia="仿宋_GB2312"/>
                <w:color w:val="auto"/>
                <w:sz w:val="24"/>
                <w:szCs w:val="24"/>
              </w:rPr>
              <w:t>，以书面形式提出。</w:t>
            </w:r>
          </w:p>
          <w:p>
            <w:pPr>
              <w:adjustRightInd w:val="0"/>
              <w:snapToGrid w:val="0"/>
              <w:rPr>
                <w:rFonts w:ascii="仿宋_GB2312" w:eastAsia="仿宋_GB2312" w:hAnsiTheme="minorEastAsia"/>
                <w:color w:val="auto"/>
                <w:sz w:val="24"/>
                <w:szCs w:val="24"/>
              </w:rPr>
            </w:pPr>
            <w:r>
              <w:rPr>
                <w:rFonts w:hint="eastAsia" w:ascii="仿宋_GB2312" w:eastAsia="仿宋_GB2312" w:hAnsiTheme="minorEastAsia"/>
                <w:color w:val="auto"/>
                <w:sz w:val="24"/>
                <w:szCs w:val="24"/>
                <w:lang w:val="en-US" w:eastAsia="zh-CN"/>
              </w:rPr>
              <w:t>1</w:t>
            </w:r>
            <w:r>
              <w:rPr>
                <w:rFonts w:hint="eastAsia" w:ascii="仿宋_GB2312" w:eastAsia="仿宋_GB2312" w:hAnsiTheme="minorEastAsia"/>
                <w:color w:val="auto"/>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rPr>
            </w:pPr>
          </w:p>
        </w:tc>
        <w:tc>
          <w:tcPr>
            <w:tcW w:w="936" w:type="dxa"/>
            <w:vAlign w:val="center"/>
          </w:tcPr>
          <w:p>
            <w:pPr>
              <w:adjustRightInd w:val="0"/>
              <w:snapToGrid w:val="0"/>
              <w:jc w:val="center"/>
              <w:rPr>
                <w:rFonts w:hint="eastAsia" w:ascii="仿宋_GB2312" w:eastAsia="仿宋_GB2312"/>
                <w:color w:val="auto"/>
                <w:sz w:val="24"/>
                <w:szCs w:val="24"/>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.3</w:t>
            </w:r>
          </w:p>
          <w:p>
            <w:pPr>
              <w:adjustRightInd w:val="0"/>
              <w:snapToGrid w:val="0"/>
              <w:jc w:val="center"/>
              <w:rPr>
                <w:color w:val="auto"/>
                <w:sz w:val="24"/>
                <w:szCs w:val="24"/>
              </w:rPr>
            </w:pPr>
          </w:p>
        </w:tc>
        <w:tc>
          <w:tcPr>
            <w:tcW w:w="1263" w:type="dxa"/>
            <w:vAlign w:val="center"/>
          </w:tcPr>
          <w:p>
            <w:pPr>
              <w:adjustRightInd w:val="0"/>
              <w:snapToGrid w:val="0"/>
              <w:jc w:val="left"/>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rPr>
            </w:pPr>
          </w:p>
        </w:tc>
        <w:tc>
          <w:tcPr>
            <w:tcW w:w="936"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lang w:val="en-US" w:eastAsia="zh-CN"/>
              </w:rPr>
              <w:t>2.4</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rPr>
            </w:pPr>
            <w:r>
              <w:rPr>
                <w:rFonts w:hint="eastAsia" w:ascii="仿宋_GB2312" w:eastAsia="仿宋_GB2312" w:hAnsiTheme="minorEastAsia"/>
                <w:color w:val="auto"/>
                <w:sz w:val="24"/>
                <w:szCs w:val="24"/>
                <w:lang w:val="en-US" w:eastAsia="zh-CN"/>
              </w:rPr>
              <w:t>本项目</w:t>
            </w:r>
            <w:r>
              <w:rPr>
                <w:rFonts w:hint="eastAsia" w:ascii="仿宋_GB2312" w:eastAsia="仿宋_GB2312"/>
                <w:color w:val="auto"/>
                <w:sz w:val="24"/>
                <w:szCs w:val="24"/>
              </w:rPr>
              <w:t>不允许</w:t>
            </w:r>
            <w:r>
              <w:rPr>
                <w:rFonts w:hint="eastAsia" w:ascii="仿宋_GB2312" w:eastAsia="仿宋_GB2312"/>
                <w:color w:val="auto"/>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lang w:val="en-US" w:eastAsia="zh-CN" w:bidi="ar-SA"/>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.5</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u w:val="none"/>
              </w:rPr>
            </w:pPr>
            <w:r>
              <w:rPr>
                <w:rFonts w:hint="eastAsia" w:ascii="仿宋_GB2312" w:eastAsia="仿宋_GB2312" w:hAnsiTheme="minorEastAsia"/>
                <w:color w:val="auto"/>
                <w:sz w:val="24"/>
                <w:szCs w:val="24"/>
                <w:lang w:val="en-US" w:eastAsia="zh-CN"/>
              </w:rPr>
              <w:t>详</w:t>
            </w:r>
            <w:r>
              <w:rPr>
                <w:rFonts w:hint="eastAsia" w:ascii="仿宋_GB2312" w:eastAsia="仿宋_GB2312" w:hAnsiTheme="minorEastAsia"/>
                <w:color w:val="auto"/>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准备</w:t>
            </w:r>
          </w:p>
          <w:p>
            <w:pPr>
              <w:adjustRightInd w:val="0"/>
              <w:snapToGrid w:val="0"/>
              <w:jc w:val="center"/>
              <w:rPr>
                <w:rFonts w:ascii="仿宋_GB2312" w:eastAsia="仿宋_GB2312"/>
                <w:color w:val="auto"/>
                <w:sz w:val="24"/>
                <w:szCs w:val="24"/>
              </w:rPr>
            </w:pPr>
            <w:r>
              <w:rPr>
                <w:rFonts w:ascii="仿宋_GB2312" w:eastAsia="仿宋_GB2312"/>
                <w:color w:val="auto"/>
                <w:sz w:val="24"/>
                <w:szCs w:val="24"/>
              </w:rPr>
              <w:t>及其</w:t>
            </w:r>
          </w:p>
          <w:p>
            <w:pPr>
              <w:jc w:val="center"/>
              <w:rPr>
                <w:color w:val="auto"/>
                <w:sz w:val="24"/>
                <w:szCs w:val="24"/>
              </w:rPr>
            </w:pPr>
            <w:r>
              <w:rPr>
                <w:rFonts w:ascii="仿宋_GB2312" w:eastAsia="仿宋_GB2312"/>
                <w:color w:val="auto"/>
                <w:sz w:val="24"/>
                <w:szCs w:val="24"/>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lang w:val="en-US" w:eastAsia="zh-CN" w:bidi="ar-SA"/>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.6</w:t>
            </w:r>
          </w:p>
        </w:tc>
        <w:tc>
          <w:tcPr>
            <w:tcW w:w="1263" w:type="dxa"/>
            <w:vAlign w:val="center"/>
          </w:tcPr>
          <w:p>
            <w:pPr>
              <w:adjustRightInd w:val="0"/>
              <w:snapToGrid w:val="0"/>
              <w:jc w:val="center"/>
              <w:rPr>
                <w:rFonts w:hint="default" w:ascii="仿宋_GB2312" w:eastAsia="仿宋_GB2312"/>
                <w:color w:val="auto"/>
                <w:sz w:val="24"/>
                <w:szCs w:val="24"/>
                <w:lang w:val="en-US" w:eastAsia="zh-CN"/>
              </w:rPr>
            </w:pPr>
            <w:r>
              <w:rPr>
                <w:rFonts w:hint="eastAsia" w:ascii="仿宋_GB2312" w:eastAsia="仿宋_GB2312"/>
                <w:color w:val="auto"/>
                <w:sz w:val="24"/>
                <w:szCs w:val="24"/>
              </w:rPr>
              <w:t>最高限价</w:t>
            </w:r>
            <w:r>
              <w:rPr>
                <w:rFonts w:hint="eastAsia" w:ascii="仿宋_GB2312" w:eastAsia="仿宋_GB2312"/>
                <w:color w:val="auto"/>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lang w:val="en-US" w:eastAsia="zh-CN"/>
              </w:rPr>
            </w:pPr>
            <w:r>
              <w:rPr>
                <w:rFonts w:hint="eastAsia" w:ascii="仿宋_GB2312" w:eastAsia="仿宋_GB2312" w:hAnsiTheme="minorEastAsia"/>
                <w:color w:val="auto"/>
                <w:sz w:val="24"/>
                <w:szCs w:val="24"/>
                <w:lang w:val="en-US" w:eastAsia="zh-CN"/>
              </w:rPr>
              <w:t>详见采购公</w:t>
            </w:r>
            <w:r>
              <w:rPr>
                <w:rFonts w:hint="eastAsia" w:ascii="仿宋_GB2312" w:eastAsia="仿宋_GB2312" w:hAnsiTheme="minorEastAsia"/>
                <w:color w:val="auto"/>
                <w:sz w:val="24"/>
                <w:szCs w:val="24"/>
                <w:highlight w:val="none"/>
                <w:lang w:val="en-US" w:eastAsia="zh-CN"/>
              </w:rPr>
              <w:t>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rPr>
            </w:pPr>
          </w:p>
        </w:tc>
        <w:tc>
          <w:tcPr>
            <w:tcW w:w="936" w:type="dxa"/>
            <w:vAlign w:val="center"/>
          </w:tcPr>
          <w:p>
            <w:pPr>
              <w:adjustRightInd w:val="0"/>
              <w:snapToGrid w:val="0"/>
              <w:jc w:val="center"/>
              <w:rPr>
                <w:rFonts w:hint="eastAsia" w:ascii="仿宋_GB2312" w:eastAsia="仿宋_GB2312"/>
                <w:color w:val="auto"/>
                <w:sz w:val="24"/>
                <w:szCs w:val="24"/>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.7</w:t>
            </w:r>
          </w:p>
          <w:p>
            <w:pPr>
              <w:adjustRightInd w:val="0"/>
              <w:snapToGrid w:val="0"/>
              <w:jc w:val="center"/>
              <w:rPr>
                <w:rFonts w:ascii="仿宋_GB2312" w:eastAsia="仿宋_GB2312" w:hAnsiTheme="minorHAnsi" w:cstheme="minorBidi"/>
                <w:color w:val="auto"/>
                <w:kern w:val="2"/>
                <w:sz w:val="24"/>
                <w:szCs w:val="24"/>
                <w:lang w:val="en-US" w:eastAsia="zh-CN" w:bidi="ar-SA"/>
              </w:rPr>
            </w:pP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u w:val="single"/>
              </w:rPr>
            </w:pPr>
            <w:r>
              <w:rPr>
                <w:rFonts w:hint="eastAsia" w:ascii="仿宋_GB2312" w:eastAsia="仿宋_GB2312" w:hAnsiTheme="minorEastAsia"/>
                <w:color w:val="auto"/>
                <w:sz w:val="24"/>
                <w:szCs w:val="24"/>
                <w:u w:val="single"/>
                <w:lang w:val="en-US" w:eastAsia="zh-CN"/>
              </w:rPr>
              <w:t>90个</w:t>
            </w:r>
            <w:r>
              <w:rPr>
                <w:rFonts w:hint="eastAsia" w:ascii="仿宋_GB2312" w:eastAsia="仿宋_GB2312" w:hAnsiTheme="minorEastAsia"/>
                <w:color w:val="auto"/>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准备</w:t>
            </w:r>
          </w:p>
          <w:p>
            <w:pPr>
              <w:adjustRightInd w:val="0"/>
              <w:snapToGrid w:val="0"/>
              <w:jc w:val="center"/>
              <w:rPr>
                <w:rFonts w:ascii="仿宋_GB2312" w:eastAsia="仿宋_GB2312"/>
                <w:color w:val="auto"/>
                <w:sz w:val="24"/>
                <w:szCs w:val="24"/>
              </w:rPr>
            </w:pPr>
            <w:r>
              <w:rPr>
                <w:rFonts w:ascii="仿宋_GB2312" w:eastAsia="仿宋_GB2312"/>
                <w:color w:val="auto"/>
                <w:sz w:val="24"/>
                <w:szCs w:val="24"/>
              </w:rPr>
              <w:t>及其</w:t>
            </w:r>
          </w:p>
          <w:p>
            <w:pPr>
              <w:adjustRightInd w:val="0"/>
              <w:snapToGrid w:val="0"/>
              <w:jc w:val="center"/>
              <w:rPr>
                <w:color w:val="auto"/>
                <w:sz w:val="24"/>
                <w:szCs w:val="24"/>
              </w:rPr>
            </w:pPr>
            <w:r>
              <w:rPr>
                <w:rFonts w:ascii="仿宋_GB2312" w:eastAsia="仿宋_GB2312"/>
                <w:color w:val="auto"/>
                <w:sz w:val="24"/>
                <w:szCs w:val="24"/>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lang w:val="en-US" w:eastAsia="zh-CN" w:bidi="ar-SA"/>
              </w:rPr>
            </w:pPr>
            <w:r>
              <w:rPr>
                <w:rFonts w:hint="eastAsia" w:ascii="仿宋_GB2312" w:eastAsia="仿宋_GB2312"/>
                <w:color w:val="auto"/>
                <w:sz w:val="24"/>
                <w:szCs w:val="24"/>
                <w:lang w:val="en-US" w:eastAsia="zh-CN"/>
              </w:rPr>
              <w:t>2.8</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rPr>
            </w:pPr>
            <w:r>
              <w:rPr>
                <w:rFonts w:hint="eastAsia" w:ascii="仿宋_GB2312" w:eastAsia="仿宋_GB2312" w:hAnsiTheme="minorEastAsia"/>
                <w:color w:val="auto"/>
                <w:sz w:val="24"/>
                <w:szCs w:val="24"/>
              </w:rPr>
              <w:t xml:space="preserve">纸质文件正本1份，副本 </w:t>
            </w:r>
            <w:r>
              <w:rPr>
                <w:rFonts w:hint="eastAsia" w:ascii="仿宋_GB2312" w:eastAsia="仿宋_GB2312" w:hAnsiTheme="minorEastAsia"/>
                <w:color w:val="auto"/>
                <w:sz w:val="24"/>
                <w:szCs w:val="24"/>
                <w:u w:val="single"/>
                <w:lang w:val="en-US" w:eastAsia="zh-CN"/>
              </w:rPr>
              <w:t>1</w:t>
            </w:r>
            <w:r>
              <w:rPr>
                <w:rFonts w:hint="eastAsia" w:ascii="仿宋_GB2312" w:eastAsia="仿宋_GB2312" w:hAnsiTheme="minorEastAsia"/>
                <w:color w:val="auto"/>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lang w:val="en-US" w:eastAsia="zh-CN" w:bidi="ar-SA"/>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.9</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rPr>
            </w:pPr>
            <w:r>
              <w:rPr>
                <w:rFonts w:hint="eastAsia" w:ascii="仿宋_GB2312" w:eastAsia="仿宋_GB2312" w:hAnsiTheme="minorEastAsia"/>
                <w:color w:val="auto"/>
                <w:sz w:val="24"/>
                <w:szCs w:val="24"/>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rPr>
            </w:pPr>
            <w:r>
              <w:rPr>
                <w:rFonts w:hint="eastAsia" w:ascii="仿宋_GB2312" w:eastAsia="仿宋_GB2312" w:hAnsiTheme="minorEastAsia"/>
                <w:color w:val="auto"/>
                <w:sz w:val="24"/>
                <w:szCs w:val="24"/>
              </w:rPr>
              <w:t>项目名称</w:t>
            </w:r>
            <w:r>
              <w:rPr>
                <w:rFonts w:hint="eastAsia" w:ascii="仿宋_GB2312" w:eastAsia="仿宋_GB2312" w:hAnsiTheme="minorEastAsia"/>
                <w:color w:val="auto"/>
                <w:sz w:val="24"/>
                <w:szCs w:val="24"/>
                <w:lang w:eastAsia="zh-CN"/>
              </w:rPr>
              <w:t>、</w:t>
            </w:r>
            <w:r>
              <w:rPr>
                <w:rFonts w:hint="eastAsia" w:ascii="仿宋_GB2312" w:eastAsia="仿宋_GB2312" w:hAnsiTheme="minorEastAsia"/>
                <w:color w:val="auto"/>
                <w:sz w:val="24"/>
                <w:szCs w:val="24"/>
              </w:rPr>
              <w:t>供应商名称</w:t>
            </w:r>
            <w:r>
              <w:rPr>
                <w:rFonts w:hint="eastAsia" w:ascii="仿宋_GB2312" w:eastAsia="仿宋_GB2312" w:hAnsiTheme="minorEastAsia"/>
                <w:color w:val="auto"/>
                <w:sz w:val="24"/>
                <w:szCs w:val="24"/>
                <w:lang w:eastAsia="zh-CN"/>
              </w:rPr>
              <w:t>、</w:t>
            </w:r>
            <w:r>
              <w:rPr>
                <w:rFonts w:hint="eastAsia" w:ascii="仿宋_GB2312" w:eastAsia="仿宋_GB2312" w:hAnsiTheme="minorEastAsia"/>
                <w:color w:val="auto"/>
                <w:sz w:val="24"/>
                <w:szCs w:val="24"/>
              </w:rPr>
              <w:t>供应商地址</w:t>
            </w:r>
            <w:r>
              <w:rPr>
                <w:rFonts w:hint="eastAsia" w:ascii="仿宋_GB2312" w:eastAsia="仿宋_GB2312" w:hAnsiTheme="minorEastAsia"/>
                <w:color w:val="auto"/>
                <w:sz w:val="24"/>
                <w:szCs w:val="24"/>
                <w:lang w:eastAsia="zh-CN"/>
              </w:rPr>
              <w:t>、</w:t>
            </w:r>
            <w:r>
              <w:rPr>
                <w:rFonts w:hint="eastAsia" w:ascii="仿宋_GB2312" w:eastAsia="仿宋_GB2312" w:hAnsiTheme="minorEastAsia"/>
                <w:color w:val="auto"/>
                <w:sz w:val="24"/>
                <w:szCs w:val="24"/>
              </w:rPr>
              <w:t>联系人及其联系方式</w:t>
            </w:r>
            <w:r>
              <w:rPr>
                <w:rFonts w:hint="eastAsia" w:ascii="仿宋_GB2312" w:eastAsia="仿宋_GB2312" w:hAnsiTheme="minorEastAsia"/>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lang w:val="en-US" w:eastAsia="zh-CN" w:bidi="ar-SA"/>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.10</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lang w:eastAsia="zh-CN"/>
              </w:rPr>
            </w:pPr>
            <w:r>
              <w:rPr>
                <w:rFonts w:hint="eastAsia" w:ascii="仿宋_GB2312" w:eastAsia="仿宋_GB2312" w:hAnsiTheme="minorEastAsia"/>
                <w:color w:val="auto"/>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lang w:val="en-US" w:eastAsia="zh-CN" w:bidi="ar-SA"/>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.11</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rPr>
            </w:pPr>
            <w:r>
              <w:rPr>
                <w:rFonts w:hint="eastAsia" w:ascii="仿宋_GB2312" w:eastAsia="仿宋_GB2312" w:hAnsiTheme="minorEastAsia"/>
                <w:color w:val="auto"/>
                <w:sz w:val="24"/>
                <w:szCs w:val="24"/>
              </w:rPr>
              <w:t>举行</w:t>
            </w:r>
          </w:p>
          <w:p>
            <w:pPr>
              <w:adjustRightInd w:val="0"/>
              <w:snapToGrid w:val="0"/>
              <w:ind w:firstLine="465"/>
              <w:rPr>
                <w:rFonts w:ascii="仿宋_GB2312" w:eastAsia="仿宋_GB2312" w:hAnsiTheme="minorEastAsia"/>
                <w:color w:val="auto"/>
                <w:sz w:val="24"/>
                <w:szCs w:val="24"/>
              </w:rPr>
            </w:pPr>
            <w:r>
              <w:rPr>
                <w:rFonts w:hint="eastAsia" w:ascii="仿宋_GB2312" w:eastAsia="仿宋_GB2312" w:hAnsiTheme="minorEastAsia"/>
                <w:color w:val="auto"/>
                <w:sz w:val="24"/>
                <w:szCs w:val="24"/>
              </w:rPr>
              <w:t>会议时间：同响应截止时间</w:t>
            </w:r>
          </w:p>
          <w:p>
            <w:pPr>
              <w:adjustRightInd w:val="0"/>
              <w:snapToGrid w:val="0"/>
              <w:ind w:firstLine="465"/>
              <w:rPr>
                <w:rFonts w:ascii="仿宋_GB2312" w:eastAsia="仿宋_GB2312" w:hAnsiTheme="minorEastAsia"/>
                <w:color w:val="auto"/>
                <w:sz w:val="24"/>
                <w:szCs w:val="24"/>
              </w:rPr>
            </w:pPr>
            <w:r>
              <w:rPr>
                <w:rFonts w:hint="eastAsia" w:ascii="仿宋_GB2312" w:eastAsia="仿宋_GB2312" w:hAnsiTheme="minorEastAsia"/>
                <w:color w:val="auto"/>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lang w:val="en-US" w:eastAsia="zh-CN" w:bidi="ar-SA"/>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.12</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rPr>
            </w:pPr>
            <w:r>
              <w:rPr>
                <w:rFonts w:hint="eastAsia" w:ascii="仿宋_GB2312" w:eastAsia="仿宋_GB2312" w:hAnsiTheme="minorEastAsia"/>
                <w:color w:val="auto"/>
                <w:sz w:val="24"/>
                <w:szCs w:val="24"/>
              </w:rPr>
              <w:t>密封情况检查顺序：</w:t>
            </w:r>
            <w:r>
              <w:rPr>
                <w:rFonts w:hint="eastAsia" w:ascii="仿宋_GB2312" w:eastAsia="仿宋_GB2312" w:hAnsiTheme="minorEastAsia"/>
                <w:color w:val="auto"/>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lang w:val="en-US" w:eastAsia="zh-CN" w:bidi="ar-SA"/>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.13</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lang w:eastAsia="zh-CN"/>
              </w:rPr>
            </w:pPr>
            <w:r>
              <w:rPr>
                <w:rFonts w:hint="eastAsia" w:ascii="仿宋_GB2312" w:eastAsia="仿宋_GB2312" w:hAnsiTheme="minorEastAsia"/>
                <w:color w:val="auto"/>
                <w:sz w:val="24"/>
                <w:szCs w:val="24"/>
              </w:rPr>
              <w:t>评审小组构成：</w:t>
            </w:r>
            <w:r>
              <w:rPr>
                <w:rFonts w:hint="eastAsia" w:ascii="仿宋_GB2312" w:eastAsia="仿宋_GB2312" w:hAnsiTheme="minorEastAsia"/>
                <w:color w:val="auto"/>
                <w:sz w:val="24"/>
                <w:szCs w:val="24"/>
                <w:u w:val="single"/>
                <w:lang w:val="en-US" w:eastAsia="zh-CN"/>
              </w:rPr>
              <w:t>3</w:t>
            </w:r>
            <w:r>
              <w:rPr>
                <w:rFonts w:hint="eastAsia" w:ascii="仿宋_GB2312" w:eastAsia="仿宋_GB2312" w:hAnsiTheme="minorEastAsia"/>
                <w:color w:val="auto"/>
                <w:sz w:val="24"/>
                <w:szCs w:val="24"/>
              </w:rPr>
              <w:t>人</w:t>
            </w:r>
            <w:r>
              <w:rPr>
                <w:rFonts w:hint="eastAsia" w:ascii="仿宋_GB2312" w:eastAsia="仿宋_GB2312" w:hAnsiTheme="minorEastAsia"/>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lang w:val="en-US" w:eastAsia="zh-CN" w:bidi="ar-SA"/>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.14</w:t>
            </w:r>
          </w:p>
        </w:tc>
        <w:tc>
          <w:tcPr>
            <w:tcW w:w="1263" w:type="dxa"/>
            <w:vAlign w:val="center"/>
          </w:tcPr>
          <w:p>
            <w:pPr>
              <w:adjustRightInd w:val="0"/>
              <w:snapToGrid w:val="0"/>
              <w:jc w:val="center"/>
              <w:rPr>
                <w:rFonts w:ascii="仿宋_GB2312" w:eastAsia="仿宋_GB2312"/>
                <w:color w:val="auto"/>
                <w:sz w:val="24"/>
                <w:szCs w:val="24"/>
                <w:highlight w:val="cyan"/>
              </w:rPr>
            </w:pPr>
            <w:r>
              <w:rPr>
                <w:rFonts w:hint="eastAsia" w:ascii="仿宋_GB2312" w:eastAsia="仿宋_GB2312"/>
                <w:color w:val="auto"/>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cyan"/>
              </w:rPr>
            </w:pPr>
            <w:r>
              <w:rPr>
                <w:rFonts w:hint="eastAsia" w:ascii="仿宋_GB2312" w:eastAsia="仿宋_GB2312" w:hAnsiTheme="minorEastAsia"/>
                <w:color w:val="auto"/>
                <w:sz w:val="24"/>
                <w:szCs w:val="24"/>
              </w:rPr>
              <w:t>见第</w:t>
            </w:r>
            <w:r>
              <w:rPr>
                <w:rFonts w:hint="eastAsia" w:ascii="仿宋_GB2312" w:eastAsia="仿宋_GB2312" w:hAnsiTheme="minorEastAsia"/>
                <w:color w:val="auto"/>
                <w:sz w:val="24"/>
                <w:szCs w:val="24"/>
                <w:lang w:val="en-US" w:eastAsia="zh-CN"/>
              </w:rPr>
              <w:t>四</w:t>
            </w:r>
            <w:r>
              <w:rPr>
                <w:rFonts w:hint="eastAsia" w:ascii="仿宋_GB2312" w:eastAsia="仿宋_GB2312" w:hAnsiTheme="minorEastAsia"/>
                <w:color w:val="auto"/>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lang w:val="en-US" w:eastAsia="zh-CN" w:bidi="ar-SA"/>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.15</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rPr>
            </w:pPr>
            <w:r>
              <w:rPr>
                <w:rFonts w:hint="eastAsia" w:ascii="仿宋_GB2312" w:eastAsia="仿宋_GB2312" w:hAnsiTheme="minorEastAsia"/>
                <w:color w:val="auto"/>
                <w:sz w:val="24"/>
                <w:szCs w:val="24"/>
              </w:rPr>
              <w:t>在</w:t>
            </w:r>
            <w:r>
              <w:rPr>
                <w:rFonts w:hint="eastAsia" w:ascii="仿宋_GB2312" w:eastAsia="仿宋_GB2312" w:hAnsiTheme="minorEastAsia"/>
                <w:color w:val="auto"/>
                <w:sz w:val="24"/>
                <w:szCs w:val="24"/>
                <w:u w:val="single"/>
                <w:lang w:val="en-US" w:eastAsia="zh-CN"/>
              </w:rPr>
              <w:t>广州市净水有限公司门户网站</w:t>
            </w:r>
            <w:r>
              <w:rPr>
                <w:rFonts w:hint="eastAsia" w:ascii="仿宋_GB2312" w:eastAsia="仿宋_GB2312" w:hAnsiTheme="minorEastAsia"/>
                <w:color w:val="auto"/>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lang w:val="en-US" w:eastAsia="zh-CN" w:bidi="ar-SA"/>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.16</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rPr>
            </w:pPr>
            <w:r>
              <w:rPr>
                <w:rFonts w:hint="eastAsia" w:ascii="仿宋_GB2312" w:eastAsia="仿宋_GB2312" w:hAnsiTheme="minorEastAsia"/>
                <w:color w:val="auto"/>
                <w:sz w:val="24"/>
                <w:szCs w:val="24"/>
              </w:rPr>
              <w:t>见第</w:t>
            </w:r>
            <w:r>
              <w:rPr>
                <w:rFonts w:hint="eastAsia" w:ascii="仿宋_GB2312" w:eastAsia="仿宋_GB2312" w:hAnsiTheme="minorEastAsia"/>
                <w:color w:val="auto"/>
                <w:sz w:val="24"/>
                <w:szCs w:val="24"/>
                <w:lang w:val="en-US" w:eastAsia="zh-CN"/>
              </w:rPr>
              <w:t>四</w:t>
            </w:r>
            <w:r>
              <w:rPr>
                <w:rFonts w:hint="eastAsia" w:ascii="仿宋_GB2312" w:eastAsia="仿宋_GB2312" w:hAnsiTheme="minorEastAsia"/>
                <w:color w:val="auto"/>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lang w:val="en-US" w:eastAsia="zh-CN" w:bidi="ar-SA"/>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.17</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rPr>
            </w:pPr>
            <w:r>
              <w:rPr>
                <w:rFonts w:hint="eastAsia" w:ascii="仿宋_GB2312" w:eastAsia="仿宋_GB2312" w:hAnsiTheme="minorEastAsia"/>
                <w:color w:val="auto"/>
                <w:sz w:val="24"/>
                <w:szCs w:val="24"/>
              </w:rPr>
              <w:t>见第</w:t>
            </w:r>
            <w:r>
              <w:rPr>
                <w:rFonts w:hint="eastAsia" w:ascii="仿宋_GB2312" w:eastAsia="仿宋_GB2312" w:hAnsiTheme="minorEastAsia"/>
                <w:color w:val="auto"/>
                <w:sz w:val="24"/>
                <w:szCs w:val="24"/>
                <w:lang w:val="en-US" w:eastAsia="zh-CN"/>
              </w:rPr>
              <w:t>四</w:t>
            </w:r>
            <w:r>
              <w:rPr>
                <w:rFonts w:hint="eastAsia" w:ascii="仿宋_GB2312" w:eastAsia="仿宋_GB2312" w:hAnsiTheme="minorEastAsia"/>
                <w:color w:val="auto"/>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lang w:val="en-US" w:eastAsia="zh-CN" w:bidi="ar-SA"/>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.18</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lang w:val="en-US" w:eastAsia="zh-CN"/>
              </w:rPr>
            </w:pPr>
            <w:r>
              <w:rPr>
                <w:rFonts w:hint="eastAsia" w:ascii="仿宋_GB2312" w:eastAsia="仿宋_GB2312" w:hAnsiTheme="minorEastAsia"/>
                <w:color w:val="auto"/>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lang w:val="en-US" w:eastAsia="zh-CN" w:bidi="ar-SA"/>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.19</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rPr>
            </w:pPr>
          </w:p>
        </w:tc>
      </w:tr>
    </w:tbl>
    <w:p>
      <w:pPr>
        <w:adjustRightInd w:val="0"/>
        <w:snapToGrid w:val="0"/>
        <w:spacing w:beforeLines="50" w:afterLines="50" w:line="560" w:lineRule="exact"/>
        <w:ind w:left="643" w:hanging="643" w:hangingChars="200"/>
        <w:jc w:val="left"/>
        <w:rPr>
          <w:rFonts w:asciiTheme="minorEastAsia" w:hAnsiTheme="minorEastAsia"/>
          <w:b/>
          <w:color w:val="auto"/>
          <w:sz w:val="32"/>
          <w:szCs w:val="32"/>
        </w:rPr>
      </w:pPr>
      <w:r>
        <w:rPr>
          <w:rFonts w:hint="eastAsia" w:asciiTheme="minorEastAsia" w:hAnsiTheme="minorEastAsia"/>
          <w:b/>
          <w:color w:val="auto"/>
          <w:sz w:val="32"/>
          <w:szCs w:val="32"/>
          <w:lang w:val="en-US" w:eastAsia="zh-CN"/>
        </w:rPr>
        <w:t>3</w:t>
      </w:r>
      <w:r>
        <w:rPr>
          <w:rFonts w:hint="eastAsia" w:asciiTheme="minorEastAsia" w:hAnsiTheme="minorEastAsia"/>
          <w:b/>
          <w:color w:val="auto"/>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rPr>
      </w:pPr>
      <w:r>
        <w:rPr>
          <w:rFonts w:hint="eastAsia" w:ascii="仿宋_GB2312" w:eastAsia="仿宋_GB2312"/>
          <w:color w:val="auto"/>
          <w:sz w:val="28"/>
          <w:szCs w:val="28"/>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rPr>
      </w:pPr>
      <w:r>
        <w:rPr>
          <w:rFonts w:hint="eastAsia" w:asciiTheme="minorEastAsia" w:hAnsiTheme="minorEastAsia"/>
          <w:b/>
          <w:color w:val="auto"/>
          <w:sz w:val="32"/>
          <w:szCs w:val="32"/>
          <w:lang w:val="en-US" w:eastAsia="zh-CN"/>
        </w:rPr>
        <w:t>4</w:t>
      </w:r>
      <w:r>
        <w:rPr>
          <w:rFonts w:hint="eastAsia" w:asciiTheme="minorEastAsia" w:hAnsiTheme="minorEastAsia"/>
          <w:b/>
          <w:color w:val="auto"/>
          <w:sz w:val="32"/>
          <w:szCs w:val="32"/>
        </w:rPr>
        <w:t>.发生下列情况之一者，视为无效响应行为</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（1）响应文件未按规定签字、盖章的。</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）质量标准不符合采购文件要求的。</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）服务期不符合采购文件要求的。</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）报价超过最高限价的。</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7</w:t>
      </w:r>
      <w:r>
        <w:rPr>
          <w:rFonts w:hint="eastAsia" w:ascii="仿宋_GB2312" w:eastAsia="仿宋_GB2312"/>
          <w:color w:val="auto"/>
          <w:sz w:val="28"/>
          <w:szCs w:val="28"/>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9</w:t>
      </w:r>
      <w:r>
        <w:rPr>
          <w:rFonts w:hint="eastAsia" w:ascii="仿宋_GB2312" w:eastAsia="仿宋_GB2312"/>
          <w:color w:val="auto"/>
          <w:sz w:val="28"/>
          <w:szCs w:val="28"/>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rPr>
      </w:pPr>
      <w:r>
        <w:rPr>
          <w:rFonts w:hint="eastAsia" w:asciiTheme="minorEastAsia" w:hAnsiTheme="minorEastAsia"/>
          <w:b/>
          <w:color w:val="auto"/>
          <w:sz w:val="32"/>
          <w:szCs w:val="32"/>
          <w:lang w:val="en-US" w:eastAsia="zh-CN"/>
        </w:rPr>
        <w:t>5</w:t>
      </w:r>
      <w:r>
        <w:rPr>
          <w:rFonts w:hint="eastAsia" w:asciiTheme="minorEastAsia" w:hAnsiTheme="minorEastAsia"/>
          <w:b/>
          <w:color w:val="auto"/>
          <w:sz w:val="32"/>
          <w:szCs w:val="32"/>
        </w:rPr>
        <w:t>.响应保证金</w:t>
      </w:r>
    </w:p>
    <w:p>
      <w:pPr>
        <w:adjustRightInd w:val="0"/>
        <w:snapToGrid w:val="0"/>
        <w:spacing w:line="560" w:lineRule="exact"/>
        <w:ind w:firstLine="555"/>
        <w:jc w:val="left"/>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rPr>
      </w:pPr>
      <w:r>
        <w:rPr>
          <w:rFonts w:hint="eastAsia" w:asciiTheme="minorEastAsia" w:hAnsiTheme="minorEastAsia"/>
          <w:b/>
          <w:color w:val="auto"/>
          <w:sz w:val="32"/>
          <w:szCs w:val="32"/>
          <w:lang w:val="en-US" w:eastAsia="zh-CN"/>
        </w:rPr>
        <w:t>6</w:t>
      </w:r>
      <w:r>
        <w:rPr>
          <w:rFonts w:hint="eastAsia" w:asciiTheme="minorEastAsia" w:hAnsiTheme="minorEastAsia"/>
          <w:b/>
          <w:color w:val="auto"/>
          <w:sz w:val="32"/>
          <w:szCs w:val="32"/>
        </w:rPr>
        <w:t>.响应文件要求</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lang w:val="en-US" w:eastAsia="zh-CN"/>
        </w:rPr>
        <w:t>6</w:t>
      </w:r>
      <w:r>
        <w:rPr>
          <w:rFonts w:hint="eastAsia" w:ascii="仿宋_GB2312" w:eastAsia="仿宋_GB2312"/>
          <w:color w:val="auto"/>
          <w:sz w:val="28"/>
          <w:szCs w:val="28"/>
        </w:rPr>
        <w:t>.1响应文件包括下列内容</w:t>
      </w:r>
    </w:p>
    <w:p>
      <w:pPr>
        <w:adjustRightInd w:val="0"/>
        <w:snapToGrid w:val="0"/>
        <w:spacing w:line="560" w:lineRule="exact"/>
        <w:ind w:firstLine="555"/>
        <w:jc w:val="left"/>
        <w:rPr>
          <w:rFonts w:hint="eastAsia" w:ascii="仿宋_GB2312" w:eastAsia="仿宋_GB2312"/>
          <w:color w:val="auto"/>
          <w:sz w:val="28"/>
          <w:szCs w:val="28"/>
        </w:rPr>
      </w:pPr>
      <w:r>
        <w:rPr>
          <w:rFonts w:hint="eastAsia" w:ascii="仿宋_GB2312" w:eastAsia="仿宋_GB2312"/>
          <w:color w:val="auto"/>
          <w:sz w:val="28"/>
          <w:szCs w:val="28"/>
        </w:rPr>
        <w:t>1.响应函</w:t>
      </w:r>
    </w:p>
    <w:p>
      <w:pPr>
        <w:adjustRightInd w:val="0"/>
        <w:snapToGrid w:val="0"/>
        <w:spacing w:line="560" w:lineRule="exact"/>
        <w:ind w:firstLine="555"/>
        <w:jc w:val="left"/>
        <w:rPr>
          <w:rFonts w:hint="eastAsia" w:ascii="仿宋_GB2312" w:eastAsia="仿宋_GB2312"/>
          <w:color w:val="auto"/>
          <w:sz w:val="28"/>
          <w:szCs w:val="28"/>
        </w:rPr>
      </w:pPr>
      <w:r>
        <w:rPr>
          <w:rFonts w:hint="eastAsia" w:ascii="仿宋_GB2312" w:eastAsia="仿宋_GB2312"/>
          <w:color w:val="auto"/>
          <w:sz w:val="28"/>
          <w:szCs w:val="28"/>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rPr>
      </w:pPr>
      <w:r>
        <w:rPr>
          <w:rFonts w:hint="eastAsia" w:ascii="仿宋_GB2312" w:eastAsia="仿宋_GB2312"/>
          <w:color w:val="auto"/>
          <w:sz w:val="28"/>
          <w:szCs w:val="28"/>
        </w:rPr>
        <w:t>3.资格审查资料</w:t>
      </w:r>
    </w:p>
    <w:p>
      <w:pPr>
        <w:adjustRightInd w:val="0"/>
        <w:snapToGrid w:val="0"/>
        <w:spacing w:line="560" w:lineRule="exact"/>
        <w:ind w:firstLine="555"/>
        <w:jc w:val="left"/>
        <w:rPr>
          <w:rFonts w:hint="eastAsia" w:ascii="仿宋_GB2312" w:eastAsia="仿宋_GB2312"/>
          <w:color w:val="auto"/>
          <w:sz w:val="28"/>
          <w:szCs w:val="28"/>
        </w:rPr>
      </w:pPr>
      <w:r>
        <w:rPr>
          <w:rFonts w:hint="eastAsia" w:ascii="仿宋_GB2312" w:eastAsia="仿宋_GB2312"/>
          <w:color w:val="auto"/>
          <w:sz w:val="28"/>
          <w:szCs w:val="28"/>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rPr>
      </w:pPr>
      <w:r>
        <w:rPr>
          <w:rFonts w:hint="eastAsia" w:ascii="仿宋_GB2312" w:eastAsia="仿宋_GB2312"/>
          <w:color w:val="auto"/>
          <w:sz w:val="28"/>
          <w:szCs w:val="28"/>
        </w:rPr>
        <w:t>5.报价表</w:t>
      </w:r>
    </w:p>
    <w:p>
      <w:pPr>
        <w:adjustRightInd w:val="0"/>
        <w:snapToGrid w:val="0"/>
        <w:spacing w:line="560" w:lineRule="exact"/>
        <w:ind w:firstLine="555"/>
        <w:jc w:val="left"/>
        <w:rPr>
          <w:rFonts w:hint="eastAsia" w:ascii="仿宋_GB2312" w:eastAsia="仿宋_GB2312"/>
          <w:color w:val="auto"/>
          <w:sz w:val="28"/>
          <w:szCs w:val="28"/>
        </w:rPr>
      </w:pPr>
      <w:r>
        <w:rPr>
          <w:rFonts w:hint="eastAsia" w:ascii="仿宋_GB2312" w:eastAsia="仿宋_GB2312"/>
          <w:color w:val="auto"/>
          <w:sz w:val="28"/>
          <w:szCs w:val="28"/>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rPr>
      </w:pPr>
      <w:r>
        <w:rPr>
          <w:rFonts w:hint="eastAsia" w:asciiTheme="minorEastAsia" w:hAnsiTheme="minorEastAsia"/>
          <w:b/>
          <w:color w:val="auto"/>
          <w:sz w:val="32"/>
          <w:szCs w:val="32"/>
          <w:lang w:val="en-US" w:eastAsia="zh-CN"/>
        </w:rPr>
        <w:t>7</w:t>
      </w:r>
      <w:r>
        <w:rPr>
          <w:rFonts w:hint="eastAsia" w:asciiTheme="minorEastAsia" w:hAnsiTheme="minorEastAsia"/>
          <w:b/>
          <w:color w:val="auto"/>
          <w:sz w:val="32"/>
          <w:szCs w:val="32"/>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rPr>
      </w:pPr>
      <w:r>
        <w:rPr>
          <w:rFonts w:hint="eastAsia" w:asciiTheme="minorEastAsia" w:hAnsiTheme="minorEastAsia"/>
          <w:b/>
          <w:color w:val="auto"/>
          <w:sz w:val="32"/>
          <w:szCs w:val="32"/>
          <w:lang w:val="en-US" w:eastAsia="zh-CN"/>
        </w:rPr>
        <w:t>8</w:t>
      </w:r>
      <w:r>
        <w:rPr>
          <w:rFonts w:hint="eastAsia" w:asciiTheme="minorEastAsia" w:hAnsiTheme="minorEastAsia"/>
          <w:b/>
          <w:color w:val="auto"/>
          <w:sz w:val="32"/>
          <w:szCs w:val="32"/>
        </w:rPr>
        <w:t>.本章附件</w:t>
      </w:r>
    </w:p>
    <w:p>
      <w:pPr>
        <w:adjustRightInd w:val="0"/>
        <w:snapToGrid w:val="0"/>
        <w:spacing w:line="560" w:lineRule="exact"/>
        <w:ind w:firstLine="694" w:firstLineChars="248"/>
        <w:jc w:val="left"/>
        <w:rPr>
          <w:rFonts w:ascii="仿宋_GB2312" w:eastAsia="仿宋_GB2312"/>
          <w:color w:val="auto"/>
          <w:sz w:val="28"/>
          <w:szCs w:val="28"/>
        </w:rPr>
      </w:pPr>
      <w:r>
        <w:rPr>
          <w:rFonts w:ascii="仿宋_GB2312" w:eastAsia="仿宋_GB2312"/>
          <w:color w:val="auto"/>
          <w:sz w:val="28"/>
          <w:szCs w:val="28"/>
        </w:rPr>
        <w:t>附件</w:t>
      </w:r>
      <w:r>
        <w:rPr>
          <w:rFonts w:hint="eastAsia" w:ascii="仿宋_GB2312" w:eastAsia="仿宋_GB2312"/>
          <w:color w:val="auto"/>
          <w:sz w:val="28"/>
          <w:szCs w:val="28"/>
        </w:rPr>
        <w:t>1：响应文件开启表</w:t>
      </w:r>
    </w:p>
    <w:p>
      <w:pPr>
        <w:adjustRightInd w:val="0"/>
        <w:snapToGrid w:val="0"/>
        <w:spacing w:line="560" w:lineRule="exact"/>
        <w:ind w:firstLine="694" w:firstLineChars="248"/>
        <w:jc w:val="left"/>
        <w:rPr>
          <w:rFonts w:ascii="仿宋_GB2312" w:eastAsia="仿宋_GB2312"/>
          <w:color w:val="auto"/>
          <w:sz w:val="28"/>
          <w:szCs w:val="28"/>
        </w:rPr>
      </w:pPr>
      <w:r>
        <w:rPr>
          <w:rFonts w:hint="eastAsia" w:ascii="仿宋_GB2312" w:eastAsia="仿宋_GB2312"/>
          <w:color w:val="auto"/>
          <w:sz w:val="28"/>
          <w:szCs w:val="28"/>
        </w:rPr>
        <w:t>附件2：问题澄清通知</w:t>
      </w:r>
    </w:p>
    <w:p>
      <w:pPr>
        <w:adjustRightInd w:val="0"/>
        <w:snapToGrid w:val="0"/>
        <w:spacing w:line="560" w:lineRule="exact"/>
        <w:ind w:firstLine="694" w:firstLineChars="248"/>
        <w:jc w:val="left"/>
        <w:rPr>
          <w:rFonts w:ascii="仿宋_GB2312" w:eastAsia="仿宋_GB2312"/>
          <w:color w:val="auto"/>
          <w:sz w:val="28"/>
          <w:szCs w:val="28"/>
        </w:rPr>
      </w:pPr>
      <w:r>
        <w:rPr>
          <w:rFonts w:hint="eastAsia" w:ascii="仿宋_GB2312" w:eastAsia="仿宋_GB2312"/>
          <w:color w:val="auto"/>
          <w:sz w:val="28"/>
          <w:szCs w:val="28"/>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rPr>
      </w:pPr>
      <w:r>
        <w:rPr>
          <w:rFonts w:hint="eastAsia" w:ascii="仿宋_GB2312" w:eastAsia="仿宋_GB2312"/>
          <w:color w:val="auto"/>
          <w:sz w:val="28"/>
          <w:szCs w:val="28"/>
        </w:rPr>
        <w:t>附件4：成交通知书</w:t>
      </w:r>
    </w:p>
    <w:p>
      <w:pPr>
        <w:adjustRightInd w:val="0"/>
        <w:snapToGrid w:val="0"/>
        <w:spacing w:line="560" w:lineRule="exact"/>
        <w:ind w:firstLine="694" w:firstLineChars="248"/>
        <w:jc w:val="left"/>
        <w:rPr>
          <w:rFonts w:asciiTheme="majorEastAsia" w:hAnsiTheme="majorEastAsia" w:eastAsiaTheme="majorEastAsia"/>
          <w:b/>
          <w:color w:val="auto"/>
          <w:sz w:val="28"/>
          <w:szCs w:val="28"/>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color w:val="auto"/>
          <w:sz w:val="28"/>
          <w:szCs w:val="28"/>
        </w:rPr>
      </w:pPr>
      <w:r>
        <w:rPr>
          <w:rFonts w:asciiTheme="majorEastAsia" w:hAnsiTheme="majorEastAsia" w:eastAsiaTheme="majorEastAsia"/>
          <w:b/>
          <w:color w:val="auto"/>
          <w:sz w:val="28"/>
          <w:szCs w:val="28"/>
        </w:rPr>
        <w:t>附件</w:t>
      </w:r>
      <w:r>
        <w:rPr>
          <w:rFonts w:hint="eastAsia" w:asciiTheme="majorEastAsia" w:hAnsiTheme="majorEastAsia" w:eastAsiaTheme="majorEastAsia"/>
          <w:b/>
          <w:color w:val="auto"/>
          <w:sz w:val="28"/>
          <w:szCs w:val="28"/>
        </w:rPr>
        <w:t>1</w:t>
      </w:r>
    </w:p>
    <w:p>
      <w:pPr>
        <w:adjustRightInd w:val="0"/>
        <w:snapToGrid w:val="0"/>
        <w:spacing w:line="600" w:lineRule="exact"/>
        <w:jc w:val="center"/>
        <w:rPr>
          <w:rFonts w:ascii="方正小标宋简体" w:eastAsia="方正小标宋简体" w:hAnsiTheme="majorEastAsia"/>
          <w:color w:val="auto"/>
          <w:sz w:val="32"/>
          <w:szCs w:val="32"/>
        </w:rPr>
      </w:pPr>
    </w:p>
    <w:p>
      <w:pPr>
        <w:adjustRightInd w:val="0"/>
        <w:snapToGrid w:val="0"/>
        <w:spacing w:line="600" w:lineRule="exact"/>
        <w:jc w:val="center"/>
        <w:rPr>
          <w:rFonts w:ascii="方正小标宋简体" w:eastAsia="方正小标宋简体" w:hAnsiTheme="majorEastAsia"/>
          <w:color w:val="auto"/>
          <w:sz w:val="32"/>
          <w:szCs w:val="32"/>
        </w:rPr>
      </w:pPr>
      <w:r>
        <w:rPr>
          <w:rFonts w:hint="eastAsia" w:ascii="方正小标宋简体" w:eastAsia="方正小标宋简体" w:hAnsiTheme="majorEastAsia"/>
          <w:color w:val="auto"/>
          <w:sz w:val="32"/>
          <w:szCs w:val="32"/>
        </w:rPr>
        <w:t>响应文件开启表</w:t>
      </w:r>
    </w:p>
    <w:p>
      <w:pPr>
        <w:pStyle w:val="35"/>
        <w:rPr>
          <w:color w:val="auto"/>
        </w:rPr>
      </w:pPr>
    </w:p>
    <w:p>
      <w:pPr>
        <w:adjustRightInd w:val="0"/>
        <w:snapToGrid w:val="0"/>
        <w:spacing w:line="600" w:lineRule="exact"/>
        <w:ind w:firstLine="555"/>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开启时间：</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年</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月</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日</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时</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lang w:val="en-US" w:eastAsia="zh-CN"/>
              </w:rPr>
            </w:pPr>
            <w:r>
              <w:rPr>
                <w:rFonts w:ascii="仿宋_GB2312" w:eastAsia="仿宋_GB2312"/>
                <w:color w:val="auto"/>
                <w:sz w:val="24"/>
                <w:szCs w:val="24"/>
              </w:rPr>
              <w:t>报价</w:t>
            </w:r>
            <w:r>
              <w:rPr>
                <w:rFonts w:hint="eastAsia" w:ascii="仿宋_GB2312" w:eastAsia="仿宋_GB2312"/>
                <w:color w:val="auto"/>
                <w:sz w:val="24"/>
                <w:szCs w:val="24"/>
                <w:lang w:eastAsia="zh-CN"/>
              </w:rPr>
              <w:t>（</w:t>
            </w:r>
            <w:r>
              <w:rPr>
                <w:rFonts w:hint="eastAsia" w:ascii="仿宋_GB2312" w:eastAsia="仿宋_GB2312"/>
                <w:color w:val="auto"/>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rPr>
            </w:pPr>
          </w:p>
        </w:tc>
        <w:tc>
          <w:tcPr>
            <w:tcW w:w="2659" w:type="dxa"/>
            <w:vAlign w:val="center"/>
          </w:tcPr>
          <w:p>
            <w:pPr>
              <w:adjustRightInd w:val="0"/>
              <w:snapToGrid w:val="0"/>
              <w:spacing w:line="600" w:lineRule="exact"/>
              <w:jc w:val="center"/>
              <w:rPr>
                <w:rFonts w:ascii="仿宋_GB2312" w:eastAsia="仿宋_GB2312"/>
                <w:color w:val="auto"/>
                <w:sz w:val="24"/>
                <w:szCs w:val="24"/>
              </w:rPr>
            </w:pPr>
          </w:p>
        </w:tc>
        <w:tc>
          <w:tcPr>
            <w:tcW w:w="1173" w:type="dxa"/>
            <w:vAlign w:val="center"/>
          </w:tcPr>
          <w:p>
            <w:pPr>
              <w:adjustRightInd w:val="0"/>
              <w:snapToGrid w:val="0"/>
              <w:spacing w:line="600" w:lineRule="exact"/>
              <w:jc w:val="center"/>
              <w:rPr>
                <w:rFonts w:ascii="仿宋_GB2312" w:eastAsia="仿宋_GB2312"/>
                <w:color w:val="auto"/>
                <w:sz w:val="24"/>
                <w:szCs w:val="24"/>
              </w:rPr>
            </w:pPr>
          </w:p>
        </w:tc>
        <w:tc>
          <w:tcPr>
            <w:tcW w:w="1909" w:type="dxa"/>
            <w:vAlign w:val="center"/>
          </w:tcPr>
          <w:p>
            <w:pPr>
              <w:adjustRightInd w:val="0"/>
              <w:snapToGrid w:val="0"/>
              <w:spacing w:line="600" w:lineRule="exact"/>
              <w:jc w:val="center"/>
              <w:rPr>
                <w:rFonts w:ascii="仿宋_GB2312" w:eastAsia="仿宋_GB2312"/>
                <w:color w:val="auto"/>
                <w:sz w:val="24"/>
                <w:szCs w:val="24"/>
              </w:rPr>
            </w:pPr>
          </w:p>
        </w:tc>
        <w:tc>
          <w:tcPr>
            <w:tcW w:w="1609" w:type="dxa"/>
            <w:vAlign w:val="center"/>
          </w:tcPr>
          <w:p>
            <w:pPr>
              <w:adjustRightInd w:val="0"/>
              <w:snapToGrid w:val="0"/>
              <w:spacing w:line="600" w:lineRule="exact"/>
              <w:rPr>
                <w:rFonts w:ascii="仿宋_GB2312" w:eastAsia="仿宋_GB2312"/>
                <w:color w:val="auto"/>
                <w:sz w:val="24"/>
                <w:szCs w:val="24"/>
              </w:rPr>
            </w:pPr>
          </w:p>
        </w:tc>
        <w:tc>
          <w:tcPr>
            <w:tcW w:w="668" w:type="dxa"/>
            <w:vAlign w:val="center"/>
          </w:tcPr>
          <w:p>
            <w:pPr>
              <w:adjustRightInd w:val="0"/>
              <w:snapToGrid w:val="0"/>
              <w:spacing w:line="600" w:lineRule="exact"/>
              <w:rPr>
                <w:rFonts w:ascii="仿宋_GB2312" w:eastAsia="仿宋_GB2312"/>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rPr>
            </w:pPr>
          </w:p>
        </w:tc>
        <w:tc>
          <w:tcPr>
            <w:tcW w:w="2659" w:type="dxa"/>
            <w:vAlign w:val="center"/>
          </w:tcPr>
          <w:p>
            <w:pPr>
              <w:adjustRightInd w:val="0"/>
              <w:snapToGrid w:val="0"/>
              <w:spacing w:line="600" w:lineRule="exact"/>
              <w:jc w:val="center"/>
              <w:rPr>
                <w:rFonts w:ascii="仿宋_GB2312" w:eastAsia="仿宋_GB2312"/>
                <w:color w:val="auto"/>
                <w:sz w:val="24"/>
                <w:szCs w:val="24"/>
              </w:rPr>
            </w:pPr>
          </w:p>
        </w:tc>
        <w:tc>
          <w:tcPr>
            <w:tcW w:w="1173" w:type="dxa"/>
            <w:vAlign w:val="center"/>
          </w:tcPr>
          <w:p>
            <w:pPr>
              <w:adjustRightInd w:val="0"/>
              <w:snapToGrid w:val="0"/>
              <w:spacing w:line="600" w:lineRule="exact"/>
              <w:jc w:val="center"/>
              <w:rPr>
                <w:rFonts w:ascii="仿宋_GB2312" w:eastAsia="仿宋_GB2312"/>
                <w:color w:val="auto"/>
                <w:sz w:val="24"/>
                <w:szCs w:val="24"/>
              </w:rPr>
            </w:pPr>
          </w:p>
        </w:tc>
        <w:tc>
          <w:tcPr>
            <w:tcW w:w="1909" w:type="dxa"/>
            <w:vAlign w:val="center"/>
          </w:tcPr>
          <w:p>
            <w:pPr>
              <w:adjustRightInd w:val="0"/>
              <w:snapToGrid w:val="0"/>
              <w:spacing w:line="600" w:lineRule="exact"/>
              <w:jc w:val="center"/>
              <w:rPr>
                <w:rFonts w:ascii="仿宋_GB2312" w:eastAsia="仿宋_GB2312"/>
                <w:color w:val="auto"/>
                <w:sz w:val="24"/>
                <w:szCs w:val="24"/>
              </w:rPr>
            </w:pPr>
          </w:p>
        </w:tc>
        <w:tc>
          <w:tcPr>
            <w:tcW w:w="1609" w:type="dxa"/>
            <w:vAlign w:val="center"/>
          </w:tcPr>
          <w:p>
            <w:pPr>
              <w:adjustRightInd w:val="0"/>
              <w:snapToGrid w:val="0"/>
              <w:spacing w:line="600" w:lineRule="exact"/>
              <w:rPr>
                <w:rFonts w:ascii="仿宋_GB2312" w:eastAsia="仿宋_GB2312"/>
                <w:color w:val="auto"/>
                <w:sz w:val="24"/>
                <w:szCs w:val="24"/>
              </w:rPr>
            </w:pPr>
          </w:p>
        </w:tc>
        <w:tc>
          <w:tcPr>
            <w:tcW w:w="668" w:type="dxa"/>
            <w:vAlign w:val="center"/>
          </w:tcPr>
          <w:p>
            <w:pPr>
              <w:adjustRightInd w:val="0"/>
              <w:snapToGrid w:val="0"/>
              <w:spacing w:line="600" w:lineRule="exact"/>
              <w:rPr>
                <w:rFonts w:ascii="仿宋_GB2312" w:eastAsia="仿宋_GB2312"/>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rPr>
            </w:pPr>
          </w:p>
        </w:tc>
        <w:tc>
          <w:tcPr>
            <w:tcW w:w="2659" w:type="dxa"/>
            <w:vAlign w:val="center"/>
          </w:tcPr>
          <w:p>
            <w:pPr>
              <w:adjustRightInd w:val="0"/>
              <w:snapToGrid w:val="0"/>
              <w:spacing w:line="600" w:lineRule="exact"/>
              <w:jc w:val="center"/>
              <w:rPr>
                <w:rFonts w:ascii="仿宋_GB2312" w:eastAsia="仿宋_GB2312"/>
                <w:color w:val="auto"/>
                <w:sz w:val="24"/>
                <w:szCs w:val="24"/>
              </w:rPr>
            </w:pPr>
          </w:p>
        </w:tc>
        <w:tc>
          <w:tcPr>
            <w:tcW w:w="1173" w:type="dxa"/>
            <w:vAlign w:val="center"/>
          </w:tcPr>
          <w:p>
            <w:pPr>
              <w:adjustRightInd w:val="0"/>
              <w:snapToGrid w:val="0"/>
              <w:spacing w:line="600" w:lineRule="exact"/>
              <w:jc w:val="center"/>
              <w:rPr>
                <w:rFonts w:ascii="仿宋_GB2312" w:eastAsia="仿宋_GB2312"/>
                <w:color w:val="auto"/>
                <w:sz w:val="24"/>
                <w:szCs w:val="24"/>
              </w:rPr>
            </w:pPr>
          </w:p>
        </w:tc>
        <w:tc>
          <w:tcPr>
            <w:tcW w:w="1909" w:type="dxa"/>
            <w:vAlign w:val="center"/>
          </w:tcPr>
          <w:p>
            <w:pPr>
              <w:adjustRightInd w:val="0"/>
              <w:snapToGrid w:val="0"/>
              <w:spacing w:line="600" w:lineRule="exact"/>
              <w:jc w:val="center"/>
              <w:rPr>
                <w:rFonts w:ascii="仿宋_GB2312" w:eastAsia="仿宋_GB2312"/>
                <w:color w:val="auto"/>
                <w:sz w:val="24"/>
                <w:szCs w:val="24"/>
              </w:rPr>
            </w:pPr>
          </w:p>
        </w:tc>
        <w:tc>
          <w:tcPr>
            <w:tcW w:w="1609" w:type="dxa"/>
            <w:vAlign w:val="center"/>
          </w:tcPr>
          <w:p>
            <w:pPr>
              <w:adjustRightInd w:val="0"/>
              <w:snapToGrid w:val="0"/>
              <w:spacing w:line="600" w:lineRule="exact"/>
              <w:rPr>
                <w:rFonts w:ascii="仿宋_GB2312" w:eastAsia="仿宋_GB2312"/>
                <w:color w:val="auto"/>
                <w:sz w:val="24"/>
                <w:szCs w:val="24"/>
              </w:rPr>
            </w:pPr>
          </w:p>
        </w:tc>
        <w:tc>
          <w:tcPr>
            <w:tcW w:w="668" w:type="dxa"/>
            <w:vAlign w:val="center"/>
          </w:tcPr>
          <w:p>
            <w:pPr>
              <w:adjustRightInd w:val="0"/>
              <w:snapToGrid w:val="0"/>
              <w:spacing w:line="600" w:lineRule="exact"/>
              <w:rPr>
                <w:rFonts w:ascii="仿宋_GB2312" w:eastAsia="仿宋_GB2312"/>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rPr>
            </w:pPr>
          </w:p>
        </w:tc>
        <w:tc>
          <w:tcPr>
            <w:tcW w:w="2659" w:type="dxa"/>
            <w:vAlign w:val="center"/>
          </w:tcPr>
          <w:p>
            <w:pPr>
              <w:adjustRightInd w:val="0"/>
              <w:snapToGrid w:val="0"/>
              <w:spacing w:line="600" w:lineRule="exact"/>
              <w:jc w:val="center"/>
              <w:rPr>
                <w:rFonts w:ascii="仿宋_GB2312" w:eastAsia="仿宋_GB2312"/>
                <w:color w:val="auto"/>
                <w:sz w:val="24"/>
                <w:szCs w:val="24"/>
              </w:rPr>
            </w:pPr>
          </w:p>
        </w:tc>
        <w:tc>
          <w:tcPr>
            <w:tcW w:w="1173" w:type="dxa"/>
            <w:vAlign w:val="center"/>
          </w:tcPr>
          <w:p>
            <w:pPr>
              <w:adjustRightInd w:val="0"/>
              <w:snapToGrid w:val="0"/>
              <w:spacing w:line="600" w:lineRule="exact"/>
              <w:jc w:val="center"/>
              <w:rPr>
                <w:rFonts w:ascii="仿宋_GB2312" w:eastAsia="仿宋_GB2312"/>
                <w:color w:val="auto"/>
                <w:sz w:val="24"/>
                <w:szCs w:val="24"/>
              </w:rPr>
            </w:pPr>
          </w:p>
        </w:tc>
        <w:tc>
          <w:tcPr>
            <w:tcW w:w="1909" w:type="dxa"/>
            <w:vAlign w:val="center"/>
          </w:tcPr>
          <w:p>
            <w:pPr>
              <w:adjustRightInd w:val="0"/>
              <w:snapToGrid w:val="0"/>
              <w:spacing w:line="600" w:lineRule="exact"/>
              <w:jc w:val="center"/>
              <w:rPr>
                <w:rFonts w:ascii="仿宋_GB2312" w:eastAsia="仿宋_GB2312"/>
                <w:color w:val="auto"/>
                <w:sz w:val="24"/>
                <w:szCs w:val="24"/>
              </w:rPr>
            </w:pPr>
          </w:p>
        </w:tc>
        <w:tc>
          <w:tcPr>
            <w:tcW w:w="1609" w:type="dxa"/>
            <w:vAlign w:val="center"/>
          </w:tcPr>
          <w:p>
            <w:pPr>
              <w:adjustRightInd w:val="0"/>
              <w:snapToGrid w:val="0"/>
              <w:spacing w:line="600" w:lineRule="exact"/>
              <w:rPr>
                <w:rFonts w:ascii="仿宋_GB2312" w:eastAsia="仿宋_GB2312"/>
                <w:color w:val="auto"/>
                <w:sz w:val="24"/>
                <w:szCs w:val="24"/>
              </w:rPr>
            </w:pPr>
          </w:p>
        </w:tc>
        <w:tc>
          <w:tcPr>
            <w:tcW w:w="668" w:type="dxa"/>
            <w:vAlign w:val="center"/>
          </w:tcPr>
          <w:p>
            <w:pPr>
              <w:adjustRightInd w:val="0"/>
              <w:snapToGrid w:val="0"/>
              <w:spacing w:line="600" w:lineRule="exact"/>
              <w:rPr>
                <w:rFonts w:ascii="仿宋_GB2312" w:eastAsia="仿宋_GB2312"/>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rPr>
            </w:pPr>
          </w:p>
        </w:tc>
        <w:tc>
          <w:tcPr>
            <w:tcW w:w="2659" w:type="dxa"/>
            <w:vAlign w:val="center"/>
          </w:tcPr>
          <w:p>
            <w:pPr>
              <w:adjustRightInd w:val="0"/>
              <w:snapToGrid w:val="0"/>
              <w:spacing w:line="600" w:lineRule="exact"/>
              <w:jc w:val="center"/>
              <w:rPr>
                <w:rFonts w:ascii="仿宋_GB2312" w:eastAsia="仿宋_GB2312"/>
                <w:color w:val="auto"/>
                <w:sz w:val="24"/>
                <w:szCs w:val="24"/>
              </w:rPr>
            </w:pPr>
          </w:p>
        </w:tc>
        <w:tc>
          <w:tcPr>
            <w:tcW w:w="1173" w:type="dxa"/>
            <w:vAlign w:val="center"/>
          </w:tcPr>
          <w:p>
            <w:pPr>
              <w:adjustRightInd w:val="0"/>
              <w:snapToGrid w:val="0"/>
              <w:spacing w:line="600" w:lineRule="exact"/>
              <w:jc w:val="center"/>
              <w:rPr>
                <w:rFonts w:ascii="仿宋_GB2312" w:eastAsia="仿宋_GB2312"/>
                <w:color w:val="auto"/>
                <w:sz w:val="24"/>
                <w:szCs w:val="24"/>
              </w:rPr>
            </w:pPr>
          </w:p>
        </w:tc>
        <w:tc>
          <w:tcPr>
            <w:tcW w:w="1909" w:type="dxa"/>
            <w:vAlign w:val="center"/>
          </w:tcPr>
          <w:p>
            <w:pPr>
              <w:adjustRightInd w:val="0"/>
              <w:snapToGrid w:val="0"/>
              <w:spacing w:line="600" w:lineRule="exact"/>
              <w:jc w:val="center"/>
              <w:rPr>
                <w:rFonts w:ascii="仿宋_GB2312" w:eastAsia="仿宋_GB2312"/>
                <w:color w:val="auto"/>
                <w:sz w:val="24"/>
                <w:szCs w:val="24"/>
              </w:rPr>
            </w:pPr>
          </w:p>
        </w:tc>
        <w:tc>
          <w:tcPr>
            <w:tcW w:w="1609" w:type="dxa"/>
            <w:vAlign w:val="center"/>
          </w:tcPr>
          <w:p>
            <w:pPr>
              <w:adjustRightInd w:val="0"/>
              <w:snapToGrid w:val="0"/>
              <w:spacing w:line="600" w:lineRule="exact"/>
              <w:rPr>
                <w:rFonts w:ascii="仿宋_GB2312" w:eastAsia="仿宋_GB2312"/>
                <w:color w:val="auto"/>
                <w:sz w:val="24"/>
                <w:szCs w:val="24"/>
              </w:rPr>
            </w:pPr>
          </w:p>
        </w:tc>
        <w:tc>
          <w:tcPr>
            <w:tcW w:w="668" w:type="dxa"/>
            <w:vAlign w:val="center"/>
          </w:tcPr>
          <w:p>
            <w:pPr>
              <w:adjustRightInd w:val="0"/>
              <w:snapToGrid w:val="0"/>
              <w:spacing w:line="600" w:lineRule="exact"/>
              <w:rPr>
                <w:rFonts w:ascii="仿宋_GB2312" w:eastAsia="仿宋_GB2312"/>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rPr>
            </w:pPr>
          </w:p>
        </w:tc>
      </w:tr>
    </w:tbl>
    <w:p>
      <w:pPr>
        <w:adjustRightInd w:val="0"/>
        <w:snapToGrid w:val="0"/>
        <w:spacing w:line="600" w:lineRule="exact"/>
        <w:ind w:firstLine="555"/>
        <w:jc w:val="left"/>
        <w:rPr>
          <w:rFonts w:ascii="仿宋_GB2312" w:eastAsia="仿宋_GB2312" w:hAnsiTheme="majorEastAsia"/>
          <w:color w:val="auto"/>
          <w:sz w:val="28"/>
          <w:szCs w:val="28"/>
          <w:u w:val="single"/>
        </w:rPr>
      </w:pPr>
      <w:r>
        <w:rPr>
          <w:rFonts w:hint="eastAsia" w:ascii="仿宋_GB2312" w:eastAsia="仿宋_GB2312" w:hAnsiTheme="majorEastAsia"/>
          <w:color w:val="auto"/>
          <w:sz w:val="28"/>
          <w:szCs w:val="28"/>
        </w:rPr>
        <w:t>采购人代表</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 xml:space="preserve">      记录人</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 xml:space="preserve">  </w:t>
      </w:r>
    </w:p>
    <w:p>
      <w:pPr>
        <w:adjustRightInd w:val="0"/>
        <w:snapToGrid w:val="0"/>
        <w:spacing w:line="600" w:lineRule="exact"/>
        <w:ind w:firstLine="555"/>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 xml:space="preserve">                                      </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年</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月</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日</w:t>
      </w:r>
    </w:p>
    <w:p>
      <w:pPr>
        <w:adjustRightInd/>
        <w:snapToGrid/>
        <w:spacing w:line="240" w:lineRule="auto"/>
        <w:jc w:val="left"/>
        <w:rPr>
          <w:rFonts w:hint="eastAsia" w:asciiTheme="majorEastAsia" w:hAnsiTheme="majorEastAsia" w:eastAsiaTheme="majorEastAsia"/>
          <w:b/>
          <w:color w:val="auto"/>
          <w:sz w:val="28"/>
          <w:szCs w:val="28"/>
        </w:rPr>
      </w:pPr>
      <w:r>
        <w:rPr>
          <w:rFonts w:hint="eastAsia" w:asciiTheme="majorEastAsia" w:hAnsiTheme="majorEastAsia" w:eastAsiaTheme="majorEastAsia"/>
          <w:b/>
          <w:color w:val="auto"/>
          <w:sz w:val="28"/>
          <w:szCs w:val="28"/>
        </w:rPr>
        <w:br w:type="page"/>
      </w:r>
    </w:p>
    <w:p>
      <w:pPr>
        <w:adjustRightInd w:val="0"/>
        <w:snapToGrid w:val="0"/>
        <w:spacing w:line="600" w:lineRule="exact"/>
        <w:jc w:val="left"/>
        <w:rPr>
          <w:rFonts w:asciiTheme="majorEastAsia" w:hAnsiTheme="majorEastAsia" w:eastAsiaTheme="majorEastAsia"/>
          <w:b/>
          <w:color w:val="auto"/>
          <w:sz w:val="28"/>
          <w:szCs w:val="28"/>
        </w:rPr>
      </w:pPr>
      <w:r>
        <w:rPr>
          <w:rFonts w:hint="eastAsia" w:asciiTheme="majorEastAsia" w:hAnsiTheme="majorEastAsia" w:eastAsiaTheme="majorEastAsia"/>
          <w:b/>
          <w:color w:val="auto"/>
          <w:sz w:val="28"/>
          <w:szCs w:val="28"/>
        </w:rPr>
        <w:t>附件2</w:t>
      </w:r>
    </w:p>
    <w:p>
      <w:pPr>
        <w:adjustRightInd w:val="0"/>
        <w:snapToGrid w:val="0"/>
        <w:spacing w:line="600" w:lineRule="exact"/>
        <w:jc w:val="center"/>
        <w:rPr>
          <w:rFonts w:ascii="方正小标宋简体" w:eastAsia="方正小标宋简体" w:hAnsiTheme="majorEastAsia"/>
          <w:color w:val="auto"/>
          <w:sz w:val="32"/>
          <w:szCs w:val="32"/>
        </w:rPr>
      </w:pPr>
    </w:p>
    <w:p>
      <w:pPr>
        <w:adjustRightInd w:val="0"/>
        <w:snapToGrid w:val="0"/>
        <w:spacing w:line="600" w:lineRule="exact"/>
        <w:jc w:val="center"/>
        <w:rPr>
          <w:rFonts w:ascii="方正小标宋简体" w:eastAsia="方正小标宋简体" w:hAnsiTheme="majorEastAsia"/>
          <w:color w:val="auto"/>
          <w:sz w:val="32"/>
          <w:szCs w:val="32"/>
        </w:rPr>
      </w:pPr>
      <w:r>
        <w:rPr>
          <w:rFonts w:hint="eastAsia" w:ascii="方正小标宋简体" w:eastAsia="方正小标宋简体" w:hAnsiTheme="majorEastAsia"/>
          <w:color w:val="auto"/>
          <w:sz w:val="32"/>
          <w:szCs w:val="32"/>
        </w:rPr>
        <w:t>问题澄清通知</w:t>
      </w:r>
    </w:p>
    <w:p>
      <w:pPr>
        <w:pStyle w:val="35"/>
        <w:rPr>
          <w:color w:val="auto"/>
        </w:rPr>
      </w:pPr>
    </w:p>
    <w:p>
      <w:pPr>
        <w:adjustRightInd w:val="0"/>
        <w:snapToGrid w:val="0"/>
        <w:spacing w:line="600" w:lineRule="exact"/>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编号：</w:t>
      </w:r>
    </w:p>
    <w:p>
      <w:pPr>
        <w:adjustRightInd w:val="0"/>
        <w:snapToGrid w:val="0"/>
        <w:spacing w:line="600" w:lineRule="exact"/>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u w:val="single"/>
        </w:rPr>
        <w:t xml:space="preserve">   （供应商名称）    </w:t>
      </w:r>
      <w:r>
        <w:rPr>
          <w:rFonts w:hint="eastAsia" w:ascii="仿宋_GB2312" w:eastAsia="仿宋_GB2312" w:hAnsiTheme="majorEastAsia"/>
          <w:color w:val="auto"/>
          <w:sz w:val="28"/>
          <w:szCs w:val="28"/>
        </w:rPr>
        <w:t>：</w:t>
      </w:r>
    </w:p>
    <w:p>
      <w:pPr>
        <w:adjustRightInd w:val="0"/>
        <w:snapToGrid w:val="0"/>
        <w:spacing w:line="600" w:lineRule="exact"/>
        <w:ind w:firstLine="560" w:firstLineChars="200"/>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u w:val="single"/>
          <w:lang w:val="en-US" w:eastAsia="zh-CN"/>
        </w:rPr>
        <w:t>广州市净水有限公司2023-2024年度安全管理信息系统运维服务项目</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1.</w:t>
      </w:r>
    </w:p>
    <w:p>
      <w:pPr>
        <w:adjustRightInd w:val="0"/>
        <w:snapToGrid w:val="0"/>
        <w:spacing w:line="600" w:lineRule="exact"/>
        <w:ind w:firstLine="555"/>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2.</w:t>
      </w:r>
    </w:p>
    <w:p>
      <w:pPr>
        <w:adjustRightInd w:val="0"/>
        <w:snapToGrid w:val="0"/>
        <w:spacing w:line="600" w:lineRule="exact"/>
        <w:ind w:firstLine="555"/>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请将上述问题的澄清于</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年</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月</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日</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时前递交至</w:t>
      </w:r>
      <w:r>
        <w:rPr>
          <w:rFonts w:hint="eastAsia" w:ascii="仿宋_GB2312" w:eastAsia="仿宋_GB2312" w:hAnsiTheme="majorEastAsia"/>
          <w:color w:val="auto"/>
          <w:sz w:val="28"/>
          <w:szCs w:val="28"/>
          <w:u w:val="single"/>
        </w:rPr>
        <w:t xml:space="preserve">  （详细地址） </w:t>
      </w:r>
      <w:r>
        <w:rPr>
          <w:rFonts w:hint="eastAsia" w:ascii="仿宋_GB2312" w:eastAsia="仿宋_GB2312" w:hAnsiTheme="majorEastAsia"/>
          <w:color w:val="auto"/>
          <w:sz w:val="28"/>
          <w:szCs w:val="28"/>
        </w:rPr>
        <w:t>。</w:t>
      </w:r>
    </w:p>
    <w:p>
      <w:pPr>
        <w:adjustRightInd w:val="0"/>
        <w:snapToGrid w:val="0"/>
        <w:spacing w:line="600" w:lineRule="exact"/>
        <w:jc w:val="left"/>
        <w:rPr>
          <w:rFonts w:asciiTheme="majorEastAsia" w:hAnsiTheme="majorEastAsia" w:eastAsiaTheme="majorEastAsia"/>
          <w:b/>
          <w:color w:val="auto"/>
          <w:sz w:val="28"/>
          <w:szCs w:val="28"/>
        </w:rPr>
      </w:pPr>
    </w:p>
    <w:p>
      <w:pPr>
        <w:adjustRightInd w:val="0"/>
        <w:snapToGrid w:val="0"/>
        <w:spacing w:line="600" w:lineRule="exact"/>
        <w:ind w:firstLine="4760" w:firstLineChars="1700"/>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u w:val="single"/>
        </w:rPr>
        <w:t xml:space="preserve">（项目名称） </w:t>
      </w:r>
      <w:r>
        <w:rPr>
          <w:rFonts w:hint="eastAsia" w:ascii="仿宋_GB2312" w:eastAsia="仿宋_GB2312" w:hAnsiTheme="majorEastAsia"/>
          <w:color w:val="auto"/>
          <w:sz w:val="28"/>
          <w:szCs w:val="28"/>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评审小组：</w:t>
      </w:r>
      <w:r>
        <w:rPr>
          <w:rFonts w:hint="eastAsia" w:asciiTheme="majorEastAsia" w:hAnsiTheme="majorEastAsia" w:eastAsiaTheme="majorEastAsia"/>
          <w:b/>
          <w:color w:val="auto"/>
          <w:sz w:val="28"/>
          <w:szCs w:val="28"/>
          <w:u w:val="single"/>
        </w:rPr>
        <w:t xml:space="preserve">          </w:t>
      </w:r>
      <w:r>
        <w:rPr>
          <w:rFonts w:hint="eastAsia" w:ascii="仿宋_GB2312" w:eastAsia="仿宋_GB2312" w:hAnsiTheme="majorEastAsia"/>
          <w:color w:val="auto"/>
          <w:sz w:val="28"/>
          <w:szCs w:val="28"/>
        </w:rPr>
        <w:t>（签字）</w:t>
      </w:r>
    </w:p>
    <w:p>
      <w:pPr>
        <w:adjustRightInd w:val="0"/>
        <w:snapToGrid w:val="0"/>
        <w:spacing w:line="600" w:lineRule="exact"/>
        <w:ind w:firstLine="5451" w:firstLineChars="1947"/>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 xml:space="preserve"> </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年</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月</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color w:val="auto"/>
          <w:sz w:val="28"/>
          <w:szCs w:val="28"/>
        </w:rPr>
      </w:pPr>
    </w:p>
    <w:p>
      <w:pPr>
        <w:pStyle w:val="21"/>
        <w:rPr>
          <w:color w:val="auto"/>
        </w:rPr>
      </w:pPr>
    </w:p>
    <w:p>
      <w:pPr>
        <w:adjustRightInd w:val="0"/>
        <w:snapToGrid w:val="0"/>
        <w:spacing w:line="600" w:lineRule="exact"/>
        <w:jc w:val="left"/>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color w:val="auto"/>
          <w:sz w:val="28"/>
          <w:szCs w:val="28"/>
        </w:rPr>
      </w:pPr>
      <w:r>
        <w:rPr>
          <w:rFonts w:hint="eastAsia" w:asciiTheme="majorEastAsia" w:hAnsiTheme="majorEastAsia" w:eastAsiaTheme="majorEastAsia"/>
          <w:b/>
          <w:color w:val="auto"/>
          <w:sz w:val="28"/>
          <w:szCs w:val="28"/>
        </w:rPr>
        <w:t>附件3</w:t>
      </w:r>
    </w:p>
    <w:p>
      <w:pPr>
        <w:adjustRightInd w:val="0"/>
        <w:snapToGrid w:val="0"/>
        <w:spacing w:line="600" w:lineRule="exact"/>
        <w:jc w:val="center"/>
        <w:rPr>
          <w:rFonts w:ascii="方正小标宋简体" w:eastAsia="方正小标宋简体" w:hAnsiTheme="majorEastAsia"/>
          <w:color w:val="auto"/>
          <w:sz w:val="32"/>
          <w:szCs w:val="32"/>
        </w:rPr>
      </w:pPr>
    </w:p>
    <w:p>
      <w:pPr>
        <w:adjustRightInd w:val="0"/>
        <w:snapToGrid w:val="0"/>
        <w:spacing w:line="600" w:lineRule="exact"/>
        <w:jc w:val="center"/>
        <w:rPr>
          <w:rFonts w:ascii="方正小标宋简体" w:eastAsia="方正小标宋简体" w:hAnsiTheme="majorEastAsia"/>
          <w:color w:val="auto"/>
          <w:sz w:val="32"/>
          <w:szCs w:val="32"/>
        </w:rPr>
      </w:pPr>
      <w:r>
        <w:rPr>
          <w:rFonts w:hint="eastAsia" w:ascii="方正小标宋简体" w:eastAsia="方正小标宋简体" w:hAnsiTheme="majorEastAsia"/>
          <w:color w:val="auto"/>
          <w:sz w:val="32"/>
          <w:szCs w:val="32"/>
        </w:rPr>
        <w:t>问题的澄清</w:t>
      </w:r>
    </w:p>
    <w:p>
      <w:pPr>
        <w:pStyle w:val="35"/>
        <w:rPr>
          <w:color w:val="auto"/>
        </w:rPr>
      </w:pPr>
    </w:p>
    <w:p>
      <w:pPr>
        <w:adjustRightInd w:val="0"/>
        <w:snapToGrid w:val="0"/>
        <w:spacing w:line="600" w:lineRule="exact"/>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编号：</w:t>
      </w:r>
    </w:p>
    <w:p>
      <w:pPr>
        <w:adjustRightInd w:val="0"/>
        <w:snapToGrid w:val="0"/>
        <w:spacing w:line="600" w:lineRule="exact"/>
        <w:jc w:val="left"/>
        <w:rPr>
          <w:rFonts w:asciiTheme="majorEastAsia" w:hAnsiTheme="majorEastAsia" w:eastAsiaTheme="majorEastAsia"/>
          <w:b/>
          <w:color w:val="auto"/>
          <w:sz w:val="28"/>
          <w:szCs w:val="28"/>
        </w:rPr>
      </w:pPr>
      <w:r>
        <w:rPr>
          <w:rFonts w:hint="eastAsia" w:ascii="仿宋_GB2312" w:eastAsia="仿宋_GB2312" w:hAnsiTheme="majorEastAsia"/>
          <w:color w:val="auto"/>
          <w:sz w:val="28"/>
          <w:szCs w:val="28"/>
          <w:u w:val="single"/>
          <w:lang w:val="en-US" w:eastAsia="zh-CN"/>
        </w:rPr>
        <w:t>广州市净水有限公司2023-2024年度安全管理信息系统运维服务项目</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评审小组：</w:t>
      </w:r>
    </w:p>
    <w:p>
      <w:pPr>
        <w:adjustRightInd w:val="0"/>
        <w:snapToGrid w:val="0"/>
        <w:spacing w:line="600" w:lineRule="exact"/>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 xml:space="preserve">    问题澄清通知（编号：</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）已收悉，现澄清如下：</w:t>
      </w:r>
    </w:p>
    <w:p>
      <w:pPr>
        <w:adjustRightInd w:val="0"/>
        <w:snapToGrid w:val="0"/>
        <w:spacing w:line="600" w:lineRule="exact"/>
        <w:ind w:firstLine="570"/>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1.</w:t>
      </w:r>
    </w:p>
    <w:p>
      <w:pPr>
        <w:adjustRightInd w:val="0"/>
        <w:snapToGrid w:val="0"/>
        <w:spacing w:line="600" w:lineRule="exact"/>
        <w:ind w:firstLine="570"/>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2.</w:t>
      </w:r>
    </w:p>
    <w:p>
      <w:pPr>
        <w:adjustRightInd w:val="0"/>
        <w:snapToGrid w:val="0"/>
        <w:spacing w:line="600" w:lineRule="exact"/>
        <w:ind w:firstLine="570"/>
        <w:jc w:val="left"/>
        <w:rPr>
          <w:rFonts w:asciiTheme="majorEastAsia" w:hAnsiTheme="majorEastAsia" w:eastAsiaTheme="majorEastAsia"/>
          <w:b/>
          <w:color w:val="auto"/>
          <w:sz w:val="28"/>
          <w:szCs w:val="28"/>
        </w:rPr>
      </w:pPr>
    </w:p>
    <w:p>
      <w:pPr>
        <w:adjustRightInd w:val="0"/>
        <w:snapToGrid w:val="0"/>
        <w:spacing w:line="600" w:lineRule="exact"/>
        <w:ind w:firstLine="2520" w:firstLineChars="900"/>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供应商：</w:t>
      </w:r>
      <w:r>
        <w:rPr>
          <w:rFonts w:hint="eastAsia" w:asciiTheme="majorEastAsia" w:hAnsiTheme="majorEastAsia" w:eastAsiaTheme="majorEastAsia"/>
          <w:b/>
          <w:color w:val="auto"/>
          <w:sz w:val="28"/>
          <w:szCs w:val="28"/>
          <w:u w:val="single"/>
        </w:rPr>
        <w:t xml:space="preserve">                        </w:t>
      </w:r>
      <w:r>
        <w:rPr>
          <w:rFonts w:hint="eastAsia" w:ascii="仿宋_GB2312" w:eastAsia="仿宋_GB2312" w:hAnsiTheme="majorEastAsia"/>
          <w:color w:val="auto"/>
          <w:sz w:val="28"/>
          <w:szCs w:val="28"/>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rPr>
      </w:pPr>
      <w:r>
        <w:rPr>
          <w:rFonts w:hint="eastAsia" w:ascii="仿宋_GB2312" w:eastAsia="仿宋_GB2312" w:hAnsiTheme="majorEastAsia"/>
          <w:color w:val="auto"/>
          <w:sz w:val="28"/>
          <w:szCs w:val="28"/>
        </w:rPr>
        <w:t>或</w:t>
      </w:r>
    </w:p>
    <w:p>
      <w:pPr>
        <w:adjustRightInd w:val="0"/>
        <w:snapToGrid w:val="0"/>
        <w:spacing w:line="600" w:lineRule="exact"/>
        <w:ind w:firstLine="2520" w:firstLineChars="900"/>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法定代表人或委托代理人：</w:t>
      </w:r>
      <w:r>
        <w:rPr>
          <w:rFonts w:hint="eastAsia" w:asciiTheme="majorEastAsia" w:hAnsiTheme="majorEastAsia" w:eastAsiaTheme="majorEastAsia"/>
          <w:b/>
          <w:color w:val="auto"/>
          <w:sz w:val="28"/>
          <w:szCs w:val="28"/>
          <w:u w:val="single"/>
        </w:rPr>
        <w:t xml:space="preserve">          </w:t>
      </w:r>
      <w:r>
        <w:rPr>
          <w:rFonts w:hint="eastAsia" w:ascii="仿宋_GB2312" w:eastAsia="仿宋_GB2312" w:hAnsiTheme="majorEastAsia"/>
          <w:color w:val="auto"/>
          <w:sz w:val="28"/>
          <w:szCs w:val="28"/>
        </w:rPr>
        <w:t>（签字）</w:t>
      </w:r>
    </w:p>
    <w:p>
      <w:pPr>
        <w:adjustRightInd w:val="0"/>
        <w:snapToGrid w:val="0"/>
        <w:spacing w:line="600" w:lineRule="exact"/>
        <w:ind w:firstLine="5451" w:firstLineChars="1947"/>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 xml:space="preserve"> </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年</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月</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日</w:t>
      </w:r>
    </w:p>
    <w:p>
      <w:pPr>
        <w:adjustRightInd w:val="0"/>
        <w:snapToGrid w:val="0"/>
        <w:spacing w:line="600" w:lineRule="exact"/>
        <w:ind w:firstLine="2665" w:firstLineChars="952"/>
        <w:jc w:val="left"/>
        <w:rPr>
          <w:rFonts w:ascii="仿宋_GB2312" w:eastAsia="仿宋_GB2312" w:hAnsiTheme="majorEastAsia"/>
          <w:color w:val="auto"/>
          <w:sz w:val="28"/>
          <w:szCs w:val="28"/>
        </w:rPr>
      </w:pPr>
    </w:p>
    <w:p>
      <w:pPr>
        <w:adjustRightInd w:val="0"/>
        <w:snapToGrid w:val="0"/>
        <w:spacing w:line="600" w:lineRule="exact"/>
        <w:ind w:firstLine="2665" w:firstLineChars="952"/>
        <w:jc w:val="left"/>
        <w:rPr>
          <w:rFonts w:ascii="仿宋_GB2312" w:eastAsia="仿宋_GB2312" w:hAnsiTheme="majorEastAsia"/>
          <w:color w:val="auto"/>
          <w:sz w:val="28"/>
          <w:szCs w:val="28"/>
        </w:rPr>
      </w:pPr>
    </w:p>
    <w:p>
      <w:pPr>
        <w:adjustRightInd w:val="0"/>
        <w:snapToGrid w:val="0"/>
        <w:spacing w:line="600" w:lineRule="exact"/>
        <w:ind w:firstLine="2665" w:firstLineChars="952"/>
        <w:jc w:val="left"/>
        <w:rPr>
          <w:rFonts w:ascii="仿宋_GB2312" w:eastAsia="仿宋_GB2312" w:hAnsiTheme="majorEastAsia"/>
          <w:color w:val="auto"/>
          <w:sz w:val="28"/>
          <w:szCs w:val="28"/>
        </w:rPr>
      </w:pPr>
    </w:p>
    <w:p>
      <w:pPr>
        <w:adjustRightInd w:val="0"/>
        <w:snapToGrid w:val="0"/>
        <w:spacing w:line="600" w:lineRule="exact"/>
        <w:ind w:firstLine="2665" w:firstLineChars="952"/>
        <w:jc w:val="left"/>
        <w:rPr>
          <w:rFonts w:ascii="仿宋_GB2312" w:eastAsia="仿宋_GB2312" w:hAnsiTheme="majorEastAsia"/>
          <w:color w:val="auto"/>
          <w:sz w:val="28"/>
          <w:szCs w:val="28"/>
        </w:rPr>
      </w:pPr>
    </w:p>
    <w:p>
      <w:pPr>
        <w:adjustRightInd w:val="0"/>
        <w:snapToGrid w:val="0"/>
        <w:spacing w:line="600" w:lineRule="exact"/>
        <w:ind w:firstLine="2665" w:firstLineChars="952"/>
        <w:jc w:val="left"/>
        <w:rPr>
          <w:rFonts w:ascii="仿宋_GB2312" w:eastAsia="仿宋_GB2312" w:hAnsiTheme="majorEastAsia"/>
          <w:color w:val="auto"/>
          <w:sz w:val="28"/>
          <w:szCs w:val="28"/>
        </w:rPr>
      </w:pPr>
    </w:p>
    <w:p>
      <w:pPr>
        <w:adjustRightInd w:val="0"/>
        <w:snapToGrid w:val="0"/>
        <w:spacing w:line="600" w:lineRule="exact"/>
        <w:jc w:val="left"/>
        <w:rPr>
          <w:rFonts w:asciiTheme="majorEastAsia" w:hAnsiTheme="majorEastAsia" w:eastAsiaTheme="majorEastAsia"/>
          <w:b/>
          <w:color w:val="auto"/>
          <w:sz w:val="28"/>
          <w:szCs w:val="28"/>
        </w:rPr>
      </w:pPr>
      <w:r>
        <w:rPr>
          <w:rFonts w:hint="eastAsia" w:asciiTheme="majorEastAsia" w:hAnsiTheme="majorEastAsia" w:eastAsiaTheme="majorEastAsia"/>
          <w:b/>
          <w:color w:val="auto"/>
          <w:sz w:val="28"/>
          <w:szCs w:val="28"/>
        </w:rPr>
        <w:t xml:space="preserve">附件4 </w:t>
      </w:r>
    </w:p>
    <w:p>
      <w:pPr>
        <w:adjustRightInd w:val="0"/>
        <w:snapToGrid w:val="0"/>
        <w:spacing w:line="600" w:lineRule="exact"/>
        <w:jc w:val="center"/>
        <w:rPr>
          <w:rFonts w:ascii="方正小标宋简体" w:eastAsia="方正小标宋简体" w:hAnsiTheme="majorEastAsia"/>
          <w:color w:val="auto"/>
          <w:sz w:val="32"/>
          <w:szCs w:val="32"/>
        </w:rPr>
      </w:pPr>
    </w:p>
    <w:p>
      <w:pPr>
        <w:adjustRightInd w:val="0"/>
        <w:snapToGrid w:val="0"/>
        <w:spacing w:line="600" w:lineRule="exact"/>
        <w:jc w:val="center"/>
        <w:rPr>
          <w:rFonts w:ascii="方正小标宋简体" w:eastAsia="方正小标宋简体" w:hAnsiTheme="majorEastAsia"/>
          <w:color w:val="auto"/>
          <w:sz w:val="32"/>
          <w:szCs w:val="32"/>
        </w:rPr>
      </w:pPr>
      <w:r>
        <w:rPr>
          <w:rFonts w:hint="eastAsia" w:ascii="方正小标宋简体" w:eastAsia="方正小标宋简体" w:hAnsiTheme="majorEastAsia"/>
          <w:color w:val="auto"/>
          <w:sz w:val="32"/>
          <w:szCs w:val="32"/>
        </w:rPr>
        <w:t>成交通知书</w:t>
      </w:r>
    </w:p>
    <w:p>
      <w:pPr>
        <w:pStyle w:val="35"/>
        <w:rPr>
          <w:color w:val="auto"/>
        </w:rPr>
      </w:pPr>
    </w:p>
    <w:p>
      <w:pPr>
        <w:pStyle w:val="35"/>
        <w:ind w:firstLine="3465" w:firstLineChars="1650"/>
        <w:rPr>
          <w:rFonts w:ascii="仿宋_GB2312" w:eastAsia="仿宋_GB2312"/>
          <w:color w:val="auto"/>
        </w:rPr>
      </w:pPr>
      <w:r>
        <w:rPr>
          <w:rFonts w:hint="eastAsia" w:ascii="仿宋_GB2312" w:eastAsia="仿宋_GB2312"/>
          <w:color w:val="auto"/>
        </w:rPr>
        <w:t>（编号：</w:t>
      </w:r>
      <w:r>
        <w:rPr>
          <w:rFonts w:ascii="仿宋_GB2312" w:eastAsia="仿宋_GB2312"/>
          <w:color w:val="auto"/>
        </w:rPr>
        <w:t xml:space="preserve">        </w:t>
      </w:r>
      <w:r>
        <w:rPr>
          <w:rFonts w:hint="eastAsia" w:ascii="仿宋_GB2312" w:eastAsia="仿宋_GB2312"/>
          <w:color w:val="auto"/>
        </w:rPr>
        <w:t>）</w:t>
      </w:r>
    </w:p>
    <w:p>
      <w:pPr>
        <w:adjustRightInd w:val="0"/>
        <w:snapToGrid w:val="0"/>
        <w:spacing w:line="600" w:lineRule="exact"/>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u w:val="single"/>
        </w:rPr>
        <w:t xml:space="preserve">   （成交供应商名称）    </w:t>
      </w:r>
      <w:r>
        <w:rPr>
          <w:rFonts w:hint="eastAsia" w:ascii="仿宋_GB2312" w:eastAsia="仿宋_GB2312" w:hAnsiTheme="majorEastAsia"/>
          <w:color w:val="auto"/>
          <w:sz w:val="28"/>
          <w:szCs w:val="28"/>
        </w:rPr>
        <w:t>：</w:t>
      </w:r>
    </w:p>
    <w:p>
      <w:pPr>
        <w:adjustRightInd w:val="0"/>
        <w:snapToGrid w:val="0"/>
        <w:spacing w:line="600" w:lineRule="exact"/>
        <w:ind w:firstLine="570"/>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你方递交的响应文件已被我方接受，你方已被确认为</w:t>
      </w:r>
      <w:r>
        <w:rPr>
          <w:rFonts w:hint="eastAsia" w:ascii="仿宋_GB2312" w:eastAsia="仿宋_GB2312" w:hAnsiTheme="majorEastAsia"/>
          <w:color w:val="auto"/>
          <w:sz w:val="28"/>
          <w:szCs w:val="28"/>
          <w:u w:val="single"/>
          <w:lang w:val="en-US" w:eastAsia="zh-CN"/>
        </w:rPr>
        <w:t>广州市净水有限公司2023-2024年度安全管理信息系统运维服务项目</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u w:val="none"/>
          <w:lang w:val="en-US" w:eastAsia="zh-CN"/>
        </w:rPr>
        <w:t>的</w:t>
      </w:r>
      <w:r>
        <w:rPr>
          <w:rFonts w:hint="eastAsia" w:ascii="仿宋_GB2312" w:eastAsia="仿宋_GB2312" w:hAnsiTheme="majorEastAsia"/>
          <w:color w:val="auto"/>
          <w:sz w:val="28"/>
          <w:szCs w:val="28"/>
        </w:rPr>
        <w:t>成交供应商。</w:t>
      </w:r>
    </w:p>
    <w:p>
      <w:pPr>
        <w:adjustRightInd w:val="0"/>
        <w:snapToGrid w:val="0"/>
        <w:spacing w:line="600" w:lineRule="exact"/>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成交金额，大写：</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，小写：</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 xml:space="preserve"> 。</w:t>
      </w:r>
    </w:p>
    <w:p>
      <w:pPr>
        <w:adjustRightInd w:val="0"/>
        <w:snapToGrid w:val="0"/>
        <w:spacing w:line="600" w:lineRule="exact"/>
        <w:jc w:val="left"/>
        <w:rPr>
          <w:rFonts w:hint="eastAsia" w:ascii="仿宋_GB2312" w:eastAsia="仿宋_GB2312" w:hAnsiTheme="majorEastAsia"/>
          <w:color w:val="auto"/>
          <w:sz w:val="28"/>
          <w:szCs w:val="28"/>
          <w:lang w:eastAsia="zh-CN"/>
        </w:rPr>
      </w:pPr>
      <w:r>
        <w:rPr>
          <w:rFonts w:hint="eastAsia" w:ascii="仿宋_GB2312" w:eastAsia="仿宋_GB2312" w:hAnsiTheme="majorEastAsia"/>
          <w:color w:val="auto"/>
          <w:sz w:val="28"/>
          <w:szCs w:val="28"/>
        </w:rPr>
        <w:t>请你方在接到本通知书后的</w:t>
      </w:r>
      <w:r>
        <w:rPr>
          <w:rFonts w:hint="eastAsia" w:ascii="仿宋_GB2312" w:eastAsia="仿宋_GB2312" w:hAnsiTheme="majorEastAsia"/>
          <w:color w:val="auto"/>
          <w:sz w:val="28"/>
          <w:szCs w:val="28"/>
          <w:u w:val="single"/>
          <w:lang w:val="en-US" w:eastAsia="zh-CN"/>
        </w:rPr>
        <w:t>30</w:t>
      </w:r>
      <w:r>
        <w:rPr>
          <w:rFonts w:hint="eastAsia" w:ascii="仿宋_GB2312" w:eastAsia="仿宋_GB2312" w:hAnsiTheme="majorEastAsia"/>
          <w:color w:val="auto"/>
          <w:sz w:val="28"/>
          <w:szCs w:val="28"/>
        </w:rPr>
        <w:t>日内与我方签订采购合同，逾期视为自动放弃成交资格</w:t>
      </w:r>
      <w:r>
        <w:rPr>
          <w:rFonts w:hint="eastAsia" w:ascii="仿宋_GB2312" w:eastAsia="仿宋_GB2312" w:hAnsiTheme="majorEastAsia"/>
          <w:color w:val="auto"/>
          <w:sz w:val="28"/>
          <w:szCs w:val="28"/>
          <w:lang w:eastAsia="zh-CN"/>
        </w:rPr>
        <w:t>。</w:t>
      </w:r>
    </w:p>
    <w:p>
      <w:pPr>
        <w:adjustRightInd w:val="0"/>
        <w:snapToGrid w:val="0"/>
        <w:spacing w:line="600" w:lineRule="exact"/>
        <w:jc w:val="left"/>
        <w:rPr>
          <w:rFonts w:asciiTheme="majorEastAsia" w:hAnsiTheme="majorEastAsia" w:eastAsiaTheme="majorEastAsia"/>
          <w:b/>
          <w:color w:val="auto"/>
          <w:sz w:val="28"/>
          <w:szCs w:val="28"/>
        </w:rPr>
      </w:pPr>
    </w:p>
    <w:p>
      <w:pPr>
        <w:adjustRightInd w:val="0"/>
        <w:snapToGrid w:val="0"/>
        <w:spacing w:line="600" w:lineRule="exact"/>
        <w:ind w:firstLine="4760" w:firstLineChars="1700"/>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采购人：</w:t>
      </w:r>
      <w:r>
        <w:rPr>
          <w:rFonts w:hint="eastAsia" w:asciiTheme="majorEastAsia" w:hAnsiTheme="majorEastAsia" w:eastAsiaTheme="majorEastAsia"/>
          <w:b/>
          <w:color w:val="auto"/>
          <w:sz w:val="28"/>
          <w:szCs w:val="28"/>
          <w:u w:val="single"/>
        </w:rPr>
        <w:t xml:space="preserve">          </w:t>
      </w:r>
      <w:r>
        <w:rPr>
          <w:rFonts w:hint="eastAsia" w:ascii="仿宋_GB2312" w:eastAsia="仿宋_GB2312" w:hAnsiTheme="majorEastAsia"/>
          <w:color w:val="auto"/>
          <w:sz w:val="28"/>
          <w:szCs w:val="28"/>
        </w:rPr>
        <w:t>（公章）</w:t>
      </w:r>
    </w:p>
    <w:p>
      <w:pPr>
        <w:adjustRightInd w:val="0"/>
        <w:snapToGrid w:val="0"/>
        <w:spacing w:line="600" w:lineRule="exact"/>
        <w:ind w:firstLine="5451" w:firstLineChars="1947"/>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 xml:space="preserve"> </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年</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月</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日</w:t>
      </w:r>
    </w:p>
    <w:p>
      <w:pPr>
        <w:adjustRightInd w:val="0"/>
        <w:snapToGrid w:val="0"/>
        <w:spacing w:line="600" w:lineRule="exact"/>
        <w:jc w:val="left"/>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color w:val="auto"/>
          <w:sz w:val="28"/>
          <w:szCs w:val="28"/>
        </w:rPr>
      </w:pPr>
    </w:p>
    <w:p>
      <w:pPr>
        <w:adjustRightInd/>
        <w:snapToGrid/>
        <w:spacing w:line="240" w:lineRule="auto"/>
        <w:jc w:val="left"/>
        <w:rPr>
          <w:rFonts w:hint="eastAsia" w:asciiTheme="majorEastAsia" w:hAnsiTheme="majorEastAsia" w:eastAsiaTheme="majorEastAsia"/>
          <w:b/>
          <w:color w:val="auto"/>
          <w:sz w:val="28"/>
          <w:szCs w:val="28"/>
          <w:highlight w:val="none"/>
        </w:rPr>
      </w:pPr>
    </w:p>
    <w:p>
      <w:pPr>
        <w:adjustRightInd/>
        <w:snapToGrid/>
        <w:spacing w:line="240" w:lineRule="auto"/>
        <w:jc w:val="left"/>
        <w:rPr>
          <w:rFonts w:hint="eastAsia" w:asciiTheme="majorEastAsia" w:hAnsiTheme="majorEastAsia" w:eastAsiaTheme="majorEastAsia"/>
          <w:b/>
          <w:color w:val="auto"/>
          <w:sz w:val="28"/>
          <w:szCs w:val="28"/>
          <w:highlight w:val="none"/>
        </w:rPr>
      </w:pPr>
    </w:p>
    <w:p>
      <w:pPr>
        <w:adjustRightInd/>
        <w:snapToGrid/>
        <w:spacing w:line="240" w:lineRule="auto"/>
        <w:jc w:val="left"/>
        <w:rPr>
          <w:rFonts w:hint="eastAsia" w:asciiTheme="majorEastAsia" w:hAnsiTheme="majorEastAsia" w:eastAsiaTheme="majorEastAsia"/>
          <w:b/>
          <w:color w:val="auto"/>
          <w:sz w:val="28"/>
          <w:szCs w:val="28"/>
          <w:highlight w:val="none"/>
        </w:rPr>
      </w:pPr>
    </w:p>
    <w:p>
      <w:pPr>
        <w:adjustRightInd/>
        <w:snapToGrid/>
        <w:spacing w:line="240" w:lineRule="auto"/>
        <w:jc w:val="left"/>
        <w:rPr>
          <w:rFonts w:hint="eastAsia" w:asciiTheme="majorEastAsia" w:hAnsiTheme="majorEastAsia" w:eastAsiaTheme="majorEastAsia"/>
          <w:b/>
          <w:color w:val="auto"/>
          <w:sz w:val="28"/>
          <w:szCs w:val="28"/>
          <w:highlight w:val="none"/>
        </w:rPr>
      </w:pPr>
    </w:p>
    <w:p>
      <w:pPr>
        <w:adjustRightInd/>
        <w:snapToGrid/>
        <w:spacing w:line="240" w:lineRule="auto"/>
        <w:jc w:val="left"/>
        <w:rPr>
          <w:rFonts w:hint="eastAsia" w:asciiTheme="majorEastAsia" w:hAnsiTheme="majorEastAsia" w:eastAsiaTheme="majorEastAsia"/>
          <w:b/>
          <w:color w:val="auto"/>
          <w:sz w:val="28"/>
          <w:szCs w:val="28"/>
          <w:highlight w:val="none"/>
        </w:rPr>
      </w:pPr>
    </w:p>
    <w:p>
      <w:pPr>
        <w:adjustRightInd/>
        <w:snapToGrid/>
        <w:spacing w:line="240" w:lineRule="auto"/>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宋体" w:hAnsi="宋体" w:eastAsia="宋体"/>
          <w:b/>
          <w:color w:val="auto"/>
          <w:sz w:val="28"/>
          <w:szCs w:val="28"/>
          <w:highlight w:val="none"/>
        </w:rPr>
      </w:pPr>
      <w:r>
        <w:rPr>
          <w:rFonts w:hint="eastAsia" w:ascii="宋体" w:hAnsi="宋体" w:eastAsia="宋体"/>
          <w:b/>
          <w:color w:val="auto"/>
          <w:sz w:val="28"/>
          <w:szCs w:val="28"/>
          <w:highlight w:val="none"/>
        </w:rPr>
        <w:t>附件</w:t>
      </w:r>
      <w:r>
        <w:rPr>
          <w:rFonts w:hint="eastAsia" w:ascii="宋体" w:hAnsi="宋体" w:eastAsia="宋体"/>
          <w:b/>
          <w:color w:val="auto"/>
          <w:sz w:val="28"/>
          <w:szCs w:val="28"/>
          <w:highlight w:val="none"/>
          <w:lang w:val="en-US" w:eastAsia="zh-CN"/>
        </w:rPr>
        <w:t>5</w:t>
      </w:r>
      <w:r>
        <w:rPr>
          <w:rFonts w:hint="eastAsia" w:ascii="宋体" w:hAnsi="宋体" w:eastAsia="宋体"/>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ind w:firstLine="0"/>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color w:val="auto"/>
          <w:sz w:val="28"/>
          <w:szCs w:val="28"/>
        </w:rPr>
      </w:pPr>
    </w:p>
    <w:p>
      <w:pPr>
        <w:pStyle w:val="5"/>
        <w:rPr>
          <w:rFonts w:hint="eastAsia" w:asciiTheme="minorHAnsi" w:hAnsiTheme="minorHAnsi" w:cstheme="minorBidi"/>
          <w:color w:val="auto"/>
          <w:kern w:val="44"/>
          <w:sz w:val="44"/>
          <w:szCs w:val="44"/>
        </w:rPr>
      </w:pPr>
      <w:bookmarkStart w:id="38" w:name="_Toc2867"/>
      <w:bookmarkStart w:id="39" w:name="_Toc21455"/>
      <w:r>
        <w:rPr>
          <w:rFonts w:hint="eastAsia" w:asciiTheme="minorHAnsi" w:hAnsiTheme="minorHAnsi" w:cstheme="minorBidi"/>
          <w:color w:val="auto"/>
          <w:kern w:val="44"/>
          <w:sz w:val="44"/>
          <w:szCs w:val="44"/>
        </w:rPr>
        <mc:AlternateContent>
          <mc:Choice Requires="wps">
            <w:drawing>
              <wp:anchor distT="0" distB="0" distL="114300" distR="114300" simplePos="0" relativeHeight="251661312" behindDoc="0" locked="0" layoutInCell="1" allowOverlap="1">
                <wp:simplePos x="0" y="0"/>
                <wp:positionH relativeFrom="column">
                  <wp:posOffset>2306320</wp:posOffset>
                </wp:positionH>
                <wp:positionV relativeFrom="paragraph">
                  <wp:posOffset>694690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1.6pt;margin-top:54.7pt;height:0pt;width:75.5pt;z-index:251661312;mso-width-relative:page;mso-height-relative:page;" filled="f" stroked="t" coordsize="21600,21600" o:gfxdata="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9JhQvXAAAACw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rPr>
        <w:t>第</w:t>
      </w:r>
      <w:r>
        <w:rPr>
          <w:rFonts w:hint="eastAsia" w:asciiTheme="minorHAnsi" w:hAnsiTheme="minorHAnsi" w:cstheme="minorBidi"/>
          <w:color w:val="auto"/>
          <w:kern w:val="44"/>
          <w:sz w:val="44"/>
          <w:szCs w:val="44"/>
          <w:lang w:eastAsia="zh-CN"/>
        </w:rPr>
        <w:t>三</w:t>
      </w:r>
      <w:r>
        <w:rPr>
          <w:rFonts w:hint="eastAsia" w:asciiTheme="minorHAnsi" w:hAnsiTheme="minorHAnsi" w:cstheme="minorBidi"/>
          <w:color w:val="auto"/>
          <w:kern w:val="44"/>
          <w:sz w:val="44"/>
          <w:szCs w:val="44"/>
        </w:rPr>
        <w:t>章</w:t>
      </w:r>
      <w:bookmarkEnd w:id="38"/>
      <w:bookmarkEnd w:id="39"/>
    </w:p>
    <w:p>
      <w:pPr>
        <w:pStyle w:val="35"/>
        <w:rPr>
          <w:color w:val="auto"/>
        </w:rPr>
      </w:pPr>
    </w:p>
    <w:p>
      <w:pPr>
        <w:pStyle w:val="5"/>
        <w:rPr>
          <w:color w:val="auto"/>
        </w:rPr>
      </w:pPr>
      <w:bookmarkStart w:id="40" w:name="_Toc88209934"/>
      <w:bookmarkStart w:id="41" w:name="_Toc7040"/>
      <w:bookmarkStart w:id="42" w:name="_Toc87616371"/>
      <w:bookmarkStart w:id="43" w:name="_Toc7303"/>
      <w:r>
        <w:rPr>
          <w:rFonts w:hint="eastAsia"/>
          <w:color w:val="auto"/>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5"/>
        <w:rPr>
          <w:color w:val="auto"/>
        </w:rPr>
      </w:pPr>
      <w:bookmarkStart w:id="44" w:name="_Toc24895"/>
      <w:bookmarkStart w:id="45" w:name="_Toc3789"/>
      <w:r>
        <w:rPr>
          <w:rFonts w:hint="eastAsia"/>
          <w:color w:val="auto"/>
        </w:rPr>
        <w:t>询比采购</w:t>
      </w:r>
      <w:bookmarkEnd w:id="44"/>
      <w:bookmarkEnd w:id="45"/>
    </w:p>
    <w:p>
      <w:pPr>
        <w:adjustRightInd w:val="0"/>
        <w:snapToGrid w:val="0"/>
        <w:spacing w:line="600" w:lineRule="exact"/>
        <w:jc w:val="left"/>
        <w:rPr>
          <w:rFonts w:asciiTheme="minorEastAsia" w:hAnsiTheme="minorEastAsia"/>
          <w:b/>
          <w:color w:val="auto"/>
          <w:sz w:val="28"/>
          <w:szCs w:val="28"/>
        </w:rPr>
      </w:pPr>
      <w:r>
        <w:rPr>
          <w:rFonts w:hint="eastAsia" w:asciiTheme="minorEastAsia" w:hAnsiTheme="minorEastAsia"/>
          <w:b/>
          <w:color w:val="auto"/>
          <w:sz w:val="28"/>
          <w:szCs w:val="28"/>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0" w:firstLine="0" w:firstLineChars="0"/>
              <w:jc w:val="left"/>
              <w:rPr>
                <w:rFonts w:ascii="仿宋_GB2312" w:eastAsia="仿宋_GB2312" w:hAnsiTheme="minorEastAsia"/>
                <w:color w:val="auto"/>
                <w:sz w:val="24"/>
                <w:szCs w:val="24"/>
                <w:highlight w:val="none"/>
              </w:rPr>
            </w:pPr>
            <w:r>
              <w:rPr>
                <w:rFonts w:hint="eastAsia" w:ascii="仿宋_GB2312" w:hAnsi="宋体" w:eastAsia="仿宋_GB2312"/>
                <w:color w:val="auto"/>
                <w:sz w:val="24"/>
                <w:szCs w:val="24"/>
                <w:highlight w:val="none"/>
              </w:rPr>
              <w:t>采购人确定满足采购文件</w:t>
            </w:r>
            <w:r>
              <w:rPr>
                <w:rFonts w:hint="eastAsia" w:ascii="仿宋_GB2312" w:hAnsi="宋体" w:eastAsia="仿宋_GB2312"/>
                <w:color w:val="auto"/>
                <w:sz w:val="24"/>
                <w:szCs w:val="24"/>
                <w:highlight w:val="none"/>
                <w:lang w:val="en-US" w:eastAsia="zh-CN"/>
              </w:rPr>
              <w:t>资格性、响应性</w:t>
            </w:r>
            <w:r>
              <w:rPr>
                <w:rFonts w:hint="eastAsia" w:ascii="仿宋_GB2312" w:hAnsi="宋体" w:eastAsia="仿宋_GB2312"/>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snapToGrid/>
        <w:spacing w:line="240" w:lineRule="auto"/>
        <w:ind w:firstLine="0" w:firstLineChars="0"/>
        <w:jc w:val="left"/>
        <w:rPr>
          <w:rFonts w:ascii="仿宋_GB2312" w:eastAsia="仿宋_GB2312"/>
          <w:color w:val="auto"/>
          <w:sz w:val="28"/>
          <w:szCs w:val="28"/>
        </w:rPr>
      </w:pPr>
      <w:r>
        <w:rPr>
          <w:rFonts w:ascii="仿宋_GB2312" w:eastAsia="仿宋_GB2312"/>
          <w:color w:val="auto"/>
          <w:sz w:val="28"/>
          <w:szCs w:val="28"/>
        </w:rPr>
        <w:br w:type="page"/>
      </w:r>
    </w:p>
    <w:p>
      <w:pPr>
        <w:pStyle w:val="21"/>
        <w:rPr>
          <w:color w:val="auto"/>
        </w:rPr>
      </w:pPr>
    </w:p>
    <w:p>
      <w:pPr>
        <w:adjustRightInd w:val="0"/>
        <w:snapToGrid w:val="0"/>
        <w:spacing w:line="600" w:lineRule="exact"/>
        <w:ind w:firstLine="560" w:firstLineChars="200"/>
        <w:jc w:val="left"/>
        <w:rPr>
          <w:rFonts w:ascii="仿宋_GB2312" w:eastAsia="仿宋_GB2312"/>
          <w:color w:val="auto"/>
          <w:sz w:val="28"/>
          <w:szCs w:val="28"/>
        </w:rPr>
      </w:pPr>
    </w:p>
    <w:p>
      <w:pPr>
        <w:adjustRightInd w:val="0"/>
        <w:snapToGrid w:val="0"/>
        <w:spacing w:line="600" w:lineRule="exact"/>
        <w:ind w:firstLine="0" w:firstLineChars="0"/>
        <w:jc w:val="left"/>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color w:val="auto"/>
          <w:sz w:val="28"/>
          <w:szCs w:val="28"/>
        </w:rPr>
      </w:pPr>
    </w:p>
    <w:p>
      <w:pPr>
        <w:pStyle w:val="4"/>
        <w:rPr>
          <w:color w:val="auto"/>
        </w:rPr>
      </w:pPr>
      <w:bookmarkStart w:id="46" w:name="_Toc19759"/>
      <w:bookmarkStart w:id="47" w:name="_Toc4952"/>
      <w:bookmarkStart w:id="48" w:name="_Toc14552"/>
      <w:bookmarkStart w:id="49" w:name="_Toc3156"/>
      <w:bookmarkStart w:id="50" w:name="_Toc20594"/>
      <w:bookmarkStart w:id="51" w:name="_Toc7118"/>
      <w:bookmarkStart w:id="52" w:name="_Toc10930"/>
      <w:bookmarkStart w:id="53" w:name="_Toc19050"/>
      <w:bookmarkStart w:id="54" w:name="_Toc14870"/>
      <w:bookmarkStart w:id="55" w:name="_Toc23581"/>
      <w:bookmarkStart w:id="56" w:name="_Toc7437"/>
      <w:r>
        <w:rPr>
          <w:color w:val="auto"/>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rPr>
        <w:t>第</w:t>
      </w:r>
      <w:r>
        <w:rPr>
          <w:rFonts w:hint="eastAsia"/>
          <w:color w:val="auto"/>
          <w:lang w:val="en-US" w:eastAsia="zh-CN"/>
        </w:rPr>
        <w:t>四</w:t>
      </w:r>
      <w:r>
        <w:rPr>
          <w:rFonts w:hint="eastAsia"/>
          <w:color w:val="auto"/>
        </w:rPr>
        <w:t>章</w:t>
      </w:r>
      <w:bookmarkEnd w:id="46"/>
      <w:bookmarkEnd w:id="47"/>
      <w:bookmarkEnd w:id="48"/>
      <w:bookmarkEnd w:id="49"/>
      <w:bookmarkEnd w:id="50"/>
      <w:bookmarkEnd w:id="51"/>
      <w:bookmarkEnd w:id="52"/>
      <w:bookmarkEnd w:id="53"/>
      <w:bookmarkEnd w:id="54"/>
      <w:bookmarkEnd w:id="55"/>
      <w:bookmarkEnd w:id="56"/>
    </w:p>
    <w:p>
      <w:pPr>
        <w:pStyle w:val="35"/>
        <w:rPr>
          <w:color w:val="auto"/>
        </w:rPr>
      </w:pPr>
    </w:p>
    <w:p>
      <w:pPr>
        <w:pStyle w:val="4"/>
        <w:rPr>
          <w:color w:val="auto"/>
        </w:rPr>
      </w:pPr>
      <w:bookmarkStart w:id="57" w:name="_Toc30530"/>
      <w:bookmarkStart w:id="58" w:name="_Toc21840"/>
      <w:bookmarkStart w:id="59" w:name="_Toc87616378"/>
      <w:bookmarkStart w:id="60" w:name="_Toc88209941"/>
      <w:bookmarkStart w:id="61" w:name="_Toc32607"/>
      <w:bookmarkStart w:id="62" w:name="_Toc7831"/>
      <w:bookmarkStart w:id="63" w:name="_Toc21079"/>
      <w:bookmarkStart w:id="64" w:name="_Toc12177"/>
      <w:bookmarkStart w:id="65" w:name="_Toc29345"/>
      <w:bookmarkStart w:id="66" w:name="_Toc6308"/>
      <w:bookmarkStart w:id="67" w:name="_Toc29484"/>
      <w:bookmarkStart w:id="68" w:name="_Toc13898"/>
      <w:bookmarkStart w:id="69" w:name="_Toc22212"/>
      <w:r>
        <w:rPr>
          <w:rFonts w:hint="eastAsia"/>
          <w:color w:val="auto"/>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pStyle w:val="21"/>
        <w:ind w:firstLine="0"/>
        <w:rPr>
          <w:rFonts w:ascii="方正小标宋简体" w:eastAsia="方正小标宋简体"/>
          <w:color w:val="auto"/>
          <w:sz w:val="44"/>
          <w:szCs w:val="44"/>
        </w:rPr>
      </w:pPr>
    </w:p>
    <w:p>
      <w:pPr>
        <w:pStyle w:val="5"/>
        <w:rPr>
          <w:color w:val="auto"/>
        </w:rPr>
      </w:pPr>
      <w:bookmarkStart w:id="70" w:name="_Toc23033"/>
      <w:bookmarkStart w:id="71" w:name="_Toc26826"/>
      <w:r>
        <w:rPr>
          <w:rFonts w:hint="eastAsia"/>
          <w:color w:val="auto"/>
          <w:highlight w:val="none"/>
        </w:rPr>
        <w:sym w:font="Wingdings 2" w:char="0052"/>
      </w:r>
      <w:r>
        <w:rPr>
          <w:rFonts w:hint="eastAsia"/>
          <w:color w:val="auto"/>
        </w:rPr>
        <w:t>经评审的最低价法</w:t>
      </w:r>
      <w:bookmarkEnd w:id="70"/>
      <w:bookmarkEnd w:id="71"/>
    </w:p>
    <w:p>
      <w:pPr>
        <w:adjustRightInd w:val="0"/>
        <w:snapToGrid w:val="0"/>
        <w:spacing w:line="600" w:lineRule="exact"/>
        <w:jc w:val="left"/>
        <w:rPr>
          <w:rFonts w:asciiTheme="minorEastAsia" w:hAnsiTheme="minorEastAsia"/>
          <w:b/>
          <w:color w:val="auto"/>
          <w:sz w:val="28"/>
          <w:szCs w:val="28"/>
        </w:rPr>
      </w:pPr>
      <w:r>
        <w:rPr>
          <w:rFonts w:hint="eastAsia" w:asciiTheme="minorEastAsia" w:hAnsiTheme="minorEastAsia"/>
          <w:b/>
          <w:color w:val="auto"/>
          <w:sz w:val="28"/>
          <w:szCs w:val="28"/>
        </w:rPr>
        <w:t>1.评审方法</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lang w:eastAsia="zh-CN"/>
        </w:rPr>
      </w:pPr>
      <w:r>
        <w:rPr>
          <w:rFonts w:hint="eastAsia" w:ascii="仿宋_GB2312" w:eastAsia="仿宋_GB2312" w:hAnsiTheme="minorEastAsia"/>
          <w:color w:val="auto"/>
          <w:sz w:val="28"/>
          <w:szCs w:val="28"/>
        </w:rPr>
        <w:t>（1）运输费用及保险费。</w:t>
      </w:r>
      <w:r>
        <w:rPr>
          <w:rFonts w:hint="eastAsia" w:ascii="仿宋_GB2312" w:eastAsia="仿宋_GB2312" w:hAnsiTheme="minorEastAsia"/>
          <w:color w:val="auto"/>
          <w:sz w:val="28"/>
          <w:szCs w:val="28"/>
          <w:lang w:eastAsia="zh-CN"/>
        </w:rPr>
        <w:t>（如有）</w:t>
      </w:r>
    </w:p>
    <w:p>
      <w:pPr>
        <w:adjustRightInd w:val="0"/>
        <w:snapToGrid w:val="0"/>
        <w:spacing w:line="600" w:lineRule="exact"/>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（5）价格调整因素。</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rPr>
      </w:pPr>
      <w:r>
        <w:rPr>
          <w:rFonts w:hint="eastAsia" w:asciiTheme="minorEastAsia" w:hAnsiTheme="minorEastAsia"/>
          <w:b/>
          <w:color w:val="auto"/>
          <w:sz w:val="28"/>
          <w:szCs w:val="28"/>
        </w:rPr>
        <w:t>2.评审程序</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2.1 初步评审</w:t>
      </w:r>
    </w:p>
    <w:p>
      <w:pPr>
        <w:adjustRightInd w:val="0"/>
        <w:snapToGrid w:val="0"/>
        <w:spacing w:line="600" w:lineRule="exact"/>
        <w:jc w:val="left"/>
        <w:rPr>
          <w:rFonts w:ascii="仿宋_GB2312" w:eastAsia="仿宋_GB2312" w:hAnsiTheme="minorEastAsia"/>
          <w:color w:val="auto"/>
          <w:sz w:val="28"/>
          <w:szCs w:val="28"/>
        </w:rPr>
      </w:pPr>
      <w:r>
        <w:rPr>
          <w:rFonts w:ascii="仿宋_GB2312" w:eastAsia="仿宋_GB2312"/>
          <w:color w:val="auto"/>
          <w:sz w:val="28"/>
          <w:szCs w:val="28"/>
        </w:rPr>
        <w:t>表</w:t>
      </w:r>
      <w:r>
        <w:rPr>
          <w:rFonts w:hint="eastAsia" w:ascii="仿宋_GB2312" w:eastAsia="仿宋_GB2312"/>
          <w:color w:val="auto"/>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rPr>
            </w:pPr>
            <w:r>
              <w:rPr>
                <w:rFonts w:hint="eastAsia" w:ascii="仿宋_GB2312" w:eastAsia="仿宋_GB2312"/>
                <w:color w:val="auto"/>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rPr>
            </w:pPr>
            <w:r>
              <w:rPr>
                <w:rFonts w:hint="eastAsia" w:ascii="仿宋_GB2312" w:eastAsia="仿宋_GB2312"/>
                <w:color w:val="auto"/>
                <w:sz w:val="28"/>
                <w:szCs w:val="28"/>
              </w:rPr>
              <w:t>评审</w:t>
            </w:r>
            <w:r>
              <w:rPr>
                <w:rFonts w:ascii="仿宋_GB2312" w:eastAsia="仿宋_GB2312"/>
                <w:color w:val="auto"/>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rPr>
            </w:pPr>
            <w:r>
              <w:rPr>
                <w:rFonts w:hint="eastAsia" w:ascii="仿宋_GB2312" w:eastAsia="仿宋_GB2312"/>
                <w:color w:val="auto"/>
                <w:sz w:val="28"/>
                <w:szCs w:val="28"/>
              </w:rPr>
              <w:t>评审</w:t>
            </w:r>
            <w:r>
              <w:rPr>
                <w:rFonts w:ascii="仿宋_GB2312" w:eastAsia="仿宋_GB2312"/>
                <w:color w:val="auto"/>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rPr>
            </w:pPr>
            <w:r>
              <w:rPr>
                <w:rFonts w:ascii="仿宋_GB2312" w:eastAsia="仿宋_GB2312"/>
                <w:color w:val="auto"/>
                <w:sz w:val="24"/>
                <w:szCs w:val="24"/>
              </w:rPr>
              <w:t>有响应函</w:t>
            </w:r>
            <w:r>
              <w:rPr>
                <w:rFonts w:hint="eastAsia" w:ascii="仿宋_GB2312" w:eastAsia="仿宋_GB2312"/>
                <w:color w:val="auto"/>
                <w:sz w:val="24"/>
                <w:szCs w:val="24"/>
              </w:rPr>
              <w:t>，</w:t>
            </w:r>
            <w:r>
              <w:rPr>
                <w:rFonts w:ascii="仿宋_GB2312" w:eastAsia="仿宋_GB2312"/>
                <w:color w:val="auto"/>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rPr>
            </w:pPr>
            <w:r>
              <w:rPr>
                <w:rFonts w:ascii="仿宋_GB2312" w:eastAsia="仿宋_GB2312"/>
                <w:color w:val="auto"/>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rPr>
            </w:pPr>
            <w:r>
              <w:rPr>
                <w:rFonts w:ascii="仿宋_GB2312" w:eastAsia="仿宋_GB2312"/>
                <w:color w:val="auto"/>
                <w:sz w:val="24"/>
                <w:szCs w:val="24"/>
              </w:rPr>
              <w:t>符合采购文件</w:t>
            </w:r>
            <w:r>
              <w:rPr>
                <w:rFonts w:hint="eastAsia" w:ascii="仿宋_GB2312" w:eastAsia="仿宋_GB2312"/>
                <w:color w:val="auto"/>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rPr>
            </w:pPr>
            <w:r>
              <w:rPr>
                <w:rFonts w:ascii="仿宋_GB2312" w:eastAsia="仿宋_GB2312"/>
                <w:color w:val="auto"/>
                <w:sz w:val="24"/>
                <w:szCs w:val="24"/>
              </w:rPr>
              <w:t>只能有一个有效报价</w:t>
            </w:r>
            <w:r>
              <w:rPr>
                <w:rFonts w:hint="eastAsia" w:ascii="仿宋_GB2312" w:eastAsia="仿宋_GB2312"/>
                <w:color w:val="auto"/>
                <w:sz w:val="24"/>
                <w:szCs w:val="24"/>
              </w:rPr>
              <w:t>，</w:t>
            </w:r>
            <w:r>
              <w:rPr>
                <w:rFonts w:ascii="仿宋_GB2312" w:eastAsia="仿宋_GB2312"/>
                <w:color w:val="auto"/>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资格评审</w:t>
            </w:r>
          </w:p>
        </w:tc>
        <w:tc>
          <w:tcPr>
            <w:tcW w:w="2127" w:type="dxa"/>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营业执照</w:t>
            </w:r>
          </w:p>
        </w:tc>
        <w:tc>
          <w:tcPr>
            <w:tcW w:w="5528" w:type="dxa"/>
            <w:vAlign w:val="center"/>
          </w:tcPr>
          <w:p>
            <w:pPr>
              <w:adjustRightInd w:val="0"/>
              <w:snapToGrid w:val="0"/>
              <w:rPr>
                <w:rFonts w:ascii="仿宋_GB2312" w:eastAsia="仿宋_GB2312"/>
                <w:color w:val="auto"/>
                <w:sz w:val="24"/>
                <w:szCs w:val="24"/>
              </w:rPr>
            </w:pPr>
            <w:r>
              <w:rPr>
                <w:rFonts w:hint="eastAsia" w:ascii="仿宋_GB2312" w:eastAsia="仿宋_GB2312"/>
                <w:color w:val="auto"/>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rPr>
            </w:pPr>
          </w:p>
        </w:tc>
        <w:tc>
          <w:tcPr>
            <w:tcW w:w="2127" w:type="dxa"/>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rPr>
            </w:pPr>
            <w:r>
              <w:rPr>
                <w:rFonts w:ascii="仿宋_GB2312" w:eastAsia="仿宋_GB2312"/>
                <w:color w:val="auto"/>
                <w:sz w:val="24"/>
                <w:szCs w:val="24"/>
              </w:rPr>
              <w:t>满足法律法规及采购文件</w:t>
            </w:r>
            <w:r>
              <w:rPr>
                <w:rFonts w:hint="eastAsia" w:ascii="仿宋_GB2312" w:eastAsia="仿宋_GB2312"/>
                <w:color w:val="auto"/>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lang w:eastAsia="zh-CN"/>
              </w:rPr>
            </w:pPr>
            <w:r>
              <w:rPr>
                <w:rFonts w:ascii="仿宋_GB2312" w:eastAsia="仿宋_GB2312"/>
                <w:color w:val="auto"/>
                <w:sz w:val="24"/>
                <w:szCs w:val="24"/>
              </w:rPr>
              <w:t>没有超过最高限价</w:t>
            </w:r>
            <w:r>
              <w:rPr>
                <w:rFonts w:hint="eastAsia" w:ascii="仿宋_GB2312" w:eastAsia="仿宋_GB2312"/>
                <w:color w:val="auto"/>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rPr>
            </w:pPr>
            <w:r>
              <w:rPr>
                <w:rFonts w:hint="eastAsia" w:ascii="仿宋_GB2312" w:eastAsia="仿宋_GB2312"/>
                <w:color w:val="auto"/>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rPr>
            </w:pPr>
            <w:r>
              <w:rPr>
                <w:rFonts w:ascii="仿宋_GB2312" w:eastAsia="仿宋_GB2312"/>
                <w:color w:val="auto"/>
                <w:sz w:val="24"/>
                <w:szCs w:val="24"/>
              </w:rPr>
              <w:t>无法律法规及采购文件规定的其他无效响应内容</w:t>
            </w:r>
          </w:p>
        </w:tc>
      </w:tr>
    </w:tbl>
    <w:p>
      <w:pPr>
        <w:spacing w:line="400" w:lineRule="exact"/>
        <w:jc w:val="left"/>
        <w:rPr>
          <w:color w:val="auto"/>
        </w:rPr>
      </w:pPr>
      <w:r>
        <w:rPr>
          <w:rFonts w:hint="eastAsia" w:ascii="仿宋_GB2312" w:eastAsia="仿宋_GB2312" w:hAnsiTheme="minorEastAsia"/>
          <w:color w:val="auto"/>
          <w:szCs w:val="21"/>
        </w:rPr>
        <w:t>说明：初步评审活动依照</w:t>
      </w:r>
      <w:r>
        <w:rPr>
          <w:rFonts w:hint="eastAsia" w:ascii="仿宋_GB2312" w:eastAsia="仿宋_GB2312" w:hAnsiTheme="minorEastAsia"/>
          <w:color w:val="auto"/>
          <w:szCs w:val="21"/>
          <w:lang w:val="en-US" w:eastAsia="zh-CN"/>
        </w:rPr>
        <w:t>形式评审、</w:t>
      </w:r>
      <w:r>
        <w:rPr>
          <w:rFonts w:hint="eastAsia" w:ascii="仿宋_GB2312" w:eastAsia="仿宋_GB2312" w:hAnsiTheme="minorEastAsia"/>
          <w:color w:val="auto"/>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2.2澄清补正</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rPr>
        <w:t>（3）采购文件中有规定固定费率标准或固定金额的，或者有固定费率标准或固定金额的计算公式的，应按规定填报，否则由评审小组按照采购文件规定的费率、金额或者其计算公式进行</w:t>
      </w:r>
      <w:r>
        <w:rPr>
          <w:rFonts w:hint="eastAsia" w:ascii="仿宋_GB2312" w:eastAsia="仿宋_GB2312" w:hAnsiTheme="minorEastAsia"/>
          <w:color w:val="auto"/>
          <w:sz w:val="28"/>
          <w:szCs w:val="28"/>
          <w:highlight w:val="none"/>
        </w:rPr>
        <w:t>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4"/>
        <w:rPr>
          <w:rFonts w:hint="eastAsia"/>
          <w:color w:val="auto"/>
        </w:rPr>
      </w:pPr>
      <w:bookmarkStart w:id="72" w:name="_Toc88209947"/>
    </w:p>
    <w:p>
      <w:pPr>
        <w:rPr>
          <w:rFonts w:hint="eastAsia"/>
          <w:color w:val="auto"/>
        </w:rPr>
      </w:pPr>
    </w:p>
    <w:p>
      <w:pPr>
        <w:pStyle w:val="21"/>
        <w:rPr>
          <w:rFonts w:hint="eastAsia"/>
          <w:color w:val="auto"/>
        </w:rPr>
      </w:pPr>
    </w:p>
    <w:p>
      <w:pPr>
        <w:pStyle w:val="21"/>
        <w:rPr>
          <w:rFonts w:hint="eastAsia"/>
          <w:color w:val="auto"/>
        </w:rPr>
      </w:pPr>
    </w:p>
    <w:p>
      <w:pPr>
        <w:rPr>
          <w:rFonts w:hint="eastAsia"/>
          <w:color w:val="auto"/>
        </w:rPr>
      </w:pPr>
    </w:p>
    <w:p>
      <w:pPr>
        <w:pStyle w:val="4"/>
        <w:rPr>
          <w:color w:val="auto"/>
        </w:rPr>
      </w:pPr>
      <w:r>
        <w:rPr>
          <w:color w:val="auto"/>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rPr>
        <w:t>第</w:t>
      </w:r>
      <w:r>
        <w:rPr>
          <w:rFonts w:hint="eastAsia"/>
          <w:color w:val="auto"/>
          <w:lang w:val="en-US" w:eastAsia="zh-CN"/>
        </w:rPr>
        <w:t>五</w:t>
      </w:r>
      <w:r>
        <w:rPr>
          <w:rFonts w:hint="eastAsia"/>
          <w:color w:val="auto"/>
        </w:rPr>
        <w:t>章</w:t>
      </w:r>
    </w:p>
    <w:p>
      <w:pPr>
        <w:pStyle w:val="5"/>
        <w:rPr>
          <w:rFonts w:hint="eastAsia"/>
          <w:color w:val="auto"/>
        </w:rPr>
      </w:pPr>
    </w:p>
    <w:p>
      <w:pPr>
        <w:pStyle w:val="5"/>
        <w:rPr>
          <w:rFonts w:hint="eastAsia"/>
          <w:color w:val="auto"/>
          <w:szCs w:val="44"/>
        </w:rPr>
      </w:pPr>
      <w:r>
        <w:rPr>
          <w:rFonts w:hint="eastAsia"/>
          <w:color w:val="auto"/>
          <w:szCs w:val="44"/>
        </w:rPr>
        <w:t>采购需求</w:t>
      </w:r>
    </w:p>
    <w:p>
      <w:pPr>
        <w:pStyle w:val="5"/>
        <w:rPr>
          <w:rFonts w:hint="eastAsia"/>
          <w:color w:val="auto"/>
          <w:szCs w:val="44"/>
        </w:rPr>
      </w:pPr>
    </w:p>
    <w:bookmarkEnd w:id="72"/>
    <w:p>
      <w:pPr>
        <w:ind w:firstLine="0" w:firstLineChars="0"/>
        <w:rPr>
          <w:rFonts w:hint="eastAsia" w:ascii="仿宋_GB2312" w:eastAsia="仿宋_GB2312"/>
          <w:color w:val="auto"/>
          <w:sz w:val="28"/>
          <w:szCs w:val="28"/>
        </w:rPr>
      </w:pPr>
      <w:r>
        <w:rPr>
          <w:rFonts w:hint="eastAsia" w:ascii="仿宋_GB2312" w:eastAsia="仿宋_GB2312"/>
          <w:color w:val="auto"/>
          <w:sz w:val="28"/>
          <w:szCs w:val="28"/>
        </w:rPr>
        <w:br w:type="page"/>
      </w:r>
    </w:p>
    <w:p>
      <w:pPr>
        <w:adjustRightInd w:val="0"/>
        <w:snapToGrid w:val="0"/>
        <w:spacing w:line="240" w:lineRule="auto"/>
        <w:ind w:firstLine="640" w:firstLineChars="200"/>
        <w:jc w:val="left"/>
        <w:rPr>
          <w:rFonts w:hint="eastAsia" w:ascii="仿宋_GB2312" w:eastAsia="仿宋_GB2312"/>
          <w:color w:val="auto"/>
          <w:sz w:val="32"/>
          <w:szCs w:val="32"/>
          <w:u w:val="none"/>
        </w:rPr>
      </w:pPr>
      <w:r>
        <w:rPr>
          <w:rFonts w:hint="eastAsia" w:ascii="仿宋_GB2312" w:eastAsia="仿宋_GB2312"/>
          <w:color w:val="auto"/>
          <w:sz w:val="32"/>
          <w:szCs w:val="32"/>
          <w:u w:val="none"/>
          <w:lang w:val="en-US" w:eastAsia="zh-CN"/>
        </w:rPr>
        <w:t>一、</w:t>
      </w:r>
      <w:r>
        <w:rPr>
          <w:rFonts w:hint="eastAsia" w:ascii="仿宋_GB2312" w:eastAsia="仿宋_GB2312"/>
          <w:color w:val="auto"/>
          <w:sz w:val="32"/>
          <w:szCs w:val="32"/>
          <w:u w:val="none"/>
        </w:rPr>
        <w:t>采购内容和范围：  保障我公司安全管理系统正常使用，对安全管理系统进行维护，保障安全管理系统稳定运行。</w:t>
      </w:r>
    </w:p>
    <w:p>
      <w:pPr>
        <w:adjustRightInd w:val="0"/>
        <w:snapToGrid w:val="0"/>
        <w:spacing w:line="240" w:lineRule="auto"/>
        <w:ind w:firstLine="640" w:firstLineChars="200"/>
        <w:jc w:val="left"/>
        <w:rPr>
          <w:rFonts w:hint="eastAsia" w:ascii="仿宋_GB2312" w:hAnsi="仿宋_GB2312" w:eastAsia="仿宋_GB2312" w:cs="仿宋_GB2312"/>
          <w:sz w:val="32"/>
          <w:szCs w:val="32"/>
          <w:u w:val="none"/>
        </w:rPr>
      </w:pPr>
      <w:r>
        <w:rPr>
          <w:rFonts w:hint="eastAsia" w:ascii="仿宋_GB2312" w:eastAsia="仿宋_GB2312"/>
          <w:color w:val="auto"/>
          <w:sz w:val="32"/>
          <w:szCs w:val="32"/>
          <w:u w:val="none"/>
        </w:rPr>
        <w:t xml:space="preserve"> </w:t>
      </w:r>
      <w:r>
        <w:rPr>
          <w:rFonts w:hint="eastAsia" w:ascii="仿宋_GB2312" w:eastAsia="仿宋_GB2312"/>
          <w:color w:val="auto"/>
          <w:sz w:val="32"/>
          <w:szCs w:val="32"/>
          <w:u w:val="none"/>
          <w:lang w:val="en-US" w:eastAsia="zh-CN"/>
        </w:rPr>
        <w:t xml:space="preserve">   </w:t>
      </w:r>
      <w:r>
        <w:rPr>
          <w:rFonts w:hint="eastAsia" w:ascii="仿宋_GB2312" w:hAnsi="仿宋_GB2312" w:eastAsia="仿宋_GB2312" w:cs="仿宋_GB2312"/>
          <w:sz w:val="32"/>
          <w:szCs w:val="32"/>
          <w:u w:val="none"/>
        </w:rPr>
        <w:t>1.数据迁移</w:t>
      </w:r>
    </w:p>
    <w:p>
      <w:pPr>
        <w:adjustRightInd w:val="0"/>
        <w:snapToGrid w:val="0"/>
        <w:spacing w:line="240" w:lineRule="auto"/>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新安全管理系统上线后，本系统数据迁移至新系统。</w:t>
      </w:r>
    </w:p>
    <w:p>
      <w:pPr>
        <w:adjustRightInd w:val="0"/>
        <w:snapToGrid w:val="0"/>
        <w:spacing w:line="240" w:lineRule="auto"/>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（按实结算。具体按甲方实际的需求，如不进行数据迁移，本项不收费）</w:t>
      </w:r>
    </w:p>
    <w:p>
      <w:pPr>
        <w:adjustRightInd w:val="0"/>
        <w:snapToGrid w:val="0"/>
        <w:spacing w:line="240" w:lineRule="auto"/>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2.常规运维</w:t>
      </w:r>
    </w:p>
    <w:p>
      <w:pPr>
        <w:adjustRightInd w:val="0"/>
        <w:snapToGrid w:val="0"/>
        <w:spacing w:line="240" w:lineRule="auto"/>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安全管理系统日常运维及优化服务，包括但不限于系统操作指导、因系统缺陷导致的各种BUG的修复、因操作失误导致的数据错误维护、系统突发事件的诊断、排除等（系统文件每月备份一次，数据库文件每天备份一次）</w:t>
      </w:r>
    </w:p>
    <w:p>
      <w:pPr>
        <w:pStyle w:val="7"/>
        <w:spacing w:after="0"/>
        <w:rPr>
          <w:rFonts w:hint="eastAsia" w:ascii="仿宋_GB2312" w:hAnsi="仿宋_GB2312" w:eastAsia="仿宋_GB2312" w:cs="仿宋_GB2312"/>
          <w:kern w:val="2"/>
          <w:sz w:val="32"/>
          <w:szCs w:val="32"/>
          <w:u w:val="none"/>
          <w:lang w:eastAsia="zh-CN"/>
        </w:rPr>
      </w:pPr>
      <w:r>
        <w:rPr>
          <w:rFonts w:hint="eastAsia" w:ascii="仿宋_GB2312" w:hAnsi="仿宋_GB2312" w:eastAsia="仿宋_GB2312" w:cs="仿宋_GB2312"/>
          <w:kern w:val="2"/>
          <w:sz w:val="32"/>
          <w:szCs w:val="32"/>
          <w:u w:val="none"/>
          <w:lang w:eastAsia="zh-CN"/>
        </w:rPr>
        <w:t>（</w:t>
      </w:r>
      <w:r>
        <w:rPr>
          <w:rFonts w:hint="eastAsia" w:ascii="仿宋_GB2312" w:hAnsi="仿宋_GB2312" w:eastAsia="仿宋_GB2312" w:cs="仿宋_GB2312"/>
          <w:kern w:val="2"/>
          <w:sz w:val="32"/>
          <w:szCs w:val="32"/>
          <w:u w:val="none"/>
        </w:rPr>
        <w:t>按实结算</w:t>
      </w:r>
      <w:r>
        <w:rPr>
          <w:rFonts w:hint="eastAsia" w:ascii="仿宋_GB2312" w:hAnsi="仿宋_GB2312" w:eastAsia="仿宋_GB2312" w:cs="仿宋_GB2312"/>
          <w:kern w:val="2"/>
          <w:sz w:val="32"/>
          <w:szCs w:val="32"/>
          <w:u w:val="none"/>
          <w:lang w:eastAsia="zh-CN"/>
        </w:rPr>
        <w:t>。当新安全管理系统正式上线，满足使用后，运维服务可提前结束）；</w:t>
      </w:r>
    </w:p>
    <w:p>
      <w:pPr>
        <w:adjustRightInd w:val="0"/>
        <w:snapToGrid w:val="0"/>
        <w:spacing w:line="240" w:lineRule="auto"/>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（2）定期进行漏洞扫描及病毒排查工作（每月进行一次漏洞排查及修复）</w:t>
      </w:r>
    </w:p>
    <w:p>
      <w:pPr>
        <w:pStyle w:val="7"/>
        <w:spacing w:after="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按实结算</w:t>
      </w:r>
      <w:r>
        <w:rPr>
          <w:rFonts w:hint="eastAsia" w:ascii="仿宋_GB2312" w:hAnsi="仿宋_GB2312" w:eastAsia="仿宋_GB2312" w:cs="仿宋_GB2312"/>
          <w:kern w:val="0"/>
          <w:sz w:val="32"/>
          <w:szCs w:val="32"/>
          <w:lang w:eastAsia="zh-CN"/>
        </w:rPr>
        <w:t>。当新安全管理系统正式上线，满足使用后，运维服务可提前结束</w:t>
      </w:r>
      <w:r>
        <w:rPr>
          <w:rFonts w:hint="eastAsia" w:ascii="仿宋_GB2312" w:hAnsi="仿宋_GB2312" w:eastAsia="仿宋_GB2312" w:cs="仿宋_GB2312"/>
          <w:sz w:val="32"/>
          <w:szCs w:val="32"/>
          <w:lang w:eastAsia="zh-CN"/>
        </w:rPr>
        <w:t>）；</w:t>
      </w:r>
    </w:p>
    <w:p>
      <w:pPr>
        <w:adjustRightInd w:val="0"/>
        <w:snapToGrid w:val="0"/>
        <w:spacing w:line="240" w:lineRule="auto"/>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（3）系统软件出现重大故障导致甲方业务中止时，指定服务工程师必须到达现场，与甲方技术、业务人员一起对故障进行分析，提出解决方案，在征得甲方同意后对故障进行处理和排除</w:t>
      </w:r>
    </w:p>
    <w:p>
      <w:pPr>
        <w:adjustRightInd w:val="0"/>
        <w:snapToGrid w:val="0"/>
        <w:spacing w:line="240" w:lineRule="auto"/>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（本项工作按需开展，无论是否需要开展本项工作，或开展多次本项工作，均不另行按次计量）；</w:t>
      </w:r>
    </w:p>
    <w:p>
      <w:pPr>
        <w:adjustRightInd w:val="0"/>
        <w:snapToGrid w:val="0"/>
        <w:spacing w:line="240" w:lineRule="auto"/>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（4）甲方出现系统故障或使用问题时，指定服务工程师通过电话、电子邮件、或远程访问等方式进行系统故障的处理、技术支持、咨询服务等工作。需7*24小时维护服务及在线指导</w:t>
      </w:r>
    </w:p>
    <w:p>
      <w:pPr>
        <w:adjustRightInd w:val="0"/>
        <w:snapToGrid w:val="0"/>
        <w:spacing w:line="240" w:lineRule="auto"/>
        <w:ind w:firstLine="640" w:firstLineChars="200"/>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（本项工作按需开展，无论是否需要开展本项工作，或开展多次本项工作，均不另行按次计量）；</w:t>
      </w:r>
    </w:p>
    <w:p>
      <w:pPr>
        <w:adjustRightInd w:val="0"/>
        <w:snapToGrid w:val="0"/>
        <w:spacing w:line="240" w:lineRule="auto"/>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指定服务工程师到现场对系统进行全面检查，优化系统软件，同时做好系统运行情况记录。对可能出现的故障提出解决预案及系统功能改进等方面的技术咨询工作，并提供必要的现场指导。同时，还可根据甲方业务需要，在现场对甲方的业务人员进行系统运行管理、日常维护、使用操作等方面的培训。</w:t>
      </w:r>
    </w:p>
    <w:p>
      <w:pPr>
        <w:adjustRightInd w:val="0"/>
        <w:snapToGrid w:val="0"/>
        <w:spacing w:line="240" w:lineRule="auto"/>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（本项工作按需开展，无论是否需要开展本项工作，或开展多次本项工作，均不另行按次计量）；</w:t>
      </w:r>
    </w:p>
    <w:p>
      <w:pPr>
        <w:adjustRightInd w:val="0"/>
        <w:snapToGrid w:val="0"/>
        <w:spacing w:line="240" w:lineRule="auto"/>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（6）根据甲方的需求，填报相关报表，开展演练</w:t>
      </w:r>
    </w:p>
    <w:p>
      <w:pPr>
        <w:adjustRightInd w:val="0"/>
        <w:snapToGrid w:val="0"/>
        <w:spacing w:line="240" w:lineRule="auto"/>
        <w:ind w:firstLine="640" w:firstLineChars="200"/>
        <w:jc w:val="left"/>
        <w:rPr>
          <w:rFonts w:ascii="仿宋_GB2312" w:eastAsia="仿宋_GB2312"/>
          <w:color w:val="auto"/>
          <w:sz w:val="32"/>
          <w:szCs w:val="32"/>
          <w:u w:val="none"/>
        </w:rPr>
      </w:pPr>
      <w:r>
        <w:rPr>
          <w:rFonts w:hint="eastAsia" w:ascii="仿宋_GB2312" w:hAnsi="仿宋_GB2312" w:eastAsia="仿宋_GB2312" w:cs="仿宋_GB2312"/>
          <w:sz w:val="32"/>
          <w:szCs w:val="32"/>
          <w:u w:val="none"/>
          <w:lang w:eastAsia="zh-CN"/>
        </w:rPr>
        <w:t>（本项工作按需开展，无论是否需要开展本项工作，或开展多次本项工作，均不另行按次计量）。</w:t>
      </w:r>
      <w:r>
        <w:rPr>
          <w:rFonts w:hint="eastAsia" w:ascii="仿宋_GB2312" w:hAnsi="仿宋_GB2312" w:eastAsia="仿宋_GB2312" w:cs="仿宋_GB2312"/>
          <w:sz w:val="32"/>
          <w:szCs w:val="32"/>
          <w:u w:val="none"/>
        </w:rPr>
        <w:t xml:space="preserve">    </w:t>
      </w:r>
      <w:r>
        <w:rPr>
          <w:rFonts w:hint="eastAsia" w:ascii="仿宋_GB2312" w:eastAsia="仿宋_GB2312"/>
          <w:color w:val="auto"/>
          <w:sz w:val="32"/>
          <w:szCs w:val="32"/>
          <w:u w:val="none"/>
        </w:rPr>
        <w:t xml:space="preserve"> </w:t>
      </w:r>
    </w:p>
    <w:p>
      <w:pPr>
        <w:adjustRightInd w:val="0"/>
        <w:snapToGrid w:val="0"/>
        <w:spacing w:line="240" w:lineRule="auto"/>
        <w:ind w:firstLine="640" w:firstLineChars="200"/>
        <w:jc w:val="left"/>
        <w:rPr>
          <w:rFonts w:ascii="仿宋_GB2312" w:eastAsia="仿宋_GB2312"/>
          <w:color w:val="auto"/>
          <w:sz w:val="32"/>
          <w:szCs w:val="32"/>
          <w:u w:val="none"/>
        </w:rPr>
      </w:pPr>
      <w:r>
        <w:rPr>
          <w:rFonts w:hint="eastAsia" w:ascii="仿宋_GB2312" w:eastAsia="仿宋_GB2312"/>
          <w:color w:val="auto"/>
          <w:sz w:val="32"/>
          <w:szCs w:val="32"/>
          <w:u w:val="none"/>
          <w:lang w:val="en-US" w:eastAsia="zh-CN"/>
        </w:rPr>
        <w:t>二、</w:t>
      </w:r>
      <w:r>
        <w:rPr>
          <w:rFonts w:hint="eastAsia" w:ascii="仿宋_GB2312" w:eastAsia="仿宋_GB2312"/>
          <w:color w:val="auto"/>
          <w:sz w:val="32"/>
          <w:szCs w:val="32"/>
          <w:u w:val="none"/>
        </w:rPr>
        <w:t>项目工期：服务期</w:t>
      </w:r>
      <w:r>
        <w:rPr>
          <w:rFonts w:hint="eastAsia" w:ascii="仿宋_GB2312" w:eastAsia="仿宋_GB2312" w:hAnsiTheme="minorHAnsi" w:cstheme="minorBidi"/>
          <w:color w:val="auto"/>
          <w:sz w:val="32"/>
          <w:szCs w:val="32"/>
          <w:u w:val="none"/>
        </w:rPr>
        <w:t>自签订合同之日起</w:t>
      </w:r>
      <w:r>
        <w:rPr>
          <w:rFonts w:hint="eastAsia" w:ascii="仿宋_GB2312" w:eastAsia="仿宋_GB2312"/>
          <w:color w:val="auto"/>
          <w:sz w:val="32"/>
          <w:szCs w:val="32"/>
          <w:u w:val="none"/>
          <w:lang w:val="en-US" w:eastAsia="zh-CN"/>
        </w:rPr>
        <w:t>至2024年12月31日</w:t>
      </w:r>
      <w:r>
        <w:rPr>
          <w:rFonts w:hint="eastAsia" w:ascii="仿宋_GB2312" w:eastAsia="仿宋_GB2312"/>
          <w:b/>
          <w:bCs/>
          <w:color w:val="auto"/>
          <w:sz w:val="32"/>
          <w:szCs w:val="32"/>
          <w:u w:val="none"/>
          <w:lang w:val="en-US" w:eastAsia="zh-CN"/>
        </w:rPr>
        <w:t xml:space="preserve">（当新安全管理系统正式上线，满足使用后，运维服务可提前结束） </w:t>
      </w:r>
      <w:r>
        <w:rPr>
          <w:rFonts w:hint="eastAsia" w:ascii="仿宋_GB2312" w:eastAsia="仿宋_GB2312"/>
          <w:color w:val="auto"/>
          <w:sz w:val="32"/>
          <w:szCs w:val="32"/>
          <w:u w:val="none"/>
          <w:lang w:val="en-US" w:eastAsia="zh-CN"/>
        </w:rPr>
        <w:t xml:space="preserve">     </w:t>
      </w:r>
      <w:r>
        <w:rPr>
          <w:rFonts w:hint="eastAsia" w:ascii="仿宋_GB2312" w:eastAsia="仿宋_GB2312"/>
          <w:color w:val="auto"/>
          <w:sz w:val="32"/>
          <w:szCs w:val="32"/>
          <w:u w:val="none"/>
        </w:rPr>
        <w:t xml:space="preserve">         </w:t>
      </w:r>
    </w:p>
    <w:p>
      <w:pPr>
        <w:adjustRightInd w:val="0"/>
        <w:snapToGrid w:val="0"/>
        <w:spacing w:line="240" w:lineRule="auto"/>
        <w:ind w:firstLine="640" w:firstLineChars="200"/>
        <w:jc w:val="left"/>
        <w:rPr>
          <w:rFonts w:ascii="仿宋_GB2312" w:eastAsia="仿宋_GB2312"/>
          <w:color w:val="auto"/>
          <w:sz w:val="32"/>
          <w:szCs w:val="32"/>
          <w:u w:val="none"/>
        </w:rPr>
      </w:pPr>
      <w:r>
        <w:rPr>
          <w:rFonts w:hint="eastAsia" w:ascii="仿宋_GB2312" w:eastAsia="仿宋_GB2312"/>
          <w:color w:val="auto"/>
          <w:sz w:val="32"/>
          <w:szCs w:val="32"/>
          <w:u w:val="none"/>
          <w:lang w:val="en-US" w:eastAsia="zh-CN"/>
        </w:rPr>
        <w:t>三、</w:t>
      </w:r>
      <w:r>
        <w:rPr>
          <w:rFonts w:hint="eastAsia" w:ascii="仿宋_GB2312" w:eastAsia="仿宋_GB2312"/>
          <w:color w:val="auto"/>
          <w:sz w:val="32"/>
          <w:szCs w:val="32"/>
          <w:u w:val="none"/>
        </w:rPr>
        <w:t>地点：服务地点位于</w:t>
      </w:r>
      <w:r>
        <w:rPr>
          <w:rFonts w:hint="eastAsia" w:ascii="仿宋_GB2312" w:eastAsia="仿宋_GB2312"/>
          <w:color w:val="auto"/>
          <w:sz w:val="32"/>
          <w:szCs w:val="32"/>
          <w:u w:val="none"/>
          <w:lang w:val="en-US" w:eastAsia="zh-CN"/>
        </w:rPr>
        <w:t xml:space="preserve">广州市   </w:t>
      </w:r>
      <w:r>
        <w:rPr>
          <w:rFonts w:hint="eastAsia" w:ascii="仿宋_GB2312" w:eastAsia="仿宋_GB2312"/>
          <w:color w:val="auto"/>
          <w:sz w:val="32"/>
          <w:szCs w:val="32"/>
          <w:u w:val="none"/>
        </w:rPr>
        <w:t xml:space="preserve">           </w:t>
      </w:r>
    </w:p>
    <w:p>
      <w:pPr>
        <w:adjustRightInd w:val="0"/>
        <w:snapToGrid w:val="0"/>
        <w:spacing w:line="240" w:lineRule="auto"/>
        <w:ind w:left="0" w:right="0" w:rightChars="0" w:firstLine="640" w:firstLineChars="200"/>
        <w:jc w:val="both"/>
        <w:rPr>
          <w:rFonts w:ascii="仿宋_GB2312" w:eastAsia="仿宋_GB2312"/>
          <w:color w:val="auto"/>
          <w:sz w:val="32"/>
          <w:szCs w:val="32"/>
          <w:u w:val="none"/>
        </w:rPr>
      </w:pPr>
      <w:r>
        <w:rPr>
          <w:rFonts w:hint="eastAsia" w:ascii="仿宋_GB2312" w:eastAsia="仿宋_GB2312"/>
          <w:color w:val="auto"/>
          <w:sz w:val="32"/>
          <w:szCs w:val="32"/>
          <w:u w:val="none"/>
          <w:lang w:val="en-US" w:eastAsia="zh-CN"/>
        </w:rPr>
        <w:t>四、</w:t>
      </w:r>
      <w:r>
        <w:rPr>
          <w:rFonts w:hint="eastAsia" w:ascii="仿宋_GB2312" w:eastAsia="仿宋_GB2312"/>
          <w:color w:val="auto"/>
          <w:sz w:val="32"/>
          <w:szCs w:val="32"/>
          <w:u w:val="none"/>
        </w:rPr>
        <w:t xml:space="preserve">质量要求：保障我公司安全管理系统正常使用，对安全管理系统进行维护，保障安全管理系统稳定运行。     </w:t>
      </w:r>
    </w:p>
    <w:p>
      <w:pPr>
        <w:pStyle w:val="21"/>
        <w:spacing w:line="240" w:lineRule="auto"/>
        <w:ind w:firstLine="640" w:firstLineChars="200"/>
        <w:rPr>
          <w:rFonts w:hint="eastAsia" w:ascii="仿宋_GB2312" w:eastAsia="仿宋_GB2312"/>
          <w:color w:val="auto"/>
          <w:sz w:val="32"/>
          <w:szCs w:val="32"/>
          <w:u w:val="none"/>
        </w:rPr>
      </w:pPr>
      <w:r>
        <w:rPr>
          <w:rFonts w:hint="eastAsia" w:ascii="仿宋_GB2312" w:eastAsia="仿宋_GB2312"/>
          <w:color w:val="auto"/>
          <w:sz w:val="32"/>
          <w:szCs w:val="32"/>
          <w:u w:val="none"/>
          <w:lang w:val="en-US" w:eastAsia="zh-CN"/>
        </w:rPr>
        <w:t>五、</w:t>
      </w:r>
      <w:r>
        <w:rPr>
          <w:rFonts w:hint="eastAsia" w:ascii="仿宋_GB2312" w:eastAsia="仿宋_GB2312"/>
          <w:color w:val="auto"/>
          <w:sz w:val="32"/>
          <w:szCs w:val="32"/>
          <w:u w:val="none"/>
        </w:rPr>
        <w:t xml:space="preserve">安全目标：服务单位在我公司内作业必须严格遵守国家的法律法规和我公司制订的各项规章制度，服从我公司项目负责人及相关管理人员的指挥。服务单位维护人员在我公司内不按规范作业或乙方原因造成的人员伤亡，由乙方承担一切责任，甲方概不负责。 </w:t>
      </w:r>
    </w:p>
    <w:p>
      <w:pPr>
        <w:rPr>
          <w:rFonts w:hint="eastAsia" w:ascii="仿宋_GB2312" w:eastAsia="仿宋_GB2312"/>
          <w:color w:val="auto"/>
          <w:sz w:val="32"/>
          <w:szCs w:val="32"/>
          <w:u w:val="none"/>
        </w:rPr>
      </w:pPr>
      <w:r>
        <w:rPr>
          <w:rFonts w:hint="eastAsia" w:ascii="仿宋_GB2312" w:eastAsia="仿宋_GB2312"/>
          <w:color w:val="auto"/>
          <w:sz w:val="32"/>
          <w:szCs w:val="32"/>
          <w:u w:val="none"/>
        </w:rPr>
        <w:br w:type="page"/>
      </w:r>
    </w:p>
    <w:p>
      <w:pPr>
        <w:pStyle w:val="21"/>
        <w:spacing w:line="240" w:lineRule="auto"/>
        <w:ind w:firstLine="640" w:firstLineChars="200"/>
        <w:rPr>
          <w:color w:val="auto"/>
          <w:u w:val="none"/>
        </w:rPr>
      </w:pPr>
      <w:r>
        <w:rPr>
          <w:rFonts w:hint="eastAsia" w:ascii="仿宋_GB2312" w:eastAsia="仿宋_GB2312"/>
          <w:color w:val="auto"/>
          <w:sz w:val="32"/>
          <w:szCs w:val="32"/>
          <w:u w:val="none"/>
        </w:rPr>
        <w:t xml:space="preserve">   </w:t>
      </w:r>
      <w:r>
        <w:rPr>
          <w:rFonts w:hint="eastAsia" w:ascii="仿宋_GB2312" w:eastAsia="仿宋_GB2312"/>
          <w:color w:val="auto"/>
          <w:sz w:val="28"/>
          <w:szCs w:val="28"/>
          <w:u w:val="none"/>
        </w:rPr>
        <w:t xml:space="preserve">      </w:t>
      </w:r>
    </w:p>
    <w:p>
      <w:pPr>
        <w:pStyle w:val="21"/>
        <w:rPr>
          <w:color w:val="auto"/>
        </w:rPr>
      </w:pPr>
    </w:p>
    <w:p>
      <w:pPr>
        <w:pStyle w:val="21"/>
        <w:rPr>
          <w:color w:val="auto"/>
        </w:rPr>
      </w:pPr>
    </w:p>
    <w:p>
      <w:pPr>
        <w:pStyle w:val="4"/>
        <w:rPr>
          <w:color w:val="auto"/>
        </w:rPr>
      </w:pPr>
      <w:bookmarkStart w:id="73" w:name="_Toc23353"/>
      <w:bookmarkStart w:id="74" w:name="_Toc537"/>
      <w:bookmarkStart w:id="75" w:name="_Toc12135"/>
      <w:bookmarkStart w:id="76" w:name="_Toc29835"/>
      <w:bookmarkStart w:id="77" w:name="_Toc25925"/>
      <w:bookmarkStart w:id="78" w:name="_Toc18538"/>
      <w:bookmarkStart w:id="79" w:name="_Toc1496"/>
      <w:bookmarkStart w:id="80" w:name="_Toc1284"/>
      <w:bookmarkStart w:id="81" w:name="_Toc23330"/>
      <w:bookmarkStart w:id="82" w:name="_Toc15570"/>
      <w:bookmarkStart w:id="83" w:name="_Toc4680"/>
      <w:r>
        <w:rPr>
          <w:color w:val="auto"/>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rPr>
        <w:t>第六章</w:t>
      </w:r>
      <w:bookmarkEnd w:id="73"/>
      <w:bookmarkEnd w:id="74"/>
      <w:bookmarkEnd w:id="75"/>
      <w:bookmarkEnd w:id="76"/>
      <w:bookmarkEnd w:id="77"/>
      <w:bookmarkEnd w:id="78"/>
      <w:bookmarkEnd w:id="79"/>
      <w:bookmarkEnd w:id="80"/>
      <w:bookmarkEnd w:id="81"/>
      <w:bookmarkEnd w:id="82"/>
      <w:bookmarkEnd w:id="83"/>
    </w:p>
    <w:p>
      <w:pPr>
        <w:pStyle w:val="35"/>
        <w:rPr>
          <w:color w:val="auto"/>
        </w:rPr>
      </w:pPr>
    </w:p>
    <w:p>
      <w:pPr>
        <w:pStyle w:val="4"/>
        <w:rPr>
          <w:color w:val="auto"/>
        </w:rPr>
      </w:pPr>
      <w:bookmarkStart w:id="84" w:name="_Toc1375"/>
      <w:bookmarkStart w:id="85" w:name="_Toc12980"/>
      <w:bookmarkStart w:id="86" w:name="_Toc88209949"/>
      <w:bookmarkStart w:id="87" w:name="_Toc323"/>
      <w:bookmarkStart w:id="88" w:name="_Toc19686"/>
      <w:bookmarkStart w:id="89" w:name="_Toc22501"/>
      <w:bookmarkStart w:id="90" w:name="_Toc22797"/>
      <w:bookmarkStart w:id="91" w:name="_Toc8183"/>
      <w:bookmarkStart w:id="92" w:name="_Toc12968"/>
      <w:bookmarkStart w:id="93" w:name="_Toc87616386"/>
      <w:bookmarkStart w:id="94" w:name="_Toc13309"/>
      <w:bookmarkStart w:id="95" w:name="_Toc19088"/>
      <w:bookmarkStart w:id="96" w:name="_Toc12721"/>
      <w:r>
        <w:rPr>
          <w:rFonts w:hint="eastAsia"/>
          <w:color w:val="auto"/>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adjustRightInd/>
        <w:snapToGrid/>
        <w:spacing w:beforeLines="-2147483648" w:afterLines="-2147483648" w:line="240" w:lineRule="auto"/>
        <w:jc w:val="left"/>
        <w:rPr>
          <w:rFonts w:ascii="方正小标宋简体" w:eastAsia="方正小标宋简体"/>
          <w:color w:val="auto"/>
          <w:sz w:val="44"/>
          <w:szCs w:val="44"/>
        </w:rPr>
      </w:pPr>
      <w:r>
        <w:rPr>
          <w:rFonts w:ascii="方正小标宋简体" w:eastAsia="方正小标宋简体"/>
          <w:color w:val="auto"/>
          <w:sz w:val="44"/>
          <w:szCs w:val="44"/>
        </w:rPr>
        <w:br w:type="page"/>
      </w:r>
    </w:p>
    <w:p>
      <w:pPr>
        <w:spacing w:line="400" w:lineRule="atLeast"/>
        <w:jc w:val="center"/>
        <w:rPr>
          <w:rFonts w:hint="eastAsia" w:ascii="宋体" w:hAnsi="宋体" w:cs="宋体"/>
          <w:b/>
          <w:bCs/>
          <w:color w:val="auto"/>
          <w:sz w:val="48"/>
          <w:szCs w:val="48"/>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u w:val="single"/>
          <w:lang w:val="en-US" w:eastAsia="zh-CN"/>
        </w:rPr>
        <w:t>2023</w:t>
      </w:r>
      <w:r>
        <w:rPr>
          <w:rFonts w:hint="eastAsia" w:ascii="宋体" w:hAnsi="宋体" w:cs="宋体"/>
          <w:b/>
          <w:bCs/>
          <w:color w:val="auto"/>
          <w:sz w:val="48"/>
          <w:szCs w:val="48"/>
          <w:highlight w:val="none"/>
        </w:rPr>
        <w:t>年度信息化运维服务合同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0" w:lineRule="atLeast"/>
        <w:ind w:left="2102" w:leftChars="284" w:hanging="1506" w:hangingChars="500"/>
        <w:rPr>
          <w:rFonts w:ascii="宋体" w:hAnsi="宋体" w:cs="宋体"/>
          <w:b/>
          <w:color w:val="auto"/>
          <w:sz w:val="30"/>
          <w:szCs w:val="30"/>
          <w:highlight w:val="none"/>
        </w:rPr>
      </w:pPr>
      <w:r>
        <w:rPr>
          <w:rFonts w:hint="eastAsia" w:ascii="宋体" w:hAnsi="宋体" w:cs="宋体"/>
          <w:b/>
          <w:color w:val="auto"/>
          <w:sz w:val="30"/>
          <w:szCs w:val="30"/>
          <w:highlight w:val="none"/>
        </w:rPr>
        <w:t>项目名称</w:t>
      </w:r>
      <w:r>
        <w:rPr>
          <w:rFonts w:ascii="宋体" w:hAnsi="宋体" w:cs="宋体"/>
          <w:b/>
          <w:color w:val="auto"/>
          <w:sz w:val="30"/>
          <w:szCs w:val="30"/>
          <w:highlight w:val="none"/>
        </w:rPr>
        <w:t xml:space="preserve">: </w:t>
      </w:r>
      <w:r>
        <w:rPr>
          <w:rFonts w:hint="eastAsia" w:ascii="宋体" w:hAnsi="宋体" w:cs="宋体"/>
          <w:b/>
          <w:color w:val="auto"/>
          <w:sz w:val="30"/>
          <w:szCs w:val="30"/>
          <w:highlight w:val="none"/>
          <w:lang w:val="en-US" w:eastAsia="zh-CN"/>
        </w:rPr>
        <w:t>广州市净水有限公司2023-2024年度安全管理信息系统运维服务项目</w:t>
      </w:r>
    </w:p>
    <w:p>
      <w:pPr>
        <w:spacing w:line="400" w:lineRule="atLeast"/>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项目编号：</w:t>
      </w:r>
      <w:r>
        <w:rPr>
          <w:rFonts w:ascii="宋体" w:hAnsi="宋体" w:cs="宋体"/>
          <w:b/>
          <w:color w:val="auto"/>
          <w:sz w:val="30"/>
          <w:szCs w:val="30"/>
          <w:highlight w:val="none"/>
        </w:rPr>
        <w:t xml:space="preserve"> </w:t>
      </w:r>
    </w:p>
    <w:p>
      <w:pPr>
        <w:spacing w:line="400" w:lineRule="atLeast"/>
        <w:rPr>
          <w:rFonts w:ascii="宋体" w:hAnsi="宋体" w:cs="宋体"/>
          <w:b/>
          <w:color w:val="auto"/>
          <w:sz w:val="30"/>
          <w:szCs w:val="30"/>
          <w:highlight w:val="none"/>
        </w:rPr>
      </w:pPr>
    </w:p>
    <w:p>
      <w:pPr>
        <w:spacing w:line="480" w:lineRule="auto"/>
        <w:ind w:firstLine="602" w:firstLineChars="200"/>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spacing w:line="400" w:lineRule="atLeast"/>
        <w:ind w:firstLine="602" w:firstLineChars="200"/>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甲方： 广州市净水有限公司</w:t>
      </w:r>
    </w:p>
    <w:p>
      <w:pPr>
        <w:spacing w:line="400" w:lineRule="atLeast"/>
        <w:rPr>
          <w:rFonts w:ascii="宋体" w:hAnsi="宋体" w:cs="宋体"/>
          <w:b/>
          <w:color w:val="auto"/>
          <w:sz w:val="30"/>
          <w:szCs w:val="30"/>
          <w:highlight w:val="none"/>
        </w:rPr>
      </w:pPr>
    </w:p>
    <w:p>
      <w:pPr>
        <w:spacing w:line="400" w:lineRule="atLeast"/>
        <w:ind w:firstLine="602" w:firstLineChars="200"/>
        <w:rPr>
          <w:rFonts w:hint="eastAsia" w:ascii="宋体" w:hAnsi="宋体" w:cs="宋体"/>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ind w:firstLine="600" w:firstLineChars="200"/>
        <w:rPr>
          <w:rFonts w:hint="eastAsia" w:ascii="宋体" w:hAnsi="宋体" w:cs="宋体"/>
          <w:color w:val="auto"/>
          <w:sz w:val="30"/>
          <w:szCs w:val="30"/>
          <w:highlight w:val="none"/>
        </w:rPr>
      </w:pPr>
    </w:p>
    <w:p>
      <w:pPr>
        <w:spacing w:line="400" w:lineRule="atLeast"/>
        <w:ind w:firstLine="600" w:firstLineChars="200"/>
        <w:rPr>
          <w:rFonts w:hint="eastAsia" w:ascii="宋体" w:hAnsi="宋体" w:cs="宋体"/>
          <w:color w:val="auto"/>
          <w:sz w:val="30"/>
          <w:szCs w:val="30"/>
          <w:highlight w:val="none"/>
          <w:lang w:val="en-US" w:eastAsia="zh-CN"/>
        </w:rPr>
      </w:pPr>
    </w:p>
    <w:p>
      <w:pPr>
        <w:spacing w:line="400" w:lineRule="atLeast"/>
        <w:ind w:firstLine="602" w:firstLineChars="200"/>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签订日期：      年    月    日</w:t>
      </w:r>
      <w:r>
        <w:rPr>
          <w:rFonts w:hint="eastAsia" w:ascii="宋体" w:hAnsi="宋体" w:cs="宋体"/>
          <w:b/>
          <w:color w:val="auto"/>
          <w:sz w:val="30"/>
          <w:szCs w:val="30"/>
          <w:highlight w:val="none"/>
        </w:rPr>
        <w:t xml:space="preserve"> </w:t>
      </w:r>
    </w:p>
    <w:p>
      <w:pPr>
        <w:spacing w:line="400" w:lineRule="atLeast"/>
        <w:ind w:firstLine="602" w:firstLineChars="200"/>
        <w:rPr>
          <w:rFonts w:hint="eastAsia"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签约地点：广州市</w:t>
      </w:r>
    </w:p>
    <w:p>
      <w:pPr>
        <w:spacing w:before="93" w:beforeLines="30" w:line="500" w:lineRule="exact"/>
        <w:ind w:left="0" w:leftChars="0"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u w:val="single"/>
        </w:rPr>
        <w:t>广州市净水有限公司</w:t>
      </w:r>
      <w:r>
        <w:rPr>
          <w:rFonts w:hint="eastAsia" w:ascii="宋体" w:hAnsi="宋体" w:eastAsia="宋体" w:cs="宋体"/>
          <w:color w:val="auto"/>
          <w:sz w:val="24"/>
          <w:highlight w:val="none"/>
        </w:rPr>
        <w:t>（以下简称“甲方”）与</w:t>
      </w:r>
      <w:r>
        <w:rPr>
          <w:rFonts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（以下简称“乙方”）依照</w:t>
      </w:r>
      <w:r>
        <w:rPr>
          <w:rFonts w:hint="eastAsia" w:ascii="宋体" w:hAnsi="宋体" w:eastAsia="宋体" w:cs="Arial"/>
          <w:color w:val="auto"/>
          <w:sz w:val="24"/>
          <w:highlight w:val="none"/>
          <w:shd w:val="clear" w:color="auto" w:fill="FFFFFF"/>
        </w:rPr>
        <w:t>《中华人民共和国网络安全法》及相关</w:t>
      </w:r>
      <w:r>
        <w:rPr>
          <w:rFonts w:hint="eastAsia" w:ascii="宋体" w:hAnsi="宋体" w:eastAsia="宋体" w:cs="宋体"/>
          <w:color w:val="auto"/>
          <w:sz w:val="24"/>
          <w:highlight w:val="none"/>
        </w:rPr>
        <w:t>法律法规，就</w:t>
      </w:r>
      <w:r>
        <w:rPr>
          <w:rFonts w:hint="eastAsia" w:ascii="宋体" w:hAnsi="宋体" w:eastAsia="宋体"/>
          <w:color w:val="auto"/>
          <w:sz w:val="24"/>
          <w:highlight w:val="none"/>
          <w:u w:val="single"/>
          <w:lang w:val="en-US" w:eastAsia="zh-CN"/>
        </w:rPr>
        <w:t>广州市净水有限公司2023-2024年度安全管理信息系统运维服务项目</w:t>
      </w:r>
      <w:r>
        <w:rPr>
          <w:rFonts w:hint="eastAsia" w:ascii="宋体" w:hAnsi="宋体" w:eastAsia="宋体" w:cs="宋体"/>
          <w:color w:val="auto"/>
          <w:sz w:val="24"/>
          <w:highlight w:val="none"/>
        </w:rPr>
        <w:t>遵循平等、自愿、公平和诚实信用的原则，经双方协商一致，特订立本合同。</w:t>
      </w:r>
    </w:p>
    <w:p>
      <w:pPr>
        <w:spacing w:before="93" w:beforeLines="30" w:line="500" w:lineRule="exact"/>
        <w:ind w:left="210" w:leftChars="100"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一、组成合同的文件及优先顺序</w:t>
      </w:r>
    </w:p>
    <w:p>
      <w:pPr>
        <w:spacing w:line="500" w:lineRule="exact"/>
        <w:ind w:firstLine="482"/>
        <w:rPr>
          <w:rFonts w:ascii="宋体" w:hAnsi="宋体" w:eastAsia="宋体" w:cs="宋体"/>
          <w:bCs/>
          <w:color w:val="auto"/>
          <w:sz w:val="24"/>
          <w:highlight w:val="none"/>
        </w:rPr>
      </w:pPr>
      <w:r>
        <w:rPr>
          <w:rFonts w:ascii="宋体" w:hAnsi="宋体" w:eastAsia="宋体" w:cs="宋体"/>
          <w:bCs/>
          <w:color w:val="auto"/>
          <w:sz w:val="24"/>
          <w:highlight w:val="none"/>
        </w:rPr>
        <w:t xml:space="preserve"> 下列文件（如有）均为本合同的组成部分，可视为能相互说明和补充的，如果合同文件存在歧义或相矛盾的地方，则根据以下次序判断：</w:t>
      </w:r>
    </w:p>
    <w:p>
      <w:pPr>
        <w:spacing w:line="500" w:lineRule="exact"/>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w:t>
      </w:r>
      <w:r>
        <w:rPr>
          <w:rFonts w:hint="eastAsia" w:ascii="宋体" w:hAnsi="宋体" w:eastAsia="宋体" w:cs="宋体"/>
          <w:color w:val="auto"/>
          <w:sz w:val="24"/>
          <w:highlight w:val="none"/>
        </w:rPr>
        <w:t>在本合同实施过程双方签署的补充与修正文件</w:t>
      </w:r>
      <w:r>
        <w:rPr>
          <w:rFonts w:hint="eastAsia" w:ascii="宋体" w:hAnsi="宋体" w:eastAsia="宋体" w:cs="宋体"/>
          <w:bCs/>
          <w:color w:val="auto"/>
          <w:sz w:val="24"/>
          <w:highlight w:val="none"/>
        </w:rPr>
        <w:t>；</w:t>
      </w:r>
    </w:p>
    <w:p>
      <w:pPr>
        <w:spacing w:line="500" w:lineRule="exact"/>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本合同书；</w:t>
      </w:r>
    </w:p>
    <w:p>
      <w:pPr>
        <w:spacing w:line="500" w:lineRule="exact"/>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szCs w:val="24"/>
          <w:highlight w:val="none"/>
          <w:lang w:val="en-US" w:eastAsia="zh-CN"/>
        </w:rPr>
        <w:t>成交通知书</w:t>
      </w:r>
      <w:r>
        <w:rPr>
          <w:rFonts w:hint="eastAsia" w:ascii="宋体" w:hAnsi="宋体" w:eastAsia="宋体" w:cs="宋体"/>
          <w:bCs/>
          <w:color w:val="auto"/>
          <w:sz w:val="24"/>
          <w:szCs w:val="24"/>
          <w:highlight w:val="none"/>
        </w:rPr>
        <w:t>函；</w:t>
      </w:r>
    </w:p>
    <w:p>
      <w:pPr>
        <w:spacing w:line="500" w:lineRule="exact"/>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询价文件；</w:t>
      </w:r>
    </w:p>
    <w:p>
      <w:pPr>
        <w:spacing w:line="500" w:lineRule="exact"/>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响应文件；</w:t>
      </w:r>
    </w:p>
    <w:p>
      <w:pPr>
        <w:spacing w:line="500" w:lineRule="exact"/>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rPr>
        <w:t>标准、规范及有关技术性文件；</w:t>
      </w:r>
    </w:p>
    <w:p>
      <w:pPr>
        <w:spacing w:line="50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技术需求</w:t>
      </w:r>
      <w:r>
        <w:rPr>
          <w:rFonts w:hint="eastAsia" w:ascii="宋体" w:hAnsi="宋体" w:cs="宋体"/>
          <w:bCs/>
          <w:color w:val="auto"/>
          <w:sz w:val="24"/>
          <w:highlight w:val="none"/>
          <w:lang w:val="en-US" w:eastAsia="zh-CN"/>
        </w:rPr>
        <w:t>；</w:t>
      </w:r>
    </w:p>
    <w:p>
      <w:pP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（8）本合同其他附件；</w:t>
      </w:r>
    </w:p>
    <w:p>
      <w:pPr>
        <w:spacing w:line="500" w:lineRule="exact"/>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二、</w:t>
      </w:r>
      <w:r>
        <w:rPr>
          <w:rFonts w:ascii="宋体" w:hAnsi="宋体" w:eastAsia="宋体" w:cs="宋体"/>
          <w:b/>
          <w:bCs/>
          <w:color w:val="auto"/>
          <w:sz w:val="24"/>
          <w:highlight w:val="none"/>
        </w:rPr>
        <w:t xml:space="preserve"> </w:t>
      </w:r>
      <w:r>
        <w:rPr>
          <w:rFonts w:hint="eastAsia" w:ascii="宋体" w:hAnsi="宋体" w:eastAsia="宋体" w:cs="宋体"/>
          <w:b/>
          <w:bCs/>
          <w:color w:val="auto"/>
          <w:sz w:val="24"/>
          <w:highlight w:val="none"/>
        </w:rPr>
        <w:t>维护概况及内容</w:t>
      </w:r>
    </w:p>
    <w:p>
      <w:pPr>
        <w:spacing w:line="5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2.1服务地点：</w:t>
      </w:r>
      <w:r>
        <w:rPr>
          <w:rFonts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广州市</w:t>
      </w:r>
      <w:r>
        <w:rPr>
          <w:rFonts w:ascii="宋体" w:hAnsi="宋体" w:eastAsia="宋体" w:cs="宋体"/>
          <w:color w:val="auto"/>
          <w:sz w:val="24"/>
          <w:highlight w:val="none"/>
          <w:u w:val="single"/>
        </w:rPr>
        <w:t>。</w:t>
      </w:r>
    </w:p>
    <w:p>
      <w:pPr>
        <w:spacing w:line="5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2.2服务内容：</w:t>
      </w:r>
      <w:r>
        <w:rPr>
          <w:rFonts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广州市净水有限公司</w:t>
      </w:r>
      <w:r>
        <w:rPr>
          <w:rFonts w:hint="eastAsia" w:ascii="宋体" w:hAnsi="宋体" w:eastAsia="宋体" w:cs="宋体"/>
          <w:color w:val="auto"/>
          <w:sz w:val="24"/>
          <w:highlight w:val="none"/>
          <w:u w:val="single"/>
        </w:rPr>
        <w:t>安全管理系统运维</w:t>
      </w:r>
      <w:r>
        <w:rPr>
          <w:rFonts w:ascii="宋体" w:hAnsi="宋体" w:eastAsia="宋体" w:cs="宋体"/>
          <w:color w:val="auto"/>
          <w:sz w:val="24"/>
          <w:highlight w:val="none"/>
          <w:u w:val="single"/>
        </w:rPr>
        <w:t>。</w:t>
      </w:r>
    </w:p>
    <w:tbl>
      <w:tblPr>
        <w:tblStyle w:val="23"/>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4720"/>
        <w:gridCol w:w="763"/>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vAlign w:val="center"/>
          </w:tcPr>
          <w:p>
            <w:pPr>
              <w:adjustRightInd w:val="0"/>
              <w:snapToGrid w:val="0"/>
              <w:spacing w:line="400" w:lineRule="exact"/>
              <w:jc w:val="center"/>
              <w:rPr>
                <w:rFonts w:asciiTheme="minorEastAsia" w:hAnsiTheme="minorEastAsia"/>
                <w:b/>
                <w:bCs/>
                <w:color w:val="auto"/>
                <w:kern w:val="0"/>
                <w:sz w:val="21"/>
                <w:szCs w:val="21"/>
              </w:rPr>
            </w:pPr>
            <w:r>
              <w:rPr>
                <w:rFonts w:hint="eastAsia" w:asciiTheme="minorEastAsia" w:hAnsiTheme="minorEastAsia"/>
                <w:b/>
                <w:bCs/>
                <w:color w:val="auto"/>
                <w:kern w:val="0"/>
                <w:sz w:val="21"/>
                <w:szCs w:val="21"/>
              </w:rPr>
              <w:t>序号</w:t>
            </w:r>
          </w:p>
        </w:tc>
        <w:tc>
          <w:tcPr>
            <w:tcW w:w="2560" w:type="pct"/>
            <w:vAlign w:val="center"/>
          </w:tcPr>
          <w:p>
            <w:pPr>
              <w:adjustRightInd w:val="0"/>
              <w:snapToGrid w:val="0"/>
              <w:spacing w:line="400" w:lineRule="exact"/>
              <w:jc w:val="center"/>
              <w:rPr>
                <w:rFonts w:asciiTheme="minorEastAsia" w:hAnsiTheme="minorEastAsia"/>
                <w:b/>
                <w:bCs/>
                <w:color w:val="auto"/>
                <w:kern w:val="0"/>
                <w:sz w:val="21"/>
                <w:szCs w:val="21"/>
              </w:rPr>
            </w:pPr>
            <w:r>
              <w:rPr>
                <w:rFonts w:hint="eastAsia" w:asciiTheme="minorEastAsia" w:hAnsiTheme="minorEastAsia"/>
                <w:b/>
                <w:bCs/>
                <w:color w:val="auto"/>
                <w:kern w:val="0"/>
                <w:sz w:val="21"/>
                <w:szCs w:val="21"/>
              </w:rPr>
              <w:t>服务费用分项名称</w:t>
            </w:r>
          </w:p>
        </w:tc>
        <w:tc>
          <w:tcPr>
            <w:tcW w:w="414" w:type="pct"/>
            <w:vAlign w:val="center"/>
          </w:tcPr>
          <w:p>
            <w:pPr>
              <w:adjustRightInd w:val="0"/>
              <w:snapToGrid w:val="0"/>
              <w:spacing w:line="400" w:lineRule="exact"/>
              <w:jc w:val="center"/>
              <w:rPr>
                <w:rFonts w:asciiTheme="minorEastAsia" w:hAnsiTheme="minorEastAsia"/>
                <w:b/>
                <w:bCs/>
                <w:color w:val="auto"/>
                <w:kern w:val="0"/>
                <w:sz w:val="21"/>
                <w:szCs w:val="21"/>
              </w:rPr>
            </w:pPr>
            <w:r>
              <w:rPr>
                <w:rFonts w:hint="eastAsia" w:asciiTheme="minorEastAsia" w:hAnsiTheme="minorEastAsia"/>
                <w:b/>
                <w:bCs/>
                <w:color w:val="auto"/>
                <w:kern w:val="0"/>
                <w:sz w:val="21"/>
                <w:szCs w:val="21"/>
              </w:rPr>
              <w:t>数量</w:t>
            </w:r>
          </w:p>
        </w:tc>
        <w:tc>
          <w:tcPr>
            <w:tcW w:w="1486" w:type="pct"/>
            <w:vAlign w:val="center"/>
          </w:tcPr>
          <w:p>
            <w:pPr>
              <w:adjustRightInd w:val="0"/>
              <w:snapToGrid w:val="0"/>
              <w:spacing w:line="400" w:lineRule="exact"/>
              <w:jc w:val="center"/>
              <w:rPr>
                <w:rFonts w:asciiTheme="minorEastAsia" w:hAnsiTheme="minorEastAsia"/>
                <w:b/>
                <w:bCs/>
                <w:color w:val="auto"/>
                <w:kern w:val="0"/>
                <w:sz w:val="21"/>
                <w:szCs w:val="21"/>
              </w:rPr>
            </w:pPr>
            <w:r>
              <w:rPr>
                <w:rFonts w:hint="eastAsia" w:asciiTheme="minorEastAsia" w:hAnsiTheme="minorEastAsia"/>
                <w:b/>
                <w:bCs/>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adjustRightInd w:val="0"/>
              <w:snapToGrid w:val="0"/>
              <w:spacing w:line="400" w:lineRule="exact"/>
              <w:jc w:val="left"/>
              <w:rPr>
                <w:rFonts w:asciiTheme="minorEastAsia" w:hAnsiTheme="minorEastAsia"/>
                <w:color w:val="auto"/>
                <w:kern w:val="0"/>
                <w:sz w:val="21"/>
                <w:szCs w:val="21"/>
              </w:rPr>
            </w:pPr>
            <w:r>
              <w:rPr>
                <w:rFonts w:hint="eastAsia" w:asciiTheme="minorEastAsia" w:hAnsiTheme="minorEastAsia"/>
                <w:color w:val="auto"/>
                <w:kern w:val="0"/>
                <w:sz w:val="21"/>
                <w:szCs w:val="21"/>
              </w:rPr>
              <w:t>1.</w:t>
            </w:r>
            <w:r>
              <w:rPr>
                <w:rFonts w:hint="eastAsia" w:asciiTheme="minorEastAsia" w:hAnsiTheme="minorEastAsia"/>
                <w:color w:val="auto"/>
                <w:kern w:val="0"/>
                <w:szCs w:val="21"/>
              </w:rPr>
              <w:t>数据迁移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rPr>
              <w:t>1-1</w:t>
            </w:r>
          </w:p>
        </w:tc>
        <w:tc>
          <w:tcPr>
            <w:tcW w:w="2560" w:type="pct"/>
            <w:vAlign w:val="center"/>
          </w:tcPr>
          <w:p>
            <w:pPr>
              <w:adjustRightInd w:val="0"/>
              <w:snapToGrid w:val="0"/>
              <w:spacing w:line="400" w:lineRule="exact"/>
              <w:jc w:val="left"/>
              <w:rPr>
                <w:rFonts w:hint="eastAsia" w:asciiTheme="minorEastAsia" w:hAnsiTheme="minorEastAsia"/>
                <w:color w:val="auto"/>
                <w:kern w:val="0"/>
                <w:szCs w:val="21"/>
              </w:rPr>
            </w:pPr>
            <w:r>
              <w:rPr>
                <w:rFonts w:hint="eastAsia" w:asciiTheme="minorEastAsia" w:hAnsiTheme="minorEastAsia"/>
                <w:color w:val="auto"/>
                <w:kern w:val="0"/>
                <w:szCs w:val="21"/>
              </w:rPr>
              <w:t>新安全管理系统上线后，本系统数据迁移至新系统。</w:t>
            </w:r>
          </w:p>
          <w:p>
            <w:pPr>
              <w:adjustRightInd w:val="0"/>
              <w:snapToGrid w:val="0"/>
              <w:spacing w:line="400" w:lineRule="exact"/>
              <w:jc w:val="left"/>
              <w:rPr>
                <w:rFonts w:asciiTheme="minorEastAsia" w:hAnsiTheme="minorEastAsia"/>
                <w:color w:val="auto"/>
                <w:kern w:val="0"/>
                <w:sz w:val="21"/>
                <w:szCs w:val="21"/>
              </w:rPr>
            </w:pPr>
            <w:r>
              <w:rPr>
                <w:rFonts w:hint="eastAsia" w:asciiTheme="minorEastAsia" w:hAnsiTheme="minorEastAsia"/>
                <w:color w:val="auto"/>
                <w:kern w:val="0"/>
                <w:szCs w:val="21"/>
              </w:rPr>
              <w:t>（具体按甲方实际的需求，如不进行数据迁移，本项不收费）</w:t>
            </w:r>
          </w:p>
        </w:tc>
        <w:tc>
          <w:tcPr>
            <w:tcW w:w="414"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rPr>
              <w:t>1</w:t>
            </w:r>
          </w:p>
        </w:tc>
        <w:tc>
          <w:tcPr>
            <w:tcW w:w="1486"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rPr>
              <w:t>按实结算</w:t>
            </w:r>
            <w:r>
              <w:rPr>
                <w:rFonts w:hint="eastAsia" w:asciiTheme="minorEastAsia" w:hAnsiTheme="minorEastAsia"/>
                <w:color w:val="auto"/>
                <w:kern w:val="0"/>
                <w:sz w:val="21"/>
                <w:szCs w:val="21"/>
                <w:lang w:eastAsia="zh-CN"/>
              </w:rPr>
              <w:t>。具体按甲方实际的需求，如不进行数据迁移，本项不收费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adjustRightInd w:val="0"/>
              <w:snapToGrid w:val="0"/>
              <w:spacing w:line="400" w:lineRule="exact"/>
              <w:jc w:val="left"/>
              <w:rPr>
                <w:rFonts w:asciiTheme="minorEastAsia" w:hAnsiTheme="minorEastAsia"/>
                <w:color w:val="auto"/>
                <w:kern w:val="0"/>
                <w:sz w:val="21"/>
                <w:szCs w:val="21"/>
              </w:rPr>
            </w:pPr>
            <w:r>
              <w:rPr>
                <w:rFonts w:hint="eastAsia" w:asciiTheme="minorEastAsia" w:hAnsiTheme="minorEastAsia"/>
                <w:color w:val="auto"/>
                <w:kern w:val="0"/>
                <w:sz w:val="21"/>
                <w:szCs w:val="21"/>
                <w:lang w:val="en-US" w:eastAsia="zh-CN"/>
              </w:rPr>
              <w:t>2</w:t>
            </w:r>
            <w:r>
              <w:rPr>
                <w:rFonts w:hint="eastAsia" w:asciiTheme="minorEastAsia" w:hAnsiTheme="minorEastAsia"/>
                <w:color w:val="auto"/>
                <w:kern w:val="0"/>
                <w:sz w:val="21"/>
                <w:szCs w:val="21"/>
              </w:rPr>
              <w:t>.常规运维（合同签订后，立即开展本项工作）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lang w:val="en-US" w:eastAsia="zh-CN"/>
              </w:rPr>
              <w:t>2</w:t>
            </w:r>
            <w:r>
              <w:rPr>
                <w:rFonts w:hint="eastAsia" w:asciiTheme="minorEastAsia" w:hAnsiTheme="minorEastAsia"/>
                <w:color w:val="auto"/>
                <w:kern w:val="0"/>
                <w:sz w:val="21"/>
                <w:szCs w:val="21"/>
              </w:rPr>
              <w:t>-1</w:t>
            </w:r>
          </w:p>
        </w:tc>
        <w:tc>
          <w:tcPr>
            <w:tcW w:w="2560" w:type="pct"/>
            <w:vAlign w:val="center"/>
          </w:tcPr>
          <w:p>
            <w:pPr>
              <w:adjustRightInd w:val="0"/>
              <w:snapToGrid w:val="0"/>
              <w:spacing w:line="400" w:lineRule="exact"/>
              <w:jc w:val="left"/>
              <w:rPr>
                <w:rFonts w:asciiTheme="minorEastAsia" w:hAnsiTheme="minorEastAsia"/>
                <w:color w:val="auto"/>
                <w:kern w:val="0"/>
                <w:sz w:val="21"/>
                <w:szCs w:val="21"/>
              </w:rPr>
            </w:pPr>
            <w:r>
              <w:rPr>
                <w:rFonts w:hint="eastAsia" w:asciiTheme="minorEastAsia" w:hAnsiTheme="minorEastAsia"/>
                <w:color w:val="auto"/>
                <w:kern w:val="0"/>
                <w:sz w:val="21"/>
                <w:szCs w:val="21"/>
              </w:rPr>
              <w:t>安全管理系统日常运维及优化服务，包括但不限于系统操作指导、因系统缺陷导致的各种BUG的修复、因操作失误导致的数据错误维护、系统突发事件的诊断、排除等（系统文件每月备份一次，数据库文件每天备份一次）。</w:t>
            </w:r>
          </w:p>
        </w:tc>
        <w:tc>
          <w:tcPr>
            <w:tcW w:w="414" w:type="pct"/>
            <w:vAlign w:val="center"/>
          </w:tcPr>
          <w:p>
            <w:pPr>
              <w:adjustRightInd w:val="0"/>
              <w:snapToGrid w:val="0"/>
              <w:spacing w:line="400" w:lineRule="exact"/>
              <w:jc w:val="center"/>
              <w:rPr>
                <w:rFonts w:hint="default" w:eastAsia="宋体" w:asciiTheme="minorEastAsia" w:hAnsiTheme="minorEastAsia"/>
                <w:color w:val="auto"/>
                <w:kern w:val="0"/>
                <w:sz w:val="21"/>
                <w:szCs w:val="21"/>
                <w:lang w:val="en-US" w:eastAsia="zh-CN"/>
              </w:rPr>
            </w:pPr>
            <w:r>
              <w:rPr>
                <w:rFonts w:hint="eastAsia" w:asciiTheme="minorEastAsia" w:hAnsiTheme="minorEastAsia"/>
                <w:color w:val="auto"/>
                <w:kern w:val="0"/>
                <w:sz w:val="21"/>
                <w:szCs w:val="21"/>
                <w:lang w:val="en-US" w:eastAsia="zh-CN"/>
              </w:rPr>
              <w:t>16</w:t>
            </w:r>
          </w:p>
        </w:tc>
        <w:tc>
          <w:tcPr>
            <w:tcW w:w="1486"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rPr>
              <w:t>按实结算</w:t>
            </w:r>
            <w:r>
              <w:rPr>
                <w:rFonts w:hint="eastAsia" w:asciiTheme="minorEastAsia" w:hAnsiTheme="minorEastAsia"/>
                <w:color w:val="auto"/>
                <w:kern w:val="0"/>
                <w:sz w:val="21"/>
                <w:szCs w:val="21"/>
                <w:lang w:eastAsia="zh-CN"/>
              </w:rPr>
              <w:t>。当新安全管理系统正式上线，满足使用后，运维服务可提前结束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lang w:val="en-US" w:eastAsia="zh-CN"/>
              </w:rPr>
              <w:t>2</w:t>
            </w:r>
            <w:r>
              <w:rPr>
                <w:rFonts w:hint="eastAsia" w:asciiTheme="minorEastAsia" w:hAnsiTheme="minorEastAsia"/>
                <w:color w:val="auto"/>
                <w:kern w:val="0"/>
                <w:sz w:val="21"/>
                <w:szCs w:val="21"/>
              </w:rPr>
              <w:t>-2</w:t>
            </w:r>
          </w:p>
        </w:tc>
        <w:tc>
          <w:tcPr>
            <w:tcW w:w="2560" w:type="pct"/>
            <w:vAlign w:val="center"/>
          </w:tcPr>
          <w:p>
            <w:pPr>
              <w:adjustRightInd w:val="0"/>
              <w:snapToGrid w:val="0"/>
              <w:spacing w:line="400" w:lineRule="exact"/>
              <w:jc w:val="left"/>
              <w:rPr>
                <w:rFonts w:asciiTheme="minorEastAsia" w:hAnsiTheme="minorEastAsia"/>
                <w:color w:val="auto"/>
                <w:kern w:val="0"/>
                <w:sz w:val="21"/>
                <w:szCs w:val="21"/>
              </w:rPr>
            </w:pPr>
            <w:r>
              <w:rPr>
                <w:rFonts w:hint="eastAsia" w:asciiTheme="minorEastAsia" w:hAnsiTheme="minorEastAsia"/>
                <w:color w:val="auto"/>
                <w:kern w:val="0"/>
                <w:sz w:val="21"/>
                <w:szCs w:val="21"/>
              </w:rPr>
              <w:t>定期进行漏洞扫描及病毒排查工作（每月进行一次漏洞排查及修复）。</w:t>
            </w:r>
          </w:p>
        </w:tc>
        <w:tc>
          <w:tcPr>
            <w:tcW w:w="414" w:type="pct"/>
            <w:vAlign w:val="center"/>
          </w:tcPr>
          <w:p>
            <w:pPr>
              <w:adjustRightInd w:val="0"/>
              <w:snapToGrid w:val="0"/>
              <w:spacing w:line="400" w:lineRule="exact"/>
              <w:jc w:val="center"/>
              <w:rPr>
                <w:rFonts w:hint="default" w:eastAsia="宋体" w:asciiTheme="minorEastAsia" w:hAnsiTheme="minorEastAsia"/>
                <w:color w:val="auto"/>
                <w:kern w:val="0"/>
                <w:sz w:val="21"/>
                <w:szCs w:val="21"/>
                <w:lang w:val="en-US" w:eastAsia="zh-CN"/>
              </w:rPr>
            </w:pPr>
            <w:r>
              <w:rPr>
                <w:rFonts w:hint="eastAsia" w:asciiTheme="minorEastAsia" w:hAnsiTheme="minorEastAsia"/>
                <w:color w:val="auto"/>
                <w:kern w:val="0"/>
                <w:sz w:val="21"/>
                <w:szCs w:val="21"/>
                <w:lang w:val="en-US" w:eastAsia="zh-CN"/>
              </w:rPr>
              <w:t>16</w:t>
            </w:r>
          </w:p>
        </w:tc>
        <w:tc>
          <w:tcPr>
            <w:tcW w:w="1486"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rPr>
              <w:t>按实结算</w:t>
            </w:r>
            <w:r>
              <w:rPr>
                <w:rFonts w:hint="eastAsia" w:asciiTheme="minorEastAsia" w:hAnsiTheme="minorEastAsia"/>
                <w:color w:val="auto"/>
                <w:kern w:val="0"/>
                <w:sz w:val="21"/>
                <w:szCs w:val="21"/>
                <w:lang w:eastAsia="zh-CN"/>
              </w:rPr>
              <w:t>。当新安全管理系统正式上线，满足使用后，运维服务可提前结束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lang w:val="en-US" w:eastAsia="zh-CN"/>
              </w:rPr>
              <w:t>2</w:t>
            </w:r>
            <w:r>
              <w:rPr>
                <w:rFonts w:hint="eastAsia" w:asciiTheme="minorEastAsia" w:hAnsiTheme="minorEastAsia"/>
                <w:color w:val="auto"/>
                <w:kern w:val="0"/>
                <w:sz w:val="21"/>
                <w:szCs w:val="21"/>
              </w:rPr>
              <w:t>-3</w:t>
            </w:r>
          </w:p>
        </w:tc>
        <w:tc>
          <w:tcPr>
            <w:tcW w:w="2560" w:type="pct"/>
            <w:vAlign w:val="center"/>
          </w:tcPr>
          <w:p>
            <w:pPr>
              <w:adjustRightInd w:val="0"/>
              <w:snapToGrid w:val="0"/>
              <w:spacing w:line="400" w:lineRule="exact"/>
              <w:jc w:val="left"/>
              <w:rPr>
                <w:rFonts w:asciiTheme="minorEastAsia" w:hAnsiTheme="minorEastAsia"/>
                <w:color w:val="auto"/>
                <w:kern w:val="0"/>
                <w:sz w:val="21"/>
                <w:szCs w:val="21"/>
              </w:rPr>
            </w:pPr>
            <w:r>
              <w:rPr>
                <w:rFonts w:hint="eastAsia" w:asciiTheme="minorEastAsia" w:hAnsiTheme="minorEastAsia"/>
                <w:color w:val="auto"/>
                <w:kern w:val="0"/>
                <w:sz w:val="21"/>
                <w:szCs w:val="21"/>
              </w:rPr>
              <w:t>系统软件出现重大故障导致甲方业务中止时，指定服务工程师</w:t>
            </w:r>
            <w:r>
              <w:rPr>
                <w:rFonts w:hint="eastAsia" w:asciiTheme="minorEastAsia" w:hAnsiTheme="minorEastAsia"/>
                <w:color w:val="auto"/>
                <w:kern w:val="0"/>
                <w:sz w:val="21"/>
                <w:szCs w:val="21"/>
                <w:highlight w:val="none"/>
              </w:rPr>
              <w:t>必须到达现场</w:t>
            </w:r>
            <w:r>
              <w:rPr>
                <w:rFonts w:hint="eastAsia" w:asciiTheme="minorEastAsia" w:hAnsiTheme="minorEastAsia"/>
                <w:color w:val="auto"/>
                <w:kern w:val="0"/>
                <w:sz w:val="21"/>
                <w:szCs w:val="21"/>
              </w:rPr>
              <w:t>，与甲方技术、业务人员一起对故障进行分析，提出解决方案，在征得甲方同意后对故障进行处理和排除。</w:t>
            </w:r>
          </w:p>
        </w:tc>
        <w:tc>
          <w:tcPr>
            <w:tcW w:w="414"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rPr>
              <w:t>1</w:t>
            </w:r>
          </w:p>
        </w:tc>
        <w:tc>
          <w:tcPr>
            <w:tcW w:w="1486"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rPr>
              <w:t>本项工作按需开展，无论是否需要开展本项工作，或开展多次本项工作，均不另行按次计量。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lang w:val="en-US" w:eastAsia="zh-CN"/>
              </w:rPr>
              <w:t>2</w:t>
            </w:r>
            <w:r>
              <w:rPr>
                <w:rFonts w:hint="eastAsia" w:asciiTheme="minorEastAsia" w:hAnsiTheme="minorEastAsia"/>
                <w:color w:val="auto"/>
                <w:kern w:val="0"/>
                <w:sz w:val="21"/>
                <w:szCs w:val="21"/>
              </w:rPr>
              <w:t>-4</w:t>
            </w:r>
          </w:p>
        </w:tc>
        <w:tc>
          <w:tcPr>
            <w:tcW w:w="2560" w:type="pct"/>
            <w:vAlign w:val="center"/>
          </w:tcPr>
          <w:p>
            <w:pPr>
              <w:adjustRightInd w:val="0"/>
              <w:snapToGrid w:val="0"/>
              <w:spacing w:line="400" w:lineRule="exact"/>
              <w:jc w:val="left"/>
              <w:rPr>
                <w:rFonts w:asciiTheme="minorEastAsia" w:hAnsiTheme="minorEastAsia"/>
                <w:color w:val="auto"/>
                <w:kern w:val="0"/>
                <w:sz w:val="21"/>
                <w:szCs w:val="21"/>
              </w:rPr>
            </w:pPr>
            <w:r>
              <w:rPr>
                <w:rFonts w:hint="eastAsia" w:asciiTheme="minorEastAsia" w:hAnsiTheme="minorEastAsia"/>
                <w:color w:val="auto"/>
                <w:kern w:val="0"/>
                <w:sz w:val="21"/>
                <w:szCs w:val="21"/>
              </w:rPr>
              <w:t>甲方出现系统故障或使用问题时，指定服务工程师通过电话、电子邮件、或远程访问等方式进行系统故障的处理、技术支持、咨询服务等工作。需7*24小时维护服务及在线指导。</w:t>
            </w:r>
          </w:p>
        </w:tc>
        <w:tc>
          <w:tcPr>
            <w:tcW w:w="414"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rPr>
              <w:t>1</w:t>
            </w:r>
          </w:p>
        </w:tc>
        <w:tc>
          <w:tcPr>
            <w:tcW w:w="1486"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rPr>
              <w:t>本项工作按需开展，无论是否需要开展本项工作，或开展多次本项工作，均不另行按次计量。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lang w:val="en-US" w:eastAsia="zh-CN"/>
              </w:rPr>
              <w:t>2</w:t>
            </w:r>
            <w:r>
              <w:rPr>
                <w:rFonts w:hint="eastAsia" w:asciiTheme="minorEastAsia" w:hAnsiTheme="minorEastAsia"/>
                <w:color w:val="auto"/>
                <w:kern w:val="0"/>
                <w:sz w:val="21"/>
                <w:szCs w:val="21"/>
              </w:rPr>
              <w:t>-5</w:t>
            </w:r>
          </w:p>
        </w:tc>
        <w:tc>
          <w:tcPr>
            <w:tcW w:w="2560" w:type="pct"/>
            <w:vAlign w:val="center"/>
          </w:tcPr>
          <w:p>
            <w:pPr>
              <w:adjustRightInd w:val="0"/>
              <w:snapToGrid w:val="0"/>
              <w:spacing w:line="400" w:lineRule="exact"/>
              <w:jc w:val="left"/>
              <w:rPr>
                <w:rFonts w:asciiTheme="minorEastAsia" w:hAnsiTheme="minorEastAsia"/>
                <w:color w:val="auto"/>
                <w:kern w:val="0"/>
                <w:sz w:val="21"/>
                <w:szCs w:val="21"/>
              </w:rPr>
            </w:pPr>
            <w:r>
              <w:rPr>
                <w:rFonts w:hint="eastAsia" w:asciiTheme="minorEastAsia" w:hAnsiTheme="minorEastAsia"/>
                <w:color w:val="auto"/>
                <w:kern w:val="0"/>
                <w:sz w:val="21"/>
                <w:szCs w:val="21"/>
              </w:rPr>
              <w:t>指定服务工程师到现场对系统进行全面检查，优化系统软件，同时做好系统运行情况记录。对可能出现的故障提出解决预案及系统功能改进等方面的技术咨询工作，并提供必要的现场指导。同时，还可根据甲方业务需要，在现场对甲方的业务人员进行系统运行管理、日常维护、使用操作等方面的培训。</w:t>
            </w:r>
          </w:p>
        </w:tc>
        <w:tc>
          <w:tcPr>
            <w:tcW w:w="414"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rPr>
              <w:t>1</w:t>
            </w:r>
          </w:p>
        </w:tc>
        <w:tc>
          <w:tcPr>
            <w:tcW w:w="1486"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rPr>
              <w:t>本项工作按需开展，无论是否需要开展本项工作，或开展多次本项工作，均不另行按次计量。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lang w:val="en-US" w:eastAsia="zh-CN"/>
              </w:rPr>
              <w:t>2</w:t>
            </w:r>
            <w:r>
              <w:rPr>
                <w:rFonts w:hint="eastAsia" w:asciiTheme="minorEastAsia" w:hAnsiTheme="minorEastAsia"/>
                <w:color w:val="auto"/>
                <w:kern w:val="0"/>
                <w:sz w:val="21"/>
                <w:szCs w:val="21"/>
              </w:rPr>
              <w:t>-6</w:t>
            </w:r>
          </w:p>
        </w:tc>
        <w:tc>
          <w:tcPr>
            <w:tcW w:w="2560" w:type="pct"/>
            <w:vAlign w:val="center"/>
          </w:tcPr>
          <w:p>
            <w:pPr>
              <w:adjustRightInd w:val="0"/>
              <w:snapToGrid w:val="0"/>
              <w:spacing w:line="400" w:lineRule="exact"/>
              <w:jc w:val="left"/>
              <w:rPr>
                <w:rFonts w:asciiTheme="minorEastAsia" w:hAnsiTheme="minorEastAsia"/>
                <w:color w:val="auto"/>
                <w:kern w:val="0"/>
                <w:sz w:val="21"/>
                <w:szCs w:val="21"/>
              </w:rPr>
            </w:pPr>
            <w:r>
              <w:rPr>
                <w:rFonts w:hint="eastAsia" w:asciiTheme="minorEastAsia" w:hAnsiTheme="minorEastAsia"/>
                <w:color w:val="auto"/>
                <w:kern w:val="0"/>
                <w:sz w:val="21"/>
                <w:szCs w:val="21"/>
              </w:rPr>
              <w:t>根据甲方的需求，填报相关报表，开展演练。</w:t>
            </w:r>
          </w:p>
        </w:tc>
        <w:tc>
          <w:tcPr>
            <w:tcW w:w="414"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rPr>
              <w:t>1</w:t>
            </w:r>
          </w:p>
        </w:tc>
        <w:tc>
          <w:tcPr>
            <w:tcW w:w="1486"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rPr>
              <w:t>本项工作按需开展，无论是否需要开展本项工作，或开展多次本项工作，均不另行按次计量。</w:t>
            </w:r>
          </w:p>
        </w:tc>
      </w:tr>
    </w:tbl>
    <w:p>
      <w:pPr>
        <w:spacing w:line="500" w:lineRule="exact"/>
        <w:ind w:firstLine="480" w:firstLineChars="200"/>
        <w:rPr>
          <w:rFonts w:ascii="宋体" w:hAnsi="宋体" w:eastAsia="宋体" w:cs="宋体"/>
          <w:color w:val="auto"/>
          <w:sz w:val="24"/>
          <w:highlight w:val="none"/>
        </w:rPr>
      </w:pPr>
    </w:p>
    <w:p>
      <w:pPr>
        <w:spacing w:line="5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2.3维护目标：</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满足公司安全管理系统正常使用，保障安全管理系统稳定运行</w:t>
      </w:r>
      <w:r>
        <w:rPr>
          <w:rFonts w:ascii="宋体" w:hAnsi="宋体" w:eastAsia="宋体" w:cs="宋体"/>
          <w:color w:val="auto"/>
          <w:sz w:val="24"/>
          <w:highlight w:val="none"/>
          <w:u w:val="single"/>
        </w:rPr>
        <w:t>。</w:t>
      </w:r>
    </w:p>
    <w:p>
      <w:pPr>
        <w:spacing w:line="5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乙方须向甲方提供以下资料：</w:t>
      </w:r>
    </w:p>
    <w:p>
      <w:pPr>
        <w:spacing w:line="500" w:lineRule="exact"/>
        <w:ind w:firstLine="560"/>
        <w:rPr>
          <w:rFonts w:ascii="宋体" w:hAnsi="宋体" w:eastAsia="宋体"/>
          <w:color w:val="auto"/>
          <w:sz w:val="24"/>
          <w:highlight w:val="none"/>
          <w:u w:val="single"/>
        </w:rPr>
      </w:pPr>
      <w:r>
        <w:rPr>
          <w:rFonts w:hint="eastAsia" w:ascii="宋体" w:hAnsi="宋体" w:eastAsia="宋体"/>
          <w:color w:val="auto"/>
          <w:sz w:val="24"/>
          <w:highlight w:val="none"/>
          <w:u w:val="single"/>
        </w:rPr>
        <w:t>合同签订后3日内提供服务计划书，包括不限于：运维服务计划、技术服务人员名单、7×24小时联系电话等。</w:t>
      </w:r>
    </w:p>
    <w:p>
      <w:pPr>
        <w:spacing w:line="500" w:lineRule="exact"/>
        <w:ind w:firstLine="562"/>
        <w:outlineLvl w:val="0"/>
        <w:rPr>
          <w:rFonts w:hint="eastAsia" w:ascii="宋体" w:hAnsi="宋体" w:eastAsia="宋体"/>
          <w:b/>
          <w:color w:val="auto"/>
          <w:sz w:val="24"/>
          <w:highlight w:val="none"/>
          <w:lang w:eastAsia="zh-CN"/>
        </w:rPr>
      </w:pPr>
      <w:r>
        <w:rPr>
          <w:rFonts w:hint="eastAsia" w:ascii="宋体" w:hAnsi="宋体" w:eastAsia="宋体"/>
          <w:color w:val="auto"/>
          <w:sz w:val="24"/>
          <w:highlight w:val="none"/>
        </w:rPr>
        <w:t>三、</w:t>
      </w:r>
      <w:r>
        <w:rPr>
          <w:rFonts w:hint="eastAsia" w:ascii="宋体" w:hAnsi="宋体" w:eastAsia="宋体"/>
          <w:b/>
          <w:color w:val="auto"/>
          <w:sz w:val="24"/>
          <w:highlight w:val="none"/>
        </w:rPr>
        <w:t>服务期限：</w:t>
      </w:r>
      <w:r>
        <w:rPr>
          <w:rFonts w:ascii="宋体" w:hAnsi="宋体" w:eastAsia="宋体" w:cs="宋体"/>
          <w:color w:val="auto"/>
          <w:sz w:val="24"/>
          <w:szCs w:val="24"/>
        </w:rPr>
        <w:t>自签订合同之日起</w:t>
      </w:r>
      <w:r>
        <w:rPr>
          <w:rFonts w:hint="default" w:ascii="宋体" w:hAnsi="宋体" w:eastAsia="宋体" w:cs="宋体"/>
          <w:b w:val="0"/>
          <w:color w:val="auto"/>
          <w:sz w:val="24"/>
          <w:szCs w:val="24"/>
          <w:u w:val="none"/>
        </w:rPr>
        <w:t>至</w:t>
      </w:r>
      <w:r>
        <w:rPr>
          <w:rFonts w:hint="default" w:ascii="宋体" w:hAnsi="宋体" w:eastAsia="宋体" w:cs="宋体"/>
          <w:b w:val="0"/>
          <w:color w:val="auto"/>
          <w:sz w:val="24"/>
          <w:szCs w:val="24"/>
          <w:u w:val="none"/>
          <w:lang w:val="en-US" w:eastAsia="zh-CN"/>
        </w:rPr>
        <w:t>2024</w:t>
      </w:r>
      <w:r>
        <w:rPr>
          <w:rFonts w:hint="default" w:ascii="宋体" w:hAnsi="宋体" w:eastAsia="宋体" w:cs="宋体"/>
          <w:b w:val="0"/>
          <w:color w:val="auto"/>
          <w:sz w:val="24"/>
          <w:szCs w:val="24"/>
          <w:u w:val="none"/>
        </w:rPr>
        <w:t>年</w:t>
      </w:r>
      <w:r>
        <w:rPr>
          <w:rFonts w:hint="default" w:ascii="宋体" w:hAnsi="宋体" w:eastAsia="宋体" w:cs="宋体"/>
          <w:b w:val="0"/>
          <w:color w:val="auto"/>
          <w:sz w:val="24"/>
          <w:szCs w:val="24"/>
          <w:u w:val="none"/>
          <w:lang w:val="en-US" w:eastAsia="zh-CN"/>
        </w:rPr>
        <w:t>12</w:t>
      </w:r>
      <w:r>
        <w:rPr>
          <w:rFonts w:hint="default" w:ascii="宋体" w:hAnsi="宋体" w:eastAsia="宋体" w:cs="宋体"/>
          <w:b w:val="0"/>
          <w:color w:val="auto"/>
          <w:sz w:val="24"/>
          <w:szCs w:val="24"/>
          <w:u w:val="none"/>
        </w:rPr>
        <w:t>月</w:t>
      </w:r>
      <w:r>
        <w:rPr>
          <w:rFonts w:hint="default" w:ascii="宋体" w:hAnsi="宋体" w:eastAsia="宋体" w:cs="宋体"/>
          <w:b w:val="0"/>
          <w:color w:val="auto"/>
          <w:sz w:val="24"/>
          <w:szCs w:val="24"/>
          <w:u w:val="none"/>
          <w:lang w:val="en-US" w:eastAsia="zh-CN"/>
        </w:rPr>
        <w:t>31</w:t>
      </w:r>
      <w:r>
        <w:rPr>
          <w:rFonts w:hint="default" w:ascii="宋体" w:hAnsi="宋体" w:eastAsia="宋体" w:cs="宋体"/>
          <w:b w:val="0"/>
          <w:color w:val="auto"/>
          <w:sz w:val="24"/>
          <w:szCs w:val="24"/>
          <w:u w:val="none"/>
        </w:rPr>
        <w:t>日</w:t>
      </w:r>
      <w:r>
        <w:rPr>
          <w:rFonts w:hint="default" w:ascii="宋体" w:hAnsi="宋体" w:eastAsia="宋体" w:cs="宋体"/>
          <w:color w:val="auto"/>
          <w:sz w:val="24"/>
          <w:szCs w:val="24"/>
          <w:u w:val="none"/>
        </w:rPr>
        <w:t>（当新安全管理系统正式上线，满足使用后，运维服务可提前结束）</w:t>
      </w:r>
      <w:r>
        <w:rPr>
          <w:rFonts w:hint="default" w:ascii="宋体" w:hAnsi="宋体" w:eastAsia="宋体" w:cs="宋体"/>
          <w:b w:val="0"/>
          <w:color w:val="auto"/>
          <w:sz w:val="24"/>
          <w:szCs w:val="24"/>
          <w:u w:val="none"/>
        </w:rPr>
        <w:t>。</w:t>
      </w:r>
    </w:p>
    <w:p>
      <w:pPr>
        <w:spacing w:line="500" w:lineRule="exact"/>
        <w:ind w:firstLine="602" w:firstLineChars="250"/>
        <w:outlineLvl w:val="0"/>
        <w:rPr>
          <w:rFonts w:ascii="宋体" w:hAnsi="宋体" w:eastAsia="宋体"/>
          <w:b/>
          <w:color w:val="auto"/>
          <w:sz w:val="24"/>
          <w:highlight w:val="none"/>
        </w:rPr>
      </w:pPr>
      <w:r>
        <w:rPr>
          <w:rFonts w:hint="eastAsia" w:ascii="宋体" w:hAnsi="宋体" w:eastAsia="宋体"/>
          <w:b/>
          <w:color w:val="auto"/>
          <w:sz w:val="24"/>
          <w:highlight w:val="none"/>
        </w:rPr>
        <w:t>四、合同价及支付方式</w:t>
      </w:r>
    </w:p>
    <w:p>
      <w:pPr>
        <w:spacing w:line="500" w:lineRule="exact"/>
        <w:ind w:firstLine="480" w:firstLineChars="200"/>
        <w:rPr>
          <w:rFonts w:hint="eastAsia" w:ascii="宋体" w:hAnsi="宋体" w:cs="宋体"/>
          <w:color w:val="auto"/>
          <w:sz w:val="24"/>
          <w:highlight w:val="none"/>
        </w:rPr>
      </w:pPr>
      <w:r>
        <w:rPr>
          <w:rFonts w:ascii="宋体" w:hAnsi="宋体" w:eastAsia="宋体" w:cs="宋体"/>
          <w:color w:val="auto"/>
          <w:sz w:val="24"/>
          <w:highlight w:val="none"/>
        </w:rPr>
        <w:t>4.1合同暂定总价为：</w:t>
      </w:r>
      <w:r>
        <w:rPr>
          <w:rFonts w:hint="eastAsia" w:ascii="宋体" w:hAnsi="宋体" w:eastAsia="宋体" w:cs="宋体"/>
          <w:b/>
          <w:color w:val="auto"/>
          <w:sz w:val="24"/>
          <w:highlight w:val="none"/>
          <w:u w:val="single"/>
        </w:rPr>
        <w:t>人民币</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rPr>
        <w:t>…</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rPr>
        <w:t>元</w:t>
      </w:r>
      <w:r>
        <w:rPr>
          <w:rFonts w:hint="eastAsia" w:ascii="宋体" w:hAnsi="宋体" w:eastAsia="宋体" w:cs="宋体"/>
          <w:color w:val="auto"/>
          <w:sz w:val="24"/>
          <w:highlight w:val="none"/>
        </w:rPr>
        <w:t>（大写</w:t>
      </w:r>
      <w:r>
        <w:rPr>
          <w:rFonts w:ascii="宋体" w:hAnsi="宋体" w:eastAsia="宋体" w:cs="宋体"/>
          <w:color w:val="auto"/>
          <w:sz w:val="24"/>
          <w:highlight w:val="none"/>
        </w:rPr>
        <w:t>:</w:t>
      </w:r>
      <w:r>
        <w:rPr>
          <w:rFonts w:ascii="宋体" w:hAnsi="宋体" w:eastAsia="宋体" w:cs="宋体"/>
          <w:b/>
          <w:color w:val="auto"/>
          <w:sz w:val="24"/>
          <w:highlight w:val="none"/>
          <w:u w:val="single"/>
        </w:rPr>
        <w:t xml:space="preserve">  </w:t>
      </w:r>
      <w:r>
        <w:rPr>
          <w:rFonts w:hint="eastAsia" w:ascii="宋体" w:hAnsi="宋体" w:cs="宋体"/>
          <w:b/>
          <w:color w:val="auto"/>
          <w:sz w:val="24"/>
          <w:highlight w:val="none"/>
          <w:u w:val="single"/>
          <w:lang w:eastAsia="zh-CN"/>
        </w:rPr>
        <w:t>…</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）。经甲方或甲方委托有资质第三方机构审核后，</w:t>
      </w:r>
      <w:r>
        <w:rPr>
          <w:rFonts w:hint="eastAsia" w:ascii="宋体" w:hAnsi="宋体" w:cs="宋体"/>
          <w:color w:val="auto"/>
          <w:sz w:val="24"/>
          <w:highlight w:val="none"/>
        </w:rPr>
        <w:t>若结算审核价比合同暂定总价低，则以结算审核价作为合同结算价，否则以合同暂定总价为合同结算价。</w:t>
      </w:r>
    </w:p>
    <w:p>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此费用在项目实施期间费用均不得调整（如项目实施内容变更，需调整合同暂定价，双方另行协商签订补充协议）。</w:t>
      </w:r>
    </w:p>
    <w:p>
      <w:pPr>
        <w:pStyle w:val="2"/>
        <w:spacing w:after="0"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本项目为单价包干。</w:t>
      </w:r>
    </w:p>
    <w:p>
      <w:pPr>
        <w:tabs>
          <w:tab w:val="left" w:pos="851"/>
        </w:tabs>
        <w:adjustRightInd w:val="0"/>
        <w:snapToGrid w:val="0"/>
        <w:spacing w:line="500" w:lineRule="exact"/>
        <w:ind w:firstLine="480" w:firstLineChars="200"/>
        <w:rPr>
          <w:rFonts w:hint="eastAsia" w:ascii="宋体" w:hAnsi="宋体" w:eastAsia="宋体" w:cs="宋体"/>
          <w:color w:val="auto"/>
          <w:sz w:val="24"/>
          <w:szCs w:val="24"/>
          <w:highlight w:val="none"/>
        </w:rPr>
      </w:pPr>
      <w:r>
        <w:rPr>
          <w:rFonts w:ascii="宋体" w:hAnsi="宋体" w:eastAsia="宋体" w:cs="宋体"/>
          <w:color w:val="auto"/>
          <w:kern w:val="0"/>
          <w:sz w:val="24"/>
          <w:highlight w:val="none"/>
          <w:lang w:val="zh-CN"/>
        </w:rPr>
        <w:t>4.2</w:t>
      </w:r>
      <w:r>
        <w:rPr>
          <w:rFonts w:hint="eastAsia" w:ascii="宋体" w:hAnsi="宋体" w:eastAsia="宋体" w:cs="宋体"/>
          <w:color w:val="auto"/>
          <w:kern w:val="0"/>
          <w:sz w:val="24"/>
          <w:highlight w:val="none"/>
        </w:rPr>
        <w:t>本合同约定的价格为含税价价格</w:t>
      </w:r>
      <w:r>
        <w:rPr>
          <w:rFonts w:hint="eastAsia" w:ascii="宋体" w:hAnsi="宋体" w:eastAsia="宋体" w:cs="宋体"/>
          <w:color w:val="auto"/>
          <w:sz w:val="24"/>
          <w:highlight w:val="none"/>
        </w:rPr>
        <w:t>（税率</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合同履行期间国家税率调整或乙方开票的实际税率与前述税率不一致的，不含税价不变，价税合计按实际税率相应调整，以开具发票时间为准。</w:t>
      </w:r>
    </w:p>
    <w:p>
      <w:pPr>
        <w:spacing w:line="500" w:lineRule="exact"/>
        <w:ind w:firstLine="490" w:firstLineChars="200"/>
        <w:rPr>
          <w:rFonts w:ascii="宋体" w:hAnsi="宋体" w:eastAsia="宋体"/>
          <w:b/>
          <w:bCs w:val="0"/>
          <w:color w:val="auto"/>
          <w:spacing w:val="2"/>
          <w:kern w:val="36"/>
          <w:position w:val="2"/>
          <w:sz w:val="24"/>
          <w:highlight w:val="none"/>
        </w:rPr>
      </w:pPr>
      <w:r>
        <w:rPr>
          <w:rFonts w:hint="eastAsia" w:ascii="宋体" w:hAnsi="宋体" w:eastAsia="宋体"/>
          <w:b/>
          <w:bCs w:val="0"/>
          <w:color w:val="auto"/>
          <w:spacing w:val="2"/>
          <w:kern w:val="36"/>
          <w:position w:val="2"/>
          <w:sz w:val="24"/>
          <w:highlight w:val="none"/>
        </w:rPr>
        <w:t>五、付款及履约担保：</w:t>
      </w:r>
    </w:p>
    <w:p>
      <w:pPr>
        <w:spacing w:line="500" w:lineRule="exact"/>
        <w:ind w:firstLine="488" w:firstLineChars="200"/>
        <w:rPr>
          <w:rFonts w:ascii="宋体" w:hAnsi="宋体" w:eastAsia="宋体" w:cs="宋体"/>
          <w:bCs/>
          <w:color w:val="auto"/>
          <w:sz w:val="24"/>
          <w:highlight w:val="none"/>
          <w:u w:val="single"/>
        </w:rPr>
      </w:pPr>
      <w:r>
        <w:rPr>
          <w:rFonts w:ascii="宋体" w:hAnsi="宋体" w:eastAsia="宋体"/>
          <w:bCs/>
          <w:color w:val="auto"/>
          <w:spacing w:val="2"/>
          <w:kern w:val="36"/>
          <w:position w:val="2"/>
          <w:sz w:val="24"/>
          <w:highlight w:val="none"/>
        </w:rPr>
        <w:t>5.1</w:t>
      </w:r>
      <w:r>
        <w:rPr>
          <w:rFonts w:hint="eastAsia" w:ascii="宋体" w:hAnsi="宋体" w:eastAsia="宋体" w:cs="宋体"/>
          <w:bCs/>
          <w:color w:val="auto"/>
          <w:sz w:val="24"/>
          <w:highlight w:val="none"/>
        </w:rPr>
        <w:t>预付款的支付：</w:t>
      </w:r>
      <w:r>
        <w:rPr>
          <w:rFonts w:ascii="宋体" w:hAnsi="宋体" w:eastAsia="宋体" w:cs="宋体"/>
          <w:bCs/>
          <w:color w:val="auto"/>
          <w:sz w:val="24"/>
          <w:highlight w:val="none"/>
        </w:rPr>
        <w:sym w:font="Wingdings" w:char="00FE"/>
      </w:r>
      <w:r>
        <w:rPr>
          <w:rFonts w:hint="eastAsia" w:ascii="宋体" w:hAnsi="宋体" w:eastAsia="宋体" w:cs="宋体"/>
          <w:bCs/>
          <w:color w:val="auto"/>
          <w:sz w:val="24"/>
          <w:highlight w:val="none"/>
        </w:rPr>
        <w:t>无；</w:t>
      </w:r>
      <w:r>
        <w:rPr>
          <w:rFonts w:ascii="宋体" w:hAnsi="宋体" w:eastAsia="宋体" w:cs="宋体"/>
          <w:bCs/>
          <w:color w:val="auto"/>
          <w:sz w:val="24"/>
          <w:highlight w:val="none"/>
        </w:rPr>
        <w:t xml:space="preserve">     </w:t>
      </w:r>
      <w:r>
        <w:rPr>
          <w:rFonts w:ascii="宋体" w:hAnsi="宋体" w:eastAsia="宋体" w:cs="宋体"/>
          <w:bCs/>
          <w:color w:val="auto"/>
          <w:sz w:val="24"/>
          <w:highlight w:val="none"/>
        </w:rPr>
        <w:sym w:font="Wingdings" w:char="F0A8"/>
      </w:r>
      <w:r>
        <w:rPr>
          <w:rFonts w:hint="eastAsia" w:ascii="宋体" w:hAnsi="宋体" w:eastAsia="宋体" w:cs="宋体"/>
          <w:bCs/>
          <w:color w:val="auto"/>
          <w:sz w:val="24"/>
          <w:highlight w:val="none"/>
        </w:rPr>
        <w:t>有，</w:t>
      </w:r>
      <w:r>
        <w:rPr>
          <w:rFonts w:hint="eastAsia" w:ascii="宋体" w:hAnsi="宋体" w:cs="宋体"/>
          <w:bCs/>
          <w:color w:val="auto"/>
          <w:sz w:val="24"/>
          <w:highlight w:val="none"/>
        </w:rPr>
        <w:t>合同签订后乙方开具等额的增值税专用发票及提交履约担保担保（如有）</w:t>
      </w:r>
      <w:r>
        <w:rPr>
          <w:rFonts w:hint="eastAsia" w:ascii="宋体" w:hAnsi="宋体" w:eastAsia="宋体" w:cs="宋体"/>
          <w:bCs/>
          <w:color w:val="auto"/>
          <w:sz w:val="24"/>
          <w:highlight w:val="none"/>
        </w:rPr>
        <w:t>，由乙方提交</w:t>
      </w:r>
      <w:r>
        <w:rPr>
          <w:rFonts w:hint="eastAsia" w:ascii="宋体" w:hAnsi="宋体" w:eastAsia="宋体" w:cs="宋体"/>
          <w:bCs/>
          <w:color w:val="auto"/>
          <w:sz w:val="24"/>
          <w:highlight w:val="none"/>
          <w:u w:val="single"/>
        </w:rPr>
        <w:t>申请支付资料</w:t>
      </w:r>
      <w:r>
        <w:rPr>
          <w:rFonts w:hint="eastAsia" w:ascii="宋体" w:hAnsi="宋体" w:eastAsia="宋体" w:cs="宋体"/>
          <w:bCs/>
          <w:color w:val="auto"/>
          <w:sz w:val="24"/>
          <w:highlight w:val="none"/>
        </w:rPr>
        <w:t>及开具等额的增值税专用发票后</w:t>
      </w:r>
      <w:r>
        <w:rPr>
          <w:rFonts w:ascii="宋体" w:hAnsi="宋体" w:eastAsia="宋体" w:cs="宋体"/>
          <w:bCs/>
          <w:color w:val="auto"/>
          <w:sz w:val="24"/>
          <w:highlight w:val="none"/>
          <w:u w:val="single"/>
        </w:rPr>
        <w:t>15</w:t>
      </w:r>
      <w:r>
        <w:rPr>
          <w:rFonts w:hint="eastAsia" w:ascii="宋体" w:hAnsi="宋体" w:eastAsia="宋体" w:cs="宋体"/>
          <w:bCs/>
          <w:color w:val="auto"/>
          <w:sz w:val="24"/>
          <w:highlight w:val="none"/>
          <w:u w:val="single"/>
        </w:rPr>
        <w:t>个</w:t>
      </w:r>
      <w:r>
        <w:rPr>
          <w:rFonts w:hint="eastAsia" w:ascii="宋体" w:hAnsi="宋体" w:eastAsia="宋体" w:cs="宋体"/>
          <w:bCs/>
          <w:color w:val="auto"/>
          <w:sz w:val="24"/>
          <w:highlight w:val="none"/>
        </w:rPr>
        <w:t>工作日内，甲方支付合同</w:t>
      </w:r>
      <w:r>
        <w:rPr>
          <w:rFonts w:hint="eastAsia" w:ascii="宋体" w:hAnsi="宋体" w:eastAsia="宋体" w:cs="宋体"/>
          <w:color w:val="auto"/>
          <w:sz w:val="24"/>
          <w:highlight w:val="none"/>
        </w:rPr>
        <w:t>暂定总价</w:t>
      </w:r>
      <w:r>
        <w:rPr>
          <w:rFonts w:hint="eastAsia" w:ascii="宋体" w:hAnsi="宋体" w:eastAsia="宋体" w:cs="宋体"/>
          <w:bCs/>
          <w:color w:val="auto"/>
          <w:sz w:val="24"/>
          <w:highlight w:val="none"/>
        </w:rPr>
        <w:t>的</w:t>
      </w:r>
      <w:r>
        <w:rPr>
          <w:rFonts w:ascii="宋体" w:hAnsi="宋体" w:eastAsia="宋体" w:cs="宋体"/>
          <w:bCs/>
          <w:color w:val="auto"/>
          <w:sz w:val="24"/>
          <w:highlight w:val="none"/>
          <w:u w:val="single"/>
        </w:rPr>
        <w:t xml:space="preserve">  （不得超过30%）  </w:t>
      </w:r>
      <w:r>
        <w:rPr>
          <w:rFonts w:hint="eastAsia" w:ascii="宋体" w:hAnsi="宋体" w:eastAsia="宋体" w:cs="宋体"/>
          <w:color w:val="auto"/>
          <w:sz w:val="24"/>
          <w:highlight w:val="none"/>
        </w:rPr>
        <w:t>即</w:t>
      </w:r>
      <w:r>
        <w:rPr>
          <w:rFonts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ascii="宋体" w:hAnsi="宋体" w:eastAsia="宋体" w:cs="宋体"/>
          <w:color w:val="auto"/>
          <w:sz w:val="24"/>
          <w:highlight w:val="none"/>
          <w:u w:val="single"/>
        </w:rPr>
        <w:t>，（大写：…）</w:t>
      </w:r>
      <w:r>
        <w:rPr>
          <w:rFonts w:ascii="宋体" w:hAnsi="宋体" w:eastAsia="宋体" w:cs="宋体"/>
          <w:color w:val="auto"/>
          <w:sz w:val="24"/>
          <w:highlight w:val="none"/>
        </w:rPr>
        <w:t xml:space="preserve"> </w:t>
      </w:r>
      <w:r>
        <w:rPr>
          <w:rFonts w:hint="eastAsia" w:ascii="宋体" w:hAnsi="宋体" w:eastAsia="宋体" w:cs="宋体"/>
          <w:bCs/>
          <w:color w:val="auto"/>
          <w:sz w:val="24"/>
          <w:highlight w:val="none"/>
        </w:rPr>
        <w:t>。</w:t>
      </w:r>
    </w:p>
    <w:p>
      <w:pPr>
        <w:pStyle w:val="11"/>
        <w:spacing w:line="500" w:lineRule="exact"/>
        <w:ind w:firstLine="480" w:firstLineChars="200"/>
        <w:outlineLvl w:val="1"/>
        <w:rPr>
          <w:rFonts w:ascii="宋体" w:hAnsi="宋体" w:eastAsia="宋体" w:cs="宋体"/>
          <w:color w:val="auto"/>
          <w:sz w:val="24"/>
          <w:szCs w:val="24"/>
          <w:highlight w:val="none"/>
        </w:rPr>
      </w:pPr>
      <w:r>
        <w:rPr>
          <w:rFonts w:ascii="宋体" w:hAnsi="宋体" w:eastAsia="宋体" w:cs="宋体"/>
          <w:color w:val="auto"/>
          <w:sz w:val="24"/>
          <w:szCs w:val="24"/>
          <w:highlight w:val="none"/>
        </w:rPr>
        <w:t>5.2</w:t>
      </w:r>
      <w:r>
        <w:rPr>
          <w:rFonts w:hint="eastAsia" w:ascii="宋体" w:hAnsi="宋体" w:eastAsia="宋体" w:cs="宋体"/>
          <w:color w:val="auto"/>
          <w:sz w:val="24"/>
          <w:szCs w:val="24"/>
          <w:highlight w:val="none"/>
          <w:u w:val="single"/>
        </w:rPr>
        <w:t>项目服务至</w:t>
      </w:r>
      <w:r>
        <w:rPr>
          <w:rFonts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2024年3月31日</w:t>
      </w:r>
      <w:r>
        <w:rPr>
          <w:rFonts w:hint="eastAsia" w:ascii="宋体" w:hAnsi="宋体" w:eastAsia="宋体" w:cs="宋体"/>
          <w:color w:val="auto"/>
          <w:sz w:val="24"/>
          <w:szCs w:val="24"/>
          <w:highlight w:val="none"/>
          <w:u w:val="single"/>
        </w:rPr>
        <w:t>（时间节点）</w:t>
      </w:r>
      <w:r>
        <w:rPr>
          <w:rFonts w:hint="eastAsia" w:ascii="宋体" w:hAnsi="宋体" w:eastAsia="宋体" w:cs="宋体"/>
          <w:color w:val="auto"/>
          <w:sz w:val="24"/>
          <w:szCs w:val="24"/>
          <w:highlight w:val="none"/>
        </w:rPr>
        <w:t>，乙方提交阶段性总结报告经甲方审核通过后，乙方提交</w:t>
      </w:r>
      <w:r>
        <w:rPr>
          <w:rFonts w:hint="eastAsia" w:ascii="宋体" w:hAnsi="宋体" w:eastAsia="宋体" w:cs="宋体"/>
          <w:color w:val="auto"/>
          <w:sz w:val="24"/>
          <w:szCs w:val="24"/>
          <w:highlight w:val="none"/>
          <w:u w:val="single"/>
        </w:rPr>
        <w:t>申请支付资料</w:t>
      </w:r>
      <w:r>
        <w:rPr>
          <w:rFonts w:hint="eastAsia" w:ascii="宋体" w:hAnsi="宋体" w:eastAsia="宋体" w:cs="宋体"/>
          <w:color w:val="auto"/>
          <w:sz w:val="24"/>
          <w:szCs w:val="24"/>
          <w:highlight w:val="none"/>
        </w:rPr>
        <w:t>及等额发票后</w:t>
      </w:r>
      <w:r>
        <w:rPr>
          <w:rFonts w:ascii="宋体" w:hAnsi="宋体" w:eastAsia="宋体" w:cs="宋体"/>
          <w:color w:val="auto"/>
          <w:sz w:val="24"/>
          <w:szCs w:val="24"/>
          <w:highlight w:val="none"/>
          <w:u w:val="single"/>
        </w:rPr>
        <w:t xml:space="preserve">15 </w:t>
      </w:r>
      <w:r>
        <w:rPr>
          <w:rFonts w:hint="eastAsia" w:ascii="宋体" w:hAnsi="宋体" w:eastAsia="宋体" w:cs="宋体"/>
          <w:color w:val="auto"/>
          <w:sz w:val="24"/>
          <w:szCs w:val="24"/>
          <w:highlight w:val="none"/>
        </w:rPr>
        <w:t>个工作日内，甲方支付</w:t>
      </w:r>
      <w:r>
        <w:rPr>
          <w:rFonts w:hint="eastAsia" w:hAnsi="宋体" w:cs="宋体"/>
          <w:color w:val="auto"/>
          <w:sz w:val="24"/>
          <w:szCs w:val="24"/>
          <w:highlight w:val="none"/>
          <w:lang w:val="en-US" w:eastAsia="zh-CN"/>
        </w:rPr>
        <w:t>常规运维费用的中第1项及第2项的7个月费用，占</w:t>
      </w:r>
      <w:r>
        <w:rPr>
          <w:rFonts w:hint="eastAsia" w:ascii="宋体" w:hAnsi="宋体" w:eastAsia="宋体" w:cs="宋体"/>
          <w:color w:val="auto"/>
          <w:sz w:val="24"/>
          <w:szCs w:val="24"/>
          <w:highlight w:val="none"/>
        </w:rPr>
        <w:t>合同暂定总价的</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％即￥</w:t>
      </w:r>
      <w:r>
        <w:rPr>
          <w:rFonts w:hint="eastAsia"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w:t>
      </w:r>
    </w:p>
    <w:p>
      <w:pPr>
        <w:spacing w:line="500" w:lineRule="exact"/>
        <w:ind w:firstLine="480" w:firstLineChars="200"/>
        <w:outlineLvl w:val="1"/>
        <w:rPr>
          <w:rFonts w:hint="eastAsia" w:ascii="宋体" w:hAnsi="宋体" w:cs="宋体"/>
          <w:color w:val="auto"/>
          <w:sz w:val="24"/>
          <w:highlight w:val="none"/>
          <w:u w:val="single"/>
          <w:lang w:eastAsia="zh-CN"/>
        </w:rPr>
      </w:pPr>
      <w:r>
        <w:rPr>
          <w:rFonts w:ascii="宋体" w:hAnsi="宋体" w:eastAsia="宋体" w:cs="宋体"/>
          <w:color w:val="auto"/>
          <w:sz w:val="24"/>
          <w:highlight w:val="none"/>
        </w:rPr>
        <w:t>5.3合同履约完毕</w:t>
      </w:r>
      <w:r>
        <w:rPr>
          <w:rFonts w:hint="eastAsia" w:ascii="宋体" w:hAnsi="宋体" w:eastAsia="宋体" w:cs="宋体"/>
          <w:color w:val="auto"/>
          <w:sz w:val="24"/>
          <w:highlight w:val="none"/>
        </w:rPr>
        <w:t>并经甲方验收合格后</w:t>
      </w:r>
      <w:r>
        <w:rPr>
          <w:rFonts w:ascii="宋体" w:hAnsi="宋体" w:eastAsia="宋体" w:cs="宋体"/>
          <w:color w:val="auto"/>
          <w:sz w:val="24"/>
          <w:highlight w:val="none"/>
        </w:rPr>
        <w:t>5日内</w:t>
      </w:r>
      <w:r>
        <w:rPr>
          <w:rFonts w:hint="eastAsia" w:ascii="宋体" w:hAnsi="宋体" w:eastAsia="宋体" w:cs="宋体"/>
          <w:color w:val="auto"/>
          <w:sz w:val="24"/>
          <w:highlight w:val="none"/>
        </w:rPr>
        <w:t>，乙方提交工作总结报告。经甲方或甲方委托有资质第三方机构结算审核后，由乙方提交申请支付资料及等额发票后</w:t>
      </w:r>
      <w:r>
        <w:rPr>
          <w:rFonts w:ascii="宋体" w:hAnsi="宋体" w:eastAsia="宋体" w:cs="宋体"/>
          <w:color w:val="auto"/>
          <w:sz w:val="24"/>
          <w:highlight w:val="none"/>
          <w:u w:val="single"/>
        </w:rPr>
        <w:t xml:space="preserve"> 15 </w:t>
      </w:r>
      <w:r>
        <w:rPr>
          <w:rFonts w:hint="eastAsia" w:ascii="宋体" w:hAnsi="宋体" w:eastAsia="宋体" w:cs="宋体"/>
          <w:color w:val="auto"/>
          <w:sz w:val="24"/>
          <w:highlight w:val="none"/>
        </w:rPr>
        <w:t>个工作日内，甲方支付至合同结算价的</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100%</w:t>
      </w:r>
      <w:r>
        <w:rPr>
          <w:rFonts w:hint="eastAsia" w:ascii="宋体" w:hAnsi="宋体" w:cs="宋体"/>
          <w:color w:val="auto"/>
          <w:sz w:val="24"/>
          <w:highlight w:val="none"/>
          <w:u w:val="single"/>
          <w:lang w:eastAsia="zh-CN"/>
        </w:rPr>
        <w:t>。</w:t>
      </w:r>
    </w:p>
    <w:p>
      <w:pPr>
        <w:spacing w:line="500" w:lineRule="exact"/>
        <w:ind w:firstLine="56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如乙方应向甲方支付违约金、赔偿款或者其他款项，应当在接到甲方通知后</w:t>
      </w:r>
      <w:r>
        <w:rPr>
          <w:rFonts w:hint="eastAsia" w:ascii="宋体" w:hAnsi="宋体" w:cs="宋体"/>
          <w:color w:val="auto"/>
          <w:sz w:val="24"/>
          <w:szCs w:val="24"/>
          <w:highlight w:val="none"/>
          <w:u w:val="single"/>
        </w:rPr>
        <w:t>30</w:t>
      </w:r>
      <w:r>
        <w:rPr>
          <w:rFonts w:hint="eastAsia" w:ascii="宋体" w:hAnsi="宋体" w:cs="宋体"/>
          <w:color w:val="auto"/>
          <w:sz w:val="24"/>
          <w:szCs w:val="24"/>
          <w:highlight w:val="none"/>
        </w:rPr>
        <w:t>日内付清，甲方有权直接从应付款项中抵扣。</w:t>
      </w:r>
    </w:p>
    <w:p>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乙方收款账户：</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spacing w:line="500" w:lineRule="exact"/>
        <w:ind w:firstLine="840" w:firstLineChars="35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spacing w:line="500" w:lineRule="exact"/>
        <w:ind w:firstLine="840" w:firstLineChars="350"/>
        <w:rPr>
          <w:rFonts w:hint="eastAsia" w:ascii="宋体" w:hAnsi="宋体" w:cs="宋体"/>
          <w:color w:val="auto"/>
          <w:sz w:val="24"/>
          <w:szCs w:val="24"/>
          <w:highlight w:val="none"/>
        </w:rPr>
      </w:pPr>
      <w:r>
        <w:rPr>
          <w:rFonts w:hint="eastAsia" w:ascii="宋体" w:hAnsi="宋体" w:cs="宋体"/>
          <w:color w:val="auto"/>
          <w:sz w:val="24"/>
          <w:szCs w:val="24"/>
          <w:highlight w:val="none"/>
        </w:rPr>
        <w:t>开户行：</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乙方在收款前需提交等额增值税专用发票给甲方。</w:t>
      </w:r>
    </w:p>
    <w:p>
      <w:pPr>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甲方增值税专用发票开票信息：</w:t>
      </w:r>
    </w:p>
    <w:p>
      <w:pPr>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名    称：广州市净水有限公司</w:t>
      </w:r>
    </w:p>
    <w:p>
      <w:pPr>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税    号：9144 0101 7555 8472 9Q</w:t>
      </w:r>
    </w:p>
    <w:p>
      <w:pPr>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单位地址：广州市天河区临江大道501号</w:t>
      </w:r>
    </w:p>
    <w:p>
      <w:pPr>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    话：020-38890283</w:t>
      </w:r>
    </w:p>
    <w:p>
      <w:pPr>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开户银行：建行广州珠江新城支行</w:t>
      </w:r>
    </w:p>
    <w:p>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银行账户：4400 1420 3140 5017 0338  </w:t>
      </w:r>
      <w:r>
        <w:rPr>
          <w:rFonts w:hint="eastAsia" w:ascii="宋体" w:hAnsi="宋体" w:cs="宋体"/>
          <w:color w:val="auto"/>
          <w:sz w:val="24"/>
          <w:szCs w:val="24"/>
          <w:highlight w:val="none"/>
        </w:rPr>
        <w:t xml:space="preserve">                          </w:t>
      </w:r>
    </w:p>
    <w:p>
      <w:pPr>
        <w:spacing w:line="500" w:lineRule="exact"/>
        <w:ind w:firstLine="480" w:firstLineChars="200"/>
        <w:outlineLvl w:val="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履约担保：</w:t>
      </w:r>
      <w:r>
        <w:rPr>
          <w:rFonts w:hint="eastAsia" w:ascii="宋体" w:hAnsi="宋体" w:cs="宋体"/>
          <w:color w:val="auto"/>
          <w:sz w:val="24"/>
          <w:szCs w:val="24"/>
          <w:highlight w:val="none"/>
        </w:rPr>
        <w:sym w:font="Wingdings 2" w:char="0052"/>
      </w:r>
      <w:r>
        <w:rPr>
          <w:rFonts w:hint="eastAsia" w:ascii="宋体" w:hAnsi="宋体" w:cs="宋体"/>
          <w:bCs/>
          <w:color w:val="auto"/>
          <w:sz w:val="24"/>
          <w:szCs w:val="24"/>
          <w:highlight w:val="none"/>
        </w:rPr>
        <w:t xml:space="preserve">无；     </w:t>
      </w:r>
      <w:r>
        <w:rPr>
          <w:rFonts w:hint="eastAsia" w:ascii="宋体" w:hAnsi="宋体" w:cs="宋体"/>
          <w:color w:val="auto"/>
          <w:sz w:val="24"/>
          <w:szCs w:val="24"/>
          <w:highlight w:val="none"/>
        </w:rPr>
        <w:t>□有，</w:t>
      </w:r>
      <w:r>
        <w:rPr>
          <w:rFonts w:hint="eastAsia" w:ascii="宋体" w:hAnsi="宋体" w:cs="宋体"/>
          <w:color w:val="auto"/>
          <w:sz w:val="24"/>
          <w:szCs w:val="24"/>
          <w:highlight w:val="none"/>
          <w:lang w:val="en-US" w:eastAsia="zh-CN"/>
        </w:rPr>
        <w:t>乙方于</w:t>
      </w:r>
      <w:r>
        <w:rPr>
          <w:rFonts w:hint="eastAsia" w:ascii="宋体" w:hAnsi="宋体" w:cs="宋体"/>
          <w:color w:val="auto"/>
          <w:sz w:val="24"/>
          <w:szCs w:val="24"/>
          <w:highlight w:val="none"/>
        </w:rPr>
        <w:t>本合同签订后</w:t>
      </w:r>
      <w:r>
        <w:rPr>
          <w:rFonts w:hint="eastAsia" w:ascii="宋体" w:hAnsi="宋体" w:cs="宋体"/>
          <w:color w:val="auto"/>
          <w:sz w:val="24"/>
          <w:szCs w:val="24"/>
          <w:highlight w:val="none"/>
          <w:u w:val="singl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lang w:val="en-US" w:eastAsia="zh-CN"/>
        </w:rPr>
        <w:t>按照</w:t>
      </w:r>
      <w:r>
        <w:rPr>
          <w:rFonts w:hint="eastAsia" w:ascii="宋体" w:hAnsi="宋体" w:cs="宋体"/>
          <w:color w:val="auto"/>
          <w:sz w:val="24"/>
          <w:szCs w:val="24"/>
          <w:highlight w:val="none"/>
          <w:u w:val="single"/>
        </w:rPr>
        <w:t>合同暂定总价的10%</w:t>
      </w:r>
      <w:r>
        <w:rPr>
          <w:rFonts w:hint="eastAsia" w:ascii="宋体" w:hAnsi="宋体" w:cs="宋体"/>
          <w:color w:val="auto"/>
          <w:sz w:val="24"/>
          <w:szCs w:val="24"/>
          <w:highlight w:val="none"/>
          <w:u w:val="single"/>
          <w:lang w:val="en-US" w:eastAsia="zh-CN"/>
        </w:rPr>
        <w:t>提供</w:t>
      </w:r>
      <w:r>
        <w:rPr>
          <w:rFonts w:hint="eastAsia" w:ascii="宋体" w:hAnsi="宋体" w:cs="宋体"/>
          <w:color w:val="auto"/>
          <w:sz w:val="24"/>
          <w:szCs w:val="24"/>
          <w:highlight w:val="none"/>
          <w:u w:val="single"/>
        </w:rPr>
        <w:t>履约保证金，</w:t>
      </w:r>
      <w:r>
        <w:rPr>
          <w:rFonts w:hint="eastAsia" w:ascii="宋体" w:hAnsi="宋体" w:cs="宋体"/>
          <w:color w:val="auto"/>
          <w:sz w:val="24"/>
          <w:szCs w:val="24"/>
          <w:highlight w:val="none"/>
        </w:rPr>
        <w:t>金额：</w:t>
      </w:r>
      <w:r>
        <w:rPr>
          <w:rFonts w:hint="eastAsia" w:ascii="宋体" w:hAnsi="宋体" w:cs="宋体"/>
          <w:color w:val="auto"/>
          <w:sz w:val="24"/>
          <w:szCs w:val="24"/>
          <w:highlight w:val="none"/>
          <w:u w:val="single"/>
        </w:rPr>
        <w:t>…（大写人民币：…），</w:t>
      </w:r>
      <w:r>
        <w:rPr>
          <w:rFonts w:hint="eastAsia" w:ascii="宋体" w:hAnsi="宋体" w:cs="宋体"/>
          <w:color w:val="auto"/>
          <w:sz w:val="24"/>
          <w:szCs w:val="24"/>
          <w:highlight w:val="none"/>
        </w:rPr>
        <w:t>未按时提供的，甲方有权解除合同并要求乙方支付</w:t>
      </w:r>
      <w:r>
        <w:rPr>
          <w:rFonts w:hint="eastAsia" w:ascii="宋体" w:hAnsi="宋体" w:cs="宋体"/>
          <w:color w:val="auto"/>
          <w:sz w:val="24"/>
          <w:szCs w:val="24"/>
          <w:highlight w:val="none"/>
          <w:u w:val="single"/>
        </w:rPr>
        <w:t>合同暂定总价20%</w:t>
      </w:r>
      <w:r>
        <w:rPr>
          <w:rFonts w:hint="eastAsia" w:ascii="宋体" w:hAnsi="宋体" w:cs="宋体"/>
          <w:color w:val="auto"/>
          <w:sz w:val="24"/>
          <w:szCs w:val="24"/>
          <w:highlight w:val="none"/>
        </w:rPr>
        <w:t>作为违约金。</w:t>
      </w:r>
    </w:p>
    <w:p>
      <w:pPr>
        <w:tabs>
          <w:tab w:val="left" w:pos="851"/>
        </w:tabs>
        <w:adjustRightInd w:val="0"/>
        <w:snapToGrid w:val="0"/>
        <w:spacing w:line="500" w:lineRule="exact"/>
        <w:ind w:firstLine="480" w:firstLineChars="200"/>
        <w:jc w:val="left"/>
        <w:outlineLvl w:val="1"/>
        <w:rPr>
          <w:rFonts w:ascii="宋体" w:hAnsi="宋体" w:cs="宋体"/>
          <w:color w:val="auto"/>
          <w:sz w:val="24"/>
          <w:szCs w:val="24"/>
          <w:highlight w:val="none"/>
          <w:u w:val="singl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 xml:space="preserve">付款方式： </w:t>
      </w:r>
      <w:r>
        <w:rPr>
          <w:rFonts w:hint="eastAsia" w:ascii="宋体" w:hAnsi="宋体" w:cs="宋体"/>
          <w:color w:val="auto"/>
          <w:sz w:val="24"/>
          <w:szCs w:val="24"/>
          <w:highlight w:val="none"/>
        </w:rPr>
        <w:sym w:font="Wingdings" w:char="00FE"/>
      </w:r>
      <w:r>
        <w:rPr>
          <w:rFonts w:hint="eastAsia" w:ascii="宋体" w:hAnsi="宋体" w:cs="宋体"/>
          <w:color w:val="auto"/>
          <w:sz w:val="24"/>
          <w:szCs w:val="24"/>
          <w:highlight w:val="none"/>
        </w:rPr>
        <w:t xml:space="preserve">网银支付；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 xml:space="preserve">支票；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hint="eastAsia" w:ascii="宋体" w:hAnsi="宋体" w:cs="宋体"/>
          <w:color w:val="auto"/>
          <w:sz w:val="24"/>
          <w:szCs w:val="24"/>
          <w:highlight w:val="none"/>
          <w:u w:val="single"/>
        </w:rPr>
        <w:t xml:space="preserve"> … </w:t>
      </w:r>
    </w:p>
    <w:p>
      <w:pPr>
        <w:spacing w:line="500" w:lineRule="exact"/>
        <w:ind w:firstLine="480" w:firstLineChars="200"/>
        <w:jc w:val="left"/>
        <w:outlineLvl w:val="9"/>
        <w:rPr>
          <w:rFonts w:hint="eastAsia" w:ascii="宋体" w:hAnsi="宋体" w:eastAsia="宋体" w:cs="宋体"/>
          <w:color w:val="auto"/>
          <w:sz w:val="24"/>
          <w:highlight w:val="none"/>
          <w:lang w:eastAsia="zh-CN"/>
        </w:rPr>
      </w:pPr>
      <w:r>
        <w:rPr>
          <w:rFonts w:hint="eastAsia" w:ascii="宋体" w:hAnsi="宋体" w:cs="宋体"/>
          <w:color w:val="auto"/>
          <w:sz w:val="24"/>
          <w:szCs w:val="24"/>
          <w:highlight w:val="none"/>
          <w:lang w:val="en-US" w:eastAsia="zh-CN"/>
        </w:rPr>
        <w:t>5.9</w:t>
      </w:r>
      <w:r>
        <w:rPr>
          <w:rFonts w:hint="eastAsia" w:ascii="宋体" w:hAnsi="宋体" w:cs="宋体"/>
          <w:color w:val="auto"/>
          <w:sz w:val="24"/>
          <w:szCs w:val="24"/>
          <w:highlight w:val="none"/>
          <w:u w:val="none"/>
        </w:rPr>
        <w:t>结算价超过合同暂定总价时，暂停合同的工程款支付程序，签订补充协议后支付</w:t>
      </w:r>
      <w:r>
        <w:rPr>
          <w:rFonts w:hint="eastAsia" w:ascii="宋体" w:hAnsi="宋体" w:cs="宋体"/>
          <w:color w:val="auto"/>
          <w:sz w:val="24"/>
          <w:szCs w:val="24"/>
          <w:highlight w:val="none"/>
        </w:rPr>
        <w:t>。</w:t>
      </w:r>
    </w:p>
    <w:p>
      <w:pPr>
        <w:spacing w:line="500" w:lineRule="exact"/>
        <w:ind w:firstLine="562"/>
        <w:outlineLvl w:val="0"/>
        <w:rPr>
          <w:rFonts w:ascii="宋体" w:hAnsi="宋体" w:eastAsia="宋体"/>
          <w:b/>
          <w:color w:val="auto"/>
          <w:sz w:val="24"/>
          <w:highlight w:val="none"/>
        </w:rPr>
      </w:pPr>
      <w:r>
        <w:rPr>
          <w:rFonts w:hint="eastAsia" w:ascii="宋体" w:hAnsi="宋体" w:eastAsia="宋体"/>
          <w:b/>
          <w:color w:val="auto"/>
          <w:sz w:val="24"/>
          <w:highlight w:val="none"/>
        </w:rPr>
        <w:t>六、双方责任</w:t>
      </w:r>
    </w:p>
    <w:p>
      <w:pPr>
        <w:pStyle w:val="46"/>
        <w:spacing w:line="500" w:lineRule="exact"/>
        <w:ind w:firstLineChars="0"/>
        <w:rPr>
          <w:rFonts w:ascii="宋体" w:hAnsi="宋体" w:eastAsia="宋体"/>
          <w:color w:val="auto"/>
          <w:sz w:val="24"/>
          <w:szCs w:val="24"/>
          <w:highlight w:val="none"/>
        </w:rPr>
      </w:pPr>
      <w:r>
        <w:rPr>
          <w:rFonts w:ascii="宋体" w:hAnsi="宋体" w:eastAsia="宋体"/>
          <w:color w:val="auto"/>
          <w:sz w:val="24"/>
          <w:szCs w:val="24"/>
          <w:highlight w:val="none"/>
        </w:rPr>
        <w:t xml:space="preserve"> 6.1</w:t>
      </w:r>
      <w:r>
        <w:rPr>
          <w:rFonts w:hint="eastAsia" w:ascii="宋体" w:hAnsi="宋体" w:eastAsia="宋体"/>
          <w:color w:val="auto"/>
          <w:sz w:val="24"/>
          <w:szCs w:val="24"/>
          <w:highlight w:val="none"/>
        </w:rPr>
        <w:t>乙方不得传播公司内部网络、服务器、应用系统等有关的资料。</w:t>
      </w:r>
    </w:p>
    <w:p>
      <w:pPr>
        <w:spacing w:line="500" w:lineRule="exact"/>
        <w:ind w:left="542"/>
        <w:rPr>
          <w:rFonts w:hint="eastAsia" w:ascii="宋体" w:hAnsi="宋体" w:eastAsia="宋体"/>
          <w:color w:val="auto"/>
          <w:sz w:val="24"/>
          <w:highlight w:val="none"/>
        </w:rPr>
      </w:pPr>
      <w:r>
        <w:rPr>
          <w:rFonts w:hint="eastAsia" w:ascii="宋体" w:hAnsi="宋体" w:eastAsia="宋体"/>
          <w:color w:val="auto"/>
          <w:sz w:val="24"/>
          <w:highlight w:val="none"/>
        </w:rPr>
        <w:t>6.2乙方履行合同时，应严格遵守国家法律法规和甲方相关的各项规章制</w:t>
      </w:r>
    </w:p>
    <w:p>
      <w:pPr>
        <w:spacing w:line="500" w:lineRule="exact"/>
        <w:ind w:left="0"/>
        <w:rPr>
          <w:rFonts w:ascii="宋体" w:hAnsi="宋体" w:eastAsia="宋体"/>
          <w:color w:val="auto"/>
          <w:sz w:val="24"/>
          <w:highlight w:val="none"/>
        </w:rPr>
      </w:pPr>
      <w:r>
        <w:rPr>
          <w:rFonts w:hint="eastAsia" w:ascii="宋体" w:hAnsi="宋体" w:eastAsia="宋体"/>
          <w:color w:val="auto"/>
          <w:sz w:val="24"/>
          <w:highlight w:val="none"/>
        </w:rPr>
        <w:t>度，服从甲方管理指挥。乙方不按规范作业或者乙方原因造成的财产损失、人员伤亡，由乙方自行承担责任。</w:t>
      </w:r>
    </w:p>
    <w:p>
      <w:pPr>
        <w:spacing w:line="5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6.3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6.4</w:t>
      </w:r>
      <w:r>
        <w:rPr>
          <w:rFonts w:hint="eastAsia" w:ascii="宋体" w:hAnsi="宋体" w:eastAsia="宋体"/>
          <w:color w:val="auto"/>
          <w:sz w:val="24"/>
          <w:highlight w:val="none"/>
        </w:rPr>
        <w:t xml:space="preserve">乙方严禁对甲方机房物理空间结构、计算机设备、消防设施、文档资料等进行拍照或摄像，严禁将涉密的各种资料或介质私自携带出去。 </w:t>
      </w:r>
    </w:p>
    <w:p>
      <w:pPr>
        <w:spacing w:line="5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6.5</w:t>
      </w:r>
      <w:r>
        <w:rPr>
          <w:rFonts w:hint="eastAsia" w:ascii="宋体" w:hAnsi="宋体" w:eastAsia="宋体"/>
          <w:color w:val="auto"/>
          <w:sz w:val="24"/>
          <w:highlight w:val="none"/>
        </w:rPr>
        <w:t xml:space="preserve">乙方严禁擅自安装、拆卸、调整、挪动任何设备。 </w:t>
      </w:r>
    </w:p>
    <w:p>
      <w:pPr>
        <w:spacing w:line="5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6.6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color w:val="auto"/>
          <w:sz w:val="24"/>
          <w:szCs w:val="24"/>
          <w:highlight w:val="none"/>
          <w:u w:val="single"/>
        </w:rPr>
      </w:pPr>
      <w:r>
        <w:rPr>
          <w:rFonts w:ascii="宋体" w:hAnsi="宋体" w:eastAsia="宋体"/>
          <w:color w:val="auto"/>
          <w:sz w:val="24"/>
          <w:highlight w:val="none"/>
        </w:rPr>
        <w:t>6.7</w:t>
      </w:r>
      <w:r>
        <w:rPr>
          <w:rFonts w:hint="eastAsia" w:ascii="宋体" w:hAnsi="宋体" w:cs="宋体"/>
          <w:color w:val="auto"/>
          <w:sz w:val="24"/>
          <w:szCs w:val="24"/>
          <w:highlight w:val="none"/>
          <w:u w:val="none"/>
        </w:rPr>
        <w:t>驻场服务</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single"/>
          <w:lang w:val="en-US" w:eastAsia="zh-CN"/>
        </w:rPr>
        <w:t xml:space="preserve">无  </w:t>
      </w:r>
      <w:r>
        <w:rPr>
          <w:rFonts w:hint="eastAsia" w:ascii="宋体" w:hAnsi="宋体" w:cs="宋体"/>
          <w:color w:val="auto"/>
          <w:sz w:val="24"/>
          <w:szCs w:val="24"/>
          <w:highlight w:val="none"/>
          <w:u w:val="single"/>
        </w:rPr>
        <w:t>。</w:t>
      </w:r>
    </w:p>
    <w:p>
      <w:pPr>
        <w:adjustRightInd w:val="0"/>
        <w:spacing w:line="500" w:lineRule="exact"/>
        <w:ind w:firstLine="560"/>
        <w:textAlignment w:val="baseline"/>
        <w:rPr>
          <w:rFonts w:ascii="宋体" w:hAnsi="宋体" w:eastAsia="宋体"/>
          <w:color w:val="auto"/>
          <w:sz w:val="24"/>
          <w:highlight w:val="none"/>
        </w:rPr>
      </w:pPr>
      <w:r>
        <w:rPr>
          <w:rFonts w:hint="eastAsia" w:ascii="宋体" w:hAnsi="宋体" w:eastAsia="宋体"/>
          <w:color w:val="auto"/>
          <w:sz w:val="24"/>
          <w:highlight w:val="none"/>
        </w:rPr>
        <w:t>6.8乙方应及时做好软件、数据备份，防止数据丢失。</w:t>
      </w:r>
    </w:p>
    <w:p>
      <w:pPr>
        <w:adjustRightInd w:val="0"/>
        <w:spacing w:line="500" w:lineRule="exact"/>
        <w:ind w:firstLine="560"/>
        <w:textAlignment w:val="baseline"/>
        <w:rPr>
          <w:rFonts w:ascii="宋体" w:hAnsi="宋体" w:eastAsia="宋体"/>
          <w:color w:val="auto"/>
          <w:sz w:val="24"/>
          <w:highlight w:val="none"/>
        </w:rPr>
      </w:pPr>
      <w:r>
        <w:rPr>
          <w:rFonts w:hint="eastAsia" w:ascii="宋体" w:hAnsi="宋体" w:eastAsia="宋体"/>
          <w:color w:val="auto"/>
          <w:sz w:val="24"/>
          <w:highlight w:val="none"/>
        </w:rPr>
        <w:t>6.9甲方发现故障时及时通知乙方，乙方在收到通知</w:t>
      </w:r>
      <w:r>
        <w:rPr>
          <w:rFonts w:ascii="宋体" w:hAnsi="宋体" w:eastAsia="宋体"/>
          <w:color w:val="auto"/>
          <w:sz w:val="24"/>
          <w:highlight w:val="none"/>
          <w:u w:val="single"/>
        </w:rPr>
        <w:t xml:space="preserve"> </w:t>
      </w:r>
      <w:r>
        <w:rPr>
          <w:rFonts w:hint="eastAsia" w:ascii="宋体" w:hAnsi="宋体"/>
          <w:color w:val="auto"/>
          <w:sz w:val="24"/>
          <w:highlight w:val="none"/>
          <w:u w:val="single"/>
          <w:lang w:val="en-US" w:eastAsia="zh-CN"/>
        </w:rPr>
        <w:t xml:space="preserve">0.5 </w:t>
      </w:r>
      <w:r>
        <w:rPr>
          <w:rFonts w:ascii="宋体" w:hAnsi="宋体" w:eastAsia="宋体"/>
          <w:color w:val="auto"/>
          <w:sz w:val="24"/>
          <w:highlight w:val="none"/>
        </w:rPr>
        <w:t xml:space="preserve"> 小时内提供维护，并排除故障。</w:t>
      </w:r>
      <w:r>
        <w:rPr>
          <w:rFonts w:hint="eastAsia" w:ascii="宋体" w:hAnsi="宋体" w:eastAsia="宋体"/>
          <w:color w:val="auto"/>
          <w:sz w:val="24"/>
          <w:highlight w:val="none"/>
        </w:rPr>
        <w:t>如现场无法解决的，应同步出具应急方案，并配合甲方启动应急方案，确保甲方网络、软件数据正常运行。</w:t>
      </w:r>
    </w:p>
    <w:p>
      <w:pPr>
        <w:adjustRightInd w:val="0"/>
        <w:spacing w:line="500" w:lineRule="exact"/>
        <w:ind w:firstLine="560"/>
        <w:textAlignment w:val="baseline"/>
        <w:rPr>
          <w:rFonts w:ascii="宋体" w:hAnsi="宋体" w:eastAsia="宋体"/>
          <w:color w:val="auto"/>
          <w:sz w:val="24"/>
          <w:highlight w:val="none"/>
        </w:rPr>
      </w:pPr>
      <w:r>
        <w:rPr>
          <w:rFonts w:hint="eastAsia" w:ascii="宋体" w:hAnsi="宋体" w:eastAsia="宋体"/>
          <w:color w:val="auto"/>
          <w:sz w:val="24"/>
          <w:highlight w:val="none"/>
        </w:rPr>
        <w:t>6.10甲方保证所涉及的</w:t>
      </w:r>
      <w:r>
        <w:rPr>
          <w:rFonts w:hint="eastAsia" w:ascii="宋体" w:hAnsi="宋体" w:eastAsia="宋体"/>
          <w:color w:val="auto"/>
          <w:sz w:val="24"/>
          <w:highlight w:val="none"/>
          <w:u w:val="single"/>
        </w:rPr>
        <w:t>系统</w:t>
      </w:r>
      <w:r>
        <w:rPr>
          <w:rFonts w:hint="eastAsia" w:ascii="宋体" w:hAnsi="宋体" w:eastAsia="宋体"/>
          <w:color w:val="auto"/>
          <w:sz w:val="24"/>
          <w:highlight w:val="none"/>
        </w:rPr>
        <w:t>处于良好运行环境。</w:t>
      </w:r>
    </w:p>
    <w:p>
      <w:pPr>
        <w:adjustRightInd w:val="0"/>
        <w:spacing w:line="500" w:lineRule="exact"/>
        <w:ind w:firstLine="560"/>
        <w:textAlignment w:val="baseline"/>
        <w:rPr>
          <w:rFonts w:ascii="宋体" w:hAnsi="宋体" w:eastAsia="宋体"/>
          <w:color w:val="auto"/>
          <w:sz w:val="24"/>
          <w:highlight w:val="none"/>
        </w:rPr>
      </w:pPr>
      <w:r>
        <w:rPr>
          <w:rFonts w:hint="eastAsia" w:ascii="宋体" w:hAnsi="宋体" w:eastAsia="宋体"/>
          <w:color w:val="auto"/>
          <w:sz w:val="24"/>
          <w:highlight w:val="none"/>
        </w:rPr>
        <w:t>6.11甲方对本合同所保修的</w:t>
      </w:r>
      <w:r>
        <w:rPr>
          <w:rFonts w:hint="eastAsia" w:ascii="宋体" w:hAnsi="宋体" w:eastAsia="宋体"/>
          <w:color w:val="auto"/>
          <w:sz w:val="24"/>
          <w:highlight w:val="none"/>
          <w:u w:val="single"/>
        </w:rPr>
        <w:t>系统</w:t>
      </w:r>
      <w:r>
        <w:rPr>
          <w:rFonts w:hint="eastAsia" w:ascii="宋体" w:hAnsi="宋体" w:eastAsia="宋体"/>
          <w:color w:val="auto"/>
          <w:sz w:val="24"/>
          <w:highlight w:val="none"/>
        </w:rPr>
        <w:t>进行系统升级扩容等变更时，应及时通知乙方派工程师到场协助，便于乙方掌握设备变化情况。</w:t>
      </w:r>
    </w:p>
    <w:p>
      <w:pPr>
        <w:adjustRightInd w:val="0"/>
        <w:spacing w:line="500" w:lineRule="exact"/>
        <w:ind w:firstLine="560"/>
        <w:textAlignment w:val="baseline"/>
        <w:rPr>
          <w:rFonts w:ascii="宋体" w:hAnsi="宋体" w:eastAsia="宋体"/>
          <w:color w:val="auto"/>
          <w:sz w:val="24"/>
          <w:highlight w:val="none"/>
        </w:rPr>
      </w:pPr>
      <w:r>
        <w:rPr>
          <w:rFonts w:hint="eastAsia" w:ascii="宋体" w:hAnsi="宋体" w:eastAsia="宋体"/>
          <w:color w:val="auto"/>
          <w:sz w:val="24"/>
          <w:highlight w:val="none"/>
        </w:rPr>
        <w:t>6.12乙方负责对甲方涉及</w:t>
      </w:r>
      <w:r>
        <w:rPr>
          <w:rFonts w:hint="eastAsia" w:ascii="宋体" w:hAnsi="宋体" w:eastAsia="宋体"/>
          <w:color w:val="auto"/>
          <w:sz w:val="24"/>
          <w:highlight w:val="none"/>
          <w:u w:val="single"/>
        </w:rPr>
        <w:t>系统</w:t>
      </w:r>
      <w:r>
        <w:rPr>
          <w:rFonts w:hint="eastAsia" w:ascii="宋体" w:hAnsi="宋体" w:eastAsia="宋体"/>
          <w:color w:val="auto"/>
          <w:sz w:val="24"/>
          <w:highlight w:val="none"/>
        </w:rPr>
        <w:t>管理技术人员进行</w:t>
      </w:r>
      <w:r>
        <w:rPr>
          <w:rFonts w:hint="eastAsia" w:ascii="宋体" w:hAnsi="宋体" w:eastAsia="宋体"/>
          <w:color w:val="auto"/>
          <w:sz w:val="24"/>
          <w:highlight w:val="none"/>
          <w:u w:val="single"/>
        </w:rPr>
        <w:t>系统</w:t>
      </w:r>
      <w:r>
        <w:rPr>
          <w:rFonts w:hint="eastAsia" w:ascii="宋体" w:hAnsi="宋体" w:eastAsia="宋体"/>
          <w:color w:val="auto"/>
          <w:sz w:val="24"/>
          <w:highlight w:val="none"/>
        </w:rPr>
        <w:t>使用方法的专项培训。</w:t>
      </w:r>
    </w:p>
    <w:p>
      <w:pPr>
        <w:spacing w:line="500" w:lineRule="exact"/>
        <w:ind w:firstLine="562"/>
        <w:outlineLvl w:val="0"/>
        <w:rPr>
          <w:rFonts w:ascii="宋体" w:hAnsi="宋体" w:eastAsia="宋体"/>
          <w:b/>
          <w:color w:val="auto"/>
          <w:sz w:val="24"/>
          <w:highlight w:val="none"/>
        </w:rPr>
      </w:pPr>
      <w:r>
        <w:rPr>
          <w:rFonts w:hint="eastAsia" w:ascii="宋体" w:hAnsi="宋体" w:eastAsia="宋体"/>
          <w:b/>
          <w:color w:val="auto"/>
          <w:sz w:val="24"/>
          <w:highlight w:val="none"/>
        </w:rPr>
        <w:t>七、违约责任</w:t>
      </w:r>
    </w:p>
    <w:p>
      <w:pPr>
        <w:spacing w:line="500" w:lineRule="exact"/>
        <w:ind w:firstLine="560"/>
        <w:rPr>
          <w:rFonts w:ascii="宋体" w:hAnsi="宋体" w:eastAsia="宋体" w:cs="宋体"/>
          <w:bCs/>
          <w:color w:val="auto"/>
          <w:sz w:val="24"/>
          <w:highlight w:val="none"/>
        </w:rPr>
      </w:pPr>
      <w:r>
        <w:rPr>
          <w:rFonts w:ascii="宋体" w:hAnsi="宋体" w:eastAsia="宋体"/>
          <w:color w:val="auto"/>
          <w:sz w:val="24"/>
          <w:highlight w:val="none"/>
        </w:rPr>
        <w:t>7.1</w:t>
      </w:r>
      <w:r>
        <w:rPr>
          <w:rFonts w:hint="eastAsia" w:ascii="宋体" w:hAnsi="宋体" w:eastAsia="宋体" w:cs="宋体"/>
          <w:bCs/>
          <w:color w:val="auto"/>
          <w:sz w:val="24"/>
          <w:highlight w:val="none"/>
        </w:rPr>
        <w:t>乙方不履行合同义务、或履行合同义务不符合合同约定、或违反国家、省、市行业标准的，甲方有权要求乙方限期整改。乙方逾期未完成整改的，每项每超过</w:t>
      </w:r>
      <w:r>
        <w:rPr>
          <w:rFonts w:ascii="宋体" w:hAnsi="宋体" w:eastAsia="宋体" w:cs="宋体"/>
          <w:bCs/>
          <w:color w:val="auto"/>
          <w:sz w:val="24"/>
          <w:highlight w:val="none"/>
        </w:rPr>
        <w:t>1日支付违约金人民币</w:t>
      </w:r>
      <w:r>
        <w:rPr>
          <w:rFonts w:ascii="宋体" w:hAnsi="宋体" w:eastAsia="宋体" w:cs="宋体"/>
          <w:bCs/>
          <w:color w:val="auto"/>
          <w:sz w:val="24"/>
          <w:highlight w:val="none"/>
          <w:u w:val="single"/>
        </w:rPr>
        <w:t>1万元</w:t>
      </w:r>
      <w:r>
        <w:rPr>
          <w:rFonts w:hint="eastAsia" w:ascii="宋体" w:hAnsi="宋体" w:eastAsia="宋体" w:cs="宋体"/>
          <w:bCs/>
          <w:color w:val="auto"/>
          <w:sz w:val="24"/>
          <w:highlight w:val="none"/>
        </w:rPr>
        <w:t>，超过</w:t>
      </w:r>
      <w:r>
        <w:rPr>
          <w:rFonts w:hint="eastAsia" w:ascii="宋体" w:hAnsi="宋体" w:cs="宋体"/>
          <w:bCs/>
          <w:color w:val="auto"/>
          <w:sz w:val="24"/>
          <w:highlight w:val="none"/>
          <w:u w:val="single"/>
          <w:lang w:val="en-US" w:eastAsia="zh-CN"/>
        </w:rPr>
        <w:t>20</w:t>
      </w:r>
      <w:r>
        <w:rPr>
          <w:rFonts w:hint="eastAsia" w:ascii="宋体" w:hAnsi="宋体" w:eastAsia="宋体" w:cs="宋体"/>
          <w:bCs/>
          <w:color w:val="auto"/>
          <w:sz w:val="24"/>
          <w:highlight w:val="none"/>
        </w:rPr>
        <w:t>日，甲方有权解除合同并要求乙方支付</w:t>
      </w:r>
      <w:r>
        <w:rPr>
          <w:rFonts w:hint="eastAsia" w:ascii="宋体" w:hAnsi="宋体" w:eastAsia="宋体" w:cs="宋体"/>
          <w:bCs/>
          <w:color w:val="auto"/>
          <w:sz w:val="24"/>
          <w:highlight w:val="none"/>
          <w:u w:val="single"/>
        </w:rPr>
        <w:t>合同暂定总价的</w:t>
      </w:r>
      <w:r>
        <w:rPr>
          <w:rFonts w:ascii="宋体" w:hAnsi="宋体" w:eastAsia="宋体" w:cs="宋体"/>
          <w:bCs/>
          <w:color w:val="auto"/>
          <w:sz w:val="24"/>
          <w:highlight w:val="none"/>
          <w:u w:val="single"/>
        </w:rPr>
        <w:t>20%</w:t>
      </w:r>
      <w:r>
        <w:rPr>
          <w:rFonts w:hint="eastAsia" w:ascii="宋体" w:hAnsi="宋体" w:eastAsia="宋体" w:cs="宋体"/>
          <w:bCs/>
          <w:color w:val="auto"/>
          <w:sz w:val="24"/>
          <w:highlight w:val="none"/>
        </w:rPr>
        <w:t>作为违约金，由此造成的责任及损失由乙方承担。</w:t>
      </w:r>
      <w:r>
        <w:rPr>
          <w:rFonts w:hint="eastAsia" w:ascii="宋体" w:hAnsi="宋体" w:eastAsia="宋体"/>
          <w:bCs/>
          <w:color w:val="auto"/>
          <w:sz w:val="24"/>
          <w:highlight w:val="none"/>
        </w:rPr>
        <w:t>（</w:t>
      </w:r>
      <w:r>
        <w:rPr>
          <w:rFonts w:hint="eastAsia" w:ascii="宋体" w:hAnsi="宋体" w:eastAsia="宋体" w:cs="宋体"/>
          <w:color w:val="auto"/>
          <w:sz w:val="24"/>
          <w:highlight w:val="none"/>
        </w:rPr>
        <w:t>如合同另行约定违约责任，从其约定</w:t>
      </w:r>
      <w:r>
        <w:rPr>
          <w:rFonts w:hint="eastAsia" w:ascii="宋体" w:hAnsi="宋体" w:eastAsia="宋体"/>
          <w:bCs/>
          <w:color w:val="auto"/>
          <w:sz w:val="24"/>
          <w:highlight w:val="none"/>
        </w:rPr>
        <w:t>）</w:t>
      </w:r>
      <w:r>
        <w:rPr>
          <w:rFonts w:hint="eastAsia" w:ascii="宋体" w:hAnsi="宋体" w:eastAsia="宋体" w:cs="宋体"/>
          <w:bCs/>
          <w:color w:val="auto"/>
          <w:sz w:val="24"/>
          <w:highlight w:val="none"/>
        </w:rPr>
        <w:t>。</w:t>
      </w:r>
    </w:p>
    <w:p>
      <w:pPr>
        <w:spacing w:line="500" w:lineRule="exact"/>
        <w:ind w:firstLine="560"/>
        <w:rPr>
          <w:rFonts w:ascii="宋体" w:hAnsi="宋体" w:eastAsia="宋体"/>
          <w:color w:val="auto"/>
          <w:sz w:val="24"/>
          <w:highlight w:val="none"/>
        </w:rPr>
      </w:pPr>
      <w:r>
        <w:rPr>
          <w:rFonts w:hint="eastAsia" w:ascii="宋体" w:hAnsi="宋体" w:eastAsia="宋体"/>
          <w:color w:val="auto"/>
          <w:sz w:val="24"/>
          <w:highlight w:val="none"/>
        </w:rPr>
        <w:t>7.2由于乙方原因造成甲方设备及其他硬件损坏，乙方按照损坏设备的原价赔偿并负责恢复设备使用。</w:t>
      </w:r>
    </w:p>
    <w:p>
      <w:pPr>
        <w:spacing w:line="500" w:lineRule="exact"/>
        <w:ind w:firstLine="560"/>
        <w:rPr>
          <w:rFonts w:ascii="宋体" w:hAnsi="宋体" w:eastAsia="宋体"/>
          <w:color w:val="auto"/>
          <w:sz w:val="24"/>
          <w:highlight w:val="none"/>
        </w:rPr>
      </w:pPr>
      <w:r>
        <w:rPr>
          <w:rFonts w:hint="eastAsia" w:ascii="宋体" w:hAnsi="宋体" w:eastAsia="宋体"/>
          <w:color w:val="auto"/>
          <w:sz w:val="24"/>
          <w:highlight w:val="none"/>
        </w:rPr>
        <w:t>7.3乙方未能及时处理故障，每延误故障处理1日，甲方有权要求乙方支付</w:t>
      </w:r>
      <w:r>
        <w:rPr>
          <w:rFonts w:hint="eastAsia" w:ascii="宋体" w:hAnsi="宋体" w:eastAsia="宋体"/>
          <w:color w:val="auto"/>
          <w:sz w:val="24"/>
          <w:highlight w:val="none"/>
          <w:u w:val="single"/>
        </w:rPr>
        <w:t xml:space="preserve">合同暂定总价的 </w:t>
      </w:r>
      <w:r>
        <w:rPr>
          <w:rFonts w:ascii="宋体" w:hAnsi="宋体" w:eastAsia="宋体" w:cs="Arial Unicode MS"/>
          <w:color w:val="auto"/>
          <w:sz w:val="24"/>
          <w:highlight w:val="none"/>
          <w:u w:val="single"/>
        </w:rPr>
        <w:t xml:space="preserve">10 </w:t>
      </w:r>
      <w:r>
        <w:rPr>
          <w:rFonts w:hint="eastAsia" w:ascii="宋体" w:hAnsi="宋体" w:eastAsia="宋体"/>
          <w:color w:val="auto"/>
          <w:sz w:val="24"/>
          <w:highlight w:val="none"/>
          <w:u w:val="single"/>
        </w:rPr>
        <w:t>‰</w:t>
      </w:r>
      <w:r>
        <w:rPr>
          <w:rFonts w:ascii="宋体" w:hAnsi="宋体" w:eastAsia="宋体"/>
          <w:color w:val="auto"/>
          <w:sz w:val="24"/>
          <w:highlight w:val="none"/>
          <w:u w:val="single"/>
        </w:rPr>
        <w:t>/日</w:t>
      </w:r>
      <w:r>
        <w:rPr>
          <w:rFonts w:hint="eastAsia" w:ascii="宋体" w:hAnsi="宋体" w:eastAsia="宋体"/>
          <w:color w:val="auto"/>
          <w:sz w:val="24"/>
          <w:highlight w:val="none"/>
        </w:rPr>
        <w:t>作为违约金。</w:t>
      </w:r>
    </w:p>
    <w:p>
      <w:pPr>
        <w:spacing w:line="500" w:lineRule="exact"/>
        <w:ind w:firstLine="560"/>
        <w:rPr>
          <w:rFonts w:ascii="宋体" w:hAnsi="宋体" w:eastAsia="宋体"/>
          <w:color w:val="auto"/>
          <w:sz w:val="24"/>
          <w:highlight w:val="none"/>
        </w:rPr>
      </w:pPr>
      <w:r>
        <w:rPr>
          <w:rFonts w:hint="eastAsia" w:ascii="宋体" w:hAnsi="宋体" w:eastAsia="宋体"/>
          <w:color w:val="auto"/>
          <w:sz w:val="24"/>
          <w:highlight w:val="none"/>
        </w:rPr>
        <w:t>7.4乙方无正当理由终止合同，双方按实际工作量结算后，乙方向甲方支付</w:t>
      </w:r>
      <w:r>
        <w:rPr>
          <w:rFonts w:hint="eastAsia" w:ascii="宋体" w:hAnsi="宋体" w:eastAsia="宋体"/>
          <w:color w:val="auto"/>
          <w:sz w:val="24"/>
          <w:highlight w:val="none"/>
          <w:u w:val="single"/>
        </w:rPr>
        <w:t>合同暂定总价的10%</w:t>
      </w:r>
      <w:r>
        <w:rPr>
          <w:rFonts w:hint="eastAsia" w:ascii="宋体" w:hAnsi="宋体" w:eastAsia="宋体"/>
          <w:color w:val="auto"/>
          <w:sz w:val="24"/>
          <w:highlight w:val="none"/>
        </w:rPr>
        <w:t>作为违约金。</w:t>
      </w:r>
    </w:p>
    <w:p>
      <w:pPr>
        <w:spacing w:line="500" w:lineRule="exact"/>
        <w:ind w:firstLine="560"/>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7.5甲方无正当理由终止合同，双方按实际工作量结算后，甲方向乙方支付</w:t>
      </w:r>
      <w:r>
        <w:rPr>
          <w:rFonts w:hint="eastAsia" w:ascii="宋体" w:hAnsi="宋体" w:eastAsia="宋体"/>
          <w:color w:val="auto"/>
          <w:sz w:val="24"/>
          <w:highlight w:val="none"/>
          <w:u w:val="single"/>
        </w:rPr>
        <w:t>合同暂定总价的10%</w:t>
      </w:r>
      <w:r>
        <w:rPr>
          <w:rFonts w:hint="eastAsia" w:ascii="宋体" w:hAnsi="宋体" w:eastAsia="宋体"/>
          <w:color w:val="auto"/>
          <w:sz w:val="24"/>
          <w:highlight w:val="none"/>
        </w:rPr>
        <w:t>作为违约金。</w:t>
      </w:r>
    </w:p>
    <w:p>
      <w:pPr>
        <w:spacing w:line="500" w:lineRule="exact"/>
        <w:ind w:firstLine="480" w:firstLineChars="200"/>
        <w:rPr>
          <w:rFonts w:ascii="宋体" w:hAnsi="宋体" w:eastAsia="宋体"/>
          <w:color w:val="auto"/>
          <w:sz w:val="24"/>
          <w:highlight w:val="none"/>
        </w:rPr>
      </w:pPr>
      <w:r>
        <w:rPr>
          <w:rFonts w:hint="eastAsia" w:ascii="宋体" w:hAnsi="宋体"/>
          <w:color w:val="auto"/>
          <w:sz w:val="24"/>
          <w:highlight w:val="none"/>
          <w:lang w:val="en-US" w:eastAsia="zh-CN"/>
        </w:rPr>
        <w:t>7.6</w:t>
      </w:r>
      <w:r>
        <w:rPr>
          <w:rFonts w:hint="eastAsia" w:ascii="宋体" w:hAnsi="宋体" w:eastAsia="宋体"/>
          <w:color w:val="auto"/>
          <w:sz w:val="24"/>
          <w:highlight w:val="none"/>
        </w:rPr>
        <w:t>因不可抗力因素引起合同不能按期履行，由双方另行协商解决。</w:t>
      </w:r>
    </w:p>
    <w:p>
      <w:pPr>
        <w:spacing w:before="156" w:beforeLines="50" w:after="156" w:afterLines="50" w:line="500" w:lineRule="exact"/>
        <w:ind w:firstLine="422" w:firstLineChars="175"/>
        <w:jc w:val="left"/>
        <w:rPr>
          <w:rFonts w:ascii="宋体" w:hAnsi="宋体" w:eastAsia="宋体" w:cs="宋体"/>
          <w:color w:val="auto"/>
          <w:sz w:val="24"/>
          <w:highlight w:val="none"/>
        </w:rPr>
      </w:pPr>
      <w:r>
        <w:rPr>
          <w:rFonts w:hint="eastAsia" w:ascii="宋体" w:hAnsi="宋体" w:eastAsia="宋体" w:cs="宋体"/>
          <w:b/>
          <w:bCs/>
          <w:color w:val="auto"/>
          <w:sz w:val="24"/>
          <w:highlight w:val="none"/>
        </w:rPr>
        <w:t>八、不可抗力</w:t>
      </w:r>
    </w:p>
    <w:p>
      <w:pPr>
        <w:widowControl/>
        <w:autoSpaceDE w:val="0"/>
        <w:autoSpaceDN w:val="0"/>
        <w:adjustRightInd w:val="0"/>
        <w:spacing w:line="500" w:lineRule="exact"/>
        <w:ind w:firstLine="480" w:firstLineChars="200"/>
        <w:rPr>
          <w:rFonts w:ascii="宋体" w:hAnsi="宋体" w:eastAsia="宋体" w:cs="宋体"/>
          <w:bCs/>
          <w:color w:val="auto"/>
          <w:sz w:val="24"/>
          <w:highlight w:val="none"/>
        </w:rPr>
      </w:pPr>
      <w:r>
        <w:rPr>
          <w:rFonts w:ascii="宋体" w:hAnsi="宋体" w:eastAsia="宋体" w:cs="宋体"/>
          <w:bCs/>
          <w:color w:val="auto"/>
          <w:sz w:val="24"/>
          <w:highlight w:val="none"/>
        </w:rPr>
        <w:t xml:space="preserve">8.1 </w:t>
      </w:r>
      <w:r>
        <w:rPr>
          <w:rFonts w:hint="eastAsia" w:ascii="宋体" w:hAnsi="宋体" w:eastAsia="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⑴</w:t>
      </w:r>
      <w:r>
        <w:rPr>
          <w:rFonts w:ascii="宋体" w:hAnsi="宋体" w:eastAsia="宋体" w:cs="宋体"/>
          <w:bCs/>
          <w:color w:val="auto"/>
          <w:sz w:val="24"/>
          <w:highlight w:val="none"/>
        </w:rPr>
        <w:t xml:space="preserve"> </w:t>
      </w:r>
      <w:r>
        <w:rPr>
          <w:rFonts w:hint="eastAsia" w:ascii="宋体" w:hAnsi="宋体" w:eastAsia="宋体" w:cs="宋体"/>
          <w:bCs/>
          <w:color w:val="auto"/>
          <w:sz w:val="24"/>
          <w:highlight w:val="none"/>
        </w:rPr>
        <w:t>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⑵</w:t>
      </w:r>
      <w:r>
        <w:rPr>
          <w:rFonts w:ascii="宋体" w:hAnsi="宋体" w:eastAsia="宋体" w:cs="宋体"/>
          <w:bCs/>
          <w:color w:val="auto"/>
          <w:sz w:val="24"/>
          <w:highlight w:val="none"/>
        </w:rPr>
        <w:t xml:space="preserve"> </w:t>
      </w:r>
      <w:r>
        <w:rPr>
          <w:rFonts w:hint="eastAsia" w:ascii="宋体" w:hAnsi="宋体" w:eastAsia="宋体" w:cs="宋体"/>
          <w:bCs/>
          <w:color w:val="auto"/>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eastAsia="宋体" w:cs="宋体"/>
          <w:bCs/>
          <w:color w:val="auto"/>
          <w:sz w:val="24"/>
          <w:highlight w:val="none"/>
        </w:rPr>
      </w:pPr>
      <w:r>
        <w:rPr>
          <w:rFonts w:ascii="宋体" w:hAnsi="宋体" w:eastAsia="宋体" w:cs="宋体"/>
          <w:bCs/>
          <w:color w:val="auto"/>
          <w:sz w:val="24"/>
          <w:highlight w:val="none"/>
        </w:rPr>
        <w:t xml:space="preserve">8.2 </w:t>
      </w:r>
      <w:r>
        <w:rPr>
          <w:rFonts w:hint="eastAsia" w:ascii="宋体" w:hAnsi="宋体" w:eastAsia="宋体" w:cs="宋体"/>
          <w:bCs/>
          <w:color w:val="auto"/>
          <w:sz w:val="24"/>
          <w:highlight w:val="none"/>
        </w:rPr>
        <w:t>声称受到不可抗力影响的一方，应在发生不可抗力或知道发生不可抗力之后</w:t>
      </w:r>
      <w:r>
        <w:rPr>
          <w:rFonts w:ascii="宋体" w:hAnsi="宋体" w:eastAsia="宋体" w:cs="宋体"/>
          <w:bCs/>
          <w:color w:val="auto"/>
          <w:sz w:val="24"/>
          <w:highlight w:val="none"/>
        </w:rPr>
        <w:t>5日内书面通知另一方，详细描述不可抗力的发生情况和对该方履行在本合同项</w:t>
      </w:r>
      <w:r>
        <w:rPr>
          <w:rFonts w:hint="eastAsia" w:ascii="宋体" w:hAnsi="宋体" w:eastAsia="宋体" w:cs="宋体"/>
          <w:bCs/>
          <w:color w:val="auto"/>
          <w:sz w:val="24"/>
          <w:highlight w:val="none"/>
        </w:rPr>
        <w:t>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eastAsia="宋体" w:cs="宋体"/>
          <w:bCs/>
          <w:color w:val="auto"/>
          <w:sz w:val="24"/>
          <w:highlight w:val="none"/>
        </w:rPr>
      </w:pPr>
      <w:r>
        <w:rPr>
          <w:rFonts w:ascii="宋体" w:hAnsi="宋体" w:eastAsia="宋体" w:cs="宋体"/>
          <w:bCs/>
          <w:color w:val="auto"/>
          <w:sz w:val="24"/>
          <w:highlight w:val="none"/>
        </w:rPr>
        <w:t>8.3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eastAsia="宋体" w:cs="宋体"/>
          <w:bCs/>
          <w:color w:val="auto"/>
          <w:sz w:val="24"/>
          <w:highlight w:val="none"/>
        </w:rPr>
      </w:pPr>
      <w:r>
        <w:rPr>
          <w:rFonts w:ascii="宋体" w:hAnsi="宋体" w:eastAsia="宋体" w:cs="宋体"/>
          <w:bCs/>
          <w:color w:val="auto"/>
          <w:sz w:val="24"/>
          <w:highlight w:val="none"/>
        </w:rPr>
        <w:t xml:space="preserve">8.4 </w:t>
      </w:r>
      <w:r>
        <w:rPr>
          <w:rFonts w:hint="eastAsia" w:ascii="宋体" w:hAnsi="宋体" w:eastAsia="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九、</w:t>
      </w:r>
      <w:r>
        <w:rPr>
          <w:rFonts w:ascii="宋体" w:hAnsi="宋体" w:eastAsia="宋体" w:cs="宋体"/>
          <w:b/>
          <w:bCs/>
          <w:color w:val="auto"/>
          <w:sz w:val="24"/>
          <w:highlight w:val="none"/>
        </w:rPr>
        <w:t xml:space="preserve"> </w:t>
      </w:r>
      <w:r>
        <w:rPr>
          <w:rFonts w:hint="eastAsia" w:ascii="宋体" w:hAnsi="宋体" w:eastAsia="宋体" w:cs="宋体"/>
          <w:b/>
          <w:bCs/>
          <w:color w:val="auto"/>
          <w:sz w:val="24"/>
          <w:highlight w:val="none"/>
        </w:rPr>
        <w:t>争议解决</w:t>
      </w:r>
    </w:p>
    <w:p>
      <w:pPr>
        <w:spacing w:line="500" w:lineRule="exact"/>
        <w:ind w:firstLine="482"/>
        <w:rPr>
          <w:rFonts w:ascii="宋体" w:hAnsi="宋体" w:eastAsia="宋体" w:cs="宋体"/>
          <w:bCs/>
          <w:color w:val="auto"/>
          <w:sz w:val="24"/>
          <w:highlight w:val="none"/>
        </w:rPr>
      </w:pPr>
      <w:r>
        <w:rPr>
          <w:rFonts w:ascii="宋体" w:hAnsi="宋体" w:eastAsia="宋体" w:cs="宋体"/>
          <w:bCs/>
          <w:color w:val="auto"/>
          <w:sz w:val="24"/>
          <w:highlight w:val="none"/>
        </w:rPr>
        <w:t>9.1甲乙双方应通过友好协商，解决在执行本合同所发生的或与本合同有关的一切争议。如协商不能解决争议，任何一方均可依法向甲方所在地人民法院提起诉讼。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eastAsia="宋体" w:cs="宋体"/>
          <w:color w:val="auto"/>
          <w:sz w:val="24"/>
          <w:highlight w:val="none"/>
        </w:rPr>
      </w:pPr>
      <w:r>
        <w:rPr>
          <w:rFonts w:ascii="宋体" w:hAnsi="宋体" w:eastAsia="宋体" w:cs="宋体"/>
          <w:bCs/>
          <w:color w:val="auto"/>
          <w:sz w:val="24"/>
          <w:highlight w:val="none"/>
        </w:rPr>
        <w:t xml:space="preserve">9.2 </w:t>
      </w:r>
      <w:r>
        <w:rPr>
          <w:rFonts w:hint="eastAsia" w:ascii="宋体" w:hAnsi="宋体" w:eastAsia="宋体" w:cs="宋体"/>
          <w:color w:val="auto"/>
          <w:sz w:val="24"/>
          <w:highlight w:val="none"/>
        </w:rPr>
        <w:t>在甲方同意的情况下，除有争端之外的合同其它部分在争端解决前应继续执行。</w:t>
      </w:r>
    </w:p>
    <w:p>
      <w:pPr>
        <w:spacing w:line="500" w:lineRule="exact"/>
        <w:ind w:firstLine="482"/>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十、合同生效及其他</w:t>
      </w:r>
    </w:p>
    <w:p>
      <w:pPr>
        <w:spacing w:line="50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10.1本合同经双方法定代表人或授权代表签字并加盖双方公章后生效.</w:t>
      </w:r>
    </w:p>
    <w:p>
      <w:pPr>
        <w:spacing w:line="50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10.2本合同正文一式</w:t>
      </w:r>
      <w:r>
        <w:rPr>
          <w:rFonts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肆  </w:t>
      </w:r>
      <w:r>
        <w:rPr>
          <w:rFonts w:ascii="宋体" w:hAnsi="宋体" w:eastAsia="宋体" w:cs="宋体"/>
          <w:color w:val="auto"/>
          <w:sz w:val="24"/>
          <w:highlight w:val="none"/>
        </w:rPr>
        <w:t>份，其中：甲方</w:t>
      </w:r>
      <w:r>
        <w:rPr>
          <w:rFonts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贰  </w:t>
      </w:r>
      <w:r>
        <w:rPr>
          <w:rFonts w:hint="eastAsia" w:ascii="宋体" w:hAnsi="宋体" w:eastAsia="宋体" w:cs="宋体"/>
          <w:color w:val="auto"/>
          <w:sz w:val="24"/>
          <w:highlight w:val="none"/>
        </w:rPr>
        <w:t>份，乙方</w:t>
      </w:r>
      <w:r>
        <w:rPr>
          <w:rFonts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贰  </w:t>
      </w:r>
      <w:r>
        <w:rPr>
          <w:rFonts w:hint="eastAsia" w:ascii="宋体" w:hAnsi="宋体" w:eastAsia="宋体" w:cs="宋体"/>
          <w:color w:val="auto"/>
          <w:sz w:val="24"/>
          <w:highlight w:val="none"/>
        </w:rPr>
        <w:t>份。</w:t>
      </w:r>
    </w:p>
    <w:p>
      <w:pPr>
        <w:spacing w:line="500" w:lineRule="exact"/>
        <w:ind w:firstLine="480"/>
        <w:rPr>
          <w:rFonts w:ascii="宋体" w:hAnsi="宋体" w:eastAsia="宋体" w:cs="宋体"/>
          <w:color w:val="auto"/>
          <w:sz w:val="24"/>
          <w:highlight w:val="none"/>
          <w:u w:val="single"/>
        </w:rPr>
      </w:pPr>
      <w:r>
        <w:rPr>
          <w:rFonts w:ascii="宋体" w:hAnsi="宋体" w:eastAsia="宋体" w:cs="宋体"/>
          <w:color w:val="auto"/>
          <w:sz w:val="24"/>
          <w:highlight w:val="none"/>
        </w:rPr>
        <w:t>10.3</w:t>
      </w:r>
      <w:r>
        <w:rPr>
          <w:rFonts w:hint="eastAsia" w:ascii="宋体" w:hAnsi="宋体" w:cs="宋体"/>
          <w:color w:val="auto"/>
          <w:sz w:val="24"/>
          <w:highlight w:val="none"/>
          <w:lang w:val="en-US" w:eastAsia="zh-CN"/>
        </w:rPr>
        <w:t>补</w:t>
      </w:r>
      <w:r>
        <w:rPr>
          <w:rFonts w:ascii="宋体" w:hAnsi="宋体" w:eastAsia="宋体" w:cs="宋体"/>
          <w:color w:val="auto"/>
          <w:sz w:val="24"/>
          <w:highlight w:val="none"/>
        </w:rPr>
        <w:t>充条款</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val="en-US" w:eastAsia="zh-CN"/>
        </w:rPr>
        <w:t>无</w:t>
      </w:r>
      <w:r>
        <w:rPr>
          <w:rFonts w:ascii="宋体" w:hAnsi="宋体" w:eastAsia="宋体" w:cs="宋体"/>
          <w:color w:val="auto"/>
          <w:sz w:val="24"/>
          <w:highlight w:val="none"/>
          <w:u w:val="single"/>
        </w:rPr>
        <w:t xml:space="preserve"> </w:t>
      </w:r>
    </w:p>
    <w:p>
      <w:pPr>
        <w:pStyle w:val="21"/>
        <w:rPr>
          <w:rFonts w:ascii="宋体" w:hAnsi="宋体" w:eastAsia="宋体" w:cs="宋体"/>
          <w:color w:val="auto"/>
          <w:sz w:val="24"/>
          <w:highlight w:val="none"/>
          <w:u w:val="single"/>
        </w:rPr>
      </w:pPr>
    </w:p>
    <w:p>
      <w:pPr>
        <w:spacing w:line="500" w:lineRule="exact"/>
        <w:ind w:firstLine="560"/>
        <w:rPr>
          <w:rFonts w:ascii="宋体" w:hAnsi="宋体" w:eastAsia="宋体"/>
          <w:color w:val="auto"/>
          <w:sz w:val="24"/>
          <w:highlight w:val="none"/>
        </w:rPr>
      </w:pPr>
      <w:r>
        <w:rPr>
          <w:rFonts w:hint="eastAsia" w:ascii="宋体" w:hAnsi="宋体" w:eastAsia="宋体"/>
          <w:color w:val="auto"/>
          <w:sz w:val="24"/>
          <w:highlight w:val="none"/>
        </w:rPr>
        <w:t>附件：</w:t>
      </w: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lang w:val="en-US" w:eastAsia="zh-CN"/>
        </w:rPr>
        <w:t>成交通知书</w:t>
      </w:r>
    </w:p>
    <w:p>
      <w:pPr>
        <w:spacing w:line="500" w:lineRule="exact"/>
        <w:ind w:firstLine="1320" w:firstLineChars="550"/>
        <w:rPr>
          <w:rFonts w:ascii="宋体" w:hAnsi="宋体" w:eastAsia="宋体"/>
          <w:color w:val="auto"/>
          <w:sz w:val="24"/>
          <w:highlight w:val="none"/>
        </w:rPr>
      </w:pPr>
      <w:r>
        <w:rPr>
          <w:rFonts w:hint="eastAsia" w:ascii="宋体" w:hAnsi="宋体" w:eastAsia="宋体"/>
          <w:color w:val="auto"/>
          <w:sz w:val="24"/>
          <w:highlight w:val="none"/>
        </w:rPr>
        <w:t>2.廉洁协议</w:t>
      </w:r>
    </w:p>
    <w:p>
      <w:pPr>
        <w:spacing w:line="500" w:lineRule="exact"/>
        <w:ind w:firstLine="1320" w:firstLineChars="550"/>
        <w:rPr>
          <w:rFonts w:ascii="宋体" w:hAnsi="宋体" w:eastAsia="宋体"/>
          <w:color w:val="auto"/>
          <w:sz w:val="24"/>
          <w:highlight w:val="none"/>
        </w:rPr>
      </w:pPr>
      <w:r>
        <w:rPr>
          <w:rFonts w:hint="eastAsia" w:ascii="宋体" w:hAnsi="宋体" w:eastAsia="宋体"/>
          <w:color w:val="auto"/>
          <w:sz w:val="24"/>
          <w:highlight w:val="none"/>
        </w:rPr>
        <w:t>3.保密协议</w:t>
      </w:r>
    </w:p>
    <w:p>
      <w:pPr>
        <w:spacing w:line="500" w:lineRule="exact"/>
        <w:ind w:firstLine="1320" w:firstLineChars="550"/>
        <w:rPr>
          <w:rFonts w:hint="eastAsia" w:ascii="宋体" w:hAnsi="宋体" w:eastAsia="宋体"/>
          <w:color w:val="auto"/>
          <w:sz w:val="24"/>
          <w:highlight w:val="none"/>
          <w:lang w:eastAsia="zh-CN"/>
        </w:rPr>
      </w:pPr>
      <w:r>
        <w:rPr>
          <w:rFonts w:ascii="宋体" w:hAnsi="宋体" w:eastAsia="宋体"/>
          <w:color w:val="auto"/>
          <w:sz w:val="24"/>
          <w:highlight w:val="none"/>
        </w:rPr>
        <w:t>4.</w:t>
      </w:r>
      <w:r>
        <w:rPr>
          <w:rFonts w:hint="eastAsia" w:ascii="宋体" w:hAnsi="宋体" w:eastAsia="宋体"/>
          <w:color w:val="auto"/>
          <w:sz w:val="24"/>
          <w:highlight w:val="none"/>
        </w:rPr>
        <w:t>安全协议书</w:t>
      </w:r>
    </w:p>
    <w:p>
      <w:pPr>
        <w:spacing w:line="500" w:lineRule="exact"/>
        <w:ind w:firstLine="0" w:firstLineChars="0"/>
        <w:rPr>
          <w:rFonts w:ascii="宋体" w:hAnsi="宋体" w:eastAsia="宋体"/>
          <w:color w:val="auto"/>
          <w:sz w:val="24"/>
          <w:highlight w:val="none"/>
        </w:rPr>
      </w:pPr>
    </w:p>
    <w:p>
      <w:pPr>
        <w:spacing w:line="460" w:lineRule="exact"/>
        <w:rPr>
          <w:rFonts w:ascii="宋体" w:hAnsi="宋体" w:eastAsia="宋体" w:cs="宋体"/>
          <w:color w:val="auto"/>
          <w:sz w:val="24"/>
          <w:highlight w:val="none"/>
        </w:rPr>
      </w:pPr>
      <w:r>
        <w:rPr>
          <w:rFonts w:hint="eastAsia" w:ascii="宋体" w:hAnsi="宋体" w:eastAsia="宋体" w:cs="宋体"/>
          <w:color w:val="auto"/>
          <w:sz w:val="24"/>
          <w:highlight w:val="none"/>
        </w:rPr>
        <w:t>甲方：广州市净水有限公司（盖章）</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乙方：（盖章）</w:t>
      </w:r>
    </w:p>
    <w:p>
      <w:pPr>
        <w:spacing w:line="460" w:lineRule="exact"/>
        <w:rPr>
          <w:rFonts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法定代表人或</w:t>
      </w:r>
    </w:p>
    <w:p>
      <w:pPr>
        <w:spacing w:line="460" w:lineRule="exact"/>
        <w:rPr>
          <w:rFonts w:ascii="宋体" w:hAnsi="宋体" w:eastAsia="宋体" w:cs="宋体"/>
          <w:color w:val="auto"/>
          <w:sz w:val="24"/>
          <w:highlight w:val="none"/>
        </w:rPr>
      </w:pPr>
      <w:r>
        <w:rPr>
          <w:rFonts w:hint="eastAsia" w:ascii="宋体" w:hAnsi="宋体" w:eastAsia="宋体" w:cs="宋体"/>
          <w:color w:val="auto"/>
          <w:sz w:val="24"/>
          <w:highlight w:val="none"/>
        </w:rPr>
        <w:t>授权代理人：</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授权代理人：</w:t>
      </w:r>
    </w:p>
    <w:p>
      <w:pPr>
        <w:spacing w:line="460" w:lineRule="exact"/>
        <w:rPr>
          <w:rFonts w:ascii="宋体" w:hAnsi="宋体" w:eastAsia="宋体" w:cs="宋体"/>
          <w:color w:val="auto"/>
          <w:sz w:val="24"/>
          <w:highlight w:val="none"/>
        </w:rPr>
      </w:pPr>
      <w:r>
        <w:rPr>
          <w:rFonts w:hint="eastAsia" w:ascii="宋体" w:hAnsi="宋体" w:eastAsia="宋体" w:cs="宋体"/>
          <w:color w:val="auto"/>
          <w:sz w:val="24"/>
          <w:highlight w:val="none"/>
        </w:rPr>
        <w:t>地址：</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地址：</w:t>
      </w:r>
    </w:p>
    <w:p>
      <w:pPr>
        <w:spacing w:line="460" w:lineRule="exact"/>
        <w:rPr>
          <w:rFonts w:ascii="宋体" w:hAnsi="宋体" w:eastAsia="宋体" w:cs="宋体"/>
          <w:color w:val="auto"/>
          <w:sz w:val="24"/>
          <w:highlight w:val="none"/>
        </w:rPr>
      </w:pPr>
      <w:r>
        <w:rPr>
          <w:rFonts w:hint="eastAsia" w:ascii="宋体" w:hAnsi="宋体" w:eastAsia="宋体" w:cs="宋体"/>
          <w:color w:val="auto"/>
          <w:sz w:val="24"/>
          <w:highlight w:val="none"/>
        </w:rPr>
        <w:t>经办人：</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经办人：</w:t>
      </w:r>
    </w:p>
    <w:p>
      <w:pPr>
        <w:spacing w:line="4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联系电话：</w:t>
      </w:r>
    </w:p>
    <w:p>
      <w:pPr>
        <w:spacing w:line="460" w:lineRule="exact"/>
        <w:ind w:left="6360" w:hanging="6360" w:hangingChars="2650"/>
        <w:rPr>
          <w:rFonts w:ascii="宋体" w:hAnsi="宋体" w:eastAsia="宋体" w:cs="宋体"/>
          <w:color w:val="auto"/>
          <w:sz w:val="24"/>
          <w:highlight w:val="none"/>
        </w:rPr>
      </w:pPr>
      <w:r>
        <w:rPr>
          <w:rFonts w:hint="eastAsia" w:ascii="宋体" w:hAnsi="宋体" w:eastAsia="宋体" w:cs="宋体"/>
          <w:color w:val="auto"/>
          <w:sz w:val="24"/>
          <w:highlight w:val="none"/>
        </w:rPr>
        <w:t>传真：</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传真：</w:t>
      </w:r>
    </w:p>
    <w:p>
      <w:pPr>
        <w:widowControl w:val="0"/>
        <w:spacing w:line="460" w:lineRule="exact"/>
        <w:ind w:left="0" w:firstLine="0" w:firstLineChars="0"/>
        <w:jc w:val="both"/>
        <w:rPr>
          <w:rFonts w:ascii="宋体" w:hAnsi="宋体" w:cs="宋体"/>
          <w:color w:val="auto"/>
          <w:szCs w:val="21"/>
          <w:highlight w:val="none"/>
        </w:rPr>
      </w:pPr>
      <w:r>
        <w:rPr>
          <w:rFonts w:hint="eastAsia" w:ascii="宋体" w:hAnsi="宋体" w:eastAsia="宋体" w:cs="宋体"/>
          <w:color w:val="auto"/>
          <w:sz w:val="24"/>
          <w:highlight w:val="none"/>
        </w:rPr>
        <w:t>签署日期：</w:t>
      </w:r>
      <w:r>
        <w:rPr>
          <w:rFonts w:ascii="宋体" w:hAnsi="宋体" w:eastAsia="宋体" w:cs="宋体"/>
          <w:color w:val="auto"/>
          <w:sz w:val="24"/>
          <w:highlight w:val="none"/>
        </w:rPr>
        <w:t xml:space="preserve">    年    月    日         签署日期：    年    月    日  </w:t>
      </w:r>
    </w:p>
    <w:p>
      <w:pPr>
        <w:widowControl/>
        <w:jc w:val="left"/>
        <w:rPr>
          <w:rFonts w:hint="eastAsia" w:ascii="宋体" w:hAnsi="宋体" w:cs="宋体"/>
          <w:color w:val="auto"/>
          <w:szCs w:val="21"/>
          <w:highlight w:val="none"/>
        </w:rPr>
      </w:pPr>
    </w:p>
    <w:p>
      <w:pPr>
        <w:widowControl/>
        <w:jc w:val="left"/>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w:t>
      </w:r>
      <w:r>
        <w:rPr>
          <w:rFonts w:hint="eastAsia" w:ascii="宋体" w:hAnsi="宋体" w:eastAsia="宋体" w:cs="宋体"/>
          <w:bCs/>
          <w:color w:val="auto"/>
          <w:sz w:val="24"/>
          <w:szCs w:val="24"/>
          <w:highlight w:val="none"/>
          <w:lang w:val="en-US" w:eastAsia="zh-CN"/>
        </w:rPr>
        <w:t>成交通知书</w:t>
      </w:r>
    </w:p>
    <w:p>
      <w:pPr>
        <w:widowControl/>
        <w:jc w:val="left"/>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widowControl/>
        <w:jc w:val="left"/>
        <w:rPr>
          <w:rFonts w:ascii="宋体" w:hAnsi="宋体" w:cs="宋体"/>
          <w:b/>
          <w:bCs/>
          <w:color w:val="auto"/>
          <w:szCs w:val="21"/>
          <w:highlight w:val="none"/>
        </w:rPr>
      </w:pPr>
      <w:r>
        <w:rPr>
          <w:rFonts w:hint="eastAsia" w:ascii="宋体" w:hAnsi="宋体" w:cs="宋体"/>
          <w:b/>
          <w:bCs/>
          <w:color w:val="auto"/>
          <w:szCs w:val="21"/>
          <w:highlight w:val="none"/>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cs="宋体"/>
          <w:b/>
          <w:color w:val="auto"/>
          <w:szCs w:val="21"/>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广州市净水有限公司2023-2024年度安全管理信息系统运维服务项目</w:t>
      </w:r>
      <w:r>
        <w:rPr>
          <w:rFonts w:hint="eastAsia" w:ascii="仿宋_GB2312" w:hAnsi="仿宋_GB2312" w:eastAsia="仿宋_GB2312" w:cs="仿宋_GB2312"/>
          <w:b w:val="0"/>
          <w:bCs/>
          <w:color w:val="auto"/>
          <w:sz w:val="28"/>
          <w:szCs w:val="28"/>
          <w:highlight w:val="none"/>
          <w:u w:val="single"/>
        </w:rPr>
        <w:t>（穗净水合[     ]    号</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广州市净水有限公司2023-2024年度安全管理信息系统运维服务项目</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rPr>
        <w:t>（穗净水合[     ]    号</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none"/>
        </w:rPr>
        <w:t>合</w:t>
      </w:r>
      <w:r>
        <w:rPr>
          <w:rFonts w:hint="eastAsia" w:ascii="仿宋_GB2312" w:hAnsi="仿宋_GB2312" w:eastAsia="仿宋_GB2312" w:cs="仿宋_GB2312"/>
          <w:b w:val="0"/>
          <w:bCs/>
          <w:color w:val="auto"/>
          <w:sz w:val="28"/>
          <w:szCs w:val="28"/>
          <w:highlight w:val="none"/>
        </w:rPr>
        <w:t>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lang w:eastAsia="zh-CN"/>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hint="eastAsia" w:ascii="宋体" w:hAnsi="宋体" w:cs="宋体"/>
          <w:b/>
          <w:bCs/>
          <w:color w:val="auto"/>
          <w:szCs w:val="21"/>
          <w:highlight w:val="none"/>
        </w:rPr>
      </w:pPr>
    </w:p>
    <w:p>
      <w:pPr>
        <w:spacing w:line="540" w:lineRule="exact"/>
        <w:rPr>
          <w:rFonts w:ascii="宋体" w:hAnsi="宋体" w:cs="宋体"/>
          <w:b/>
          <w:bCs/>
          <w:color w:val="auto"/>
          <w:szCs w:val="21"/>
          <w:highlight w:val="none"/>
        </w:rPr>
      </w:pPr>
      <w:r>
        <w:rPr>
          <w:rFonts w:hint="eastAsia" w:ascii="宋体" w:hAnsi="宋体" w:cs="宋体"/>
          <w:b/>
          <w:bCs/>
          <w:color w:val="auto"/>
          <w:szCs w:val="21"/>
          <w:highlight w:val="none"/>
        </w:rPr>
        <w:t>附件3</w:t>
      </w:r>
    </w:p>
    <w:p>
      <w:pPr>
        <w:spacing w:line="560" w:lineRule="exact"/>
        <w:jc w:val="center"/>
        <w:rPr>
          <w:rFonts w:ascii="宋体" w:hAnsi="宋体" w:cs="宋体"/>
          <w:b/>
          <w:color w:val="auto"/>
          <w:szCs w:val="21"/>
          <w:highlight w:val="none"/>
        </w:rPr>
      </w:pPr>
      <w:r>
        <w:rPr>
          <w:rFonts w:hint="eastAsia" w:ascii="宋体" w:hAnsi="宋体" w:cs="宋体"/>
          <w:b/>
          <w:color w:val="auto"/>
          <w:szCs w:val="21"/>
          <w:highlight w:val="none"/>
        </w:rPr>
        <w:t>保密协议</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甲方：广州市净水有限公司</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甲乙双方就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广州市净水有限公司2023-2024年度安全管理信息系统运维服务项目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2"/>
        <w:kinsoku w:val="0"/>
        <w:overflowPunct w:val="0"/>
        <w:autoSpaceDE w:val="0"/>
        <w:autoSpaceDN w:val="0"/>
        <w:spacing w:line="440" w:lineRule="exact"/>
        <w:ind w:left="420" w:firstLine="0" w:firstLineChars="0"/>
        <w:jc w:val="left"/>
        <w:textAlignment w:val="baseline"/>
        <w:rPr>
          <w:rFonts w:ascii="宋体" w:hAnsi="宋体" w:cs="宋体"/>
          <w:color w:val="auto"/>
          <w:szCs w:val="21"/>
          <w:highlight w:val="none"/>
        </w:rPr>
      </w:pPr>
      <w:r>
        <w:rPr>
          <w:rFonts w:hint="eastAsia" w:ascii="宋体" w:hAnsi="宋体" w:cs="宋体"/>
          <w:color w:val="auto"/>
          <w:szCs w:val="21"/>
          <w:highlight w:val="none"/>
        </w:rPr>
        <w:t>二、保密义务</w:t>
      </w:r>
    </w:p>
    <w:p>
      <w:pPr>
        <w:pStyle w:val="32"/>
        <w:kinsoku w:val="0"/>
        <w:overflowPunct w:val="0"/>
        <w:autoSpaceDE w:val="0"/>
        <w:autoSpaceDN w:val="0"/>
        <w:spacing w:line="440" w:lineRule="exact"/>
        <w:ind w:left="420" w:firstLine="105" w:firstLineChars="50"/>
        <w:jc w:val="left"/>
        <w:textAlignment w:val="baseline"/>
        <w:rPr>
          <w:rFonts w:ascii="宋体" w:hAnsi="宋体" w:cs="宋体"/>
          <w:color w:val="auto"/>
          <w:szCs w:val="21"/>
          <w:highlight w:val="none"/>
        </w:rPr>
      </w:pPr>
      <w:r>
        <w:rPr>
          <w:rFonts w:hint="eastAsia" w:ascii="宋体" w:hAnsi="宋体" w:cs="宋体"/>
          <w:color w:val="auto"/>
          <w:szCs w:val="21"/>
          <w:highlight w:val="none"/>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管，不得遗失、转借、复印。</w:t>
      </w:r>
    </w:p>
    <w:p>
      <w:pPr>
        <w:pStyle w:val="32"/>
        <w:kinsoku w:val="0"/>
        <w:overflowPunct w:val="0"/>
        <w:autoSpaceDE w:val="0"/>
        <w:autoSpaceDN w:val="0"/>
        <w:spacing w:line="440" w:lineRule="exact"/>
        <w:ind w:left="420" w:firstLine="105" w:firstLineChars="50"/>
        <w:jc w:val="left"/>
        <w:textAlignment w:val="baseline"/>
        <w:rPr>
          <w:rFonts w:ascii="宋体" w:hAnsi="宋体" w:cs="宋体"/>
          <w:color w:val="auto"/>
          <w:szCs w:val="21"/>
          <w:highlight w:val="none"/>
        </w:rPr>
      </w:pPr>
      <w:r>
        <w:rPr>
          <w:rFonts w:hint="eastAsia" w:ascii="宋体" w:hAnsi="宋体" w:cs="宋体"/>
          <w:color w:val="auto"/>
          <w:szCs w:val="21"/>
          <w:highlight w:val="none"/>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三、本协议作为</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广州市净水有限公司2023-2024年度安全管理信息系统运维服务项目</w:t>
      </w:r>
      <w:r>
        <w:rPr>
          <w:rFonts w:hint="eastAsia" w:ascii="宋体" w:hAnsi="宋体" w:cs="宋体"/>
          <w:color w:val="auto"/>
          <w:szCs w:val="21"/>
          <w:highlight w:val="none"/>
          <w:u w:val="single"/>
        </w:rPr>
        <w:t>》（穗净水合[     ]    号）</w:t>
      </w:r>
      <w:r>
        <w:rPr>
          <w:rFonts w:hint="eastAsia" w:ascii="宋体" w:hAnsi="宋体" w:cs="宋体"/>
          <w:color w:val="auto"/>
          <w:szCs w:val="21"/>
          <w:highlight w:val="none"/>
        </w:rPr>
        <w:t>合同的附件，并具有同等的法律效力，本协议自双方签字盖章之日起生效，与主合同同时终止。</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四、本协议一式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肆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贰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份，乙方执</w:t>
      </w:r>
      <w:r>
        <w:rPr>
          <w:rFonts w:hint="eastAsia" w:ascii="宋体" w:hAnsi="宋体" w:cs="宋体"/>
          <w:color w:val="auto"/>
          <w:szCs w:val="21"/>
          <w:highlight w:val="none"/>
          <w:lang w:val="en-US" w:eastAsia="zh-CN"/>
        </w:rPr>
        <w:t>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auto"/>
          <w:szCs w:val="21"/>
          <w:highlight w:val="none"/>
        </w:rPr>
      </w:pPr>
      <w:r>
        <w:rPr>
          <w:rFonts w:hint="eastAsia" w:ascii="宋体" w:hAnsi="宋体" w:cs="宋体"/>
          <w:color w:val="auto"/>
          <w:szCs w:val="21"/>
          <w:highlight w:val="none"/>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日期：                       日期：  </w:t>
      </w:r>
    </w:p>
    <w:p>
      <w:pPr>
        <w:spacing w:line="24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br w:type="page"/>
      </w:r>
    </w:p>
    <w:p>
      <w:pPr>
        <w:spacing w:line="560" w:lineRule="exact"/>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附件4</w:t>
      </w:r>
    </w:p>
    <w:p>
      <w:pPr>
        <w:spacing w:line="440" w:lineRule="exact"/>
        <w:jc w:val="center"/>
        <w:rPr>
          <w:rFonts w:ascii="宋体" w:hAnsi="宋体" w:cs="宋体"/>
          <w:b/>
          <w:bCs/>
          <w:color w:val="auto"/>
          <w:szCs w:val="21"/>
          <w:highlight w:val="none"/>
        </w:rPr>
      </w:pPr>
    </w:p>
    <w:p>
      <w:pPr>
        <w:spacing w:line="560" w:lineRule="exact"/>
        <w:jc w:val="center"/>
        <w:rPr>
          <w:rFonts w:ascii="黑体" w:hAnsi="Batang" w:eastAsia="黑体" w:cs="Batang"/>
          <w:bCs/>
          <w:color w:val="auto"/>
          <w:kern w:val="0"/>
          <w:sz w:val="44"/>
          <w:szCs w:val="44"/>
        </w:rPr>
      </w:pPr>
      <w:r>
        <w:rPr>
          <w:rFonts w:hint="eastAsia" w:ascii="黑体" w:hAnsi="Batang" w:eastAsia="黑体" w:cs="Batang"/>
          <w:bCs/>
          <w:color w:val="auto"/>
          <w:kern w:val="0"/>
          <w:sz w:val="44"/>
          <w:szCs w:val="44"/>
        </w:rPr>
        <w:t>安全协议书</w:t>
      </w:r>
    </w:p>
    <w:p>
      <w:pPr>
        <w:spacing w:line="560" w:lineRule="exact"/>
        <w:rPr>
          <w:rFonts w:ascii="仿宋_GB2312" w:hAnsi="宋体" w:eastAsia="仿宋_GB2312"/>
          <w:color w:val="auto"/>
          <w:sz w:val="24"/>
        </w:rPr>
      </w:pPr>
    </w:p>
    <w:p>
      <w:pPr>
        <w:spacing w:line="560" w:lineRule="exact"/>
        <w:rPr>
          <w:rFonts w:ascii="宋体" w:hAnsi="宋体" w:cs="Arial"/>
          <w:color w:val="auto"/>
          <w:kern w:val="0"/>
          <w:sz w:val="24"/>
        </w:rPr>
      </w:pPr>
      <w:r>
        <w:rPr>
          <w:rFonts w:hint="eastAsia" w:ascii="宋体" w:hAnsi="宋体" w:cs="Arial"/>
          <w:color w:val="auto"/>
          <w:kern w:val="0"/>
          <w:sz w:val="24"/>
        </w:rPr>
        <w:t>甲方：</w:t>
      </w:r>
      <w:r>
        <w:rPr>
          <w:rFonts w:hint="eastAsia"/>
          <w:color w:val="auto"/>
          <w:sz w:val="24"/>
        </w:rPr>
        <w:t>广州市净水有限公司</w:t>
      </w:r>
    </w:p>
    <w:p>
      <w:pPr>
        <w:spacing w:line="560" w:lineRule="exact"/>
        <w:rPr>
          <w:rFonts w:ascii="宋体" w:hAnsi="宋体" w:cs="Arial"/>
          <w:color w:val="auto"/>
          <w:kern w:val="0"/>
          <w:sz w:val="24"/>
        </w:rPr>
      </w:pPr>
      <w:r>
        <w:rPr>
          <w:rFonts w:hint="eastAsia" w:ascii="宋体" w:hAnsi="宋体" w:cs="Arial"/>
          <w:color w:val="auto"/>
          <w:kern w:val="0"/>
          <w:sz w:val="24"/>
        </w:rPr>
        <w:t xml:space="preserve">乙方： </w:t>
      </w:r>
    </w:p>
    <w:p>
      <w:pPr>
        <w:adjustRightInd w:val="0"/>
        <w:snapToGrid w:val="0"/>
        <w:spacing w:line="560" w:lineRule="exact"/>
        <w:jc w:val="left"/>
        <w:rPr>
          <w:rStyle w:val="25"/>
          <w:rFonts w:asciiTheme="minorEastAsia" w:hAnsiTheme="minorEastAsia" w:eastAsiaTheme="minorEastAsia"/>
          <w:b w:val="0"/>
          <w:color w:val="auto"/>
          <w:u w:val="single"/>
        </w:rPr>
      </w:pP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本协议作为</w:t>
      </w:r>
      <w:r>
        <w:rPr>
          <w:rFonts w:hint="eastAsia" w:asciiTheme="minorEastAsia" w:hAnsiTheme="minorEastAsia" w:eastAsiaTheme="minorEastAsia"/>
          <w:color w:val="auto"/>
          <w:sz w:val="24"/>
          <w:u w:val="single"/>
        </w:rPr>
        <w:t xml:space="preserve"> 《</w:t>
      </w:r>
      <w:r>
        <w:rPr>
          <w:rFonts w:hint="eastAsia" w:ascii="宋体" w:hAnsi="宋体" w:eastAsia="宋体"/>
          <w:color w:val="auto"/>
          <w:sz w:val="24"/>
          <w:highlight w:val="none"/>
          <w:u w:val="single"/>
          <w:lang w:val="en-US" w:eastAsia="zh-CN"/>
        </w:rPr>
        <w:t>广州市净水有限公司2023-2024年度安全管理信息系统运维服务项目</w:t>
      </w:r>
      <w:r>
        <w:rPr>
          <w:rFonts w:hint="eastAsia" w:asciiTheme="minorEastAsia" w:hAnsiTheme="minorEastAsia"/>
          <w:color w:val="auto"/>
          <w:sz w:val="24"/>
          <w:u w:val="single"/>
          <w:lang w:val="en-US" w:eastAsia="zh-CN"/>
        </w:rPr>
        <w:t>合同</w:t>
      </w:r>
      <w:r>
        <w:rPr>
          <w:rFonts w:hint="eastAsia" w:asciiTheme="minorEastAsia" w:hAnsiTheme="minorEastAsia" w:eastAsiaTheme="minorEastAsia"/>
          <w:color w:val="auto"/>
          <w:sz w:val="24"/>
          <w:u w:val="single"/>
        </w:rPr>
        <w:t>》（穗净水合[     ]    号）</w:t>
      </w:r>
      <w:r>
        <w:rPr>
          <w:rFonts w:hint="eastAsia" w:asciiTheme="minorEastAsia" w:hAnsiTheme="minorEastAsia" w:eastAsiaTheme="minorEastAsia"/>
          <w:color w:val="auto"/>
          <w:sz w:val="24"/>
        </w:rPr>
        <w:t>的组成部分，与主合同具有同等法律。</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二、甲方权责</w:t>
      </w:r>
    </w:p>
    <w:p>
      <w:pPr>
        <w:adjustRightInd w:val="0"/>
        <w:snapToGrid w:val="0"/>
        <w:spacing w:line="560" w:lineRule="exact"/>
        <w:ind w:firstLine="480" w:firstLineChars="20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（四）遵守甲方制定的安全管理要求。</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（七）乙方聘请、委托的个人或单位，违反本协议的，全部责任均由乙方承担。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（七）委托的第三方运输单位或个人，违反本协议的，全部责任均由乙方承担。</w:t>
      </w:r>
    </w:p>
    <w:p>
      <w:pPr>
        <w:pStyle w:val="35"/>
        <w:spacing w:line="560" w:lineRule="exact"/>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五、补充条款：</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lang w:val="en-US" w:eastAsia="zh-CN"/>
        </w:rPr>
        <w:t>\</w:t>
      </w:r>
      <w:r>
        <w:rPr>
          <w:rFonts w:hint="eastAsia" w:asciiTheme="minorEastAsia" w:hAnsiTheme="minorEastAsia" w:eastAsiaTheme="minorEastAsia"/>
          <w:color w:val="auto"/>
          <w:sz w:val="24"/>
          <w:u w:val="single"/>
        </w:rPr>
        <w:t xml:space="preserve"> </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六、附则</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auto"/>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甲方：</w:t>
            </w:r>
          </w:p>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签约代表：</w:t>
            </w:r>
          </w:p>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rPr>
            </w:pPr>
            <w:r>
              <w:rPr>
                <w:rFonts w:hint="eastAsia" w:asciiTheme="minorEastAsia" w:hAnsiTheme="minorEastAsia" w:eastAsiaTheme="minorEastAsia"/>
                <w:color w:val="auto"/>
                <w:sz w:val="24"/>
              </w:rPr>
              <w:t>年</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月</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日</w:t>
            </w:r>
          </w:p>
        </w:tc>
        <w:tc>
          <w:tcPr>
            <w:tcW w:w="4474" w:type="dxa"/>
          </w:tcPr>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乙方：</w:t>
            </w:r>
          </w:p>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签约代表：</w:t>
            </w:r>
          </w:p>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p>
            <w:pPr>
              <w:adjustRightInd w:val="0"/>
              <w:snapToGrid w:val="0"/>
              <w:spacing w:line="560" w:lineRule="exact"/>
              <w:jc w:val="right"/>
              <w:rPr>
                <w:rFonts w:asciiTheme="minorEastAsia" w:hAnsiTheme="minorEastAsia" w:eastAsiaTheme="minorEastAsia"/>
                <w:color w:val="auto"/>
                <w:sz w:val="24"/>
              </w:rPr>
            </w:pPr>
            <w:r>
              <w:rPr>
                <w:rFonts w:hint="eastAsia" w:asciiTheme="minorEastAsia" w:hAnsiTheme="minorEastAsia" w:eastAsiaTheme="minorEastAsia"/>
                <w:color w:val="auto"/>
                <w:sz w:val="24"/>
              </w:rPr>
              <w:t>年</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月</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日</w:t>
            </w:r>
          </w:p>
        </w:tc>
      </w:tr>
    </w:tbl>
    <w:p>
      <w:pPr>
        <w:spacing w:line="540" w:lineRule="exact"/>
        <w:rPr>
          <w:rFonts w:ascii="宋体" w:hAnsi="宋体" w:cs="宋体"/>
          <w:color w:val="auto"/>
          <w:szCs w:val="21"/>
          <w:highlight w:val="none"/>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rPr>
          <w:rFonts w:hint="eastAsia" w:ascii="宋体" w:hAnsi="宋体" w:cs="宋体"/>
          <w:color w:val="auto"/>
          <w:szCs w:val="21"/>
          <w:highlight w:val="none"/>
        </w:rPr>
      </w:pPr>
    </w:p>
    <w:p>
      <w:pPr>
        <w:spacing w:line="360" w:lineRule="auto"/>
        <w:jc w:val="left"/>
        <w:rPr>
          <w:rFonts w:hint="eastAsia" w:ascii="宋体" w:hAnsi="宋体" w:cs="宋体"/>
          <w:b/>
          <w:bCs/>
          <w:color w:val="auto"/>
          <w:szCs w:val="21"/>
          <w:highlight w:val="none"/>
        </w:rPr>
      </w:pPr>
    </w:p>
    <w:p>
      <w:pPr>
        <w:spacing w:line="360" w:lineRule="auto"/>
        <w:jc w:val="left"/>
        <w:rPr>
          <w:rFonts w:hint="eastAsia" w:ascii="宋体" w:hAnsi="宋体" w:cs="宋体"/>
          <w:b/>
          <w:bCs/>
          <w:color w:val="auto"/>
          <w:szCs w:val="21"/>
          <w:highlight w:val="none"/>
        </w:rPr>
      </w:pPr>
    </w:p>
    <w:p>
      <w:pPr>
        <w:spacing w:line="360" w:lineRule="auto"/>
        <w:jc w:val="left"/>
        <w:rPr>
          <w:rFonts w:hint="eastAsia" w:ascii="宋体" w:hAnsi="宋体" w:cs="宋体"/>
          <w:b/>
          <w:bCs/>
          <w:color w:val="auto"/>
          <w:szCs w:val="21"/>
          <w:highlight w:val="none"/>
        </w:rPr>
      </w:pPr>
    </w:p>
    <w:p>
      <w:pPr>
        <w:spacing w:line="360" w:lineRule="auto"/>
        <w:jc w:val="left"/>
        <w:rPr>
          <w:rFonts w:hint="eastAsia" w:ascii="宋体" w:hAnsi="宋体" w:cs="宋体"/>
          <w:b/>
          <w:bCs/>
          <w:color w:val="auto"/>
          <w:szCs w:val="21"/>
          <w:highlight w:val="none"/>
        </w:rPr>
      </w:pPr>
    </w:p>
    <w:p>
      <w:pPr>
        <w:spacing w:line="360" w:lineRule="auto"/>
        <w:jc w:val="left"/>
        <w:rPr>
          <w:rFonts w:hint="eastAsia" w:ascii="宋体" w:hAnsi="宋体" w:cs="宋体"/>
          <w:b/>
          <w:bCs/>
          <w:color w:val="auto"/>
          <w:szCs w:val="21"/>
          <w:highlight w:val="none"/>
        </w:rPr>
      </w:pPr>
    </w:p>
    <w:p>
      <w:pPr>
        <w:spacing w:line="360" w:lineRule="auto"/>
        <w:jc w:val="left"/>
        <w:rPr>
          <w:rFonts w:hint="eastAsia" w:ascii="宋体" w:hAnsi="宋体" w:cs="宋体"/>
          <w:b/>
          <w:bCs/>
          <w:color w:val="auto"/>
          <w:szCs w:val="21"/>
          <w:highlight w:val="none"/>
        </w:rPr>
      </w:pPr>
    </w:p>
    <w:p>
      <w:pPr>
        <w:spacing w:line="360" w:lineRule="auto"/>
        <w:jc w:val="left"/>
        <w:rPr>
          <w:rFonts w:hint="eastAsia" w:ascii="宋体" w:hAnsi="宋体" w:cs="宋体"/>
          <w:b/>
          <w:bCs/>
          <w:color w:val="auto"/>
          <w:szCs w:val="21"/>
          <w:highlight w:val="none"/>
        </w:rPr>
      </w:pPr>
    </w:p>
    <w:p>
      <w:pPr>
        <w:pStyle w:val="47"/>
        <w:rPr>
          <w:rFonts w:hint="eastAsia" w:ascii="宋体" w:hAnsi="宋体" w:cs="宋体"/>
          <w:color w:val="auto"/>
          <w:szCs w:val="21"/>
          <w:highlight w:val="none"/>
        </w:rPr>
      </w:pPr>
    </w:p>
    <w:p>
      <w:pPr>
        <w:pStyle w:val="21"/>
        <w:rPr>
          <w:rFonts w:ascii="仿宋_GB2312" w:eastAsia="仿宋_GB2312"/>
          <w:color w:val="auto"/>
          <w:sz w:val="28"/>
          <w:szCs w:val="28"/>
        </w:rPr>
      </w:pPr>
    </w:p>
    <w:p>
      <w:pPr>
        <w:pStyle w:val="21"/>
        <w:rPr>
          <w:rFonts w:ascii="仿宋_GB2312" w:eastAsia="仿宋_GB2312"/>
          <w:color w:val="auto"/>
          <w:sz w:val="28"/>
          <w:szCs w:val="28"/>
        </w:rPr>
      </w:pPr>
    </w:p>
    <w:p>
      <w:pPr>
        <w:pStyle w:val="21"/>
        <w:rPr>
          <w:rFonts w:ascii="仿宋_GB2312" w:eastAsia="仿宋_GB2312"/>
          <w:color w:val="auto"/>
          <w:sz w:val="28"/>
          <w:szCs w:val="28"/>
        </w:rPr>
      </w:pPr>
    </w:p>
    <w:p>
      <w:pPr>
        <w:pStyle w:val="4"/>
        <w:rPr>
          <w:color w:val="auto"/>
        </w:rPr>
      </w:pPr>
      <w:bookmarkStart w:id="97" w:name="_Toc30824"/>
      <w:bookmarkStart w:id="98" w:name="_Toc21847"/>
      <w:bookmarkStart w:id="99" w:name="_Toc28358"/>
      <w:bookmarkStart w:id="100" w:name="_Toc16552"/>
      <w:bookmarkStart w:id="101" w:name="_Toc23515"/>
      <w:bookmarkStart w:id="102" w:name="_Toc12169"/>
      <w:bookmarkStart w:id="103" w:name="_Toc1563"/>
      <w:bookmarkStart w:id="104" w:name="_Toc5129"/>
      <w:bookmarkStart w:id="105" w:name="_Toc3723"/>
      <w:bookmarkStart w:id="106" w:name="_Toc8147"/>
      <w:bookmarkStart w:id="107" w:name="_Toc6230"/>
      <w:r>
        <w:rPr>
          <w:color w:val="auto"/>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rPr>
        <w:t>第七章</w:t>
      </w:r>
      <w:bookmarkEnd w:id="97"/>
      <w:bookmarkEnd w:id="98"/>
      <w:bookmarkEnd w:id="99"/>
      <w:bookmarkEnd w:id="100"/>
      <w:bookmarkEnd w:id="101"/>
      <w:bookmarkEnd w:id="102"/>
      <w:bookmarkEnd w:id="103"/>
      <w:bookmarkEnd w:id="104"/>
      <w:bookmarkEnd w:id="105"/>
      <w:bookmarkEnd w:id="106"/>
      <w:bookmarkEnd w:id="107"/>
    </w:p>
    <w:p>
      <w:pPr>
        <w:pStyle w:val="35"/>
        <w:rPr>
          <w:color w:val="auto"/>
        </w:rPr>
      </w:pPr>
    </w:p>
    <w:p>
      <w:pPr>
        <w:pStyle w:val="4"/>
        <w:rPr>
          <w:color w:val="auto"/>
        </w:rPr>
      </w:pPr>
      <w:bookmarkStart w:id="108" w:name="_Toc22764"/>
      <w:bookmarkStart w:id="109" w:name="_Toc10840"/>
      <w:bookmarkStart w:id="110" w:name="_Toc17119"/>
      <w:bookmarkStart w:id="111" w:name="_Toc31564"/>
      <w:bookmarkStart w:id="112" w:name="_Toc88209951"/>
      <w:bookmarkStart w:id="113" w:name="_Toc12610"/>
      <w:bookmarkStart w:id="114" w:name="_Toc24815"/>
      <w:bookmarkStart w:id="115" w:name="_Toc5342"/>
      <w:bookmarkStart w:id="116" w:name="_Toc21675"/>
      <w:bookmarkStart w:id="117" w:name="_Toc24490"/>
      <w:bookmarkStart w:id="118" w:name="_Toc12769"/>
      <w:bookmarkStart w:id="119" w:name="_Toc30157"/>
      <w:bookmarkStart w:id="120" w:name="_Toc87616388"/>
      <w:r>
        <w:rPr>
          <w:rFonts w:hint="eastAsia"/>
          <w:color w:val="auto"/>
        </w:rPr>
        <w:t>响应文件</w:t>
      </w:r>
      <w:r>
        <w:rPr>
          <w:rFonts w:hint="eastAsia"/>
          <w:color w:val="auto"/>
          <w:lang w:val="en-US" w:eastAsia="zh-CN"/>
        </w:rPr>
        <w:t>格式要求</w:t>
      </w:r>
      <w:bookmarkEnd w:id="108"/>
      <w:bookmarkEnd w:id="109"/>
      <w:bookmarkEnd w:id="110"/>
      <w:bookmarkEnd w:id="111"/>
      <w:bookmarkEnd w:id="112"/>
      <w:bookmarkEnd w:id="113"/>
      <w:bookmarkEnd w:id="114"/>
      <w:bookmarkEnd w:id="115"/>
      <w:bookmarkEnd w:id="116"/>
      <w:bookmarkEnd w:id="117"/>
      <w:bookmarkEnd w:id="118"/>
      <w:bookmarkEnd w:id="119"/>
      <w:bookmarkEnd w:id="120"/>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adjustRightInd/>
        <w:snapToGrid/>
        <w:spacing w:beforeLines="-2147483648" w:afterLines="-2147483648" w:line="240" w:lineRule="auto"/>
        <w:jc w:val="left"/>
        <w:rPr>
          <w:rFonts w:ascii="方正小标宋简体" w:eastAsia="方正小标宋简体"/>
          <w:color w:val="auto"/>
          <w:sz w:val="44"/>
          <w:szCs w:val="44"/>
        </w:rPr>
      </w:pPr>
      <w:r>
        <w:rPr>
          <w:rFonts w:ascii="方正小标宋简体" w:eastAsia="方正小标宋简体"/>
          <w:color w:val="auto"/>
          <w:sz w:val="44"/>
          <w:szCs w:val="44"/>
        </w:rPr>
        <w:br w:type="page"/>
      </w:r>
    </w:p>
    <w:p>
      <w:pPr>
        <w:pStyle w:val="2"/>
        <w:rPr>
          <w:color w:val="auto"/>
        </w:rPr>
      </w:pPr>
    </w:p>
    <w:p>
      <w:pPr>
        <w:adjustRightInd w:val="0"/>
        <w:snapToGrid w:val="0"/>
        <w:spacing w:beforeLines="50" w:afterLines="50" w:line="600" w:lineRule="exact"/>
        <w:jc w:val="center"/>
        <w:rPr>
          <w:rFonts w:ascii="仿宋_GB2312" w:eastAsia="仿宋_GB2312"/>
          <w:color w:val="auto"/>
          <w:sz w:val="30"/>
          <w:szCs w:val="30"/>
        </w:rPr>
      </w:pPr>
      <w:r>
        <w:rPr>
          <w:rFonts w:hint="eastAsia" w:ascii="方正小标宋简体" w:eastAsia="方正小标宋简体"/>
          <w:color w:val="auto"/>
          <w:sz w:val="44"/>
          <w:szCs w:val="44"/>
          <w:u w:val="none"/>
          <w:lang w:val="en-US" w:eastAsia="zh-CN"/>
        </w:rPr>
        <w:t>广州市净水有限公司2023-2024年度安全管理信息系统运维服务项目</w:t>
      </w:r>
    </w:p>
    <w:p>
      <w:pPr>
        <w:adjustRightInd w:val="0"/>
        <w:snapToGrid w:val="0"/>
        <w:spacing w:beforeLines="50" w:afterLines="50" w:line="600" w:lineRule="exact"/>
        <w:jc w:val="center"/>
        <w:rPr>
          <w:rFonts w:ascii="仿宋_GB2312" w:eastAsia="仿宋_GB2312"/>
          <w:color w:val="auto"/>
          <w:sz w:val="30"/>
          <w:szCs w:val="30"/>
        </w:rPr>
      </w:pPr>
      <w:r>
        <w:rPr>
          <w:rFonts w:hint="eastAsia" w:ascii="仿宋_GB2312" w:eastAsia="仿宋_GB2312"/>
          <w:color w:val="auto"/>
          <w:sz w:val="30"/>
          <w:szCs w:val="30"/>
        </w:rPr>
        <w:t>（项目编号：   ）</w:t>
      </w:r>
    </w:p>
    <w:p>
      <w:pPr>
        <w:adjustRightInd w:val="0"/>
        <w:snapToGrid w:val="0"/>
        <w:spacing w:beforeLines="50" w:afterLines="50" w:line="600" w:lineRule="exact"/>
        <w:jc w:val="center"/>
        <w:rPr>
          <w:rFonts w:ascii="方正小标宋简体" w:eastAsia="方正小标宋简体"/>
          <w:color w:val="auto"/>
          <w:sz w:val="44"/>
          <w:szCs w:val="44"/>
        </w:rPr>
      </w:pPr>
    </w:p>
    <w:p>
      <w:pPr>
        <w:jc w:val="center"/>
        <w:rPr>
          <w:rFonts w:hint="eastAsia" w:ascii="方正小标宋简体" w:eastAsia="方正小标宋简体"/>
          <w:color w:val="auto"/>
          <w:sz w:val="48"/>
          <w:szCs w:val="48"/>
        </w:rPr>
      </w:pPr>
    </w:p>
    <w:p>
      <w:pPr>
        <w:pStyle w:val="2"/>
        <w:rPr>
          <w:rFonts w:hint="eastAsia" w:ascii="方正小标宋简体" w:eastAsia="方正小标宋简体"/>
          <w:color w:val="auto"/>
          <w:sz w:val="48"/>
          <w:szCs w:val="48"/>
        </w:rPr>
      </w:pPr>
    </w:p>
    <w:p>
      <w:pPr>
        <w:pStyle w:val="3"/>
        <w:rPr>
          <w:rFonts w:hint="eastAsia" w:ascii="方正小标宋简体" w:eastAsia="方正小标宋简体"/>
          <w:color w:val="auto"/>
          <w:sz w:val="48"/>
          <w:szCs w:val="48"/>
        </w:rPr>
      </w:pPr>
    </w:p>
    <w:p>
      <w:pPr>
        <w:pStyle w:val="3"/>
        <w:rPr>
          <w:rFonts w:hint="eastAsia" w:ascii="方正小标宋简体" w:eastAsia="方正小标宋简体"/>
          <w:color w:val="auto"/>
          <w:sz w:val="48"/>
          <w:szCs w:val="48"/>
        </w:rPr>
      </w:pPr>
    </w:p>
    <w:p>
      <w:pPr>
        <w:pStyle w:val="3"/>
        <w:rPr>
          <w:rFonts w:hint="eastAsia" w:ascii="方正小标宋简体" w:eastAsia="方正小标宋简体"/>
          <w:color w:val="auto"/>
          <w:sz w:val="48"/>
          <w:szCs w:val="48"/>
        </w:rPr>
      </w:pPr>
    </w:p>
    <w:p>
      <w:pPr>
        <w:pStyle w:val="3"/>
        <w:rPr>
          <w:rFonts w:hint="eastAsia" w:ascii="方正小标宋简体" w:eastAsia="方正小标宋简体"/>
          <w:color w:val="auto"/>
          <w:sz w:val="48"/>
          <w:szCs w:val="48"/>
        </w:rPr>
      </w:pPr>
    </w:p>
    <w:p>
      <w:pPr>
        <w:adjustRightInd w:val="0"/>
        <w:snapToGrid w:val="0"/>
        <w:spacing w:line="600" w:lineRule="exact"/>
        <w:ind w:left="1" w:firstLine="709" w:firstLineChars="197"/>
        <w:jc w:val="center"/>
        <w:rPr>
          <w:rFonts w:ascii="仿宋_GB2312" w:eastAsia="仿宋_GB2312" w:hAnsiTheme="minorEastAsia"/>
          <w:color w:val="auto"/>
          <w:sz w:val="36"/>
          <w:szCs w:val="36"/>
        </w:rPr>
      </w:pPr>
      <w:r>
        <w:rPr>
          <w:rFonts w:hint="eastAsia" w:ascii="仿宋_GB2312" w:eastAsia="仿宋_GB2312" w:hAnsiTheme="minorEastAsia"/>
          <w:color w:val="auto"/>
          <w:sz w:val="36"/>
          <w:szCs w:val="36"/>
        </w:rPr>
        <w:t>供应商：</w:t>
      </w:r>
      <w:r>
        <w:rPr>
          <w:rFonts w:hint="eastAsia" w:ascii="仿宋_GB2312" w:eastAsia="仿宋_GB2312" w:hAnsiTheme="minorEastAsia"/>
          <w:color w:val="auto"/>
          <w:sz w:val="36"/>
          <w:szCs w:val="36"/>
          <w:u w:val="single"/>
        </w:rPr>
        <w:t xml:space="preserve">                 </w:t>
      </w:r>
      <w:r>
        <w:rPr>
          <w:rFonts w:hint="eastAsia" w:ascii="仿宋_GB2312" w:eastAsia="仿宋_GB2312" w:hAnsiTheme="minorEastAsia"/>
          <w:color w:val="auto"/>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rPr>
      </w:pPr>
      <w:r>
        <w:rPr>
          <w:rFonts w:hint="eastAsia" w:ascii="仿宋_GB2312" w:eastAsia="仿宋_GB2312" w:hAnsiTheme="minorEastAsia"/>
          <w:color w:val="auto"/>
          <w:sz w:val="36"/>
          <w:szCs w:val="36"/>
          <w:u w:val="single"/>
        </w:rPr>
        <w:t xml:space="preserve">    </w:t>
      </w:r>
      <w:r>
        <w:rPr>
          <w:rFonts w:hint="eastAsia" w:ascii="仿宋_GB2312" w:eastAsia="仿宋_GB2312" w:hAnsiTheme="minorEastAsia"/>
          <w:color w:val="auto"/>
          <w:sz w:val="36"/>
          <w:szCs w:val="36"/>
        </w:rPr>
        <w:t>年</w:t>
      </w:r>
      <w:r>
        <w:rPr>
          <w:rFonts w:hint="eastAsia" w:ascii="仿宋_GB2312" w:eastAsia="仿宋_GB2312" w:hAnsiTheme="minorEastAsia"/>
          <w:color w:val="auto"/>
          <w:sz w:val="36"/>
          <w:szCs w:val="36"/>
          <w:u w:val="single"/>
        </w:rPr>
        <w:t xml:space="preserve">    </w:t>
      </w:r>
      <w:r>
        <w:rPr>
          <w:rFonts w:hint="eastAsia" w:ascii="仿宋_GB2312" w:eastAsia="仿宋_GB2312" w:hAnsiTheme="minorEastAsia"/>
          <w:color w:val="auto"/>
          <w:sz w:val="36"/>
          <w:szCs w:val="36"/>
        </w:rPr>
        <w:t>月</w:t>
      </w:r>
      <w:r>
        <w:rPr>
          <w:rFonts w:hint="eastAsia" w:ascii="仿宋_GB2312" w:eastAsia="仿宋_GB2312" w:hAnsiTheme="minorEastAsia"/>
          <w:color w:val="auto"/>
          <w:sz w:val="36"/>
          <w:szCs w:val="36"/>
          <w:u w:val="single"/>
        </w:rPr>
        <w:t xml:space="preserve">    </w:t>
      </w:r>
      <w:r>
        <w:rPr>
          <w:rFonts w:hint="eastAsia" w:ascii="仿宋_GB2312" w:eastAsia="仿宋_GB2312" w:hAnsiTheme="minorEastAsia"/>
          <w:color w:val="auto"/>
          <w:sz w:val="36"/>
          <w:szCs w:val="36"/>
        </w:rPr>
        <w:t>日</w:t>
      </w:r>
    </w:p>
    <w:p>
      <w:pPr>
        <w:adjustRightInd w:val="0"/>
        <w:snapToGrid w:val="0"/>
        <w:spacing w:beforeLines="50" w:afterLines="50" w:line="600" w:lineRule="exact"/>
        <w:jc w:val="center"/>
        <w:rPr>
          <w:rFonts w:ascii="方正小标宋简体" w:eastAsia="方正小标宋简体"/>
          <w:color w:val="auto"/>
          <w:sz w:val="44"/>
          <w:szCs w:val="44"/>
        </w:rPr>
      </w:pPr>
    </w:p>
    <w:p>
      <w:pPr>
        <w:pStyle w:val="3"/>
        <w:rPr>
          <w:rFonts w:ascii="方正小标宋简体" w:eastAsia="方正小标宋简体"/>
          <w:color w:val="auto"/>
          <w:sz w:val="30"/>
          <w:szCs w:val="30"/>
        </w:rPr>
      </w:pPr>
    </w:p>
    <w:p>
      <w:pPr>
        <w:adjustRightInd w:val="0"/>
        <w:snapToGrid w:val="0"/>
        <w:spacing w:beforeLines="50" w:afterLines="50" w:line="600" w:lineRule="exact"/>
        <w:jc w:val="center"/>
        <w:rPr>
          <w:rFonts w:ascii="方正小标宋简体" w:eastAsia="方正小标宋简体"/>
          <w:color w:val="auto"/>
          <w:sz w:val="44"/>
          <w:szCs w:val="44"/>
        </w:rPr>
      </w:pPr>
      <w:r>
        <w:rPr>
          <w:rFonts w:ascii="方正小标宋简体" w:eastAsia="方正小标宋简体"/>
          <w:color w:val="auto"/>
          <w:sz w:val="44"/>
          <w:szCs w:val="44"/>
        </w:rPr>
        <w:t>目</w:t>
      </w:r>
      <w:r>
        <w:rPr>
          <w:rFonts w:hint="eastAsia" w:ascii="方正小标宋简体" w:eastAsia="方正小标宋简体"/>
          <w:color w:val="auto"/>
          <w:sz w:val="44"/>
          <w:szCs w:val="44"/>
        </w:rPr>
        <w:t xml:space="preserve">  </w:t>
      </w:r>
      <w:r>
        <w:rPr>
          <w:rFonts w:ascii="方正小标宋简体" w:eastAsia="方正小标宋简体"/>
          <w:color w:val="auto"/>
          <w:sz w:val="44"/>
          <w:szCs w:val="44"/>
        </w:rPr>
        <w:t>录</w:t>
      </w:r>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line="600" w:lineRule="exact"/>
        <w:jc w:val="center"/>
        <w:rPr>
          <w:rFonts w:ascii="方正小标宋简体" w:eastAsia="方正小标宋简体"/>
          <w:color w:val="auto"/>
          <w:sz w:val="44"/>
          <w:szCs w:val="44"/>
        </w:rPr>
      </w:pPr>
    </w:p>
    <w:p>
      <w:pPr>
        <w:spacing w:line="600" w:lineRule="exact"/>
        <w:rPr>
          <w:rFonts w:ascii="仿宋_GB2312" w:eastAsia="仿宋_GB2312"/>
          <w:color w:val="auto"/>
          <w:sz w:val="28"/>
          <w:szCs w:val="28"/>
        </w:rPr>
      </w:pPr>
      <w:bookmarkStart w:id="121" w:name="_Toc87616389"/>
      <w:bookmarkStart w:id="122" w:name="_Toc88209952"/>
      <w:r>
        <w:rPr>
          <w:rFonts w:hint="eastAsia" w:ascii="仿宋_GB2312" w:eastAsia="仿宋_GB2312"/>
          <w:color w:val="auto"/>
          <w:sz w:val="28"/>
          <w:szCs w:val="28"/>
        </w:rPr>
        <w:t>1.响应函</w:t>
      </w:r>
      <w:bookmarkEnd w:id="121"/>
      <w:bookmarkEnd w:id="122"/>
    </w:p>
    <w:p>
      <w:pPr>
        <w:spacing w:line="600" w:lineRule="exact"/>
        <w:rPr>
          <w:rFonts w:hint="eastAsia" w:ascii="仿宋_GB2312" w:eastAsia="仿宋_GB2312"/>
          <w:color w:val="auto"/>
          <w:sz w:val="28"/>
          <w:szCs w:val="28"/>
        </w:rPr>
      </w:pPr>
      <w:bookmarkStart w:id="123" w:name="_Toc87616390"/>
      <w:bookmarkStart w:id="124" w:name="_Toc88209953"/>
      <w:r>
        <w:rPr>
          <w:rFonts w:hint="eastAsia" w:ascii="仿宋_GB2312" w:eastAsia="仿宋_GB2312"/>
          <w:color w:val="auto"/>
          <w:sz w:val="28"/>
          <w:szCs w:val="28"/>
        </w:rPr>
        <w:t>2.法定代表人证明或授权委托书</w:t>
      </w:r>
      <w:bookmarkEnd w:id="123"/>
      <w:bookmarkEnd w:id="124"/>
      <w:bookmarkStart w:id="125" w:name="_Toc87616393"/>
      <w:bookmarkStart w:id="126" w:name="_Toc88209956"/>
      <w:r>
        <w:rPr>
          <w:rFonts w:hint="eastAsia" w:ascii="仿宋_GB2312" w:eastAsia="仿宋_GB2312"/>
          <w:color w:val="auto"/>
          <w:sz w:val="28"/>
          <w:szCs w:val="28"/>
        </w:rPr>
        <w:cr/>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.资格审查资料</w:t>
      </w:r>
      <w:r>
        <w:rPr>
          <w:rFonts w:hint="eastAsia" w:ascii="仿宋_GB2312" w:eastAsia="仿宋_GB2312"/>
          <w:color w:val="auto"/>
          <w:sz w:val="28"/>
          <w:szCs w:val="28"/>
        </w:rPr>
        <w:cr/>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.拟投入本项目的项目负责人情况表</w:t>
      </w:r>
    </w:p>
    <w:p>
      <w:pPr>
        <w:spacing w:line="600" w:lineRule="exact"/>
        <w:rPr>
          <w:rFonts w:ascii="仿宋_GB2312" w:eastAsia="仿宋_GB2312"/>
          <w:color w:val="auto"/>
          <w:sz w:val="28"/>
          <w:szCs w:val="28"/>
        </w:rPr>
      </w:pPr>
      <w:r>
        <w:rPr>
          <w:rFonts w:hint="eastAsia" w:ascii="仿宋_GB2312" w:eastAsia="仿宋_GB2312"/>
          <w:color w:val="auto"/>
          <w:sz w:val="28"/>
          <w:szCs w:val="28"/>
          <w:lang w:val="en-US" w:eastAsia="zh-CN"/>
        </w:rPr>
        <w:t>5.</w:t>
      </w:r>
      <w:r>
        <w:rPr>
          <w:rFonts w:hint="eastAsia" w:ascii="仿宋_GB2312" w:eastAsia="仿宋_GB2312"/>
          <w:color w:val="auto"/>
          <w:sz w:val="28"/>
          <w:szCs w:val="28"/>
        </w:rPr>
        <w:t>报价表</w:t>
      </w:r>
      <w:r>
        <w:rPr>
          <w:rFonts w:hint="eastAsia" w:ascii="仿宋_GB2312" w:eastAsia="仿宋_GB2312"/>
          <w:color w:val="auto"/>
          <w:sz w:val="28"/>
          <w:szCs w:val="28"/>
        </w:rPr>
        <w:cr/>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.其他资料</w:t>
      </w:r>
      <w:bookmarkEnd w:id="125"/>
      <w:bookmarkEnd w:id="126"/>
      <w:r>
        <w:rPr>
          <w:rFonts w:hint="eastAsia" w:ascii="仿宋_GB2312" w:eastAsia="仿宋_GB2312"/>
          <w:color w:val="auto"/>
          <w:sz w:val="28"/>
          <w:szCs w:val="28"/>
        </w:rPr>
        <w:cr/>
      </w:r>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3"/>
        <w:rPr>
          <w:color w:val="auto"/>
        </w:rPr>
      </w:pPr>
    </w:p>
    <w:p>
      <w:pPr>
        <w:pStyle w:val="3"/>
        <w:rPr>
          <w:color w:val="auto"/>
        </w:rPr>
      </w:pPr>
    </w:p>
    <w:p>
      <w:pPr>
        <w:pStyle w:val="21"/>
        <w:rPr>
          <w:color w:val="auto"/>
        </w:rPr>
      </w:pPr>
    </w:p>
    <w:p>
      <w:pPr>
        <w:pStyle w:val="6"/>
        <w:rPr>
          <w:rFonts w:ascii="宋体" w:hAnsi="宋体" w:eastAsia="宋体"/>
          <w:color w:val="auto"/>
          <w:sz w:val="28"/>
          <w:szCs w:val="28"/>
          <w:highlight w:val="none"/>
        </w:rPr>
      </w:pPr>
      <w:bookmarkStart w:id="127" w:name="_Toc12665"/>
      <w:bookmarkStart w:id="128" w:name="_Toc6313"/>
      <w:bookmarkStart w:id="129" w:name="_Toc28619645"/>
      <w:bookmarkStart w:id="130" w:name="_Toc88209957"/>
      <w:bookmarkStart w:id="131" w:name="_Toc87616394"/>
      <w:r>
        <w:rPr>
          <w:rFonts w:hint="eastAsia" w:ascii="宋体" w:hAnsi="宋体" w:eastAsia="宋体"/>
          <w:color w:val="auto"/>
          <w:sz w:val="28"/>
          <w:szCs w:val="28"/>
          <w:highlight w:val="none"/>
        </w:rPr>
        <w:t>1.响应函</w:t>
      </w: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left="559" w:leftChars="266" w:firstLine="0" w:firstLineChars="0"/>
        <w:rPr>
          <w:rFonts w:hint="default"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r>
        <w:rPr>
          <w:rFonts w:hint="eastAsia" w:ascii="仿宋_GB2312" w:hAnsi="黑体" w:eastAsia="仿宋_GB2312"/>
          <w:color w:val="auto"/>
          <w:sz w:val="28"/>
          <w:szCs w:val="28"/>
          <w:highlight w:val="none"/>
        </w:rPr>
        <w:br w:type="textWrapping"/>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r>
        <w:rPr>
          <w:rFonts w:hint="eastAsia" w:ascii="仿宋_GB2312" w:hAnsi="黑体" w:eastAsia="仿宋_GB2312"/>
          <w:color w:val="auto"/>
          <w:sz w:val="28"/>
          <w:szCs w:val="28"/>
          <w:highlight w:val="none"/>
          <w:lang w:val="en-US" w:eastAsia="zh-CN"/>
        </w:rPr>
        <w:br w:type="textWrapping"/>
      </w:r>
      <w:r>
        <w:rPr>
          <w:rFonts w:hint="eastAsia" w:ascii="仿宋_GB2312" w:hAnsi="黑体" w:eastAsia="仿宋_GB2312"/>
          <w:color w:val="auto"/>
          <w:sz w:val="28"/>
          <w:szCs w:val="28"/>
          <w:highlight w:val="none"/>
          <w:lang w:val="en-US" w:eastAsia="zh-CN"/>
        </w:rPr>
        <w:t>（8）</w:t>
      </w:r>
      <w:r>
        <w:rPr>
          <w:rFonts w:ascii="仿宋_GB2312" w:hAnsi="宋体" w:eastAsia="仿宋_GB2312"/>
          <w:color w:val="auto"/>
          <w:sz w:val="28"/>
          <w:szCs w:val="28"/>
          <w:highlight w:val="none"/>
        </w:rPr>
        <w:t>供应商须提交的其他资料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1"/>
        <w:ind w:firstLine="560" w:firstLineChars="200"/>
        <w:rPr>
          <w:rFonts w:hint="eastAsia" w:eastAsia="仿宋_GB2312"/>
          <w:color w:val="auto"/>
          <w:highlight w:val="none"/>
          <w:lang w:eastAsia="zh-CN"/>
        </w:rPr>
      </w:pPr>
      <w:r>
        <w:rPr>
          <w:rFonts w:hint="default" w:ascii="仿宋_GB2312" w:hAnsi="黑体" w:eastAsia="仿宋_GB2312" w:cs="Times New Roman"/>
          <w:color w:val="auto"/>
          <w:kern w:val="2"/>
          <w:sz w:val="28"/>
          <w:szCs w:val="28"/>
          <w:highlight w:val="none"/>
          <w:lang w:eastAsia="zh-CN"/>
        </w:rPr>
        <w:t>（</w:t>
      </w:r>
      <w:r>
        <w:rPr>
          <w:rFonts w:hint="default" w:ascii="仿宋_GB2312" w:hAnsi="黑体" w:eastAsia="仿宋_GB2312" w:cs="Times New Roman"/>
          <w:color w:val="auto"/>
          <w:kern w:val="2"/>
          <w:sz w:val="28"/>
          <w:szCs w:val="28"/>
          <w:highlight w:val="none"/>
          <w:lang w:val="en-US" w:eastAsia="zh-CN"/>
        </w:rPr>
        <w:t>5</w:t>
      </w:r>
      <w:r>
        <w:rPr>
          <w:rFonts w:hint="default" w:ascii="仿宋_GB2312" w:hAnsi="黑体" w:eastAsia="仿宋_GB2312" w:cs="Times New Roman"/>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hAnsi="宋体" w:eastAsia="仿宋_GB2312"/>
          <w:color w:val="auto"/>
          <w:sz w:val="28"/>
          <w:szCs w:val="28"/>
          <w:highlight w:val="none"/>
        </w:rPr>
      </w:pPr>
    </w:p>
    <w:p>
      <w:pPr>
        <w:adjustRightInd w:val="0"/>
        <w:snapToGrid w:val="0"/>
        <w:spacing w:line="600" w:lineRule="exact"/>
        <w:ind w:left="1" w:firstLine="551" w:firstLineChars="197"/>
        <w:jc w:val="left"/>
        <w:rPr>
          <w:rFonts w:ascii="仿宋_GB2312" w:hAnsi="宋体" w:eastAsia="仿宋_GB2312"/>
          <w:color w:val="auto"/>
          <w:sz w:val="28"/>
          <w:szCs w:val="28"/>
          <w:highlight w:val="none"/>
        </w:rPr>
      </w:pPr>
    </w:p>
    <w:p>
      <w:pPr>
        <w:adjustRightInd w:val="0"/>
        <w:snapToGrid w:val="0"/>
        <w:spacing w:line="600" w:lineRule="exact"/>
        <w:ind w:left="1" w:firstLine="551" w:firstLineChars="197"/>
        <w:jc w:val="righ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供应商：</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（单位公章）</w:t>
      </w:r>
    </w:p>
    <w:p>
      <w:pPr>
        <w:adjustRightInd w:val="0"/>
        <w:snapToGrid w:val="0"/>
        <w:spacing w:line="600" w:lineRule="exact"/>
        <w:ind w:left="1" w:firstLine="551" w:firstLineChars="197"/>
        <w:jc w:val="righ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法定代表人或委托代理人：</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（签字或盖章）</w:t>
      </w:r>
    </w:p>
    <w:p>
      <w:pPr>
        <w:adjustRightInd w:val="0"/>
        <w:snapToGrid w:val="0"/>
        <w:spacing w:line="600" w:lineRule="exact"/>
        <w:ind w:left="1" w:firstLine="3771" w:firstLineChars="13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地址：</w:t>
      </w:r>
      <w:r>
        <w:rPr>
          <w:rFonts w:hint="eastAsia" w:ascii="仿宋_GB2312" w:hAnsi="宋体" w:eastAsia="仿宋_GB2312"/>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电子邮箱：</w:t>
      </w:r>
      <w:r>
        <w:rPr>
          <w:rFonts w:hint="eastAsia" w:ascii="仿宋_GB2312" w:hAnsi="宋体" w:eastAsia="仿宋_GB2312"/>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电话：</w:t>
      </w:r>
      <w:r>
        <w:rPr>
          <w:rFonts w:hint="eastAsia" w:ascii="仿宋_GB2312" w:hAnsi="宋体" w:eastAsia="仿宋_GB2312"/>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传真：</w:t>
      </w:r>
      <w:r>
        <w:rPr>
          <w:rFonts w:hint="eastAsia" w:ascii="仿宋_GB2312" w:hAnsi="宋体" w:eastAsia="仿宋_GB2312"/>
          <w:color w:val="auto"/>
          <w:sz w:val="28"/>
          <w:szCs w:val="28"/>
          <w:highlight w:val="none"/>
          <w:u w:val="single"/>
        </w:rPr>
        <w:t xml:space="preserve">                              </w:t>
      </w:r>
    </w:p>
    <w:p>
      <w:pPr>
        <w:spacing w:line="600" w:lineRule="exact"/>
        <w:ind w:left="1" w:firstLine="551" w:firstLineChars="197"/>
        <w:jc w:val="righ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w:t>
      </w:r>
    </w:p>
    <w:bookmarkEnd w:id="127"/>
    <w:bookmarkEnd w:id="128"/>
    <w:bookmarkEnd w:id="129"/>
    <w:bookmarkEnd w:id="130"/>
    <w:bookmarkEnd w:id="131"/>
    <w:p>
      <w:pPr>
        <w:pStyle w:val="6"/>
        <w:rPr>
          <w:rFonts w:asciiTheme="minorEastAsia" w:hAnsiTheme="minorEastAsia" w:eastAsiaTheme="minorEastAsia"/>
          <w:color w:val="auto"/>
          <w:sz w:val="28"/>
          <w:szCs w:val="28"/>
        </w:rPr>
      </w:pPr>
      <w:bookmarkStart w:id="132" w:name="_Toc87616395"/>
      <w:bookmarkStart w:id="133" w:name="_Toc29833"/>
      <w:bookmarkStart w:id="134" w:name="_Toc88209958"/>
      <w:bookmarkStart w:id="135" w:name="_Toc22527"/>
      <w:r>
        <w:rPr>
          <w:rFonts w:hint="eastAsia" w:asciiTheme="minorEastAsia" w:hAnsiTheme="minorEastAsia" w:eastAsiaTheme="minorEastAsia"/>
          <w:color w:val="auto"/>
          <w:sz w:val="28"/>
          <w:szCs w:val="28"/>
        </w:rPr>
        <w:t>2.法定代表人证明或授权委托书</w:t>
      </w:r>
      <w:bookmarkEnd w:id="132"/>
      <w:bookmarkEnd w:id="133"/>
      <w:bookmarkEnd w:id="134"/>
      <w:bookmarkEnd w:id="135"/>
    </w:p>
    <w:p>
      <w:pPr>
        <w:spacing w:line="360" w:lineRule="auto"/>
        <w:rPr>
          <w:color w:val="auto"/>
        </w:rPr>
      </w:pPr>
      <w:r>
        <w:rPr>
          <w:rFonts w:hint="eastAsia" w:ascii="仿宋_GB2312" w:hAnsi="黑体" w:eastAsia="仿宋_GB2312"/>
          <w:color w:val="auto"/>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rPr>
      </w:pPr>
      <w:r>
        <w:rPr>
          <w:rFonts w:hint="eastAsia" w:ascii="方正小标宋简体" w:hAnsi="Times New Roman" w:eastAsia="方正小标宋简体" w:cs="Tahoma"/>
          <w:color w:val="auto"/>
          <w:kern w:val="0"/>
          <w:sz w:val="44"/>
          <w:szCs w:val="44"/>
        </w:rPr>
        <w:t>法定代表人证明书</w:t>
      </w:r>
    </w:p>
    <w:p>
      <w:pPr>
        <w:pStyle w:val="37"/>
        <w:snapToGrid w:val="0"/>
        <w:spacing w:after="0" w:line="600" w:lineRule="exact"/>
        <w:jc w:val="both"/>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2"/>
          <w:szCs w:val="32"/>
        </w:rPr>
        <w:t xml:space="preserve">     </w:t>
      </w:r>
      <w:r>
        <w:rPr>
          <w:rFonts w:hint="eastAsia" w:ascii="仿宋_GB2312" w:hAnsi="宋体" w:eastAsia="仿宋_GB2312" w:cs="Times New Roman"/>
          <w:color w:val="auto"/>
          <w:sz w:val="30"/>
          <w:szCs w:val="30"/>
        </w:rPr>
        <w:t>供应商名称：</w:t>
      </w:r>
      <w:r>
        <w:rPr>
          <w:rFonts w:hint="eastAsia" w:ascii="仿宋_GB2312" w:hAnsi="宋体" w:eastAsia="仿宋_GB2312" w:cs="Times New Roman"/>
          <w:color w:val="auto"/>
          <w:sz w:val="30"/>
          <w:szCs w:val="30"/>
          <w:u w:val="single"/>
        </w:rPr>
        <w:t xml:space="preserve">                          </w:t>
      </w:r>
    </w:p>
    <w:p>
      <w:pPr>
        <w:pStyle w:val="12"/>
        <w:snapToGrid w:val="0"/>
        <w:spacing w:line="6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r>
        <w:rPr>
          <w:rFonts w:hint="eastAsia" w:ascii="仿宋_GB2312" w:hAnsi="宋体" w:eastAsia="仿宋_GB2312" w:cs="Times New Roman"/>
          <w:color w:val="auto"/>
          <w:sz w:val="30"/>
          <w:szCs w:val="30"/>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地    址：</w:t>
      </w:r>
      <w:r>
        <w:rPr>
          <w:rFonts w:hint="eastAsia" w:ascii="仿宋_GB2312" w:hAnsi="宋体" w:eastAsia="仿宋_GB2312" w:cs="Times New Roman"/>
          <w:color w:val="auto"/>
          <w:sz w:val="30"/>
          <w:szCs w:val="30"/>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12"/>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12"/>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color w:val="auto"/>
          <w:sz w:val="30"/>
          <w:szCs w:val="30"/>
        </w:rPr>
      </w:pPr>
      <w:r>
        <w:rPr>
          <w:rFonts w:hint="eastAsia" w:ascii="仿宋_GB2312" w:hAnsi="宋体" w:eastAsia="仿宋_GB2312"/>
          <w:color w:val="auto"/>
          <w:sz w:val="30"/>
          <w:szCs w:val="30"/>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rPr>
      </w:pPr>
    </w:p>
    <w:p>
      <w:pPr>
        <w:pStyle w:val="12"/>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rPr>
      </w:pPr>
      <w:r>
        <w:rPr>
          <w:rFonts w:hint="eastAsia" w:ascii="仿宋_GB2312" w:hAnsi="宋体" w:eastAsia="仿宋_GB2312"/>
          <w:color w:val="auto"/>
          <w:sz w:val="30"/>
          <w:szCs w:val="30"/>
        </w:rPr>
        <w:t>日  期：</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rPr>
        <w:t>年</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rPr>
        <w:t>月</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rPr>
        <w:t>日</w:t>
      </w:r>
    </w:p>
    <w:p>
      <w:pPr>
        <w:widowControl/>
        <w:adjustRightInd w:val="0"/>
        <w:snapToGrid w:val="0"/>
        <w:spacing w:line="600" w:lineRule="exact"/>
        <w:jc w:val="left"/>
        <w:rPr>
          <w:rFonts w:ascii="仿宋_GB2312" w:hAnsi="宋体" w:eastAsia="仿宋_GB2312" w:cs="宋体"/>
          <w:color w:val="auto"/>
          <w:kern w:val="0"/>
          <w:sz w:val="28"/>
          <w:szCs w:val="28"/>
        </w:rPr>
      </w:pPr>
      <w:r>
        <w:rPr>
          <w:rFonts w:ascii="仿宋_GB2312" w:hAnsi="宋体" w:eastAsia="仿宋_GB2312" w:cs="宋体"/>
          <w:color w:val="auto"/>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rPr>
      </w:pPr>
    </w:p>
    <w:p>
      <w:pPr>
        <w:widowControl/>
        <w:adjustRightInd w:val="0"/>
        <w:snapToGrid w:val="0"/>
        <w:spacing w:line="600" w:lineRule="exact"/>
        <w:jc w:val="left"/>
        <w:rPr>
          <w:rFonts w:ascii="仿宋_GB2312" w:hAnsi="宋体" w:eastAsia="仿宋_GB2312" w:cs="宋体"/>
          <w:color w:val="auto"/>
          <w:kern w:val="0"/>
          <w:sz w:val="28"/>
          <w:szCs w:val="28"/>
        </w:rPr>
      </w:pPr>
    </w:p>
    <w:p>
      <w:pPr>
        <w:widowControl/>
        <w:adjustRightInd w:val="0"/>
        <w:snapToGrid w:val="0"/>
        <w:spacing w:line="600" w:lineRule="exact"/>
        <w:jc w:val="left"/>
        <w:rPr>
          <w:rFonts w:ascii="仿宋_GB2312" w:hAnsi="宋体" w:eastAsia="仿宋_GB2312" w:cs="宋体"/>
          <w:color w:val="auto"/>
          <w:kern w:val="0"/>
          <w:sz w:val="28"/>
          <w:szCs w:val="28"/>
        </w:rPr>
      </w:pPr>
    </w:p>
    <w:p>
      <w:pPr>
        <w:adjustRightInd w:val="0"/>
        <w:snapToGrid w:val="0"/>
        <w:spacing w:line="600" w:lineRule="exact"/>
        <w:ind w:firstLine="480"/>
        <w:rPr>
          <w:rFonts w:ascii="仿宋_GB2312" w:eastAsia="仿宋_GB2312"/>
          <w:color w:val="auto"/>
        </w:rPr>
      </w:pPr>
      <w:r>
        <w:rPr>
          <w:rFonts w:hint="eastAsia" w:ascii="仿宋_GB2312" w:hAnsi="宋体" w:eastAsia="仿宋_GB2312"/>
          <w:color w:val="auto"/>
          <w:kern w:val="0"/>
          <w:szCs w:val="21"/>
        </w:rPr>
        <w:t>注：法定代表人证明书亦可采用工商行政管理局统一制订的格式。</w:t>
      </w:r>
    </w:p>
    <w:p>
      <w:pPr>
        <w:spacing w:line="360" w:lineRule="auto"/>
        <w:rPr>
          <w:color w:val="auto"/>
        </w:rPr>
      </w:pPr>
      <w:r>
        <w:rPr>
          <w:rFonts w:hint="eastAsia" w:ascii="宋体" w:hAnsi="宋体" w:cs="宋体"/>
          <w:color w:val="auto"/>
          <w:kern w:val="0"/>
          <w:sz w:val="28"/>
          <w:szCs w:val="28"/>
        </w:rPr>
        <w:br w:type="page"/>
      </w:r>
      <w:r>
        <w:rPr>
          <w:rFonts w:hint="eastAsia" w:ascii="仿宋_GB2312" w:hAnsi="黑体" w:eastAsia="仿宋_GB2312"/>
          <w:color w:val="auto"/>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rPr>
      </w:pPr>
      <w:r>
        <w:rPr>
          <w:rFonts w:hint="eastAsia" w:ascii="方正小标宋简体" w:hAnsi="Times New Roman" w:eastAsia="方正小标宋简体" w:cs="Tahoma"/>
          <w:color w:val="auto"/>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本人</w:t>
      </w:r>
      <w:r>
        <w:rPr>
          <w:rFonts w:hint="eastAsia" w:ascii="仿宋_GB2312" w:hAnsi="宋体" w:eastAsia="仿宋_GB2312"/>
          <w:color w:val="auto"/>
          <w:sz w:val="30"/>
          <w:szCs w:val="30"/>
          <w:u w:val="single"/>
        </w:rPr>
        <w:t xml:space="preserve">   (姓名)    </w:t>
      </w:r>
      <w:r>
        <w:rPr>
          <w:rFonts w:hint="eastAsia" w:ascii="仿宋_GB2312" w:hAnsi="宋体" w:eastAsia="仿宋_GB2312"/>
          <w:color w:val="auto"/>
          <w:sz w:val="30"/>
          <w:szCs w:val="30"/>
        </w:rPr>
        <w:t>系</w:t>
      </w:r>
      <w:r>
        <w:rPr>
          <w:rFonts w:hint="eastAsia" w:ascii="仿宋_GB2312" w:hAnsi="宋体" w:eastAsia="仿宋_GB2312"/>
          <w:color w:val="auto"/>
          <w:sz w:val="30"/>
          <w:szCs w:val="30"/>
          <w:u w:val="single"/>
        </w:rPr>
        <w:t xml:space="preserve">        (供应商名称)          </w:t>
      </w:r>
      <w:r>
        <w:rPr>
          <w:rFonts w:hint="eastAsia" w:ascii="仿宋_GB2312" w:hAnsi="宋体" w:eastAsia="仿宋_GB2312"/>
          <w:color w:val="auto"/>
          <w:sz w:val="30"/>
          <w:szCs w:val="30"/>
        </w:rPr>
        <w:t>的法定代表人，现授权</w:t>
      </w:r>
      <w:r>
        <w:rPr>
          <w:rFonts w:hint="eastAsia" w:ascii="仿宋_GB2312" w:hAnsi="宋体" w:eastAsia="仿宋_GB2312"/>
          <w:color w:val="auto"/>
          <w:sz w:val="30"/>
          <w:szCs w:val="30"/>
          <w:u w:val="single"/>
        </w:rPr>
        <w:t xml:space="preserve">   (姓名)   </w:t>
      </w:r>
      <w:r>
        <w:rPr>
          <w:rFonts w:hint="eastAsia" w:ascii="仿宋_GB2312" w:hAnsi="宋体" w:eastAsia="仿宋_GB2312"/>
          <w:color w:val="auto"/>
          <w:sz w:val="30"/>
          <w:szCs w:val="30"/>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rPr>
      </w:pPr>
      <w:r>
        <w:rPr>
          <w:rFonts w:hint="eastAsia" w:ascii="仿宋_GB2312" w:hAnsi="宋体" w:eastAsia="仿宋_GB2312"/>
          <w:color w:val="auto"/>
          <w:sz w:val="30"/>
          <w:szCs w:val="30"/>
        </w:rPr>
        <w:t>委托期限：</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rPr>
        <w:t>。</w:t>
      </w:r>
    </w:p>
    <w:p>
      <w:pPr>
        <w:adjustRightInd w:val="0"/>
        <w:snapToGrid w:val="0"/>
        <w:spacing w:line="600" w:lineRule="exact"/>
        <w:ind w:firstLine="590"/>
        <w:rPr>
          <w:rFonts w:ascii="仿宋_GB2312" w:hAnsi="宋体" w:eastAsia="仿宋_GB2312"/>
          <w:color w:val="auto"/>
          <w:sz w:val="30"/>
          <w:szCs w:val="30"/>
        </w:rPr>
      </w:pPr>
      <w:r>
        <w:rPr>
          <w:rFonts w:hint="eastAsia" w:ascii="仿宋_GB2312" w:hAnsi="宋体" w:eastAsia="仿宋_GB2312"/>
          <w:color w:val="auto"/>
          <w:sz w:val="30"/>
          <w:szCs w:val="30"/>
        </w:rPr>
        <w:t>代理人无转委托权。</w:t>
      </w:r>
    </w:p>
    <w:p>
      <w:pPr>
        <w:adjustRightInd w:val="0"/>
        <w:snapToGrid w:val="0"/>
        <w:spacing w:line="600" w:lineRule="exact"/>
        <w:ind w:firstLine="590"/>
        <w:rPr>
          <w:rFonts w:ascii="仿宋_GB2312" w:hAnsi="宋体" w:eastAsia="仿宋_GB2312"/>
          <w:color w:val="auto"/>
          <w:sz w:val="30"/>
          <w:szCs w:val="30"/>
        </w:rPr>
      </w:pPr>
      <w:r>
        <w:rPr>
          <w:rFonts w:hint="eastAsia" w:ascii="仿宋_GB2312" w:hAnsi="宋体" w:eastAsia="仿宋_GB2312"/>
          <w:color w:val="auto"/>
          <w:sz w:val="30"/>
          <w:szCs w:val="30"/>
        </w:rPr>
        <w:t>附：</w:t>
      </w:r>
      <w:r>
        <w:rPr>
          <w:rFonts w:hint="eastAsia" w:ascii="仿宋_GB2312" w:hAnsi="宋体" w:eastAsia="仿宋_GB2312"/>
          <w:color w:val="auto"/>
          <w:sz w:val="30"/>
          <w:szCs w:val="30"/>
          <w:lang w:val="en-US" w:eastAsia="zh-CN"/>
        </w:rPr>
        <w:t>1.</w:t>
      </w:r>
      <w:r>
        <w:rPr>
          <w:rFonts w:hint="eastAsia" w:ascii="仿宋_GB2312" w:hAnsi="宋体" w:eastAsia="仿宋_GB2312"/>
          <w:color w:val="auto"/>
          <w:sz w:val="30"/>
          <w:szCs w:val="30"/>
        </w:rPr>
        <w:t>委托代理人身份证(正反两面)复印件</w:t>
      </w:r>
    </w:p>
    <w:p>
      <w:pPr>
        <w:pStyle w:val="35"/>
        <w:ind w:firstLine="1200" w:firstLineChars="400"/>
        <w:rPr>
          <w:rFonts w:hint="eastAsia" w:ascii="仿宋_GB2312" w:hAnsi="宋体" w:eastAsia="仿宋_GB2312"/>
          <w:color w:val="auto"/>
          <w:sz w:val="30"/>
          <w:szCs w:val="30"/>
          <w:lang w:val="en-US" w:eastAsia="zh-CN"/>
        </w:rPr>
      </w:pPr>
      <w:r>
        <w:rPr>
          <w:rFonts w:hint="eastAsia" w:ascii="仿宋_GB2312" w:hAnsi="宋体" w:eastAsia="仿宋_GB2312"/>
          <w:color w:val="auto"/>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hint="eastAsia" w:ascii="仿宋_GB2312" w:hAnsi="宋体" w:eastAsia="仿宋_GB2312"/>
          <w:color w:val="auto"/>
          <w:sz w:val="30"/>
          <w:szCs w:val="30"/>
        </w:rPr>
      </w:pPr>
      <w:r>
        <w:rPr>
          <w:rFonts w:hint="eastAsia" w:ascii="仿宋_GB2312" w:hAnsi="宋体" w:eastAsia="仿宋_GB2312"/>
          <w:color w:val="auto"/>
          <w:sz w:val="30"/>
          <w:szCs w:val="30"/>
        </w:rPr>
        <w:t xml:space="preserve">                        日    期：</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rPr>
        <w:t>年</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rPr>
        <w:t>月</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rPr>
        <w:t>日</w:t>
      </w:r>
    </w:p>
    <w:p>
      <w:pPr>
        <w:pStyle w:val="21"/>
        <w:rPr>
          <w:rFonts w:hint="eastAsia" w:ascii="仿宋_GB2312" w:hAnsi="宋体" w:eastAsia="仿宋_GB2312"/>
          <w:color w:val="auto"/>
          <w:sz w:val="30"/>
          <w:szCs w:val="30"/>
        </w:rPr>
      </w:pPr>
    </w:p>
    <w:p>
      <w:pPr>
        <w:pStyle w:val="21"/>
        <w:rPr>
          <w:rFonts w:hint="eastAsia" w:ascii="仿宋_GB2312" w:hAnsi="宋体" w:eastAsia="仿宋_GB2312"/>
          <w:color w:val="auto"/>
          <w:sz w:val="30"/>
          <w:szCs w:val="30"/>
        </w:rPr>
      </w:pPr>
    </w:p>
    <w:p>
      <w:pPr>
        <w:pStyle w:val="21"/>
        <w:rPr>
          <w:rFonts w:hint="eastAsia" w:ascii="仿宋_GB2312" w:hAnsi="宋体" w:eastAsia="仿宋_GB2312"/>
          <w:color w:val="auto"/>
          <w:sz w:val="30"/>
          <w:szCs w:val="30"/>
        </w:rPr>
      </w:pPr>
    </w:p>
    <w:p>
      <w:pPr>
        <w:pStyle w:val="21"/>
        <w:rPr>
          <w:rFonts w:hint="eastAsia" w:ascii="仿宋_GB2312" w:hAnsi="宋体" w:eastAsia="仿宋_GB2312"/>
          <w:color w:val="auto"/>
          <w:sz w:val="30"/>
          <w:szCs w:val="30"/>
        </w:rPr>
      </w:pPr>
    </w:p>
    <w:p>
      <w:pPr>
        <w:pStyle w:val="7"/>
        <w:spacing w:after="0" w:line="600" w:lineRule="exact"/>
        <w:rPr>
          <w:rFonts w:ascii="仿宋_GB2312" w:eastAsia="仿宋_GB2312"/>
          <w:color w:val="auto"/>
        </w:rPr>
      </w:pPr>
      <w:r>
        <w:rPr>
          <w:rFonts w:ascii="仿宋_GB2312" w:eastAsia="仿宋_GB2312"/>
          <w:color w:val="auto"/>
          <w:sz w:val="44"/>
          <w:szCs w:val="44"/>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rPr>
      </w:pPr>
    </w:p>
    <w:p>
      <w:pPr>
        <w:pStyle w:val="7"/>
        <w:spacing w:after="0" w:line="600" w:lineRule="exact"/>
        <w:rPr>
          <w:rFonts w:ascii="仿宋_GB2312" w:eastAsia="仿宋_GB2312"/>
          <w:color w:val="auto"/>
        </w:rPr>
      </w:pPr>
    </w:p>
    <w:p>
      <w:pPr>
        <w:pStyle w:val="7"/>
        <w:spacing w:after="0" w:line="600" w:lineRule="exact"/>
        <w:ind w:firstLine="0"/>
        <w:rPr>
          <w:rFonts w:ascii="仿宋_GB2312" w:eastAsia="仿宋_GB2312"/>
          <w:color w:val="auto"/>
        </w:rPr>
      </w:pPr>
    </w:p>
    <w:p>
      <w:pPr>
        <w:pStyle w:val="7"/>
        <w:spacing w:after="0" w:line="600" w:lineRule="exact"/>
        <w:rPr>
          <w:rFonts w:ascii="仿宋_GB2312" w:eastAsia="仿宋_GB2312"/>
          <w:color w:val="auto"/>
        </w:rPr>
      </w:pPr>
    </w:p>
    <w:p>
      <w:pPr>
        <w:adjustRightInd w:val="0"/>
        <w:snapToGrid w:val="0"/>
        <w:spacing w:line="600" w:lineRule="exact"/>
        <w:ind w:firstLine="480"/>
        <w:rPr>
          <w:rFonts w:hint="eastAsia" w:ascii="仿宋_GB2312" w:hAnsi="宋体" w:eastAsia="仿宋_GB2312"/>
          <w:color w:val="auto"/>
          <w:kern w:val="0"/>
          <w:szCs w:val="21"/>
        </w:rPr>
      </w:pPr>
      <w:r>
        <w:rPr>
          <w:rFonts w:hint="eastAsia" w:ascii="仿宋_GB2312" w:hAnsi="宋体" w:eastAsia="仿宋_GB2312"/>
          <w:color w:val="auto"/>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rPr>
      </w:pPr>
    </w:p>
    <w:p>
      <w:pPr>
        <w:spacing w:line="480" w:lineRule="exact"/>
        <w:ind w:firstLine="843" w:firstLineChars="300"/>
        <w:rPr>
          <w:rFonts w:ascii="仿宋" w:hAnsi="仿宋" w:eastAsia="仿宋" w:cs="仿宋_GB2312"/>
          <w:b/>
          <w:color w:val="auto"/>
          <w:sz w:val="28"/>
          <w:szCs w:val="28"/>
        </w:rPr>
      </w:pPr>
    </w:p>
    <w:p>
      <w:pPr>
        <w:pStyle w:val="21"/>
        <w:rPr>
          <w:color w:val="auto"/>
        </w:rPr>
      </w:pPr>
    </w:p>
    <w:p>
      <w:pPr>
        <w:pStyle w:val="21"/>
        <w:rPr>
          <w:color w:val="auto"/>
        </w:rPr>
      </w:pPr>
    </w:p>
    <w:p>
      <w:pPr>
        <w:pStyle w:val="21"/>
        <w:rPr>
          <w:color w:val="auto"/>
        </w:rPr>
      </w:pPr>
    </w:p>
    <w:p>
      <w:pPr>
        <w:pStyle w:val="21"/>
        <w:rPr>
          <w:color w:val="auto"/>
        </w:rPr>
      </w:pPr>
    </w:p>
    <w:p>
      <w:pPr>
        <w:pStyle w:val="6"/>
        <w:rPr>
          <w:rFonts w:asciiTheme="minorEastAsia" w:hAnsiTheme="minorEastAsia" w:eastAsiaTheme="minorEastAsia"/>
          <w:color w:val="auto"/>
          <w:sz w:val="28"/>
          <w:szCs w:val="28"/>
        </w:rPr>
      </w:pPr>
      <w:r>
        <w:rPr>
          <w:rFonts w:hint="eastAsia" w:ascii="仿宋_GB2312" w:eastAsia="仿宋_GB2312" w:hAnsiTheme="minorEastAsia"/>
          <w:color w:val="auto"/>
          <w:sz w:val="28"/>
          <w:szCs w:val="28"/>
        </w:rPr>
        <w:t xml:space="preserve"> </w:t>
      </w:r>
      <w:bookmarkStart w:id="136" w:name="_Toc19830"/>
      <w:bookmarkStart w:id="137" w:name="_Toc87616400"/>
      <w:bookmarkStart w:id="138" w:name="_Toc8086"/>
      <w:bookmarkStart w:id="139" w:name="_Toc88209963"/>
      <w:r>
        <w:rPr>
          <w:rFonts w:hint="eastAsia" w:ascii="仿宋_GB2312" w:eastAsia="仿宋_GB2312" w:hAnsiTheme="minorEastAsia"/>
          <w:color w:val="auto"/>
          <w:sz w:val="28"/>
          <w:szCs w:val="28"/>
          <w:lang w:val="en-US" w:eastAsia="zh-CN"/>
        </w:rPr>
        <w:t>3</w:t>
      </w:r>
      <w:r>
        <w:rPr>
          <w:rFonts w:hint="eastAsia" w:asciiTheme="minorEastAsia" w:hAnsiTheme="minorEastAsia" w:eastAsiaTheme="minorEastAsia"/>
          <w:color w:val="auto"/>
          <w:sz w:val="28"/>
          <w:szCs w:val="28"/>
        </w:rPr>
        <w:t>.资格审查资料</w:t>
      </w:r>
      <w:bookmarkEnd w:id="136"/>
      <w:bookmarkEnd w:id="137"/>
      <w:bookmarkEnd w:id="138"/>
      <w:bookmarkEnd w:id="139"/>
    </w:p>
    <w:p>
      <w:pPr>
        <w:spacing w:line="360" w:lineRule="auto"/>
        <w:rPr>
          <w:rFonts w:ascii="仿宋_GB2312" w:hAnsi="黑体" w:eastAsia="仿宋_GB2312"/>
          <w:color w:val="auto"/>
          <w:sz w:val="28"/>
          <w:szCs w:val="28"/>
        </w:rPr>
      </w:pPr>
      <w:r>
        <w:rPr>
          <w:rFonts w:hint="eastAsia" w:ascii="仿宋_GB2312" w:hAnsi="黑体" w:eastAsia="仿宋_GB2312"/>
          <w:color w:val="auto"/>
          <w:sz w:val="28"/>
          <w:szCs w:val="28"/>
          <w:lang w:val="en-US" w:eastAsia="zh-CN"/>
        </w:rPr>
        <w:t>3</w:t>
      </w:r>
      <w:r>
        <w:rPr>
          <w:rFonts w:hint="eastAsia" w:ascii="仿宋_GB2312" w:hAnsi="黑体" w:eastAsia="仿宋_GB2312"/>
          <w:color w:val="auto"/>
          <w:sz w:val="28"/>
          <w:szCs w:val="28"/>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rPr>
            </w:pPr>
          </w:p>
        </w:tc>
        <w:tc>
          <w:tcPr>
            <w:tcW w:w="1570" w:type="dxa"/>
            <w:gridSpan w:val="3"/>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rPr>
            </w:pPr>
            <w:r>
              <w:rPr>
                <w:rFonts w:hint="eastAsia" w:ascii="仿宋_GB2312" w:eastAsia="仿宋_GB2312" w:hAnsiTheme="minorEastAsia"/>
                <w:color w:val="auto"/>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rPr>
            </w:pPr>
            <w:r>
              <w:rPr>
                <w:rFonts w:hint="eastAsia" w:ascii="仿宋_GB2312" w:eastAsia="仿宋_GB2312" w:hAnsiTheme="minorEastAsia"/>
                <w:color w:val="auto"/>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rPr>
            </w:pPr>
            <w:r>
              <w:rPr>
                <w:rFonts w:hint="eastAsia" w:ascii="仿宋_GB2312" w:eastAsia="仿宋_GB2312" w:hAnsiTheme="minorEastAsia"/>
                <w:color w:val="auto"/>
                <w:sz w:val="28"/>
                <w:szCs w:val="28"/>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rPr>
            </w:pPr>
            <w:r>
              <w:rPr>
                <w:rFonts w:hint="eastAsia" w:ascii="仿宋_GB2312" w:eastAsia="仿宋_GB2312" w:hAnsiTheme="minorEastAsia"/>
                <w:color w:val="auto"/>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rPr>
            </w:pPr>
            <w:r>
              <w:rPr>
                <w:rFonts w:hint="eastAsia" w:ascii="仿宋_GB2312" w:eastAsia="仿宋_GB2312" w:hAnsiTheme="minorEastAsia"/>
                <w:color w:val="auto"/>
                <w:sz w:val="28"/>
                <w:szCs w:val="28"/>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法定代表人</w:t>
            </w:r>
          </w:p>
        </w:tc>
        <w:tc>
          <w:tcPr>
            <w:tcW w:w="1134"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姓名</w:t>
            </w:r>
          </w:p>
        </w:tc>
        <w:tc>
          <w:tcPr>
            <w:tcW w:w="966" w:type="dxa"/>
          </w:tcPr>
          <w:p>
            <w:pPr>
              <w:adjustRightInd w:val="0"/>
              <w:snapToGrid w:val="0"/>
              <w:spacing w:line="600" w:lineRule="exact"/>
              <w:rPr>
                <w:rFonts w:ascii="仿宋_GB2312" w:eastAsia="仿宋_GB2312" w:hAnsiTheme="minorEastAsia"/>
                <w:color w:val="auto"/>
                <w:sz w:val="28"/>
                <w:szCs w:val="28"/>
              </w:rPr>
            </w:pPr>
          </w:p>
        </w:tc>
        <w:tc>
          <w:tcPr>
            <w:tcW w:w="1443" w:type="dxa"/>
            <w:gridSpan w:val="3"/>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技术职称</w:t>
            </w:r>
          </w:p>
        </w:tc>
        <w:tc>
          <w:tcPr>
            <w:tcW w:w="1145" w:type="dxa"/>
          </w:tcPr>
          <w:p>
            <w:pPr>
              <w:adjustRightInd w:val="0"/>
              <w:snapToGrid w:val="0"/>
              <w:spacing w:line="600" w:lineRule="exact"/>
              <w:rPr>
                <w:rFonts w:ascii="仿宋_GB2312" w:eastAsia="仿宋_GB2312" w:hAnsiTheme="minorEastAsia"/>
                <w:color w:val="auto"/>
                <w:sz w:val="28"/>
                <w:szCs w:val="28"/>
              </w:rPr>
            </w:pPr>
          </w:p>
        </w:tc>
        <w:tc>
          <w:tcPr>
            <w:tcW w:w="1295" w:type="dxa"/>
            <w:gridSpan w:val="2"/>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电话</w:t>
            </w:r>
          </w:p>
        </w:tc>
        <w:tc>
          <w:tcPr>
            <w:tcW w:w="1295" w:type="dxa"/>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技术负责人</w:t>
            </w:r>
          </w:p>
        </w:tc>
        <w:tc>
          <w:tcPr>
            <w:tcW w:w="1134"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姓名</w:t>
            </w:r>
          </w:p>
        </w:tc>
        <w:tc>
          <w:tcPr>
            <w:tcW w:w="966" w:type="dxa"/>
          </w:tcPr>
          <w:p>
            <w:pPr>
              <w:adjustRightInd w:val="0"/>
              <w:snapToGrid w:val="0"/>
              <w:spacing w:line="600" w:lineRule="exact"/>
              <w:rPr>
                <w:rFonts w:ascii="仿宋_GB2312" w:eastAsia="仿宋_GB2312" w:hAnsiTheme="minorEastAsia"/>
                <w:color w:val="auto"/>
                <w:sz w:val="28"/>
                <w:szCs w:val="28"/>
              </w:rPr>
            </w:pPr>
          </w:p>
        </w:tc>
        <w:tc>
          <w:tcPr>
            <w:tcW w:w="1443" w:type="dxa"/>
            <w:gridSpan w:val="3"/>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技术职称</w:t>
            </w:r>
          </w:p>
        </w:tc>
        <w:tc>
          <w:tcPr>
            <w:tcW w:w="1145" w:type="dxa"/>
          </w:tcPr>
          <w:p>
            <w:pPr>
              <w:adjustRightInd w:val="0"/>
              <w:snapToGrid w:val="0"/>
              <w:spacing w:line="600" w:lineRule="exact"/>
              <w:rPr>
                <w:rFonts w:ascii="仿宋_GB2312" w:eastAsia="仿宋_GB2312" w:hAnsiTheme="minorEastAsia"/>
                <w:color w:val="auto"/>
                <w:sz w:val="28"/>
                <w:szCs w:val="28"/>
              </w:rPr>
            </w:pPr>
          </w:p>
        </w:tc>
        <w:tc>
          <w:tcPr>
            <w:tcW w:w="1295" w:type="dxa"/>
            <w:gridSpan w:val="2"/>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电话</w:t>
            </w:r>
          </w:p>
        </w:tc>
        <w:tc>
          <w:tcPr>
            <w:tcW w:w="1295" w:type="dxa"/>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rPr>
            </w:pPr>
          </w:p>
        </w:tc>
        <w:tc>
          <w:tcPr>
            <w:tcW w:w="5178" w:type="dxa"/>
            <w:gridSpan w:val="7"/>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rPr>
            </w:pPr>
          </w:p>
        </w:tc>
        <w:tc>
          <w:tcPr>
            <w:tcW w:w="2268" w:type="dxa"/>
            <w:gridSpan w:val="3"/>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rPr>
            </w:pPr>
          </w:p>
        </w:tc>
        <w:tc>
          <w:tcPr>
            <w:tcW w:w="2268" w:type="dxa"/>
            <w:gridSpan w:val="3"/>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rPr>
            </w:pPr>
          </w:p>
        </w:tc>
        <w:tc>
          <w:tcPr>
            <w:tcW w:w="2268" w:type="dxa"/>
            <w:gridSpan w:val="3"/>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rPr>
            </w:pPr>
          </w:p>
        </w:tc>
        <w:tc>
          <w:tcPr>
            <w:tcW w:w="2268" w:type="dxa"/>
            <w:gridSpan w:val="3"/>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rPr>
            </w:pPr>
          </w:p>
        </w:tc>
      </w:tr>
    </w:tbl>
    <w:p>
      <w:pPr>
        <w:adjustRightInd w:val="0"/>
        <w:snapToGrid w:val="0"/>
        <w:ind w:firstLine="573"/>
        <w:rPr>
          <w:rFonts w:hint="eastAsia" w:cs="Times New Roman" w:asciiTheme="minorEastAsia" w:hAnsiTheme="minorEastAsia" w:eastAsiaTheme="minorEastAsia"/>
          <w:b/>
          <w:bCs/>
          <w:color w:val="auto"/>
          <w:sz w:val="28"/>
          <w:szCs w:val="28"/>
          <w:lang w:eastAsia="zh-CN"/>
        </w:rPr>
      </w:pPr>
      <w:r>
        <w:rPr>
          <w:rFonts w:ascii="仿宋_GB2312" w:eastAsia="仿宋_GB2312" w:hAnsiTheme="minorEastAsia"/>
          <w:color w:val="auto"/>
          <w:sz w:val="28"/>
          <w:szCs w:val="28"/>
        </w:rPr>
        <w:t>注</w:t>
      </w:r>
      <w:r>
        <w:rPr>
          <w:rFonts w:hint="eastAsia" w:ascii="仿宋_GB2312" w:eastAsia="仿宋_GB2312" w:hAnsiTheme="minorEastAsia"/>
          <w:color w:val="auto"/>
          <w:sz w:val="28"/>
          <w:szCs w:val="28"/>
        </w:rPr>
        <w:t>：</w:t>
      </w:r>
      <w:r>
        <w:rPr>
          <w:rFonts w:ascii="仿宋_GB2312" w:eastAsia="仿宋_GB2312" w:hAnsiTheme="minorEastAsia"/>
          <w:color w:val="auto"/>
          <w:sz w:val="28"/>
          <w:szCs w:val="28"/>
        </w:rPr>
        <w:t>供应商应按供应商须知的要求提供主体资格证明材料及相关资质证明材料</w:t>
      </w:r>
      <w:r>
        <w:rPr>
          <w:rFonts w:hint="eastAsia" w:ascii="仿宋_GB2312" w:eastAsia="仿宋_GB2312" w:hAnsiTheme="minorEastAsia"/>
          <w:color w:val="auto"/>
          <w:sz w:val="28"/>
          <w:szCs w:val="28"/>
          <w:lang w:eastAsia="zh-CN"/>
        </w:rPr>
        <w:t>。</w:t>
      </w:r>
      <w:r>
        <w:rPr>
          <w:rFonts w:hint="eastAsia" w:cs="Times New Roman" w:asciiTheme="minorEastAsia" w:hAnsiTheme="minorEastAsia" w:eastAsiaTheme="minorEastAsia"/>
          <w:b/>
          <w:bCs/>
          <w:color w:val="auto"/>
          <w:sz w:val="28"/>
          <w:szCs w:val="28"/>
          <w:lang w:val="en-US" w:eastAsia="zh-CN"/>
        </w:rPr>
        <w:t>（</w:t>
      </w:r>
      <w:r>
        <w:rPr>
          <w:rFonts w:hint="eastAsia" w:cs="Times New Roman" w:asciiTheme="minorEastAsia" w:hAnsiTheme="minorEastAsia" w:eastAsiaTheme="minorEastAsia"/>
          <w:b/>
          <w:bCs/>
          <w:color w:val="auto"/>
          <w:sz w:val="28"/>
          <w:szCs w:val="28"/>
        </w:rPr>
        <w:t>相关证明文件附后</w:t>
      </w:r>
      <w:r>
        <w:rPr>
          <w:rFonts w:hint="eastAsia" w:cs="Times New Roman" w:asciiTheme="minorEastAsia" w:hAnsiTheme="minorEastAsia" w:eastAsiaTheme="minorEastAsia"/>
          <w:b/>
          <w:bCs/>
          <w:color w:val="auto"/>
          <w:sz w:val="28"/>
          <w:szCs w:val="28"/>
          <w:lang w:eastAsia="zh-CN"/>
        </w:rPr>
        <w:t>）</w:t>
      </w:r>
    </w:p>
    <w:p>
      <w:pPr>
        <w:adjustRightInd w:val="0"/>
        <w:snapToGrid w:val="0"/>
        <w:spacing w:line="360" w:lineRule="auto"/>
        <w:jc w:val="right"/>
        <w:outlineLvl w:val="9"/>
        <w:rPr>
          <w:rFonts w:hint="eastAsia" w:ascii="宋体" w:hAnsi="宋体" w:eastAsia="宋体" w:cs="Times New Roman"/>
          <w:b/>
          <w:bCs/>
          <w:color w:val="auto"/>
          <w:sz w:val="28"/>
          <w:szCs w:val="28"/>
          <w:highlight w:val="none"/>
          <w:lang w:val="en-US" w:eastAsia="zh-CN"/>
        </w:rPr>
      </w:pPr>
      <w:bookmarkStart w:id="140"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lang w:val="en-US" w:eastAsia="zh-CN"/>
        </w:rPr>
        <w:t>3.2不得存在情形</w:t>
      </w:r>
      <w:r>
        <w:rPr>
          <w:rFonts w:hint="eastAsia" w:ascii="宋体" w:hAnsi="宋体" w:eastAsia="宋体" w:cs="Times New Roman"/>
          <w:b/>
          <w:bCs/>
          <w:color w:val="auto"/>
          <w:sz w:val="28"/>
          <w:szCs w:val="28"/>
          <w:highlight w:val="none"/>
        </w:rPr>
        <w:t>承诺函</w:t>
      </w:r>
    </w:p>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US" w:eastAsia="zh-CN"/>
        </w:rPr>
        <w:t xml:space="preserve"> 广州市净水有限公司2023-2024年度安全管理信息系统运维服务项目</w:t>
      </w:r>
      <w:r>
        <w:rPr>
          <w:rFonts w:hint="eastAsia" w:ascii="仿宋_GB2312" w:hAnsi="宋体" w:eastAsia="仿宋_GB2312"/>
          <w:color w:val="auto"/>
          <w:sz w:val="30"/>
          <w:szCs w:val="30"/>
          <w:highlight w:val="none"/>
          <w:u w:val="single"/>
        </w:rPr>
        <w:t xml:space="preserve"> </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GB"/>
        </w:rPr>
        <w:t>）被最高人民法院在“信用中国”网站（www.creditchina.gov.cn）或各级信用信息共享平台中列入失信被执行人名单。</w:t>
      </w:r>
    </w:p>
    <w:p>
      <w:pPr>
        <w:pStyle w:val="21"/>
        <w:ind w:firstLine="480" w:firstLineChars="200"/>
        <w:rPr>
          <w:rFonts w:hint="eastAsia" w:eastAsia="宋体" w:cs="宋体"/>
          <w:color w:val="auto"/>
          <w:kern w:val="2"/>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GB"/>
        </w:rPr>
        <w:t>）</w:t>
      </w:r>
      <w:r>
        <w:rPr>
          <w:rFonts w:hint="eastAsia" w:eastAsia="宋体" w:cs="宋体"/>
          <w:color w:val="auto"/>
          <w:kern w:val="2"/>
          <w:highlight w:val="none"/>
          <w:lang w:val="en-GB"/>
        </w:rPr>
        <w:t>被“全国企业信用信息公示系统”（网址：http://www.gsxt.gov.cn/）</w:t>
      </w:r>
    </w:p>
    <w:p>
      <w:pPr>
        <w:pStyle w:val="21"/>
        <w:rPr>
          <w:rFonts w:hint="eastAsia" w:eastAsia="宋体" w:cs="宋体"/>
          <w:color w:val="auto"/>
          <w:kern w:val="2"/>
          <w:highlight w:val="none"/>
          <w:lang w:val="en-GB"/>
        </w:rPr>
      </w:pPr>
      <w:r>
        <w:rPr>
          <w:rFonts w:hint="eastAsia" w:eastAsia="宋体" w:cs="宋体"/>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bookmarkEnd w:id="140"/>
    <w:p>
      <w:pPr>
        <w:jc w:val="left"/>
        <w:rPr>
          <w:rFonts w:hint="eastAsia" w:cs="Times New Roman" w:asciiTheme="minorEastAsia" w:hAnsiTheme="minorEastAsia"/>
          <w:b/>
          <w:bCs/>
          <w:color w:val="auto"/>
          <w:sz w:val="28"/>
          <w:szCs w:val="28"/>
          <w:lang w:val="en-US" w:eastAsia="zh-CN"/>
        </w:rPr>
      </w:pPr>
    </w:p>
    <w:p>
      <w:pPr>
        <w:jc w:val="left"/>
        <w:rPr>
          <w:rFonts w:hint="eastAsia" w:cs="Times New Roman" w:asciiTheme="minorEastAsia" w:hAnsiTheme="minorEastAsia"/>
          <w:b/>
          <w:bCs/>
          <w:color w:val="auto"/>
          <w:sz w:val="28"/>
          <w:szCs w:val="28"/>
          <w:lang w:val="en-US" w:eastAsia="zh-CN"/>
        </w:rPr>
      </w:pPr>
    </w:p>
    <w:p>
      <w:pPr>
        <w:jc w:val="left"/>
        <w:rPr>
          <w:rFonts w:hint="eastAsia" w:cs="Times New Roman" w:asciiTheme="minorEastAsia" w:hAnsiTheme="minorEastAsia"/>
          <w:b/>
          <w:bCs/>
          <w:color w:val="auto"/>
          <w:sz w:val="28"/>
          <w:szCs w:val="28"/>
          <w:lang w:val="en-US" w:eastAsia="zh-CN"/>
        </w:rPr>
      </w:pPr>
    </w:p>
    <w:p>
      <w:pPr>
        <w:jc w:val="left"/>
        <w:rPr>
          <w:rFonts w:hint="eastAsia" w:cs="Times New Roman" w:asciiTheme="minorEastAsia" w:hAnsiTheme="minorEastAsia" w:eastAsiaTheme="minorEastAsia"/>
          <w:b/>
          <w:bCs/>
          <w:color w:val="auto"/>
          <w:sz w:val="28"/>
          <w:szCs w:val="28"/>
        </w:rPr>
      </w:pPr>
      <w:r>
        <w:rPr>
          <w:rFonts w:hint="eastAsia" w:cs="Times New Roman" w:asciiTheme="minorEastAsia" w:hAnsiTheme="minorEastAsia"/>
          <w:b/>
          <w:bCs/>
          <w:color w:val="auto"/>
          <w:sz w:val="28"/>
          <w:szCs w:val="28"/>
          <w:lang w:val="en-US" w:eastAsia="zh-CN"/>
        </w:rPr>
        <w:t>4</w:t>
      </w:r>
      <w:r>
        <w:rPr>
          <w:rFonts w:hint="eastAsia" w:cs="Times New Roman" w:asciiTheme="minorEastAsia" w:hAnsiTheme="minorEastAsia" w:eastAsiaTheme="minorEastAsia"/>
          <w:b/>
          <w:bCs/>
          <w:color w:val="auto"/>
          <w:sz w:val="28"/>
          <w:szCs w:val="28"/>
          <w:lang w:val="en-US" w:eastAsia="zh-CN"/>
        </w:rPr>
        <w:t>.</w:t>
      </w:r>
      <w:r>
        <w:rPr>
          <w:rFonts w:hint="eastAsia" w:cs="Times New Roman" w:asciiTheme="minorEastAsia" w:hAnsiTheme="minorEastAsia" w:eastAsiaTheme="minorEastAsia"/>
          <w:b/>
          <w:bCs/>
          <w:color w:val="auto"/>
          <w:sz w:val="28"/>
          <w:szCs w:val="28"/>
        </w:rPr>
        <w:t>拟投入本项目的项目负责人情况表</w:t>
      </w:r>
    </w:p>
    <w:p>
      <w:pPr>
        <w:pStyle w:val="21"/>
        <w:rPr>
          <w:rFonts w:hint="eastAsia" w:ascii="仿宋_GB2312" w:eastAsia="仿宋_GB2312" w:hAnsiTheme="minorEastAsia"/>
          <w:color w:val="auto"/>
          <w:sz w:val="28"/>
          <w:szCs w:val="28"/>
          <w:lang w:val="en-US" w:eastAsia="zh-CN"/>
        </w:rPr>
      </w:pPr>
    </w:p>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姓名</w:t>
            </w:r>
          </w:p>
        </w:tc>
        <w:tc>
          <w:tcPr>
            <w:tcW w:w="1497" w:type="dxa"/>
            <w:gridSpan w:val="2"/>
            <w:noWrap w:val="0"/>
            <w:vAlign w:val="top"/>
          </w:tcPr>
          <w:p>
            <w:pPr>
              <w:jc w:val="center"/>
              <w:rPr>
                <w:rFonts w:ascii="仿宋" w:hAnsi="仿宋" w:eastAsia="仿宋" w:cs="仿宋_GB2312"/>
                <w:b/>
                <w:color w:val="auto"/>
                <w:sz w:val="28"/>
                <w:szCs w:val="28"/>
              </w:rPr>
            </w:pPr>
          </w:p>
        </w:tc>
        <w:tc>
          <w:tcPr>
            <w:tcW w:w="1613" w:type="dxa"/>
            <w:gridSpan w:val="2"/>
            <w:noWrap w:val="0"/>
            <w:vAlign w:val="to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出生年月</w:t>
            </w:r>
          </w:p>
        </w:tc>
        <w:tc>
          <w:tcPr>
            <w:tcW w:w="1337" w:type="dxa"/>
            <w:gridSpan w:val="2"/>
            <w:noWrap w:val="0"/>
            <w:vAlign w:val="top"/>
          </w:tcPr>
          <w:p>
            <w:pPr>
              <w:jc w:val="center"/>
              <w:rPr>
                <w:rFonts w:ascii="仿宋" w:hAnsi="仿宋" w:eastAsia="仿宋" w:cs="仿宋_GB2312"/>
                <w:b/>
                <w:color w:val="auto"/>
                <w:sz w:val="28"/>
                <w:szCs w:val="28"/>
              </w:rPr>
            </w:pPr>
          </w:p>
        </w:tc>
        <w:tc>
          <w:tcPr>
            <w:tcW w:w="2198" w:type="dxa"/>
            <w:gridSpan w:val="2"/>
            <w:noWrap w:val="0"/>
            <w:vAlign w:val="to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学历</w:t>
            </w:r>
          </w:p>
        </w:tc>
        <w:tc>
          <w:tcPr>
            <w:tcW w:w="1119" w:type="dxa"/>
            <w:noWrap w:val="0"/>
            <w:vAlign w:val="top"/>
          </w:tcPr>
          <w:p>
            <w:pPr>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rPr>
            </w:pPr>
          </w:p>
        </w:tc>
        <w:tc>
          <w:tcPr>
            <w:tcW w:w="1613" w:type="dxa"/>
            <w:gridSpan w:val="2"/>
            <w:noWrap w:val="0"/>
            <w:vAlign w:val="top"/>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rPr>
            </w:pPr>
          </w:p>
        </w:tc>
        <w:tc>
          <w:tcPr>
            <w:tcW w:w="2198" w:type="dxa"/>
            <w:gridSpan w:val="2"/>
            <w:noWrap w:val="0"/>
            <w:vAlign w:val="top"/>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rPr>
            </w:pPr>
          </w:p>
        </w:tc>
        <w:tc>
          <w:tcPr>
            <w:tcW w:w="1613" w:type="dxa"/>
            <w:gridSpan w:val="2"/>
            <w:noWrap w:val="0"/>
            <w:vAlign w:val="top"/>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rPr>
            </w:pPr>
          </w:p>
        </w:tc>
        <w:tc>
          <w:tcPr>
            <w:tcW w:w="2198" w:type="dxa"/>
            <w:gridSpan w:val="2"/>
            <w:noWrap w:val="0"/>
            <w:vAlign w:val="top"/>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专业</w:t>
            </w:r>
          </w:p>
        </w:tc>
        <w:tc>
          <w:tcPr>
            <w:tcW w:w="1119" w:type="dxa"/>
            <w:noWrap w:val="0"/>
            <w:vAlign w:val="top"/>
          </w:tcPr>
          <w:p>
            <w:pPr>
              <w:spacing w:line="360" w:lineRule="exact"/>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注册证书等级</w:t>
            </w:r>
          </w:p>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rPr>
            </w:pPr>
          </w:p>
        </w:tc>
        <w:tc>
          <w:tcPr>
            <w:tcW w:w="2198" w:type="dxa"/>
            <w:gridSpan w:val="2"/>
            <w:noWrap w:val="0"/>
            <w:vAlign w:val="top"/>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证书编号</w:t>
            </w:r>
          </w:p>
        </w:tc>
        <w:tc>
          <w:tcPr>
            <w:tcW w:w="1119" w:type="dxa"/>
            <w:noWrap w:val="0"/>
            <w:vAlign w:val="top"/>
          </w:tcPr>
          <w:p>
            <w:pPr>
              <w:spacing w:line="360" w:lineRule="exact"/>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职称证专业</w:t>
            </w:r>
          </w:p>
        </w:tc>
        <w:tc>
          <w:tcPr>
            <w:tcW w:w="2950" w:type="dxa"/>
            <w:gridSpan w:val="4"/>
            <w:noWrap w:val="0"/>
            <w:vAlign w:val="top"/>
          </w:tcPr>
          <w:p>
            <w:pPr>
              <w:jc w:val="center"/>
              <w:rPr>
                <w:rFonts w:ascii="仿宋" w:hAnsi="仿宋" w:eastAsia="仿宋" w:cs="仿宋_GB2312"/>
                <w:b/>
                <w:color w:val="auto"/>
                <w:sz w:val="28"/>
                <w:szCs w:val="28"/>
              </w:rPr>
            </w:pPr>
          </w:p>
        </w:tc>
        <w:tc>
          <w:tcPr>
            <w:tcW w:w="2198" w:type="dxa"/>
            <w:gridSpan w:val="2"/>
            <w:noWrap w:val="0"/>
            <w:vAlign w:val="to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证书编号</w:t>
            </w:r>
          </w:p>
        </w:tc>
        <w:tc>
          <w:tcPr>
            <w:tcW w:w="1119" w:type="dxa"/>
            <w:noWrap w:val="0"/>
            <w:vAlign w:val="top"/>
          </w:tcPr>
          <w:p>
            <w:pPr>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项目名称</w:t>
            </w:r>
          </w:p>
        </w:tc>
        <w:tc>
          <w:tcPr>
            <w:tcW w:w="1993" w:type="dxa"/>
            <w:gridSpan w:val="2"/>
            <w:noWrap w:val="0"/>
            <w:vAlign w:val="to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合同金额</w:t>
            </w:r>
          </w:p>
        </w:tc>
        <w:tc>
          <w:tcPr>
            <w:tcW w:w="1993" w:type="dxa"/>
            <w:gridSpan w:val="2"/>
            <w:noWrap w:val="0"/>
            <w:vAlign w:val="to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开、竣工时间</w:t>
            </w:r>
          </w:p>
        </w:tc>
        <w:tc>
          <w:tcPr>
            <w:tcW w:w="1993" w:type="dxa"/>
            <w:gridSpan w:val="2"/>
            <w:noWrap w:val="0"/>
            <w:vAlign w:val="to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担任职务</w:t>
            </w:r>
          </w:p>
        </w:tc>
        <w:tc>
          <w:tcPr>
            <w:tcW w:w="1453" w:type="dxa"/>
            <w:gridSpan w:val="2"/>
            <w:noWrap w:val="0"/>
            <w:vAlign w:val="to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rPr>
            </w:pPr>
          </w:p>
        </w:tc>
        <w:tc>
          <w:tcPr>
            <w:tcW w:w="1993" w:type="dxa"/>
            <w:gridSpan w:val="2"/>
            <w:noWrap w:val="0"/>
            <w:vAlign w:val="top"/>
          </w:tcPr>
          <w:p>
            <w:pPr>
              <w:jc w:val="center"/>
              <w:rPr>
                <w:rFonts w:ascii="仿宋" w:hAnsi="仿宋" w:eastAsia="仿宋" w:cs="仿宋_GB2312"/>
                <w:b/>
                <w:color w:val="auto"/>
                <w:sz w:val="28"/>
                <w:szCs w:val="28"/>
              </w:rPr>
            </w:pPr>
          </w:p>
        </w:tc>
        <w:tc>
          <w:tcPr>
            <w:tcW w:w="1993" w:type="dxa"/>
            <w:gridSpan w:val="2"/>
            <w:noWrap w:val="0"/>
            <w:vAlign w:val="top"/>
          </w:tcPr>
          <w:p>
            <w:pPr>
              <w:jc w:val="center"/>
              <w:rPr>
                <w:rFonts w:ascii="仿宋" w:hAnsi="仿宋" w:eastAsia="仿宋" w:cs="仿宋_GB2312"/>
                <w:b/>
                <w:color w:val="auto"/>
                <w:sz w:val="28"/>
                <w:szCs w:val="28"/>
              </w:rPr>
            </w:pPr>
          </w:p>
        </w:tc>
        <w:tc>
          <w:tcPr>
            <w:tcW w:w="1993" w:type="dxa"/>
            <w:gridSpan w:val="2"/>
            <w:noWrap w:val="0"/>
            <w:vAlign w:val="top"/>
          </w:tcPr>
          <w:p>
            <w:pPr>
              <w:jc w:val="center"/>
              <w:rPr>
                <w:rFonts w:ascii="仿宋" w:hAnsi="仿宋" w:eastAsia="仿宋" w:cs="仿宋_GB2312"/>
                <w:b/>
                <w:color w:val="auto"/>
                <w:sz w:val="28"/>
                <w:szCs w:val="28"/>
              </w:rPr>
            </w:pPr>
          </w:p>
        </w:tc>
        <w:tc>
          <w:tcPr>
            <w:tcW w:w="1453" w:type="dxa"/>
            <w:gridSpan w:val="2"/>
            <w:noWrap w:val="0"/>
            <w:vAlign w:val="top"/>
          </w:tcPr>
          <w:p>
            <w:pPr>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rPr>
            </w:pPr>
          </w:p>
        </w:tc>
        <w:tc>
          <w:tcPr>
            <w:tcW w:w="1993" w:type="dxa"/>
            <w:gridSpan w:val="2"/>
            <w:noWrap w:val="0"/>
            <w:vAlign w:val="top"/>
          </w:tcPr>
          <w:p>
            <w:pPr>
              <w:jc w:val="center"/>
              <w:rPr>
                <w:rFonts w:ascii="仿宋" w:hAnsi="仿宋" w:eastAsia="仿宋" w:cs="仿宋_GB2312"/>
                <w:b/>
                <w:color w:val="auto"/>
                <w:sz w:val="28"/>
                <w:szCs w:val="28"/>
              </w:rPr>
            </w:pPr>
          </w:p>
        </w:tc>
        <w:tc>
          <w:tcPr>
            <w:tcW w:w="1993" w:type="dxa"/>
            <w:gridSpan w:val="2"/>
            <w:noWrap w:val="0"/>
            <w:vAlign w:val="top"/>
          </w:tcPr>
          <w:p>
            <w:pPr>
              <w:jc w:val="center"/>
              <w:rPr>
                <w:rFonts w:ascii="仿宋" w:hAnsi="仿宋" w:eastAsia="仿宋" w:cs="仿宋_GB2312"/>
                <w:b/>
                <w:color w:val="auto"/>
                <w:sz w:val="28"/>
                <w:szCs w:val="28"/>
              </w:rPr>
            </w:pPr>
          </w:p>
        </w:tc>
        <w:tc>
          <w:tcPr>
            <w:tcW w:w="1993" w:type="dxa"/>
            <w:gridSpan w:val="2"/>
            <w:noWrap w:val="0"/>
            <w:vAlign w:val="top"/>
          </w:tcPr>
          <w:p>
            <w:pPr>
              <w:jc w:val="center"/>
              <w:rPr>
                <w:rFonts w:ascii="仿宋" w:hAnsi="仿宋" w:eastAsia="仿宋" w:cs="仿宋_GB2312"/>
                <w:b/>
                <w:color w:val="auto"/>
                <w:sz w:val="28"/>
                <w:szCs w:val="28"/>
              </w:rPr>
            </w:pPr>
          </w:p>
        </w:tc>
        <w:tc>
          <w:tcPr>
            <w:tcW w:w="1453" w:type="dxa"/>
            <w:gridSpan w:val="2"/>
            <w:noWrap w:val="0"/>
            <w:vAlign w:val="top"/>
          </w:tcPr>
          <w:p>
            <w:pPr>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rPr>
            </w:pPr>
          </w:p>
        </w:tc>
        <w:tc>
          <w:tcPr>
            <w:tcW w:w="1993" w:type="dxa"/>
            <w:gridSpan w:val="2"/>
            <w:noWrap w:val="0"/>
            <w:vAlign w:val="top"/>
          </w:tcPr>
          <w:p>
            <w:pPr>
              <w:jc w:val="center"/>
              <w:rPr>
                <w:rFonts w:ascii="仿宋" w:hAnsi="仿宋" w:eastAsia="仿宋" w:cs="仿宋_GB2312"/>
                <w:b/>
                <w:color w:val="auto"/>
                <w:sz w:val="28"/>
                <w:szCs w:val="28"/>
              </w:rPr>
            </w:pPr>
          </w:p>
        </w:tc>
        <w:tc>
          <w:tcPr>
            <w:tcW w:w="1993" w:type="dxa"/>
            <w:gridSpan w:val="2"/>
            <w:noWrap w:val="0"/>
            <w:vAlign w:val="top"/>
          </w:tcPr>
          <w:p>
            <w:pPr>
              <w:jc w:val="center"/>
              <w:rPr>
                <w:rFonts w:ascii="仿宋" w:hAnsi="仿宋" w:eastAsia="仿宋" w:cs="仿宋_GB2312"/>
                <w:b/>
                <w:color w:val="auto"/>
                <w:sz w:val="28"/>
                <w:szCs w:val="28"/>
              </w:rPr>
            </w:pPr>
          </w:p>
        </w:tc>
        <w:tc>
          <w:tcPr>
            <w:tcW w:w="1993" w:type="dxa"/>
            <w:gridSpan w:val="2"/>
            <w:noWrap w:val="0"/>
            <w:vAlign w:val="top"/>
          </w:tcPr>
          <w:p>
            <w:pPr>
              <w:jc w:val="center"/>
              <w:rPr>
                <w:rFonts w:ascii="仿宋" w:hAnsi="仿宋" w:eastAsia="仿宋" w:cs="仿宋_GB2312"/>
                <w:b/>
                <w:color w:val="auto"/>
                <w:sz w:val="28"/>
                <w:szCs w:val="28"/>
              </w:rPr>
            </w:pPr>
          </w:p>
        </w:tc>
        <w:tc>
          <w:tcPr>
            <w:tcW w:w="1453" w:type="dxa"/>
            <w:gridSpan w:val="2"/>
            <w:noWrap w:val="0"/>
            <w:vAlign w:val="top"/>
          </w:tcPr>
          <w:p>
            <w:pPr>
              <w:jc w:val="center"/>
              <w:rPr>
                <w:rFonts w:ascii="仿宋" w:hAnsi="仿宋" w:eastAsia="仿宋" w:cs="仿宋_GB2312"/>
                <w:b/>
                <w:color w:val="auto"/>
                <w:sz w:val="28"/>
                <w:szCs w:val="28"/>
              </w:rPr>
            </w:pPr>
          </w:p>
        </w:tc>
      </w:tr>
    </w:tbl>
    <w:p>
      <w:pPr>
        <w:pStyle w:val="21"/>
        <w:rPr>
          <w:rFonts w:hint="default" w:ascii="仿宋_GB2312" w:eastAsia="仿宋_GB2312" w:hAnsiTheme="minorEastAsia"/>
          <w:color w:val="auto"/>
          <w:sz w:val="28"/>
          <w:szCs w:val="28"/>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bookmarkStart w:id="141" w:name="_Toc19423"/>
      <w:bookmarkStart w:id="142" w:name="_Toc32430"/>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bookmarkEnd w:id="141"/>
    <w:bookmarkEnd w:id="142"/>
    <w:p>
      <w:pPr>
        <w:pStyle w:val="6"/>
        <w:rPr>
          <w:rFonts w:asciiTheme="minorEastAsia" w:hAnsiTheme="minorEastAsia" w:eastAsiaTheme="minorEastAsia"/>
          <w:color w:val="auto"/>
          <w:sz w:val="28"/>
          <w:szCs w:val="28"/>
        </w:rPr>
        <w:sectPr>
          <w:footerReference r:id="rId6" w:type="first"/>
          <w:footerReference r:id="rId5" w:type="default"/>
          <w:pgSz w:w="11906" w:h="16838"/>
          <w:pgMar w:top="2098" w:right="1474" w:bottom="1985" w:left="1588" w:header="851" w:footer="992" w:gutter="0"/>
          <w:pgNumType w:start="1"/>
          <w:cols w:space="425" w:num="1"/>
          <w:docGrid w:type="lines" w:linePitch="312" w:charSpace="0"/>
        </w:sectPr>
      </w:pPr>
    </w:p>
    <w:p>
      <w:pPr>
        <w:rPr>
          <w:color w:val="auto"/>
        </w:rPr>
      </w:pPr>
    </w:p>
    <w:p>
      <w:pPr>
        <w:adjustRightInd w:val="0"/>
        <w:snapToGrid w:val="0"/>
        <w:spacing w:line="600" w:lineRule="exact"/>
        <w:ind w:firstLine="0"/>
        <w:rPr>
          <w:rFonts w:ascii="仿宋_GB2312" w:eastAsia="仿宋_GB2312" w:hAnsiTheme="minorEastAsia"/>
          <w:color w:val="auto"/>
          <w:sz w:val="28"/>
          <w:szCs w:val="28"/>
        </w:rPr>
      </w:pPr>
    </w:p>
    <w:p>
      <w:pPr>
        <w:pStyle w:val="6"/>
        <w:rPr>
          <w:rFonts w:asciiTheme="minorEastAsia" w:hAnsiTheme="minorEastAsia" w:eastAsiaTheme="minorEastAsia"/>
          <w:color w:val="auto"/>
          <w:sz w:val="28"/>
          <w:szCs w:val="28"/>
        </w:rPr>
      </w:pPr>
      <w:r>
        <w:rPr>
          <w:rFonts w:hint="eastAsia" w:ascii="仿宋_GB2312" w:eastAsia="仿宋_GB2312" w:hAnsiTheme="minorEastAsia"/>
          <w:color w:val="auto"/>
          <w:sz w:val="28"/>
          <w:szCs w:val="28"/>
          <w:lang w:val="en-US" w:eastAsia="zh-CN"/>
        </w:rPr>
        <w:t>5</w:t>
      </w:r>
      <w:r>
        <w:rPr>
          <w:rFonts w:hint="eastAsia" w:asciiTheme="minorEastAsia" w:hAnsiTheme="minorEastAsia" w:eastAsiaTheme="minorEastAsia"/>
          <w:color w:val="auto"/>
          <w:sz w:val="28"/>
          <w:szCs w:val="28"/>
        </w:rPr>
        <w:t>.报价表</w:t>
      </w:r>
    </w:p>
    <w:p>
      <w:pPr>
        <w:adjustRightInd w:val="0"/>
        <w:snapToGrid w:val="0"/>
        <w:spacing w:line="600" w:lineRule="exact"/>
        <w:ind w:firstLine="570"/>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sym w:font="Wingdings 2" w:char="0052"/>
      </w:r>
      <w:r>
        <w:rPr>
          <w:rFonts w:hint="eastAsia" w:ascii="仿宋_GB2312" w:eastAsia="仿宋_GB2312" w:hAnsiTheme="minorEastAsia"/>
          <w:color w:val="auto"/>
          <w:sz w:val="28"/>
          <w:szCs w:val="28"/>
        </w:rPr>
        <w:t>服务类</w:t>
      </w:r>
    </w:p>
    <w:p>
      <w:pPr>
        <w:adjustRightInd w:val="0"/>
        <w:snapToGrid w:val="0"/>
        <w:spacing w:line="600" w:lineRule="exact"/>
        <w:ind w:firstLine="570"/>
        <w:rPr>
          <w:rFonts w:ascii="仿宋_GB2312" w:eastAsia="仿宋_GB2312" w:hAnsiTheme="minorEastAsia"/>
          <w:color w:val="auto"/>
          <w:sz w:val="28"/>
          <w:szCs w:val="28"/>
        </w:rPr>
      </w:pPr>
      <w:r>
        <w:rPr>
          <w:rFonts w:hint="eastAsia" w:ascii="仿宋_GB2312" w:eastAsia="仿宋_GB2312" w:hAnsiTheme="minorEastAsia"/>
          <w:color w:val="auto"/>
          <w:sz w:val="28"/>
          <w:szCs w:val="28"/>
        </w:rPr>
        <w:t>（1）报价表说明</w:t>
      </w:r>
    </w:p>
    <w:p>
      <w:pPr>
        <w:adjustRightInd w:val="0"/>
        <w:snapToGrid w:val="0"/>
        <w:spacing w:line="600" w:lineRule="exact"/>
        <w:ind w:firstLine="570"/>
        <w:rPr>
          <w:rFonts w:ascii="仿宋_GB2312" w:eastAsia="仿宋_GB2312" w:hAnsiTheme="minorEastAsia"/>
          <w:color w:val="auto"/>
          <w:sz w:val="28"/>
          <w:szCs w:val="28"/>
        </w:rPr>
      </w:pPr>
      <w:r>
        <w:rPr>
          <w:rFonts w:hint="eastAsia" w:ascii="仿宋_GB2312" w:eastAsia="仿宋_GB2312" w:hAnsiTheme="minorEastAsia"/>
          <w:color w:val="auto"/>
          <w:sz w:val="28"/>
          <w:szCs w:val="28"/>
        </w:rPr>
        <w:t>（2）报价表</w:t>
      </w:r>
    </w:p>
    <w:tbl>
      <w:tblPr>
        <w:tblStyle w:val="23"/>
        <w:tblW w:w="499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33"/>
        <w:gridCol w:w="2843"/>
        <w:gridCol w:w="744"/>
        <w:gridCol w:w="1076"/>
        <w:gridCol w:w="910"/>
        <w:gridCol w:w="1078"/>
        <w:gridCol w:w="1729"/>
        <w:gridCol w:w="1260"/>
        <w:gridCol w:w="817"/>
        <w:gridCol w:w="853"/>
        <w:gridCol w:w="91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blHeader/>
        </w:trPr>
        <w:tc>
          <w:tcPr>
            <w:tcW w:w="283" w:type="pct"/>
            <w:vMerge w:val="restart"/>
            <w:vAlign w:val="center"/>
          </w:tcPr>
          <w:p>
            <w:pPr>
              <w:adjustRightInd w:val="0"/>
              <w:snapToGrid w:val="0"/>
              <w:spacing w:line="32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序号</w:t>
            </w:r>
          </w:p>
        </w:tc>
        <w:tc>
          <w:tcPr>
            <w:tcW w:w="1097" w:type="pct"/>
            <w:vMerge w:val="restart"/>
            <w:vAlign w:val="center"/>
          </w:tcPr>
          <w:p>
            <w:pPr>
              <w:adjustRightInd w:val="0"/>
              <w:snapToGrid w:val="0"/>
              <w:spacing w:line="32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服务费用分项名称</w:t>
            </w:r>
          </w:p>
        </w:tc>
        <w:tc>
          <w:tcPr>
            <w:tcW w:w="287" w:type="pct"/>
            <w:vMerge w:val="restart"/>
            <w:vAlign w:val="center"/>
          </w:tcPr>
          <w:p>
            <w:pPr>
              <w:adjustRightInd w:val="0"/>
              <w:snapToGrid w:val="0"/>
              <w:spacing w:line="32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数量</w:t>
            </w:r>
          </w:p>
        </w:tc>
        <w:tc>
          <w:tcPr>
            <w:tcW w:w="1182" w:type="pct"/>
            <w:gridSpan w:val="3"/>
            <w:tcBorders>
              <w:right w:val="single" w:color="auto" w:sz="4" w:space="0"/>
            </w:tcBorders>
            <w:vAlign w:val="center"/>
          </w:tcPr>
          <w:p>
            <w:pPr>
              <w:adjustRightInd w:val="0"/>
              <w:snapToGrid w:val="0"/>
              <w:spacing w:line="320" w:lineRule="exact"/>
              <w:jc w:val="center"/>
              <w:rPr>
                <w:rFonts w:hint="eastAsia" w:ascii="黑体" w:hAnsi="黑体" w:eastAsia="黑体" w:cs="黑体"/>
                <w:color w:val="auto"/>
                <w:sz w:val="28"/>
                <w:szCs w:val="28"/>
                <w:lang w:eastAsia="zh-CN"/>
              </w:rPr>
            </w:pPr>
            <w:r>
              <w:rPr>
                <w:rFonts w:hint="eastAsia" w:ascii="黑体" w:hAnsi="黑体" w:eastAsia="黑体" w:cs="黑体"/>
                <w:color w:val="auto"/>
                <w:sz w:val="28"/>
                <w:szCs w:val="28"/>
              </w:rPr>
              <w:t>单价</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lang w:val="en-US" w:eastAsia="zh-CN"/>
              </w:rPr>
              <w:t>元</w:t>
            </w:r>
            <w:r>
              <w:rPr>
                <w:rFonts w:hint="eastAsia" w:ascii="黑体" w:hAnsi="黑体" w:eastAsia="黑体" w:cs="黑体"/>
                <w:color w:val="auto"/>
                <w:sz w:val="28"/>
                <w:szCs w:val="28"/>
                <w:lang w:eastAsia="zh-CN"/>
              </w:rPr>
              <w:t>）</w:t>
            </w:r>
          </w:p>
        </w:tc>
        <w:tc>
          <w:tcPr>
            <w:tcW w:w="665" w:type="pct"/>
            <w:vMerge w:val="restart"/>
            <w:tcBorders>
              <w:left w:val="single" w:color="auto" w:sz="4" w:space="0"/>
              <w:right w:val="single" w:color="auto" w:sz="4" w:space="0"/>
            </w:tcBorders>
            <w:vAlign w:val="center"/>
          </w:tcPr>
          <w:p>
            <w:pPr>
              <w:adjustRightInd w:val="0"/>
              <w:snapToGrid w:val="0"/>
              <w:spacing w:line="32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计算依据、过程和公式</w:t>
            </w:r>
          </w:p>
        </w:tc>
        <w:tc>
          <w:tcPr>
            <w:tcW w:w="1130" w:type="pct"/>
            <w:gridSpan w:val="3"/>
            <w:tcBorders>
              <w:left w:val="single" w:color="auto" w:sz="4" w:space="0"/>
              <w:right w:val="single" w:color="auto" w:sz="4" w:space="0"/>
            </w:tcBorders>
            <w:vAlign w:val="center"/>
          </w:tcPr>
          <w:p>
            <w:pPr>
              <w:adjustRightInd w:val="0"/>
              <w:snapToGrid w:val="0"/>
              <w:spacing w:line="32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总价</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lang w:val="en-US" w:eastAsia="zh-CN"/>
              </w:rPr>
              <w:t>元</w:t>
            </w:r>
            <w:r>
              <w:rPr>
                <w:rFonts w:hint="eastAsia" w:ascii="黑体" w:hAnsi="黑体" w:eastAsia="黑体" w:cs="黑体"/>
                <w:color w:val="auto"/>
                <w:sz w:val="28"/>
                <w:szCs w:val="28"/>
                <w:lang w:eastAsia="zh-CN"/>
              </w:rPr>
              <w:t>）</w:t>
            </w:r>
          </w:p>
        </w:tc>
        <w:tc>
          <w:tcPr>
            <w:tcW w:w="354" w:type="pct"/>
            <w:vMerge w:val="restart"/>
            <w:tcBorders>
              <w:left w:val="single" w:color="auto" w:sz="4" w:space="0"/>
            </w:tcBorders>
            <w:vAlign w:val="center"/>
          </w:tcPr>
          <w:p>
            <w:pPr>
              <w:adjustRightInd w:val="0"/>
              <w:snapToGrid w:val="0"/>
              <w:spacing w:line="32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blHeader/>
        </w:trPr>
        <w:tc>
          <w:tcPr>
            <w:tcW w:w="283" w:type="pct"/>
            <w:vMerge w:val="continue"/>
          </w:tcPr>
          <w:p>
            <w:pPr>
              <w:adjustRightInd w:val="0"/>
              <w:snapToGrid w:val="0"/>
              <w:spacing w:line="320" w:lineRule="exact"/>
              <w:rPr>
                <w:rFonts w:hint="eastAsia" w:ascii="黑体" w:hAnsi="黑体" w:eastAsia="黑体" w:cs="黑体"/>
                <w:color w:val="auto"/>
                <w:sz w:val="28"/>
                <w:szCs w:val="28"/>
              </w:rPr>
            </w:pPr>
          </w:p>
        </w:tc>
        <w:tc>
          <w:tcPr>
            <w:tcW w:w="1097" w:type="pct"/>
            <w:vMerge w:val="continue"/>
          </w:tcPr>
          <w:p>
            <w:pPr>
              <w:adjustRightInd w:val="0"/>
              <w:snapToGrid w:val="0"/>
              <w:spacing w:line="320" w:lineRule="exact"/>
              <w:rPr>
                <w:rFonts w:hint="eastAsia" w:ascii="黑体" w:hAnsi="黑体" w:eastAsia="黑体" w:cs="黑体"/>
                <w:color w:val="auto"/>
                <w:sz w:val="28"/>
                <w:szCs w:val="28"/>
              </w:rPr>
            </w:pPr>
          </w:p>
        </w:tc>
        <w:tc>
          <w:tcPr>
            <w:tcW w:w="287" w:type="pct"/>
            <w:vMerge w:val="continue"/>
          </w:tcPr>
          <w:p>
            <w:pPr>
              <w:adjustRightInd w:val="0"/>
              <w:snapToGrid w:val="0"/>
              <w:spacing w:line="320" w:lineRule="exact"/>
              <w:rPr>
                <w:rFonts w:hint="eastAsia" w:ascii="黑体" w:hAnsi="黑体" w:eastAsia="黑体" w:cs="黑体"/>
                <w:color w:val="auto"/>
                <w:sz w:val="28"/>
                <w:szCs w:val="28"/>
              </w:rPr>
            </w:pPr>
          </w:p>
        </w:tc>
        <w:tc>
          <w:tcPr>
            <w:tcW w:w="415" w:type="pct"/>
          </w:tcPr>
          <w:p>
            <w:pPr>
              <w:adjustRightInd w:val="0"/>
              <w:snapToGrid w:val="0"/>
              <w:spacing w:line="320" w:lineRule="exact"/>
              <w:rPr>
                <w:rFonts w:hint="eastAsia" w:ascii="黑体" w:hAnsi="黑体" w:eastAsia="黑体" w:cs="黑体"/>
                <w:color w:val="auto"/>
                <w:sz w:val="28"/>
                <w:szCs w:val="28"/>
              </w:rPr>
            </w:pPr>
            <w:r>
              <w:rPr>
                <w:rFonts w:hint="eastAsia" w:ascii="黑体" w:hAnsi="黑体" w:eastAsia="黑体" w:cs="黑体"/>
                <w:color w:val="auto"/>
                <w:sz w:val="28"/>
                <w:szCs w:val="28"/>
              </w:rPr>
              <w:t>不含税金额</w:t>
            </w:r>
          </w:p>
        </w:tc>
        <w:tc>
          <w:tcPr>
            <w:tcW w:w="351" w:type="pct"/>
            <w:tcBorders>
              <w:right w:val="single" w:color="auto" w:sz="4" w:space="0"/>
            </w:tcBorders>
          </w:tcPr>
          <w:p>
            <w:pPr>
              <w:adjustRightInd w:val="0"/>
              <w:snapToGrid w:val="0"/>
              <w:spacing w:line="320" w:lineRule="exact"/>
              <w:rPr>
                <w:rFonts w:hint="eastAsia" w:ascii="黑体" w:hAnsi="黑体" w:eastAsia="黑体" w:cs="黑体"/>
                <w:color w:val="auto"/>
                <w:sz w:val="28"/>
                <w:szCs w:val="28"/>
              </w:rPr>
            </w:pPr>
            <w:r>
              <w:rPr>
                <w:rFonts w:hint="eastAsia" w:ascii="黑体" w:hAnsi="黑体" w:eastAsia="黑体" w:cs="黑体"/>
                <w:color w:val="auto"/>
                <w:sz w:val="28"/>
                <w:szCs w:val="28"/>
              </w:rPr>
              <w:t>税额</w:t>
            </w:r>
          </w:p>
        </w:tc>
        <w:tc>
          <w:tcPr>
            <w:tcW w:w="415" w:type="pct"/>
            <w:tcBorders>
              <w:left w:val="single" w:color="auto" w:sz="4" w:space="0"/>
              <w:right w:val="single" w:color="auto" w:sz="4" w:space="0"/>
            </w:tcBorders>
          </w:tcPr>
          <w:p>
            <w:pPr>
              <w:adjustRightInd w:val="0"/>
              <w:snapToGrid w:val="0"/>
              <w:spacing w:line="320" w:lineRule="exact"/>
              <w:rPr>
                <w:rFonts w:hint="eastAsia" w:ascii="黑体" w:hAnsi="黑体" w:eastAsia="黑体" w:cs="黑体"/>
                <w:color w:val="auto"/>
                <w:sz w:val="28"/>
                <w:szCs w:val="28"/>
              </w:rPr>
            </w:pPr>
            <w:r>
              <w:rPr>
                <w:rFonts w:hint="eastAsia" w:ascii="黑体" w:hAnsi="黑体" w:eastAsia="黑体" w:cs="黑体"/>
                <w:color w:val="auto"/>
                <w:sz w:val="28"/>
                <w:szCs w:val="28"/>
              </w:rPr>
              <w:t>价税合计</w:t>
            </w:r>
          </w:p>
        </w:tc>
        <w:tc>
          <w:tcPr>
            <w:tcW w:w="665" w:type="pct"/>
            <w:vMerge w:val="continue"/>
            <w:tcBorders>
              <w:left w:val="single" w:color="auto" w:sz="4" w:space="0"/>
              <w:right w:val="single" w:color="auto" w:sz="4" w:space="0"/>
            </w:tcBorders>
          </w:tcPr>
          <w:p>
            <w:pPr>
              <w:adjustRightInd w:val="0"/>
              <w:snapToGrid w:val="0"/>
              <w:spacing w:line="320" w:lineRule="exact"/>
              <w:rPr>
                <w:rFonts w:hint="eastAsia" w:ascii="黑体" w:hAnsi="黑体" w:eastAsia="黑体" w:cs="黑体"/>
                <w:color w:val="auto"/>
                <w:sz w:val="28"/>
                <w:szCs w:val="28"/>
              </w:rPr>
            </w:pPr>
          </w:p>
        </w:tc>
        <w:tc>
          <w:tcPr>
            <w:tcW w:w="486" w:type="pct"/>
            <w:tcBorders>
              <w:left w:val="single" w:color="auto" w:sz="4" w:space="0"/>
            </w:tcBorders>
          </w:tcPr>
          <w:p>
            <w:pPr>
              <w:adjustRightInd w:val="0"/>
              <w:snapToGrid w:val="0"/>
              <w:spacing w:line="320" w:lineRule="exact"/>
              <w:rPr>
                <w:rFonts w:hint="eastAsia" w:ascii="黑体" w:hAnsi="黑体" w:eastAsia="黑体" w:cs="黑体"/>
                <w:color w:val="auto"/>
                <w:sz w:val="28"/>
                <w:szCs w:val="28"/>
              </w:rPr>
            </w:pPr>
            <w:r>
              <w:rPr>
                <w:rFonts w:hint="eastAsia" w:ascii="黑体" w:hAnsi="黑体" w:eastAsia="黑体" w:cs="黑体"/>
                <w:color w:val="auto"/>
                <w:sz w:val="28"/>
                <w:szCs w:val="28"/>
              </w:rPr>
              <w:t>不含税金额</w:t>
            </w:r>
          </w:p>
        </w:tc>
        <w:tc>
          <w:tcPr>
            <w:tcW w:w="315" w:type="pct"/>
            <w:tcBorders>
              <w:right w:val="single" w:color="auto" w:sz="4" w:space="0"/>
            </w:tcBorders>
          </w:tcPr>
          <w:p>
            <w:pPr>
              <w:adjustRightInd w:val="0"/>
              <w:snapToGrid w:val="0"/>
              <w:spacing w:line="320" w:lineRule="exact"/>
              <w:rPr>
                <w:rFonts w:hint="eastAsia" w:ascii="黑体" w:hAnsi="黑体" w:eastAsia="黑体" w:cs="黑体"/>
                <w:color w:val="auto"/>
                <w:sz w:val="28"/>
                <w:szCs w:val="28"/>
              </w:rPr>
            </w:pPr>
            <w:r>
              <w:rPr>
                <w:rFonts w:hint="eastAsia" w:ascii="黑体" w:hAnsi="黑体" w:eastAsia="黑体" w:cs="黑体"/>
                <w:color w:val="auto"/>
                <w:sz w:val="28"/>
                <w:szCs w:val="28"/>
              </w:rPr>
              <w:t>税额</w:t>
            </w:r>
          </w:p>
        </w:tc>
        <w:tc>
          <w:tcPr>
            <w:tcW w:w="329" w:type="pct"/>
            <w:tcBorders>
              <w:left w:val="single" w:color="auto" w:sz="4" w:space="0"/>
              <w:right w:val="single" w:color="auto" w:sz="4" w:space="0"/>
            </w:tcBorders>
          </w:tcPr>
          <w:p>
            <w:pPr>
              <w:adjustRightInd w:val="0"/>
              <w:snapToGrid w:val="0"/>
              <w:spacing w:line="320" w:lineRule="exact"/>
              <w:rPr>
                <w:rFonts w:hint="eastAsia" w:ascii="黑体" w:hAnsi="黑体" w:eastAsia="黑体" w:cs="黑体"/>
                <w:color w:val="auto"/>
                <w:sz w:val="28"/>
                <w:szCs w:val="28"/>
              </w:rPr>
            </w:pPr>
            <w:r>
              <w:rPr>
                <w:rFonts w:hint="eastAsia" w:ascii="黑体" w:hAnsi="黑体" w:eastAsia="黑体" w:cs="黑体"/>
                <w:color w:val="auto"/>
                <w:sz w:val="28"/>
                <w:szCs w:val="28"/>
              </w:rPr>
              <w:t>价税合计</w:t>
            </w:r>
          </w:p>
        </w:tc>
        <w:tc>
          <w:tcPr>
            <w:tcW w:w="354" w:type="pct"/>
            <w:vMerge w:val="continue"/>
            <w:tcBorders>
              <w:left w:val="single" w:color="auto" w:sz="4" w:space="0"/>
            </w:tcBorders>
          </w:tcPr>
          <w:p>
            <w:pPr>
              <w:adjustRightInd w:val="0"/>
              <w:snapToGrid w:val="0"/>
              <w:spacing w:line="320" w:lineRule="exact"/>
              <w:rPr>
                <w:rFonts w:hint="eastAsia" w:ascii="黑体" w:hAnsi="黑体" w:eastAsia="黑体" w:cs="黑体"/>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5000" w:type="pct"/>
            <w:gridSpan w:val="11"/>
            <w:vAlign w:val="center"/>
          </w:tcPr>
          <w:p>
            <w:pPr>
              <w:adjustRightInd w:val="0"/>
              <w:snapToGrid w:val="0"/>
              <w:spacing w:line="240" w:lineRule="auto"/>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8"/>
                <w:szCs w:val="28"/>
                <w:lang w:val="en-US" w:eastAsia="zh-CN"/>
              </w:rPr>
              <w:t>1.</w:t>
            </w:r>
            <w:r>
              <w:rPr>
                <w:rFonts w:hint="eastAsia" w:ascii="仿宋_GB2312" w:hAnsi="仿宋_GB2312" w:eastAsia="仿宋_GB2312" w:cs="仿宋_GB2312"/>
                <w:b/>
                <w:bCs/>
                <w:color w:val="auto"/>
                <w:sz w:val="28"/>
                <w:szCs w:val="28"/>
              </w:rPr>
              <w:t>数据迁移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83"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1-1</w:t>
            </w:r>
          </w:p>
        </w:tc>
        <w:tc>
          <w:tcPr>
            <w:tcW w:w="1097" w:type="pct"/>
            <w:vAlign w:val="center"/>
          </w:tcPr>
          <w:p>
            <w:pPr>
              <w:adjustRightInd w:val="0"/>
              <w:snapToGrid w:val="0"/>
              <w:spacing w:line="24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新安全管理系统上线后，本系统数据迁移至新系统。</w:t>
            </w:r>
          </w:p>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p>
        </w:tc>
        <w:tc>
          <w:tcPr>
            <w:tcW w:w="287"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w:t>
            </w:r>
          </w:p>
        </w:tc>
        <w:tc>
          <w:tcPr>
            <w:tcW w:w="415" w:type="pct"/>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1"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415"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665"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486"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15"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2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4"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2"/>
                <w:sz w:val="21"/>
                <w:szCs w:val="21"/>
              </w:rPr>
              <w:t>按实结算</w:t>
            </w:r>
            <w:r>
              <w:rPr>
                <w:rFonts w:hint="eastAsia" w:ascii="仿宋_GB2312" w:hAnsi="仿宋_GB2312" w:eastAsia="仿宋_GB2312" w:cs="仿宋_GB2312"/>
                <w:color w:val="auto"/>
                <w:kern w:val="2"/>
                <w:sz w:val="21"/>
                <w:szCs w:val="21"/>
                <w:lang w:eastAsia="zh-CN"/>
              </w:rPr>
              <w:t>。具体按甲方实际的需求，如不进行数据迁移，本项不收费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3515" w:type="pct"/>
            <w:gridSpan w:val="7"/>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8"/>
                <w:szCs w:val="28"/>
                <w:lang w:val="en-US" w:eastAsia="zh-CN"/>
              </w:rPr>
              <w:t>小计1</w:t>
            </w:r>
          </w:p>
        </w:tc>
        <w:tc>
          <w:tcPr>
            <w:tcW w:w="486"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15"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2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4"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5000" w:type="pct"/>
            <w:gridSpan w:val="11"/>
            <w:vAlign w:val="center"/>
          </w:tcPr>
          <w:p>
            <w:pPr>
              <w:adjustRightInd w:val="0"/>
              <w:snapToGrid w:val="0"/>
              <w:spacing w:line="240"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2.</w:t>
            </w:r>
            <w:r>
              <w:rPr>
                <w:rFonts w:hint="eastAsia" w:ascii="仿宋_GB2312" w:hAnsi="仿宋_GB2312" w:eastAsia="仿宋_GB2312" w:cs="仿宋_GB2312"/>
                <w:b/>
                <w:bCs/>
                <w:color w:val="auto"/>
                <w:sz w:val="28"/>
                <w:szCs w:val="28"/>
              </w:rPr>
              <w:t>常规运维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83"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2-1</w:t>
            </w:r>
          </w:p>
        </w:tc>
        <w:tc>
          <w:tcPr>
            <w:tcW w:w="1097"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安全管理系统日常运维及优化服务，包括但不限于系统操作指导、因系统缺陷导致的各种BUG的修复、因操作失误导致的数据错误维护、系统突发事件的诊断、排除等（系统文件每月备份一次，数据库文件每天备份一次）</w:t>
            </w:r>
            <w:r>
              <w:rPr>
                <w:rFonts w:hint="eastAsia" w:ascii="仿宋_GB2312" w:hAnsi="仿宋_GB2312" w:eastAsia="仿宋_GB2312" w:cs="仿宋_GB2312"/>
                <w:color w:val="auto"/>
                <w:sz w:val="21"/>
                <w:szCs w:val="21"/>
                <w:lang w:eastAsia="zh-CN"/>
              </w:rPr>
              <w:t>。</w:t>
            </w:r>
          </w:p>
        </w:tc>
        <w:tc>
          <w:tcPr>
            <w:tcW w:w="287" w:type="pct"/>
            <w:vAlign w:val="center"/>
          </w:tcPr>
          <w:p>
            <w:pPr>
              <w:adjustRightInd w:val="0"/>
              <w:snapToGrid w:val="0"/>
              <w:spacing w:line="240" w:lineRule="auto"/>
              <w:jc w:val="center"/>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16</w:t>
            </w:r>
          </w:p>
        </w:tc>
        <w:tc>
          <w:tcPr>
            <w:tcW w:w="415" w:type="pct"/>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1"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415"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665"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486"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15"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2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4" w:type="pct"/>
            <w:vMerge w:val="restart"/>
            <w:tcBorders>
              <w:left w:val="single" w:color="auto" w:sz="4" w:space="0"/>
            </w:tcBorders>
            <w:vAlign w:val="center"/>
          </w:tcPr>
          <w:p>
            <w:pPr>
              <w:adjustRightInd w:val="0"/>
              <w:snapToGrid w:val="0"/>
              <w:spacing w:line="240" w:lineRule="auto"/>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2"/>
                <w:sz w:val="21"/>
                <w:szCs w:val="21"/>
              </w:rPr>
              <w:t>按实结算</w:t>
            </w:r>
            <w:r>
              <w:rPr>
                <w:rFonts w:hint="eastAsia" w:ascii="仿宋_GB2312" w:hAnsi="仿宋_GB2312" w:eastAsia="仿宋_GB2312" w:cs="仿宋_GB2312"/>
                <w:color w:val="auto"/>
                <w:kern w:val="2"/>
                <w:sz w:val="21"/>
                <w:szCs w:val="21"/>
                <w:lang w:eastAsia="zh-CN"/>
              </w:rPr>
              <w:t>。当新安全管理系统正式上线，满足使用后，运维服务可提前结束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83"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2-2</w:t>
            </w:r>
          </w:p>
        </w:tc>
        <w:tc>
          <w:tcPr>
            <w:tcW w:w="1097"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定期进行漏洞扫描及病毒排查工作（每月进行一次漏洞排查及修复）</w:t>
            </w:r>
            <w:r>
              <w:rPr>
                <w:rFonts w:hint="eastAsia" w:ascii="仿宋_GB2312" w:hAnsi="仿宋_GB2312" w:eastAsia="仿宋_GB2312" w:cs="仿宋_GB2312"/>
                <w:color w:val="auto"/>
                <w:sz w:val="21"/>
                <w:szCs w:val="21"/>
                <w:lang w:eastAsia="zh-CN"/>
              </w:rPr>
              <w:t>。</w:t>
            </w:r>
          </w:p>
        </w:tc>
        <w:tc>
          <w:tcPr>
            <w:tcW w:w="287" w:type="pct"/>
            <w:vAlign w:val="center"/>
          </w:tcPr>
          <w:p>
            <w:pPr>
              <w:adjustRightInd w:val="0"/>
              <w:snapToGrid w:val="0"/>
              <w:spacing w:line="240" w:lineRule="auto"/>
              <w:jc w:val="center"/>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16</w:t>
            </w:r>
          </w:p>
        </w:tc>
        <w:tc>
          <w:tcPr>
            <w:tcW w:w="415" w:type="pct"/>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1"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415"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665"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486"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15"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2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4" w:type="pct"/>
            <w:vMerge w:val="continue"/>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83"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2-3</w:t>
            </w:r>
          </w:p>
        </w:tc>
        <w:tc>
          <w:tcPr>
            <w:tcW w:w="1097"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系统软件出现重大故障导致甲方业务中止时，指定服务工程师必须到达现场，与甲方技术、业务人员一起对故障进行分析，提出解决方案，在征得甲方同意后对故障进行处理和排除</w:t>
            </w:r>
            <w:r>
              <w:rPr>
                <w:rFonts w:hint="eastAsia" w:ascii="仿宋_GB2312" w:hAnsi="仿宋_GB2312" w:eastAsia="仿宋_GB2312" w:cs="仿宋_GB2312"/>
                <w:color w:val="auto"/>
                <w:sz w:val="21"/>
                <w:szCs w:val="21"/>
                <w:lang w:eastAsia="zh-CN"/>
              </w:rPr>
              <w:t>。</w:t>
            </w:r>
          </w:p>
        </w:tc>
        <w:tc>
          <w:tcPr>
            <w:tcW w:w="287"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w:t>
            </w:r>
          </w:p>
        </w:tc>
        <w:tc>
          <w:tcPr>
            <w:tcW w:w="415" w:type="pct"/>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1"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415"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665"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486"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15"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2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4" w:type="pct"/>
            <w:vMerge w:val="restar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Cs w:val="21"/>
              </w:rPr>
              <w:t>本项工作按需开展，无论是否需要开展本项工作，或开展多次本项工作，均不另行按次计量。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83"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2-4</w:t>
            </w:r>
          </w:p>
        </w:tc>
        <w:tc>
          <w:tcPr>
            <w:tcW w:w="1097"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甲方出现系统故障或使用问题时，指定服务工程师通过电话、电子邮件、或远程访问等方式进行系统故障的处理、技术支持、咨询服务等工作。需7*24小时维护服务及在线指导</w:t>
            </w:r>
            <w:r>
              <w:rPr>
                <w:rFonts w:hint="eastAsia" w:ascii="仿宋_GB2312" w:hAnsi="仿宋_GB2312" w:eastAsia="仿宋_GB2312" w:cs="仿宋_GB2312"/>
                <w:color w:val="auto"/>
                <w:sz w:val="21"/>
                <w:szCs w:val="21"/>
                <w:lang w:eastAsia="zh-CN"/>
              </w:rPr>
              <w:t>。</w:t>
            </w:r>
          </w:p>
        </w:tc>
        <w:tc>
          <w:tcPr>
            <w:tcW w:w="287"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w:t>
            </w:r>
          </w:p>
        </w:tc>
        <w:tc>
          <w:tcPr>
            <w:tcW w:w="415" w:type="pct"/>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1"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415"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665"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486"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15"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2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4" w:type="pct"/>
            <w:vMerge w:val="continue"/>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83"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2-5</w:t>
            </w:r>
          </w:p>
        </w:tc>
        <w:tc>
          <w:tcPr>
            <w:tcW w:w="1097"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指定服务工程师到现场对系统进行全面检查，优化系统软件，同时做好系统运行情况记录。对可能出现的故障提出解决预案及系统功能改进等方面的技术咨询工作，并提供必要的现场指导。同时，还可根据甲方业务需要，在现场对甲方的业务人员进行系统运行管理、日常维护、使用操作等方面的培训</w:t>
            </w:r>
          </w:p>
        </w:tc>
        <w:tc>
          <w:tcPr>
            <w:tcW w:w="287"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w:t>
            </w:r>
          </w:p>
        </w:tc>
        <w:tc>
          <w:tcPr>
            <w:tcW w:w="415" w:type="pct"/>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1"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415"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665"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486"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15"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2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4" w:type="pct"/>
            <w:vMerge w:val="continue"/>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83" w:type="pct"/>
            <w:vAlign w:val="center"/>
          </w:tcPr>
          <w:p>
            <w:pPr>
              <w:adjustRightInd w:val="0"/>
              <w:snapToGrid w:val="0"/>
              <w:spacing w:line="240" w:lineRule="auto"/>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2-6</w:t>
            </w:r>
          </w:p>
        </w:tc>
        <w:tc>
          <w:tcPr>
            <w:tcW w:w="1097" w:type="pct"/>
            <w:vAlign w:val="center"/>
          </w:tcPr>
          <w:p>
            <w:pPr>
              <w:adjustRightInd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Cs w:val="21"/>
              </w:rPr>
              <w:t>根据甲方的需求，填报相关报表，开展演练。</w:t>
            </w:r>
          </w:p>
        </w:tc>
        <w:tc>
          <w:tcPr>
            <w:tcW w:w="287" w:type="pct"/>
            <w:vAlign w:val="center"/>
          </w:tcPr>
          <w:p>
            <w:pPr>
              <w:adjustRightInd w:val="0"/>
              <w:snapToGrid w:val="0"/>
              <w:spacing w:line="240" w:lineRule="auto"/>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415" w:type="pct"/>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1"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415"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665"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486"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15"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2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4" w:type="pct"/>
            <w:vMerge w:val="continue"/>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3515" w:type="pct"/>
            <w:gridSpan w:val="7"/>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小计2</w:t>
            </w:r>
          </w:p>
        </w:tc>
        <w:tc>
          <w:tcPr>
            <w:tcW w:w="486"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15"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2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4"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3515" w:type="pct"/>
            <w:gridSpan w:val="7"/>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合计</w:t>
            </w:r>
          </w:p>
        </w:tc>
        <w:tc>
          <w:tcPr>
            <w:tcW w:w="486"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15"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2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4"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r>
    </w:tbl>
    <w:p>
      <w:pPr>
        <w:adjustRightInd w:val="0"/>
        <w:snapToGrid w:val="0"/>
        <w:rPr>
          <w:rFonts w:hint="eastAsia" w:ascii="仿宋_GB2312" w:eastAsia="仿宋_GB2312" w:hAnsiTheme="minorEastAsia"/>
          <w:color w:val="auto"/>
          <w:sz w:val="28"/>
          <w:szCs w:val="28"/>
        </w:rPr>
      </w:pPr>
    </w:p>
    <w:p>
      <w:pPr>
        <w:adjustRightInd w:val="0"/>
        <w:snapToGrid w:val="0"/>
        <w:rPr>
          <w:rFonts w:ascii="仿宋_GB2312" w:eastAsia="仿宋_GB2312" w:hAnsiTheme="minorEastAsia"/>
          <w:color w:val="auto"/>
          <w:sz w:val="28"/>
          <w:szCs w:val="28"/>
        </w:rPr>
      </w:pPr>
      <w:r>
        <w:rPr>
          <w:rFonts w:hint="eastAsia" w:ascii="仿宋_GB2312" w:eastAsia="仿宋_GB2312" w:hAnsiTheme="minorEastAsia"/>
          <w:color w:val="auto"/>
          <w:sz w:val="28"/>
          <w:szCs w:val="28"/>
        </w:rPr>
        <w:t>注：若分项费用的计算依据、过程和公式不便在表中表述，可单独另附表格或描述进行说明。</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adjustRightInd w:val="0"/>
        <w:snapToGrid w:val="0"/>
        <w:spacing w:line="600" w:lineRule="exact"/>
        <w:ind w:firstLine="570"/>
        <w:rPr>
          <w:rFonts w:ascii="仿宋_GB2312" w:eastAsia="仿宋_GB2312" w:hAnsiTheme="minorEastAsia"/>
          <w:color w:val="auto"/>
          <w:sz w:val="28"/>
          <w:szCs w:val="28"/>
        </w:rPr>
        <w:sectPr>
          <w:pgSz w:w="16838" w:h="11906" w:orient="landscape"/>
          <w:pgMar w:top="1588" w:right="2098" w:bottom="1474" w:left="1985" w:header="851" w:footer="992" w:gutter="0"/>
          <w:pgNumType w:start="1"/>
          <w:cols w:space="425" w:num="1"/>
          <w:docGrid w:type="lines" w:linePitch="312" w:charSpace="0"/>
        </w:sectPr>
      </w:pPr>
    </w:p>
    <w:p>
      <w:pPr>
        <w:pStyle w:val="6"/>
        <w:rPr>
          <w:rFonts w:asciiTheme="majorEastAsia" w:hAnsiTheme="majorEastAsia" w:eastAsiaTheme="majorEastAsia"/>
          <w:color w:val="auto"/>
          <w:sz w:val="28"/>
          <w:szCs w:val="28"/>
        </w:rPr>
      </w:pPr>
      <w:bookmarkStart w:id="143" w:name="_Toc6058"/>
      <w:bookmarkStart w:id="144" w:name="_Toc16386"/>
      <w:bookmarkStart w:id="145" w:name="_Toc87616402"/>
      <w:bookmarkStart w:id="146" w:name="_Toc88209965"/>
      <w:r>
        <w:rPr>
          <w:rFonts w:hint="eastAsia" w:eastAsiaTheme="majorEastAsia"/>
          <w:color w:val="auto"/>
          <w:lang w:val="en-US" w:eastAsia="zh-CN"/>
        </w:rPr>
        <w:t>6</w:t>
      </w:r>
      <w:r>
        <w:rPr>
          <w:rFonts w:hint="eastAsia" w:asciiTheme="majorEastAsia" w:hAnsiTheme="majorEastAsia" w:eastAsiaTheme="majorEastAsia"/>
          <w:color w:val="auto"/>
          <w:sz w:val="28"/>
          <w:szCs w:val="28"/>
        </w:rPr>
        <w:t>.其他资料</w:t>
      </w:r>
      <w:bookmarkEnd w:id="143"/>
      <w:bookmarkEnd w:id="144"/>
      <w:bookmarkEnd w:id="145"/>
      <w:bookmarkEnd w:id="146"/>
    </w:p>
    <w:p>
      <w:pPr>
        <w:adjustRightInd w:val="0"/>
        <w:snapToGrid w:val="0"/>
        <w:spacing w:line="600" w:lineRule="exact"/>
        <w:ind w:firstLine="570"/>
        <w:rPr>
          <w:rFonts w:ascii="仿宋_GB2312" w:eastAsia="仿宋_GB2312" w:hAnsiTheme="minorEastAsia"/>
          <w:color w:val="auto"/>
          <w:sz w:val="28"/>
          <w:szCs w:val="28"/>
        </w:rPr>
      </w:pPr>
      <w:r>
        <w:rPr>
          <w:rFonts w:ascii="仿宋_GB2312" w:eastAsia="仿宋_GB2312" w:hAnsiTheme="minorEastAsia"/>
          <w:color w:val="auto"/>
          <w:sz w:val="28"/>
          <w:szCs w:val="28"/>
        </w:rPr>
        <w:t>供应商须提交的其他资料</w:t>
      </w:r>
      <w:r>
        <w:rPr>
          <w:rFonts w:hint="eastAsia" w:ascii="仿宋_GB2312" w:eastAsia="仿宋_GB2312" w:hAnsiTheme="minorEastAsia"/>
          <w:color w:val="auto"/>
          <w:sz w:val="28"/>
          <w:szCs w:val="28"/>
        </w:rPr>
        <w:t>。</w:t>
      </w:r>
    </w:p>
    <w:p>
      <w:pPr>
        <w:rPr>
          <w:color w:val="auto"/>
        </w:rPr>
      </w:pPr>
    </w:p>
    <w:sectPr>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3D60BA"/>
    <w:rsid w:val="00411689"/>
    <w:rsid w:val="005D618A"/>
    <w:rsid w:val="00911ECD"/>
    <w:rsid w:val="00A042E0"/>
    <w:rsid w:val="00B26BB1"/>
    <w:rsid w:val="00B26E21"/>
    <w:rsid w:val="00F83B64"/>
    <w:rsid w:val="02090C75"/>
    <w:rsid w:val="02A23A3C"/>
    <w:rsid w:val="036033D2"/>
    <w:rsid w:val="03AC246A"/>
    <w:rsid w:val="03B23056"/>
    <w:rsid w:val="03DC3EBA"/>
    <w:rsid w:val="03F9794D"/>
    <w:rsid w:val="046A2461"/>
    <w:rsid w:val="06C64829"/>
    <w:rsid w:val="07157D12"/>
    <w:rsid w:val="077D16D2"/>
    <w:rsid w:val="082241B7"/>
    <w:rsid w:val="08675FC8"/>
    <w:rsid w:val="09B713FD"/>
    <w:rsid w:val="09EF6ACC"/>
    <w:rsid w:val="0A315056"/>
    <w:rsid w:val="0A334127"/>
    <w:rsid w:val="0AFB45AD"/>
    <w:rsid w:val="0AFD63BC"/>
    <w:rsid w:val="0B351E9B"/>
    <w:rsid w:val="0B4C50D3"/>
    <w:rsid w:val="0B806B92"/>
    <w:rsid w:val="0B827E94"/>
    <w:rsid w:val="0BD070E1"/>
    <w:rsid w:val="0C247926"/>
    <w:rsid w:val="0D706F9B"/>
    <w:rsid w:val="0D794204"/>
    <w:rsid w:val="0E2125D1"/>
    <w:rsid w:val="0E214211"/>
    <w:rsid w:val="0E5F2769"/>
    <w:rsid w:val="0F4D75A3"/>
    <w:rsid w:val="0F5B2DCA"/>
    <w:rsid w:val="0FED051E"/>
    <w:rsid w:val="0FEE4C29"/>
    <w:rsid w:val="10046082"/>
    <w:rsid w:val="112B101A"/>
    <w:rsid w:val="119B53FC"/>
    <w:rsid w:val="12424CDC"/>
    <w:rsid w:val="129A2738"/>
    <w:rsid w:val="12B56BF1"/>
    <w:rsid w:val="12CB1A89"/>
    <w:rsid w:val="131840FB"/>
    <w:rsid w:val="13467417"/>
    <w:rsid w:val="136E76CF"/>
    <w:rsid w:val="15BC6B3C"/>
    <w:rsid w:val="16741DAC"/>
    <w:rsid w:val="1694429A"/>
    <w:rsid w:val="17635326"/>
    <w:rsid w:val="18236EFD"/>
    <w:rsid w:val="189D5B1F"/>
    <w:rsid w:val="18A34CD0"/>
    <w:rsid w:val="19B64DBC"/>
    <w:rsid w:val="1A373ACF"/>
    <w:rsid w:val="1A895341"/>
    <w:rsid w:val="1B0D071F"/>
    <w:rsid w:val="1B4568CE"/>
    <w:rsid w:val="1B9015B7"/>
    <w:rsid w:val="1BD55EF3"/>
    <w:rsid w:val="1D5A79EE"/>
    <w:rsid w:val="1DD94587"/>
    <w:rsid w:val="1E0E2CD0"/>
    <w:rsid w:val="1E831280"/>
    <w:rsid w:val="1EBC4704"/>
    <w:rsid w:val="1F172EB5"/>
    <w:rsid w:val="1F94592D"/>
    <w:rsid w:val="1FB860DE"/>
    <w:rsid w:val="203C5A02"/>
    <w:rsid w:val="209D4C94"/>
    <w:rsid w:val="20E84705"/>
    <w:rsid w:val="213F5933"/>
    <w:rsid w:val="218400BA"/>
    <w:rsid w:val="21AB1E2F"/>
    <w:rsid w:val="21D40498"/>
    <w:rsid w:val="22767047"/>
    <w:rsid w:val="23A05588"/>
    <w:rsid w:val="241749DE"/>
    <w:rsid w:val="24C63C58"/>
    <w:rsid w:val="25431AEB"/>
    <w:rsid w:val="25BF43FD"/>
    <w:rsid w:val="25C04117"/>
    <w:rsid w:val="25F86BCD"/>
    <w:rsid w:val="2605748B"/>
    <w:rsid w:val="269E416A"/>
    <w:rsid w:val="272100D3"/>
    <w:rsid w:val="272C72FC"/>
    <w:rsid w:val="27EB149D"/>
    <w:rsid w:val="27FD3E52"/>
    <w:rsid w:val="28DB21AC"/>
    <w:rsid w:val="28E11370"/>
    <w:rsid w:val="294A756A"/>
    <w:rsid w:val="29D5322D"/>
    <w:rsid w:val="2A025DD9"/>
    <w:rsid w:val="2A7C2231"/>
    <w:rsid w:val="2ABB753D"/>
    <w:rsid w:val="2B7A49FA"/>
    <w:rsid w:val="2C615D26"/>
    <w:rsid w:val="2CB679ED"/>
    <w:rsid w:val="2D173C07"/>
    <w:rsid w:val="2D424A86"/>
    <w:rsid w:val="2E7B52DB"/>
    <w:rsid w:val="2F324CFE"/>
    <w:rsid w:val="2FBA09F1"/>
    <w:rsid w:val="2FEF2ACF"/>
    <w:rsid w:val="30540211"/>
    <w:rsid w:val="30B0516F"/>
    <w:rsid w:val="312D7741"/>
    <w:rsid w:val="316F137F"/>
    <w:rsid w:val="31DF525F"/>
    <w:rsid w:val="32324C2E"/>
    <w:rsid w:val="327171DF"/>
    <w:rsid w:val="33630F25"/>
    <w:rsid w:val="341E3434"/>
    <w:rsid w:val="360977AF"/>
    <w:rsid w:val="360B7EBA"/>
    <w:rsid w:val="364B259A"/>
    <w:rsid w:val="369C32FD"/>
    <w:rsid w:val="373C379C"/>
    <w:rsid w:val="37666E72"/>
    <w:rsid w:val="38167A04"/>
    <w:rsid w:val="38A22FF6"/>
    <w:rsid w:val="394B167A"/>
    <w:rsid w:val="39DF2D62"/>
    <w:rsid w:val="3A4E4336"/>
    <w:rsid w:val="3A6007FE"/>
    <w:rsid w:val="3B7C2CE4"/>
    <w:rsid w:val="3C0B5355"/>
    <w:rsid w:val="3CD4176B"/>
    <w:rsid w:val="3D1F44D9"/>
    <w:rsid w:val="3D5C38CD"/>
    <w:rsid w:val="3E5070F1"/>
    <w:rsid w:val="3F410957"/>
    <w:rsid w:val="3F6C3589"/>
    <w:rsid w:val="3F850180"/>
    <w:rsid w:val="3F9004D6"/>
    <w:rsid w:val="400E4D5E"/>
    <w:rsid w:val="40E1138C"/>
    <w:rsid w:val="413814BA"/>
    <w:rsid w:val="41872511"/>
    <w:rsid w:val="421361F6"/>
    <w:rsid w:val="42466655"/>
    <w:rsid w:val="42C82F57"/>
    <w:rsid w:val="43C76AF7"/>
    <w:rsid w:val="446828F0"/>
    <w:rsid w:val="45C13B4D"/>
    <w:rsid w:val="46054BCA"/>
    <w:rsid w:val="464C6AFC"/>
    <w:rsid w:val="468B0091"/>
    <w:rsid w:val="46A107C3"/>
    <w:rsid w:val="46B15CE2"/>
    <w:rsid w:val="46BE113D"/>
    <w:rsid w:val="46D251E9"/>
    <w:rsid w:val="46E44B13"/>
    <w:rsid w:val="4703508A"/>
    <w:rsid w:val="475023F8"/>
    <w:rsid w:val="479D361E"/>
    <w:rsid w:val="47B74789"/>
    <w:rsid w:val="480F2B9D"/>
    <w:rsid w:val="48282920"/>
    <w:rsid w:val="485321E0"/>
    <w:rsid w:val="48546AD3"/>
    <w:rsid w:val="48CA4868"/>
    <w:rsid w:val="48F005D3"/>
    <w:rsid w:val="498F4AF1"/>
    <w:rsid w:val="49C05787"/>
    <w:rsid w:val="49CF518D"/>
    <w:rsid w:val="4ADA1F63"/>
    <w:rsid w:val="4AE23D89"/>
    <w:rsid w:val="4B2038D0"/>
    <w:rsid w:val="4B296E7D"/>
    <w:rsid w:val="4B877F28"/>
    <w:rsid w:val="4D916BA6"/>
    <w:rsid w:val="4DC44169"/>
    <w:rsid w:val="4E10291E"/>
    <w:rsid w:val="4EF0709E"/>
    <w:rsid w:val="4FD57188"/>
    <w:rsid w:val="513C6A7B"/>
    <w:rsid w:val="51A452F8"/>
    <w:rsid w:val="52E858E1"/>
    <w:rsid w:val="5333545B"/>
    <w:rsid w:val="536D7305"/>
    <w:rsid w:val="5450213C"/>
    <w:rsid w:val="54D24048"/>
    <w:rsid w:val="54D64CD5"/>
    <w:rsid w:val="55887D69"/>
    <w:rsid w:val="55BD52AF"/>
    <w:rsid w:val="561A0928"/>
    <w:rsid w:val="56423872"/>
    <w:rsid w:val="56B279F0"/>
    <w:rsid w:val="579D710E"/>
    <w:rsid w:val="581F22F6"/>
    <w:rsid w:val="586E1E17"/>
    <w:rsid w:val="58862C35"/>
    <w:rsid w:val="58C14957"/>
    <w:rsid w:val="58C245C7"/>
    <w:rsid w:val="599B388F"/>
    <w:rsid w:val="5AE83A50"/>
    <w:rsid w:val="5BAB2917"/>
    <w:rsid w:val="5BFC33FA"/>
    <w:rsid w:val="5C3107A4"/>
    <w:rsid w:val="5C3B1B93"/>
    <w:rsid w:val="5C9220DF"/>
    <w:rsid w:val="5D4A15F3"/>
    <w:rsid w:val="5D69542A"/>
    <w:rsid w:val="5E0930EF"/>
    <w:rsid w:val="5E3D4D53"/>
    <w:rsid w:val="5E4717E6"/>
    <w:rsid w:val="5E55774C"/>
    <w:rsid w:val="60104DDC"/>
    <w:rsid w:val="605C0804"/>
    <w:rsid w:val="6189617B"/>
    <w:rsid w:val="61B52BB6"/>
    <w:rsid w:val="61B749C2"/>
    <w:rsid w:val="62280D20"/>
    <w:rsid w:val="62CA2457"/>
    <w:rsid w:val="638240A1"/>
    <w:rsid w:val="63A5257B"/>
    <w:rsid w:val="63BD3DCC"/>
    <w:rsid w:val="63C61741"/>
    <w:rsid w:val="64560967"/>
    <w:rsid w:val="656B1D10"/>
    <w:rsid w:val="66022B28"/>
    <w:rsid w:val="66581E87"/>
    <w:rsid w:val="66FA11D5"/>
    <w:rsid w:val="674302C7"/>
    <w:rsid w:val="680A5986"/>
    <w:rsid w:val="680D5F4B"/>
    <w:rsid w:val="68113F51"/>
    <w:rsid w:val="68E94770"/>
    <w:rsid w:val="68F949C9"/>
    <w:rsid w:val="695A4290"/>
    <w:rsid w:val="6A334932"/>
    <w:rsid w:val="6A3353FF"/>
    <w:rsid w:val="6A5D63E6"/>
    <w:rsid w:val="6A5F24D1"/>
    <w:rsid w:val="6AE347EB"/>
    <w:rsid w:val="6B434AF0"/>
    <w:rsid w:val="6B57675A"/>
    <w:rsid w:val="6BDD7B4D"/>
    <w:rsid w:val="6EBC0B3A"/>
    <w:rsid w:val="6EF51C7D"/>
    <w:rsid w:val="6F8363E5"/>
    <w:rsid w:val="6FC746F5"/>
    <w:rsid w:val="70052546"/>
    <w:rsid w:val="70317AC6"/>
    <w:rsid w:val="70863262"/>
    <w:rsid w:val="70A76ED3"/>
    <w:rsid w:val="70B55314"/>
    <w:rsid w:val="71275730"/>
    <w:rsid w:val="71860B17"/>
    <w:rsid w:val="723B27CC"/>
    <w:rsid w:val="72687227"/>
    <w:rsid w:val="72A03FD9"/>
    <w:rsid w:val="73406CFF"/>
    <w:rsid w:val="7383028C"/>
    <w:rsid w:val="73A25E44"/>
    <w:rsid w:val="740B24DB"/>
    <w:rsid w:val="741F68CF"/>
    <w:rsid w:val="742A7349"/>
    <w:rsid w:val="74DC4D4E"/>
    <w:rsid w:val="75252DF3"/>
    <w:rsid w:val="75621536"/>
    <w:rsid w:val="75BF3154"/>
    <w:rsid w:val="764A07CF"/>
    <w:rsid w:val="764F6B3D"/>
    <w:rsid w:val="76CD2B7B"/>
    <w:rsid w:val="76D80645"/>
    <w:rsid w:val="76E03371"/>
    <w:rsid w:val="779C055E"/>
    <w:rsid w:val="780E5898"/>
    <w:rsid w:val="782642CC"/>
    <w:rsid w:val="7894095E"/>
    <w:rsid w:val="79000679"/>
    <w:rsid w:val="79A416F0"/>
    <w:rsid w:val="79B03EB6"/>
    <w:rsid w:val="7AF37579"/>
    <w:rsid w:val="7AF87F64"/>
    <w:rsid w:val="7B1C0C84"/>
    <w:rsid w:val="7B5A37E9"/>
    <w:rsid w:val="7B5A62DF"/>
    <w:rsid w:val="7B7A04A8"/>
    <w:rsid w:val="7C0C3F6D"/>
    <w:rsid w:val="7C22163C"/>
    <w:rsid w:val="7C595075"/>
    <w:rsid w:val="7C6B07B2"/>
    <w:rsid w:val="7D133243"/>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semiHidden/>
    <w:unhideWhenUsed/>
    <w:qFormat/>
    <w:uiPriority w:val="99"/>
    <w:pPr>
      <w:spacing w:after="120" w:line="480" w:lineRule="auto"/>
      <w:ind w:left="420" w:leftChars="200"/>
    </w:pPr>
  </w:style>
  <w:style w:type="paragraph" w:styleId="15">
    <w:name w:val="Balloon Text"/>
    <w:basedOn w:val="1"/>
    <w:link w:val="34"/>
    <w:semiHidden/>
    <w:unhideWhenUsed/>
    <w:qFormat/>
    <w:uiPriority w:val="99"/>
    <w:rPr>
      <w:sz w:val="18"/>
      <w:szCs w:val="18"/>
    </w:rPr>
  </w:style>
  <w:style w:type="paragraph" w:styleId="16">
    <w:name w:val="footer"/>
    <w:basedOn w:val="1"/>
    <w:link w:val="28"/>
    <w:unhideWhenUsed/>
    <w:qFormat/>
    <w:uiPriority w:val="99"/>
    <w:pPr>
      <w:tabs>
        <w:tab w:val="center" w:pos="4153"/>
        <w:tab w:val="right" w:pos="8306"/>
      </w:tabs>
      <w:snapToGrid w:val="0"/>
      <w:jc w:val="left"/>
    </w:pPr>
    <w:rPr>
      <w:sz w:val="18"/>
      <w:szCs w:val="18"/>
    </w:rPr>
  </w:style>
  <w:style w:type="paragraph" w:styleId="17">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7"/>
    <w:semiHidden/>
    <w:qFormat/>
    <w:uiPriority w:val="99"/>
    <w:rPr>
      <w:sz w:val="18"/>
      <w:szCs w:val="18"/>
    </w:rPr>
  </w:style>
  <w:style w:type="character" w:customStyle="1" w:styleId="28">
    <w:name w:val="页脚 Char"/>
    <w:basedOn w:val="24"/>
    <w:link w:val="16"/>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5"/>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2"/>
    <w:next w:val="12"/>
    <w:qFormat/>
    <w:uiPriority w:val="0"/>
    <w:pPr>
      <w:spacing w:after="373"/>
    </w:pPr>
    <w:rPr>
      <w:color w:val="auto"/>
    </w:rPr>
  </w:style>
  <w:style w:type="paragraph" w:customStyle="1" w:styleId="37">
    <w:name w:val="CM91"/>
    <w:basedOn w:val="12"/>
    <w:next w:val="12"/>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1"/>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_Style 4"/>
    <w:basedOn w:val="4"/>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46">
    <w:name w:val="列出段落3"/>
    <w:basedOn w:val="1"/>
    <w:qFormat/>
    <w:uiPriority w:val="0"/>
    <w:pPr>
      <w:ind w:firstLine="420" w:firstLineChars="200"/>
    </w:pPr>
    <w:rPr>
      <w:rFonts w:ascii="Calibri" w:hAnsi="Calibri"/>
      <w:szCs w:val="22"/>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2</TotalTime>
  <ScaleCrop>false</ScaleCrop>
  <LinksUpToDate>false</LinksUpToDate>
  <CharactersWithSpaces>42288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2023-08-25T01:10:00Z</cp:lastPrinted>
  <dcterms:modified xsi:type="dcterms:W3CDTF">2023-08-25T08:11:35Z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869B478AD4F54345A684F31C0E06B4D8</vt:lpwstr>
  </property>
</Properties>
</file>