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p>
    <w:p>
      <w:pPr>
        <w:spacing w:line="360" w:lineRule="auto"/>
      </w:pPr>
    </w:p>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广州市净水有限公司水质中心实验室及相关设施改造项目</w:t>
      </w:r>
    </w:p>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采购文件</w:t>
      </w:r>
    </w:p>
    <w:p>
      <w:pPr>
        <w:spacing w:line="360" w:lineRule="auto"/>
        <w:jc w:val="center"/>
        <w:rPr>
          <w:rFonts w:ascii="仿宋_GB2312" w:eastAsia="仿宋_GB2312"/>
          <w:sz w:val="32"/>
          <w:szCs w:val="32"/>
        </w:rPr>
      </w:pPr>
    </w:p>
    <w:p>
      <w:pPr>
        <w:spacing w:line="360" w:lineRule="auto"/>
        <w:jc w:val="center"/>
        <w:rPr>
          <w:rFonts w:ascii="仿宋_GB2312" w:eastAsia="仿宋_GB2312"/>
          <w:sz w:val="32"/>
          <w:szCs w:val="32"/>
        </w:rPr>
      </w:pPr>
    </w:p>
    <w:p>
      <w:pPr>
        <w:spacing w:line="360" w:lineRule="auto"/>
        <w:jc w:val="center"/>
        <w:rPr>
          <w:rFonts w:ascii="仿宋_GB2312" w:eastAsia="仿宋_GB2312"/>
          <w:sz w:val="32"/>
          <w:szCs w:val="32"/>
        </w:rPr>
      </w:pPr>
    </w:p>
    <w:p>
      <w:pPr>
        <w:spacing w:line="360" w:lineRule="auto"/>
        <w:jc w:val="center"/>
        <w:rPr>
          <w:rFonts w:ascii="仿宋_GB2312" w:eastAsia="仿宋_GB2312"/>
          <w:sz w:val="32"/>
          <w:szCs w:val="32"/>
        </w:rPr>
      </w:pPr>
    </w:p>
    <w:p>
      <w:pPr>
        <w:spacing w:line="360" w:lineRule="auto"/>
        <w:jc w:val="center"/>
        <w:rPr>
          <w:rFonts w:ascii="仿宋_GB2312" w:eastAsia="仿宋_GB2312"/>
          <w:sz w:val="32"/>
          <w:szCs w:val="32"/>
        </w:rPr>
      </w:pPr>
    </w:p>
    <w:p>
      <w:pPr>
        <w:spacing w:line="360" w:lineRule="auto"/>
        <w:jc w:val="center"/>
        <w:rPr>
          <w:rFonts w:ascii="仿宋_GB2312" w:eastAsia="仿宋_GB2312"/>
          <w:sz w:val="32"/>
          <w:szCs w:val="32"/>
        </w:rPr>
      </w:pPr>
    </w:p>
    <w:p>
      <w:pPr>
        <w:spacing w:line="360" w:lineRule="auto"/>
        <w:jc w:val="center"/>
        <w:rPr>
          <w:rFonts w:ascii="仿宋_GB2312" w:eastAsia="仿宋_GB2312"/>
          <w:sz w:val="32"/>
          <w:szCs w:val="32"/>
        </w:rPr>
      </w:pPr>
    </w:p>
    <w:p>
      <w:pPr>
        <w:pStyle w:val="24"/>
        <w:spacing w:line="360" w:lineRule="auto"/>
        <w:rPr>
          <w:rFonts w:ascii="仿宋_GB2312" w:eastAsia="仿宋_GB2312"/>
          <w:color w:val="auto"/>
          <w:sz w:val="32"/>
          <w:szCs w:val="32"/>
        </w:rPr>
      </w:pPr>
    </w:p>
    <w:p>
      <w:pPr>
        <w:pStyle w:val="24"/>
        <w:spacing w:line="360" w:lineRule="auto"/>
        <w:rPr>
          <w:rFonts w:ascii="仿宋_GB2312" w:eastAsia="仿宋_GB2312"/>
          <w:color w:val="auto"/>
          <w:sz w:val="32"/>
          <w:szCs w:val="32"/>
        </w:rPr>
      </w:pPr>
    </w:p>
    <w:p>
      <w:pPr>
        <w:spacing w:line="360" w:lineRule="auto"/>
        <w:jc w:val="center"/>
        <w:rPr>
          <w:rFonts w:ascii="仿宋_GB2312" w:eastAsia="仿宋_GB2312"/>
          <w:sz w:val="32"/>
          <w:szCs w:val="32"/>
        </w:rPr>
      </w:pPr>
    </w:p>
    <w:p>
      <w:pPr>
        <w:spacing w:line="360" w:lineRule="auto"/>
        <w:jc w:val="center"/>
        <w:rPr>
          <w:rFonts w:ascii="仿宋_GB2312" w:eastAsia="仿宋_GB2312"/>
          <w:sz w:val="32"/>
          <w:szCs w:val="32"/>
        </w:rPr>
      </w:pPr>
    </w:p>
    <w:p>
      <w:pPr>
        <w:spacing w:line="360" w:lineRule="auto"/>
        <w:jc w:val="center"/>
        <w:rPr>
          <w:rFonts w:ascii="黑体" w:hAnsi="黑体" w:eastAsia="黑体"/>
          <w:sz w:val="32"/>
          <w:szCs w:val="32"/>
        </w:rPr>
      </w:pPr>
      <w:r>
        <w:rPr>
          <w:rFonts w:hint="eastAsia" w:ascii="黑体" w:hAnsi="黑体" w:eastAsia="黑体" w:cs="仿宋_GB2312"/>
          <w:sz w:val="32"/>
          <w:szCs w:val="32"/>
        </w:rPr>
        <w:t>广州市净水有限公司</w:t>
      </w:r>
    </w:p>
    <w:p>
      <w:pPr>
        <w:spacing w:line="360" w:lineRule="auto"/>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spacing w:line="360" w:lineRule="auto"/>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4"/>
        <w:spacing w:line="360" w:lineRule="auto"/>
        <w:rPr>
          <w:color w:val="auto"/>
        </w:rPr>
      </w:pPr>
    </w:p>
    <w:p>
      <w:pPr>
        <w:pStyle w:val="38"/>
        <w:adjustRightInd w:val="0"/>
        <w:snapToGrid w:val="0"/>
        <w:spacing w:before="0" w:line="360" w:lineRule="auto"/>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spacing w:line="360" w:lineRule="auto"/>
        <w:rPr>
          <w:rFonts w:asciiTheme="minorEastAsia" w:hAnsiTheme="minorEastAsia"/>
          <w:sz w:val="24"/>
          <w:szCs w:val="24"/>
        </w:rPr>
      </w:pPr>
    </w:p>
    <w:p>
      <w:pPr>
        <w:pStyle w:val="20"/>
        <w:numPr>
          <w:ilvl w:val="0"/>
          <w:numId w:val="1"/>
        </w:numPr>
        <w:tabs>
          <w:tab w:val="right" w:pos="8844"/>
        </w:tabs>
        <w:spacing w:line="360" w:lineRule="auto"/>
      </w:pPr>
      <w:r>
        <w:rPr>
          <w:rFonts w:hint="eastAsia"/>
        </w:rPr>
        <w:t>采购公告（采购邀请书）</w:t>
      </w:r>
    </w:p>
    <w:p>
      <w:pPr>
        <w:pStyle w:val="20"/>
        <w:numPr>
          <w:ilvl w:val="0"/>
          <w:numId w:val="1"/>
        </w:numPr>
        <w:tabs>
          <w:tab w:val="right" w:pos="8844"/>
        </w:tabs>
        <w:spacing w:line="360" w:lineRule="auto"/>
      </w:pPr>
      <w:r>
        <w:rPr>
          <w:rFonts w:hint="eastAsia"/>
        </w:rPr>
        <w:t>供应商须知</w:t>
      </w:r>
    </w:p>
    <w:p>
      <w:pPr>
        <w:pStyle w:val="20"/>
        <w:numPr>
          <w:ilvl w:val="0"/>
          <w:numId w:val="1"/>
        </w:numPr>
        <w:tabs>
          <w:tab w:val="right" w:pos="8844"/>
        </w:tabs>
        <w:spacing w:line="360" w:lineRule="auto"/>
      </w:pPr>
      <w:r>
        <w:rPr>
          <w:rFonts w:hint="eastAsia"/>
        </w:rPr>
        <w:t>采购方法</w:t>
      </w:r>
    </w:p>
    <w:p>
      <w:pPr>
        <w:pStyle w:val="20"/>
        <w:numPr>
          <w:ilvl w:val="0"/>
          <w:numId w:val="1"/>
        </w:numPr>
        <w:tabs>
          <w:tab w:val="right" w:pos="8844"/>
        </w:tabs>
        <w:spacing w:line="360" w:lineRule="auto"/>
      </w:pPr>
      <w:r>
        <w:rPr>
          <w:rFonts w:hint="eastAsia"/>
        </w:rPr>
        <w:t>评审方法</w:t>
      </w:r>
    </w:p>
    <w:p>
      <w:pPr>
        <w:pStyle w:val="20"/>
        <w:numPr>
          <w:ilvl w:val="0"/>
          <w:numId w:val="1"/>
        </w:numPr>
        <w:tabs>
          <w:tab w:val="right" w:pos="8844"/>
        </w:tabs>
        <w:spacing w:line="360" w:lineRule="auto"/>
      </w:pPr>
      <w:r>
        <w:rPr>
          <w:rFonts w:hint="eastAsia"/>
        </w:rPr>
        <w:t>采购需求</w:t>
      </w:r>
    </w:p>
    <w:p>
      <w:pPr>
        <w:pStyle w:val="20"/>
        <w:numPr>
          <w:ilvl w:val="0"/>
          <w:numId w:val="1"/>
        </w:numPr>
        <w:tabs>
          <w:tab w:val="right" w:pos="8844"/>
        </w:tabs>
        <w:spacing w:line="360" w:lineRule="auto"/>
      </w:pPr>
      <w:r>
        <w:rPr>
          <w:rFonts w:hint="eastAsia"/>
        </w:rPr>
        <w:t>合同草案</w:t>
      </w:r>
    </w:p>
    <w:p>
      <w:pPr>
        <w:pStyle w:val="20"/>
        <w:numPr>
          <w:ilvl w:val="0"/>
          <w:numId w:val="1"/>
        </w:numPr>
        <w:tabs>
          <w:tab w:val="right" w:pos="8844"/>
        </w:tabs>
        <w:spacing w:line="360" w:lineRule="auto"/>
      </w:pPr>
      <w:r>
        <w:rPr>
          <w:rFonts w:hint="eastAsia"/>
        </w:rPr>
        <w:t>响应文件格式要求</w:t>
      </w:r>
    </w:p>
    <w:p>
      <w:pPr>
        <w:pStyle w:val="24"/>
        <w:spacing w:line="360" w:lineRule="auto"/>
        <w:rPr>
          <w:color w:val="auto"/>
        </w:rPr>
      </w:pPr>
    </w:p>
    <w:p>
      <w:pPr>
        <w:adjustRightInd w:val="0"/>
        <w:snapToGrid w:val="0"/>
        <w:spacing w:line="360" w:lineRule="auto"/>
        <w:ind w:firstLine="560" w:firstLineChars="200"/>
        <w:jc w:val="left"/>
        <w:rPr>
          <w:rFonts w:ascii="仿宋_GB2312" w:eastAsia="仿宋_GB2312"/>
          <w:sz w:val="28"/>
          <w:szCs w:val="28"/>
        </w:rPr>
      </w:pPr>
    </w:p>
    <w:p>
      <w:pPr>
        <w:pStyle w:val="3"/>
        <w:spacing w:line="360" w:lineRule="auto"/>
      </w:pPr>
      <w:bookmarkStart w:id="0" w:name="_Toc26148"/>
      <w:bookmarkStart w:id="1" w:name="_Toc18145"/>
    </w:p>
    <w:p>
      <w:pPr>
        <w:spacing w:line="360" w:lineRule="auto"/>
      </w:pPr>
    </w:p>
    <w:p>
      <w:pPr>
        <w:pStyle w:val="3"/>
        <w:spacing w:line="360" w:lineRule="auto"/>
      </w:pPr>
      <w:bookmarkStart w:id="2" w:name="_Toc1711"/>
      <w:bookmarkStart w:id="3" w:name="_Toc17696"/>
    </w:p>
    <w:p>
      <w:pPr>
        <w:spacing w:line="360" w:lineRule="auto"/>
      </w:pPr>
    </w:p>
    <w:p>
      <w:pPr>
        <w:pStyle w:val="24"/>
        <w:spacing w:line="360" w:lineRule="auto"/>
        <w:rPr>
          <w:color w:val="auto"/>
        </w:rPr>
      </w:pPr>
    </w:p>
    <w:p>
      <w:pPr>
        <w:pStyle w:val="24"/>
        <w:spacing w:line="360" w:lineRule="auto"/>
        <w:rPr>
          <w:color w:val="auto"/>
        </w:rPr>
      </w:pPr>
    </w:p>
    <w:p>
      <w:pPr>
        <w:pStyle w:val="24"/>
        <w:spacing w:line="360" w:lineRule="auto"/>
        <w:rPr>
          <w:color w:val="auto"/>
        </w:rPr>
      </w:pPr>
    </w:p>
    <w:p>
      <w:pPr>
        <w:pStyle w:val="24"/>
        <w:spacing w:line="360" w:lineRule="auto"/>
        <w:rPr>
          <w:color w:val="auto"/>
        </w:rPr>
      </w:pPr>
    </w:p>
    <w:p>
      <w:pPr>
        <w:pStyle w:val="3"/>
        <w:spacing w:line="360" w:lineRule="auto"/>
      </w:pPr>
      <w:bookmarkStart w:id="4" w:name="_Toc19609"/>
      <w:bookmarkStart w:id="5" w:name="_Toc4275"/>
      <w:bookmarkStart w:id="6" w:name="_Toc1669"/>
      <w:bookmarkStart w:id="7" w:name="_Toc7519"/>
      <w:bookmarkStart w:id="8" w:name="_Toc17801"/>
      <w:bookmarkStart w:id="9" w:name="_Toc31938"/>
      <w:bookmarkStart w:id="10" w:name="_Toc11322"/>
    </w:p>
    <w:p>
      <w:pPr>
        <w:pStyle w:val="3"/>
        <w:spacing w:line="360" w:lineRule="auto"/>
      </w:pPr>
    </w:p>
    <w:p>
      <w:pPr>
        <w:pStyle w:val="3"/>
        <w:spacing w:line="360" w:lineRule="auto"/>
      </w:pPr>
    </w:p>
    <w:p>
      <w:pPr>
        <w:pStyle w:val="3"/>
        <w:spacing w:line="360" w:lineRule="auto"/>
      </w:pPr>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spacing w:line="360" w:lineRule="auto"/>
      </w:pPr>
    </w:p>
    <w:p>
      <w:pPr>
        <w:pStyle w:val="3"/>
        <w:spacing w:line="360" w:lineRule="auto"/>
      </w:pPr>
      <w:r>
        <w:rPr>
          <w:rFonts w:hint="eastAsia"/>
        </w:rPr>
        <w:t>采购公告（采购邀请书）</w:t>
      </w:r>
    </w:p>
    <w:p>
      <w:pPr>
        <w:adjustRightInd w:val="0"/>
        <w:snapToGrid w:val="0"/>
        <w:spacing w:before="156" w:beforeLines="50" w:after="156" w:afterLines="50" w:line="360" w:lineRule="auto"/>
        <w:jc w:val="center"/>
        <w:rPr>
          <w:rFonts w:ascii="方正小标宋简体" w:eastAsia="方正小标宋简体"/>
          <w:sz w:val="44"/>
          <w:szCs w:val="44"/>
        </w:rPr>
      </w:pPr>
    </w:p>
    <w:p>
      <w:pPr>
        <w:adjustRightInd w:val="0"/>
        <w:snapToGrid w:val="0"/>
        <w:spacing w:before="156" w:beforeLines="50" w:after="156" w:afterLines="50" w:line="360" w:lineRule="auto"/>
        <w:jc w:val="center"/>
        <w:rPr>
          <w:rFonts w:ascii="方正小标宋简体" w:eastAsia="方正小标宋简体"/>
          <w:sz w:val="44"/>
          <w:szCs w:val="44"/>
        </w:rPr>
      </w:pPr>
    </w:p>
    <w:p>
      <w:pPr>
        <w:pStyle w:val="24"/>
        <w:spacing w:line="360" w:lineRule="auto"/>
        <w:rPr>
          <w:rFonts w:ascii="方正小标宋简体" w:eastAsia="方正小标宋简体"/>
          <w:color w:val="auto"/>
          <w:sz w:val="44"/>
          <w:szCs w:val="44"/>
        </w:rPr>
      </w:pPr>
    </w:p>
    <w:p>
      <w:pPr>
        <w:pStyle w:val="24"/>
        <w:spacing w:line="360" w:lineRule="auto"/>
        <w:rPr>
          <w:rFonts w:ascii="方正小标宋简体" w:eastAsia="方正小标宋简体"/>
          <w:color w:val="auto"/>
          <w:sz w:val="44"/>
          <w:szCs w:val="44"/>
        </w:rPr>
      </w:pPr>
    </w:p>
    <w:p>
      <w:pPr>
        <w:pStyle w:val="24"/>
        <w:spacing w:line="360" w:lineRule="auto"/>
        <w:rPr>
          <w:rFonts w:ascii="方正小标宋简体" w:eastAsia="方正小标宋简体"/>
          <w:color w:val="auto"/>
          <w:sz w:val="44"/>
          <w:szCs w:val="44"/>
        </w:rPr>
      </w:pPr>
    </w:p>
    <w:p>
      <w:pPr>
        <w:pStyle w:val="24"/>
        <w:spacing w:line="360" w:lineRule="auto"/>
        <w:rPr>
          <w:rFonts w:ascii="方正小标宋简体" w:eastAsia="方正小标宋简体"/>
          <w:color w:val="auto"/>
          <w:sz w:val="44"/>
          <w:szCs w:val="44"/>
        </w:rPr>
      </w:pPr>
    </w:p>
    <w:p>
      <w:pPr>
        <w:pStyle w:val="24"/>
        <w:spacing w:line="360" w:lineRule="auto"/>
        <w:rPr>
          <w:rFonts w:ascii="仿宋_GB2312" w:eastAsia="仿宋_GB2312"/>
          <w:color w:val="auto"/>
          <w:sz w:val="28"/>
          <w:szCs w:val="28"/>
        </w:rPr>
      </w:pPr>
    </w:p>
    <w:p>
      <w:pPr>
        <w:adjustRightInd w:val="0"/>
        <w:snapToGrid w:val="0"/>
        <w:spacing w:before="156" w:beforeLines="50" w:after="156" w:afterLines="50" w:line="360" w:lineRule="auto"/>
        <w:jc w:val="left"/>
      </w:pPr>
      <w:r>
        <w:rPr>
          <w:rFonts w:hint="eastAsia" w:asciiTheme="minorEastAsia" w:hAnsiTheme="minorEastAsia"/>
          <w:sz w:val="24"/>
          <w:szCs w:val="24"/>
        </w:rPr>
        <w:t>适用于纸质评审的公开采购方式</w:t>
      </w:r>
    </w:p>
    <w:p>
      <w:pPr>
        <w:pStyle w:val="3"/>
        <w:spacing w:line="360" w:lineRule="auto"/>
      </w:pPr>
      <w:bookmarkStart w:id="11" w:name="_Toc21373"/>
      <w:bookmarkStart w:id="12" w:name="_Toc9680"/>
      <w:r>
        <w:rPr>
          <w:rFonts w:hint="eastAsia"/>
        </w:rPr>
        <w:t>采购公告（采购邀请书）</w:t>
      </w:r>
    </w:p>
    <w:bookmarkEnd w:id="11"/>
    <w:bookmarkEnd w:id="12"/>
    <w:p>
      <w:pPr>
        <w:adjustRightInd w:val="0"/>
        <w:snapToGrid w:val="0"/>
        <w:spacing w:line="360" w:lineRule="auto"/>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w:t>
      </w:r>
      <w:r>
        <w:rPr>
          <w:rFonts w:hint="eastAsia" w:ascii="仿宋_GB2312" w:eastAsia="仿宋_GB2312"/>
          <w:sz w:val="28"/>
          <w:szCs w:val="28"/>
          <w:u w:val="single"/>
          <w:lang w:eastAsia="zh-CN"/>
        </w:rPr>
        <w:t>水质中心实验室及相关设施改造项目</w:t>
      </w:r>
      <w:r>
        <w:rPr>
          <w:rFonts w:hint="eastAsia" w:ascii="仿宋_GB2312" w:eastAsia="仿宋_GB2312"/>
          <w:sz w:val="28"/>
          <w:szCs w:val="28"/>
        </w:rPr>
        <w:t>已具备采购条件，现邀请合格单位参加本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360" w:lineRule="auto"/>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360" w:lineRule="auto"/>
        <w:jc w:val="left"/>
        <w:rPr>
          <w:rFonts w:hint="eastAsia" w:ascii="仿宋_GB2312" w:eastAsia="仿宋_GB2312"/>
          <w:sz w:val="28"/>
          <w:szCs w:val="28"/>
          <w:u w:val="single"/>
          <w:lang w:eastAsia="zh-CN"/>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w:t>
      </w:r>
      <w:r>
        <w:rPr>
          <w:rFonts w:hint="eastAsia" w:ascii="仿宋_GB2312" w:eastAsia="仿宋_GB2312"/>
          <w:sz w:val="28"/>
          <w:szCs w:val="28"/>
          <w:u w:val="single"/>
          <w:lang w:eastAsia="zh-CN"/>
        </w:rPr>
        <w:t>水质中心实验室及相关设施改造项目</w:t>
      </w:r>
    </w:p>
    <w:p>
      <w:pPr>
        <w:adjustRightInd w:val="0"/>
        <w:snapToGrid w:val="0"/>
        <w:spacing w:line="360" w:lineRule="auto"/>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XJ-20230818-3</w:t>
      </w:r>
    </w:p>
    <w:p>
      <w:pPr>
        <w:adjustRightInd w:val="0"/>
        <w:snapToGrid w:val="0"/>
        <w:spacing w:line="360" w:lineRule="auto"/>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360" w:lineRule="auto"/>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180597</w:t>
      </w:r>
      <w:r>
        <w:rPr>
          <w:rFonts w:hint="eastAsia" w:ascii="仿宋_GB2312" w:eastAsia="仿宋_GB2312"/>
          <w:sz w:val="28"/>
          <w:szCs w:val="28"/>
          <w:u w:val="single"/>
          <w:lang w:val="en-US" w:eastAsia="zh-CN"/>
        </w:rPr>
        <w:t>.00</w:t>
      </w:r>
      <w:r>
        <w:rPr>
          <w:rFonts w:hint="eastAsia" w:ascii="仿宋_GB2312" w:eastAsia="仿宋_GB2312"/>
          <w:sz w:val="28"/>
          <w:szCs w:val="28"/>
          <w:u w:val="single"/>
        </w:rPr>
        <w:t>元（人民币）</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1.5标段划分：</w:t>
      </w:r>
      <w:r>
        <w:rPr>
          <w:rFonts w:hint="eastAsia" w:ascii="仿宋_GB2312" w:eastAsia="仿宋_GB2312"/>
          <w:sz w:val="28"/>
          <w:szCs w:val="28"/>
          <w:u w:val="single"/>
        </w:rPr>
        <w:t>无</w:t>
      </w:r>
      <w:r>
        <w:rPr>
          <w:rFonts w:hint="eastAsia" w:ascii="仿宋_GB2312" w:eastAsia="仿宋_GB2312"/>
          <w:sz w:val="28"/>
          <w:szCs w:val="28"/>
        </w:rPr>
        <w:t xml:space="preserve">                                              </w:t>
      </w:r>
    </w:p>
    <w:p>
      <w:pPr>
        <w:adjustRightInd w:val="0"/>
        <w:snapToGrid w:val="0"/>
        <w:spacing w:line="360" w:lineRule="auto"/>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360" w:lineRule="auto"/>
        <w:jc w:val="left"/>
        <w:rPr>
          <w:rFonts w:hint="eastAsia" w:ascii="仿宋_GB2312" w:eastAsia="仿宋_GB2312"/>
          <w:sz w:val="28"/>
          <w:szCs w:val="28"/>
          <w:u w:val="single"/>
          <w:lang w:eastAsia="zh-CN"/>
        </w:rPr>
      </w:pPr>
      <w:r>
        <w:rPr>
          <w:rFonts w:hint="eastAsia" w:ascii="仿宋_GB2312" w:eastAsia="仿宋_GB2312"/>
          <w:sz w:val="28"/>
          <w:szCs w:val="28"/>
        </w:rPr>
        <w:t>2.1采购内容和范围：</w:t>
      </w:r>
      <w:r>
        <w:rPr>
          <w:rFonts w:hint="eastAsia" w:ascii="仿宋_GB2312" w:eastAsia="仿宋_GB2312"/>
          <w:sz w:val="28"/>
          <w:szCs w:val="28"/>
          <w:u w:val="single"/>
        </w:rPr>
        <w:t>项目拟定对中心实验室（211室、214室、215室、219室、303室、305室、306室、314室、317室）进行</w:t>
      </w:r>
      <w:r>
        <w:rPr>
          <w:rFonts w:hint="eastAsia" w:ascii="仿宋_GB2312" w:eastAsia="仿宋_GB2312"/>
          <w:sz w:val="28"/>
          <w:szCs w:val="28"/>
          <w:u w:val="single"/>
          <w:lang w:val="en-US" w:eastAsia="zh-CN"/>
        </w:rPr>
        <w:t>更换排气扇、增加货架、通风柜、实验边台等</w:t>
      </w:r>
      <w:r>
        <w:rPr>
          <w:rFonts w:hint="eastAsia" w:ascii="仿宋_GB2312" w:eastAsia="仿宋_GB2312"/>
          <w:sz w:val="28"/>
          <w:szCs w:val="28"/>
          <w:u w:val="single"/>
        </w:rPr>
        <w:t>改造工作</w:t>
      </w:r>
      <w:r>
        <w:rPr>
          <w:rFonts w:hint="eastAsia" w:ascii="仿宋_GB2312" w:eastAsia="仿宋_GB2312"/>
          <w:sz w:val="28"/>
          <w:szCs w:val="28"/>
          <w:u w:val="single"/>
          <w:lang w:val="en-US" w:eastAsia="zh-CN"/>
        </w:rPr>
        <w:t>,并将211室</w:t>
      </w:r>
      <w:r>
        <w:rPr>
          <w:rFonts w:hint="eastAsia" w:ascii="仿宋_GB2312" w:eastAsia="仿宋_GB2312"/>
          <w:sz w:val="28"/>
          <w:szCs w:val="28"/>
          <w:u w:val="single"/>
        </w:rPr>
        <w:t>设置</w:t>
      </w:r>
      <w:r>
        <w:rPr>
          <w:rFonts w:hint="eastAsia" w:ascii="仿宋_GB2312" w:eastAsia="仿宋_GB2312"/>
          <w:sz w:val="28"/>
          <w:szCs w:val="28"/>
          <w:u w:val="single"/>
          <w:lang w:val="en-US" w:eastAsia="zh-CN"/>
        </w:rPr>
        <w:t>为</w:t>
      </w:r>
      <w:r>
        <w:rPr>
          <w:rFonts w:hint="eastAsia" w:ascii="仿宋_GB2312" w:eastAsia="仿宋_GB2312"/>
          <w:sz w:val="28"/>
          <w:szCs w:val="28"/>
          <w:u w:val="single"/>
        </w:rPr>
        <w:t>独立的纯水室</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在306室增加</w:t>
      </w:r>
      <w:r>
        <w:rPr>
          <w:rFonts w:hint="eastAsia" w:ascii="仿宋_GB2312" w:eastAsia="仿宋_GB2312"/>
          <w:sz w:val="28"/>
          <w:szCs w:val="28"/>
          <w:u w:val="single"/>
        </w:rPr>
        <w:t>污泥试样风干制备间</w:t>
      </w:r>
      <w:r>
        <w:rPr>
          <w:rFonts w:hint="eastAsia" w:ascii="仿宋_GB2312" w:eastAsia="仿宋_GB2312"/>
          <w:sz w:val="28"/>
          <w:szCs w:val="28"/>
          <w:u w:val="single"/>
          <w:lang w:val="en-US" w:eastAsia="zh-CN"/>
        </w:rPr>
        <w:t>区域</w:t>
      </w:r>
      <w:r>
        <w:rPr>
          <w:rFonts w:hint="eastAsia" w:ascii="仿宋_GB2312" w:eastAsia="仿宋_GB2312"/>
          <w:sz w:val="28"/>
          <w:szCs w:val="28"/>
          <w:u w:val="single"/>
          <w:lang w:eastAsia="zh-CN"/>
        </w:rPr>
        <w:t>，</w:t>
      </w:r>
      <w:r>
        <w:rPr>
          <w:rFonts w:hint="eastAsia" w:ascii="仿宋_GB2312" w:eastAsia="仿宋_GB2312"/>
          <w:sz w:val="28"/>
          <w:szCs w:val="28"/>
          <w:u w:val="single"/>
        </w:rPr>
        <w:t>对施工区域内老旧设备设施进行拆除更换，按需添置</w:t>
      </w:r>
      <w:r>
        <w:rPr>
          <w:rFonts w:hint="eastAsia" w:ascii="仿宋_GB2312" w:eastAsia="仿宋_GB2312"/>
          <w:sz w:val="28"/>
          <w:szCs w:val="28"/>
          <w:u w:val="single"/>
          <w:lang w:eastAsia="zh-CN"/>
        </w:rPr>
        <w:t>。</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交货期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自合同签订之日起</w:t>
      </w:r>
      <w:r>
        <w:rPr>
          <w:rFonts w:hint="eastAsia" w:ascii="仿宋_GB2312" w:eastAsia="仿宋_GB2312"/>
          <w:sz w:val="28"/>
          <w:szCs w:val="28"/>
          <w:highlight w:val="none"/>
          <w:u w:val="single"/>
          <w:lang w:eastAsia="zh-CN"/>
        </w:rPr>
        <w:t>45个工作日</w:t>
      </w:r>
      <w:r>
        <w:rPr>
          <w:rFonts w:hint="eastAsia" w:ascii="仿宋_GB2312" w:eastAsia="仿宋_GB2312"/>
          <w:sz w:val="28"/>
          <w:szCs w:val="28"/>
          <w:highlight w:val="none"/>
          <w:u w:val="single"/>
        </w:rPr>
        <w:t>。</w:t>
      </w:r>
    </w:p>
    <w:p>
      <w:pPr>
        <w:adjustRightInd w:val="0"/>
        <w:snapToGrid w:val="0"/>
        <w:spacing w:line="360" w:lineRule="auto"/>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 xml:space="preserve">建设地点  </w:t>
      </w:r>
      <w:r>
        <w:rPr>
          <w:rFonts w:hint="eastAsia" w:ascii="仿宋_GB2312" w:eastAsia="仿宋_GB2312"/>
          <w:sz w:val="28"/>
          <w:szCs w:val="28"/>
        </w:rPr>
        <w:sym w:font="Wingdings 2" w:char="00A3"/>
      </w:r>
      <w:r>
        <w:rPr>
          <w:rFonts w:hint="eastAsia" w:ascii="仿宋_GB2312" w:eastAsia="仿宋_GB2312"/>
          <w:sz w:val="28"/>
          <w:szCs w:val="28"/>
        </w:rPr>
        <w:t xml:space="preserve">交货地点  </w:t>
      </w:r>
      <w:r>
        <w:rPr>
          <w:rFonts w:hint="eastAsia" w:ascii="仿宋_GB2312" w:eastAsia="仿宋_GB2312"/>
          <w:sz w:val="28"/>
          <w:szCs w:val="28"/>
        </w:rPr>
        <w:sym w:font="Wingdings 2" w:char="00A3"/>
      </w:r>
      <w:r>
        <w:rPr>
          <w:rFonts w:hint="eastAsia" w:ascii="仿宋_GB2312" w:eastAsia="仿宋_GB2312"/>
          <w:sz w:val="28"/>
          <w:szCs w:val="28"/>
        </w:rPr>
        <w:t>服务地点位于</w:t>
      </w:r>
      <w:r>
        <w:rPr>
          <w:rFonts w:hint="eastAsia" w:ascii="仿宋_GB2312" w:eastAsia="仿宋_GB2312"/>
          <w:sz w:val="28"/>
          <w:szCs w:val="28"/>
          <w:u w:val="single"/>
        </w:rPr>
        <w:t>广州市净水有限公司水质检测中心。</w:t>
      </w:r>
    </w:p>
    <w:p>
      <w:pPr>
        <w:adjustRightInd w:val="0"/>
        <w:snapToGrid w:val="0"/>
        <w:spacing w:line="360" w:lineRule="auto"/>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52"/>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A3"/>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A3"/>
      </w:r>
      <w:r>
        <w:rPr>
          <w:rFonts w:hint="eastAsia" w:ascii="仿宋_GB2312" w:eastAsia="仿宋_GB2312"/>
          <w:sz w:val="28"/>
          <w:szCs w:val="28"/>
        </w:rPr>
        <w:t>服务质量要求或服务标准如下：</w:t>
      </w:r>
    </w:p>
    <w:p>
      <w:pPr>
        <w:adjustRightInd w:val="0"/>
        <w:snapToGrid w:val="0"/>
        <w:spacing w:line="360" w:lineRule="auto"/>
        <w:ind w:firstLine="560" w:firstLineChars="200"/>
        <w:jc w:val="left"/>
        <w:rPr>
          <w:rFonts w:hint="eastAsia"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u w:val="single"/>
        </w:rPr>
        <w:t xml:space="preserve"> 所提供报价的</w:t>
      </w:r>
      <w:r>
        <w:rPr>
          <w:rFonts w:hint="eastAsia" w:ascii="仿宋_GB2312" w:eastAsia="仿宋_GB2312"/>
          <w:sz w:val="28"/>
          <w:szCs w:val="28"/>
          <w:u w:val="single"/>
          <w:lang w:val="en-US" w:eastAsia="zh-CN"/>
        </w:rPr>
        <w:t>实验中央台</w:t>
      </w:r>
      <w:r>
        <w:rPr>
          <w:rFonts w:hint="eastAsia" w:ascii="仿宋_GB2312" w:eastAsia="仿宋_GB2312"/>
          <w:sz w:val="28"/>
          <w:szCs w:val="28"/>
          <w:u w:val="single"/>
        </w:rPr>
        <w:t>、转角柜、边台、试剂架</w:t>
      </w:r>
      <w:r>
        <w:rPr>
          <w:rFonts w:hint="eastAsia" w:ascii="仿宋_GB2312" w:eastAsia="仿宋_GB2312"/>
          <w:sz w:val="28"/>
          <w:szCs w:val="28"/>
          <w:u w:val="single"/>
          <w:lang w:eastAsia="zh-CN"/>
        </w:rPr>
        <w:t>、货架、水龙头、PP水糟、洗眼器、</w:t>
      </w:r>
      <w:r>
        <w:rPr>
          <w:rFonts w:hint="eastAsia" w:ascii="仿宋_GB2312" w:eastAsia="仿宋_GB2312"/>
          <w:sz w:val="28"/>
          <w:szCs w:val="28"/>
          <w:u w:val="single"/>
          <w:lang w:val="en-US" w:eastAsia="zh-CN"/>
        </w:rPr>
        <w:t>插座、器皿柜、通风柜、排气扇</w:t>
      </w:r>
      <w:r>
        <w:rPr>
          <w:rFonts w:hint="eastAsia" w:ascii="仿宋_GB2312" w:eastAsia="仿宋_GB2312"/>
          <w:sz w:val="28"/>
          <w:szCs w:val="28"/>
          <w:u w:val="single"/>
        </w:rPr>
        <w:t>等项目相关配件均为制造商全新原装产品，且符合本项目采购内容的技术参数及</w:t>
      </w:r>
      <w:r>
        <w:rPr>
          <w:rFonts w:hint="eastAsia" w:ascii="仿宋_GB2312" w:eastAsia="仿宋_GB2312"/>
          <w:sz w:val="28"/>
          <w:szCs w:val="28"/>
          <w:u w:val="single"/>
          <w:lang w:val="en-US" w:eastAsia="zh-CN"/>
        </w:rPr>
        <w:t>质量</w:t>
      </w:r>
      <w:r>
        <w:rPr>
          <w:rFonts w:hint="eastAsia" w:ascii="仿宋_GB2312" w:eastAsia="仿宋_GB2312"/>
          <w:sz w:val="28"/>
          <w:szCs w:val="28"/>
          <w:u w:val="single"/>
        </w:rPr>
        <w:t>要求。</w:t>
      </w:r>
    </w:p>
    <w:p>
      <w:pPr>
        <w:pStyle w:val="24"/>
        <w:spacing w:line="360" w:lineRule="auto"/>
        <w:ind w:left="0" w:leftChars="0" w:firstLine="560" w:firstLineChars="200"/>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u w:val="single"/>
          <w:lang w:val="en-US" w:eastAsia="zh-CN" w:bidi="ar-SA"/>
        </w:rPr>
        <w:t>（2）质保期为自供货验收合格之日起1年，质保期内如有质量问题或未能适配原有设备时，报价人必须24小时内响应处理。</w:t>
      </w:r>
    </w:p>
    <w:p>
      <w:pPr>
        <w:adjustRightInd w:val="0"/>
        <w:snapToGrid w:val="0"/>
        <w:spacing w:line="360" w:lineRule="auto"/>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 w:hAnsi="仿宋" w:eastAsia="仿宋" w:cs="仿宋"/>
          <w:sz w:val="28"/>
          <w:szCs w:val="28"/>
          <w:u w:val="single"/>
        </w:rPr>
        <w:t xml:space="preserve">详见合同附件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360" w:lineRule="auto"/>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360" w:lineRule="auto"/>
        <w:jc w:val="left"/>
        <w:rPr>
          <w:rFonts w:ascii="仿宋_GB2312" w:eastAsia="仿宋_GB2312"/>
          <w:color w:val="auto"/>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w:t>
      </w:r>
      <w:r>
        <w:rPr>
          <w:rFonts w:hint="eastAsia" w:ascii="仿宋_GB2312" w:eastAsia="仿宋_GB2312"/>
          <w:color w:val="auto"/>
          <w:sz w:val="28"/>
          <w:szCs w:val="28"/>
        </w:rPr>
        <w:t>工商行政管理部门核发的企业法人营业执照，且在有效期内。</w:t>
      </w:r>
    </w:p>
    <w:p>
      <w:pPr>
        <w:adjustRightInd w:val="0"/>
        <w:snapToGrid w:val="0"/>
        <w:spacing w:line="360" w:lineRule="auto"/>
        <w:ind w:left="560" w:hanging="560" w:hangingChars="200"/>
        <w:jc w:val="left"/>
        <w:rPr>
          <w:rFonts w:ascii="仿宋_GB2312" w:eastAsia="仿宋_GB2312"/>
          <w:color w:val="auto"/>
          <w:sz w:val="28"/>
          <w:szCs w:val="28"/>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（2）供应商应当具备以下资质之一：</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u w:val="none"/>
        </w:rPr>
        <w:t>（1）机电工程施工总承包三级或以上级别资质；</w:t>
      </w:r>
    </w:p>
    <w:p>
      <w:pPr>
        <w:numPr>
          <w:ilvl w:val="0"/>
          <w:numId w:val="0"/>
        </w:numPr>
        <w:spacing w:line="360" w:lineRule="auto"/>
        <w:ind w:firstLine="560" w:firstLineChars="200"/>
        <w:rPr>
          <w:rFonts w:hint="eastAsia" w:ascii="仿宋_GB2312" w:eastAsia="仿宋_GB2312"/>
          <w:color w:val="auto"/>
          <w:sz w:val="28"/>
          <w:szCs w:val="28"/>
          <w:u w:val="none"/>
        </w:rPr>
      </w:pPr>
      <w:r>
        <w:rPr>
          <w:rFonts w:hint="eastAsia" w:ascii="仿宋_GB2312" w:eastAsia="仿宋_GB2312"/>
          <w:color w:val="auto"/>
          <w:sz w:val="28"/>
          <w:szCs w:val="28"/>
          <w:u w:val="none"/>
          <w:lang w:eastAsia="zh-CN"/>
        </w:rPr>
        <w:t>（</w:t>
      </w:r>
      <w:r>
        <w:rPr>
          <w:rFonts w:hint="eastAsia" w:ascii="仿宋_GB2312" w:eastAsia="仿宋_GB2312"/>
          <w:color w:val="auto"/>
          <w:sz w:val="28"/>
          <w:szCs w:val="28"/>
          <w:u w:val="none"/>
          <w:lang w:val="en-US" w:eastAsia="zh-CN"/>
        </w:rPr>
        <w:t>2</w:t>
      </w:r>
      <w:r>
        <w:rPr>
          <w:rFonts w:hint="eastAsia" w:ascii="仿宋_GB2312" w:eastAsia="仿宋_GB2312"/>
          <w:color w:val="auto"/>
          <w:sz w:val="28"/>
          <w:szCs w:val="28"/>
          <w:u w:val="none"/>
          <w:lang w:eastAsia="zh-CN"/>
        </w:rPr>
        <w:t>）</w:t>
      </w:r>
      <w:r>
        <w:rPr>
          <w:rFonts w:hint="eastAsia" w:ascii="仿宋_GB2312" w:eastAsia="仿宋_GB2312"/>
          <w:color w:val="auto"/>
          <w:sz w:val="28"/>
          <w:szCs w:val="28"/>
          <w:u w:val="none"/>
        </w:rPr>
        <w:t>建筑机电安装工程专业承包三级或以上资质；</w:t>
      </w:r>
    </w:p>
    <w:p>
      <w:pPr>
        <w:numPr>
          <w:ilvl w:val="0"/>
          <w:numId w:val="0"/>
        </w:numPr>
        <w:spacing w:line="360" w:lineRule="auto"/>
        <w:ind w:firstLine="560" w:firstLineChars="200"/>
        <w:rPr>
          <w:rFonts w:hint="eastAsia" w:ascii="仿宋_GB2312" w:eastAsia="仿宋_GB2312" w:hAnsiTheme="minorHAnsi" w:cstheme="minorBidi"/>
          <w:color w:val="auto"/>
          <w:kern w:val="2"/>
          <w:sz w:val="28"/>
          <w:szCs w:val="28"/>
          <w:u w:val="none"/>
          <w:lang w:val="en-US" w:eastAsia="zh-CN" w:bidi="ar-SA"/>
        </w:rPr>
      </w:pPr>
      <w:r>
        <w:rPr>
          <w:rFonts w:hint="eastAsia" w:ascii="仿宋_GB2312" w:eastAsia="仿宋_GB2312" w:hAnsiTheme="minorHAnsi" w:cstheme="minorBidi"/>
          <w:color w:val="auto"/>
          <w:kern w:val="2"/>
          <w:sz w:val="28"/>
          <w:szCs w:val="28"/>
          <w:u w:val="none"/>
          <w:lang w:val="en-US" w:eastAsia="zh-CN" w:bidi="ar-SA"/>
        </w:rPr>
        <w:t>（3）建筑装修装饰工程专业承包</w:t>
      </w:r>
      <w:r>
        <w:rPr>
          <w:rFonts w:hint="eastAsia" w:ascii="仿宋_GB2312" w:eastAsia="仿宋_GB2312" w:cstheme="minorBidi"/>
          <w:color w:val="auto"/>
          <w:kern w:val="2"/>
          <w:sz w:val="28"/>
          <w:szCs w:val="28"/>
          <w:u w:val="none"/>
          <w:lang w:val="en-US" w:eastAsia="zh-CN" w:bidi="ar-SA"/>
        </w:rPr>
        <w:t>二</w:t>
      </w:r>
      <w:r>
        <w:rPr>
          <w:rFonts w:hint="eastAsia" w:ascii="仿宋_GB2312" w:eastAsia="仿宋_GB2312" w:hAnsiTheme="minorHAnsi" w:cstheme="minorBidi"/>
          <w:color w:val="auto"/>
          <w:kern w:val="2"/>
          <w:sz w:val="28"/>
          <w:szCs w:val="28"/>
          <w:u w:val="none"/>
          <w:lang w:val="en-US" w:eastAsia="zh-CN" w:bidi="ar-SA"/>
        </w:rPr>
        <w:t>级或以上资质；</w:t>
      </w:r>
    </w:p>
    <w:p>
      <w:pPr>
        <w:adjustRightInd w:val="0"/>
        <w:snapToGrid w:val="0"/>
        <w:spacing w:line="360" w:lineRule="auto"/>
        <w:jc w:val="left"/>
        <w:rPr>
          <w:rFonts w:ascii="仿宋_GB2312" w:eastAsia="仿宋_GB2312"/>
          <w:color w:val="auto"/>
          <w:sz w:val="28"/>
          <w:szCs w:val="28"/>
          <w:u w:val="single"/>
        </w:rPr>
      </w:pPr>
      <w:r>
        <w:rPr>
          <w:rFonts w:hint="eastAsia" w:ascii="仿宋_GB2312" w:eastAsia="仿宋_GB2312"/>
          <w:color w:val="auto"/>
          <w:sz w:val="28"/>
          <w:szCs w:val="28"/>
          <w:u w:val="none"/>
        </w:rPr>
        <w:t xml:space="preserve">同时具有建设主管部门颁发的《安全生产许可证》并在有效期内 </w:t>
      </w:r>
      <w:r>
        <w:rPr>
          <w:rFonts w:hint="eastAsia" w:ascii="仿宋_GB2312" w:eastAsia="仿宋_GB2312"/>
          <w:color w:val="auto"/>
          <w:sz w:val="28"/>
          <w:szCs w:val="28"/>
        </w:rPr>
        <w:t>资质。</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（3）20</w:t>
      </w:r>
      <w:r>
        <w:rPr>
          <w:rFonts w:hint="eastAsia" w:ascii="仿宋_GB2312" w:eastAsia="仿宋_GB2312"/>
          <w:sz w:val="28"/>
          <w:szCs w:val="28"/>
          <w:lang w:val="en-US" w:eastAsia="zh-CN"/>
        </w:rPr>
        <w:t>20</w:t>
      </w:r>
      <w:r>
        <w:rPr>
          <w:rFonts w:hint="eastAsia" w:ascii="仿宋_GB2312" w:eastAsia="仿宋_GB2312"/>
          <w:sz w:val="28"/>
          <w:szCs w:val="28"/>
        </w:rPr>
        <w:t>年1月1日至</w:t>
      </w:r>
      <w:r>
        <w:rPr>
          <w:rFonts w:hint="eastAsia" w:ascii="仿宋_GB2312" w:eastAsia="仿宋_GB2312"/>
          <w:sz w:val="28"/>
          <w:szCs w:val="28"/>
          <w:highlight w:val="none"/>
        </w:rPr>
        <w:t>今，供应商最少具有一项合同金额不少于</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万元的类似实验室设施改造业绩（提供合</w:t>
      </w:r>
      <w:r>
        <w:rPr>
          <w:rFonts w:hint="eastAsia" w:ascii="仿宋_GB2312" w:eastAsia="仿宋_GB2312"/>
          <w:sz w:val="28"/>
          <w:szCs w:val="28"/>
        </w:rPr>
        <w:t>同复印件证明，包括但不限于项目名称、金额及实施内容、合同盖章、签订日期，加盖单位公章）。</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4"/>
        <w:spacing w:line="360" w:lineRule="auto"/>
        <w:ind w:firstLine="0"/>
        <w:jc w:val="left"/>
        <w:rPr>
          <w:rFonts w:ascii="仿宋" w:hAnsi="仿宋" w:eastAsia="仿宋" w:cs="仿宋"/>
          <w:color w:val="auto"/>
          <w:sz w:val="28"/>
          <w:szCs w:val="28"/>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（5）</w:t>
      </w:r>
      <w:r>
        <w:rPr>
          <w:rFonts w:hint="eastAsia" w:ascii="仿宋" w:hAnsi="仿宋" w:eastAsia="仿宋" w:cs="仿宋"/>
          <w:color w:val="auto"/>
          <w:sz w:val="28"/>
          <w:szCs w:val="28"/>
        </w:rPr>
        <w:t>其他要求。</w:t>
      </w:r>
    </w:p>
    <w:p>
      <w:pPr>
        <w:pStyle w:val="24"/>
        <w:spacing w:line="360" w:lineRule="auto"/>
        <w:ind w:firstLine="0"/>
        <w:jc w:val="left"/>
        <w:rPr>
          <w:rFonts w:ascii="仿宋_GB2312" w:eastAsia="仿宋_GB2312"/>
          <w:color w:val="auto"/>
          <w:sz w:val="28"/>
          <w:szCs w:val="28"/>
        </w:rPr>
      </w:pPr>
      <w:r>
        <w:rPr>
          <w:rFonts w:hint="eastAsia" w:ascii="仿宋_GB2312" w:eastAsia="仿宋_GB2312"/>
          <w:color w:val="auto"/>
          <w:sz w:val="28"/>
          <w:szCs w:val="28"/>
        </w:rPr>
        <w:t>3.2供应商在响应文件提交截止日期止不得存在下列情形之一（须出具</w:t>
      </w:r>
      <w:r>
        <w:rPr>
          <w:rFonts w:hint="eastAsia" w:ascii="仿宋_GB2312" w:eastAsia="仿宋_GB2312"/>
          <w:color w:val="auto"/>
          <w:sz w:val="28"/>
          <w:szCs w:val="28"/>
          <w:lang w:val="en-US" w:eastAsia="zh-CN"/>
        </w:rPr>
        <w:t>不得存在情形</w:t>
      </w:r>
      <w:r>
        <w:rPr>
          <w:rFonts w:hint="eastAsia" w:ascii="仿宋_GB2312" w:eastAsia="仿宋_GB2312"/>
          <w:color w:val="auto"/>
          <w:sz w:val="28"/>
          <w:szCs w:val="28"/>
        </w:rPr>
        <w:t>承诺函）：</w:t>
      </w:r>
    </w:p>
    <w:p>
      <w:pPr>
        <w:adjustRightInd w:val="0"/>
        <w:snapToGrid w:val="0"/>
        <w:spacing w:line="240" w:lineRule="auto"/>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360" w:lineRule="auto"/>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360" w:lineRule="auto"/>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360" w:lineRule="auto"/>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1</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360" w:lineRule="auto"/>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360" w:lineRule="auto"/>
        <w:ind w:firstLine="0" w:firstLineChars="0"/>
        <w:jc w:val="left"/>
        <w:rPr>
          <w:rFonts w:asciiTheme="minorEastAsia" w:hAnsiTheme="minorEastAsia"/>
          <w:b/>
          <w:sz w:val="32"/>
          <w:szCs w:val="32"/>
          <w:highlight w:val="none"/>
        </w:rPr>
      </w:pPr>
      <w:r>
        <w:rPr>
          <w:rFonts w:hint="eastAsia" w:ascii="仿宋_GB2312" w:eastAsia="仿宋_GB2312"/>
          <w:sz w:val="28"/>
          <w:szCs w:val="28"/>
          <w:highlight w:val="none"/>
        </w:rPr>
        <w:t>□组织：</w:t>
      </w:r>
      <w:r>
        <w:rPr>
          <w:rFonts w:hint="eastAsia" w:ascii="仿宋_GB2312" w:hAnsi="仿宋" w:eastAsia="仿宋_GB2312" w:cs="仿宋_GB2312"/>
          <w:sz w:val="28"/>
          <w:szCs w:val="28"/>
          <w:highlight w:val="none"/>
        </w:rPr>
        <w:t>供应商可</w:t>
      </w:r>
      <w:r>
        <w:rPr>
          <w:rFonts w:hint="eastAsia" w:ascii="仿宋_GB2312" w:hAnsi="仿宋" w:eastAsia="仿宋_GB2312" w:cs="仿宋_GB2312"/>
          <w:sz w:val="28"/>
          <w:szCs w:val="28"/>
          <w:highlight w:val="none"/>
          <w:lang w:val="zh-CN"/>
        </w:rPr>
        <w:t>自行</w:t>
      </w:r>
      <w:r>
        <w:rPr>
          <w:rFonts w:hint="eastAsia" w:ascii="仿宋_GB2312" w:hAnsi="仿宋" w:eastAsia="仿宋_GB2312" w:cs="仿宋_GB2312"/>
          <w:sz w:val="28"/>
          <w:szCs w:val="28"/>
          <w:highlight w:val="none"/>
        </w:rPr>
        <w:t>选择是否前往现场踏勘</w:t>
      </w:r>
      <w:r>
        <w:rPr>
          <w:rFonts w:hint="eastAsia" w:ascii="仿宋_GB2312" w:hAnsi="仿宋" w:eastAsia="仿宋_GB2312" w:cs="仿宋_GB2312"/>
          <w:sz w:val="28"/>
          <w:szCs w:val="28"/>
          <w:highlight w:val="none"/>
          <w:lang w:val="zh-CN"/>
        </w:rPr>
        <w:t>，</w:t>
      </w:r>
      <w:r>
        <w:rPr>
          <w:rFonts w:hint="eastAsia" w:ascii="仿宋_GB2312" w:hAnsi="仿宋" w:eastAsia="仿宋_GB2312" w:cs="仿宋_GB2312"/>
          <w:sz w:val="28"/>
          <w:szCs w:val="28"/>
          <w:highlight w:val="none"/>
        </w:rPr>
        <w:t>若前往现场踏勘须在规定时间内到达集中地点，逾期不再接待</w:t>
      </w:r>
      <w:r>
        <w:rPr>
          <w:rFonts w:hint="eastAsia" w:ascii="仿宋_GB2312" w:hAnsi="仿宋" w:eastAsia="仿宋_GB2312" w:cs="仿宋_GB2312"/>
          <w:sz w:val="28"/>
          <w:szCs w:val="28"/>
          <w:highlight w:val="none"/>
          <w:lang w:val="zh-CN"/>
        </w:rPr>
        <w:t>。</w:t>
      </w:r>
      <w:r>
        <w:rPr>
          <w:rFonts w:hint="eastAsia" w:ascii="仿宋_GB2312" w:eastAsia="仿宋_GB2312"/>
          <w:sz w:val="28"/>
          <w:szCs w:val="28"/>
          <w:highlight w:val="none"/>
        </w:rPr>
        <w:t xml:space="preserve">                               </w:t>
      </w:r>
    </w:p>
    <w:p>
      <w:pPr>
        <w:numPr>
          <w:ilvl w:val="0"/>
          <w:numId w:val="2"/>
        </w:numPr>
        <w:adjustRightInd w:val="0"/>
        <w:snapToGrid w:val="0"/>
        <w:spacing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14</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sz w:val="28"/>
          <w:szCs w:val="28"/>
        </w:rPr>
        <w:t>6.2</w:t>
      </w:r>
      <w:r>
        <w:rPr>
          <w:rFonts w:hint="eastAsia" w:ascii="仿宋_GB2312" w:eastAsia="仿宋_GB2312"/>
          <w:sz w:val="28"/>
          <w:szCs w:val="28"/>
          <w:highlight w:val="none"/>
        </w:rPr>
        <w:t>递交地址：广州市天河区临江大道501号广州市净水有限公司6楼招标部。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360" w:lineRule="auto"/>
        <w:jc w:val="left"/>
        <w:rPr>
          <w:rFonts w:hint="eastAsia" w:ascii="仿宋_GB2312" w:eastAsia="仿宋_GB2312"/>
          <w:sz w:val="28"/>
          <w:szCs w:val="28"/>
        </w:rPr>
      </w:pPr>
      <w:r>
        <w:rPr>
          <w:rFonts w:hint="eastAsia" w:ascii="仿宋_GB2312" w:eastAsia="仿宋_GB2312"/>
          <w:color w:val="auto"/>
          <w:sz w:val="28"/>
          <w:szCs w:val="28"/>
          <w:highlight w:val="none"/>
        </w:rPr>
        <w:t>（4）“详细描述”：找XX，递交XX项目响应文件。</w:t>
      </w:r>
    </w:p>
    <w:p>
      <w:pPr>
        <w:adjustRightInd w:val="0"/>
        <w:snapToGrid w:val="0"/>
        <w:spacing w:line="360" w:lineRule="auto"/>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360" w:lineRule="auto"/>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360" w:lineRule="auto"/>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360" w:lineRule="auto"/>
        <w:ind w:left="1" w:firstLine="618" w:firstLineChars="221"/>
        <w:rPr>
          <w:rFonts w:ascii="仿宋_GB2312" w:hAnsi="仿宋" w:eastAsia="仿宋_GB2312"/>
          <w:sz w:val="28"/>
          <w:szCs w:val="28"/>
          <w:highlight w:val="none"/>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w:t>
      </w:r>
      <w:r>
        <w:rPr>
          <w:rFonts w:ascii="仿宋_GB2312" w:hAnsi="仿宋" w:eastAsia="仿宋_GB2312"/>
          <w:sz w:val="28"/>
          <w:szCs w:val="28"/>
          <w:highlight w:val="none"/>
        </w:rPr>
        <w:t>相关规定进行投诉。</w:t>
      </w:r>
    </w:p>
    <w:p>
      <w:pPr>
        <w:adjustRightInd w:val="0"/>
        <w:snapToGrid w:val="0"/>
        <w:spacing w:line="360" w:lineRule="auto"/>
        <w:ind w:firstLine="560" w:firstLineChars="200"/>
        <w:jc w:val="left"/>
        <w:rPr>
          <w:rFonts w:hint="eastAsia" w:ascii="仿宋_GB2312" w:hAnsi="仿宋" w:eastAsia="仿宋_GB2312"/>
          <w:sz w:val="28"/>
          <w:szCs w:val="28"/>
          <w:highlight w:val="none"/>
        </w:rPr>
      </w:pPr>
      <w:r>
        <w:rPr>
          <w:rFonts w:hint="eastAsia"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hint="eastAsia" w:ascii="仿宋_GB2312" w:hAnsi="仿宋" w:eastAsia="仿宋_GB2312"/>
          <w:sz w:val="28"/>
          <w:szCs w:val="28"/>
          <w:highlight w:val="none"/>
        </w:rPr>
        <w:t>，电话：</w:t>
      </w:r>
      <w:r>
        <w:rPr>
          <w:rFonts w:hint="eastAsia" w:ascii="仿宋_GB2312" w:hAnsi="仿宋" w:eastAsia="仿宋_GB2312"/>
          <w:sz w:val="28"/>
          <w:szCs w:val="28"/>
          <w:highlight w:val="none"/>
          <w:u w:val="single"/>
        </w:rPr>
        <w:t>38890467</w:t>
      </w:r>
      <w:r>
        <w:rPr>
          <w:rFonts w:hint="eastAsia" w:ascii="仿宋_GB2312" w:hAnsi="仿宋" w:eastAsia="仿宋_GB2312"/>
          <w:sz w:val="28"/>
          <w:szCs w:val="28"/>
          <w:highlight w:val="none"/>
        </w:rPr>
        <w:t>。</w:t>
      </w:r>
    </w:p>
    <w:p>
      <w:pPr>
        <w:adjustRightInd w:val="0"/>
        <w:snapToGrid w:val="0"/>
        <w:spacing w:line="360" w:lineRule="auto"/>
        <w:ind w:firstLine="560" w:firstLineChars="200"/>
        <w:jc w:val="left"/>
        <w:rPr>
          <w:rFonts w:asciiTheme="minorEastAsia" w:hAnsiTheme="minorEastAsia"/>
          <w:b/>
          <w:sz w:val="32"/>
          <w:szCs w:val="32"/>
        </w:rPr>
      </w:pPr>
      <w:r>
        <w:rPr>
          <w:rFonts w:hint="eastAsia" w:ascii="仿宋_GB2312" w:hAnsi="仿宋" w:eastAsia="仿宋_GB2312"/>
          <w:sz w:val="28"/>
          <w:szCs w:val="28"/>
          <w:highlight w:val="none"/>
        </w:rPr>
        <w:t>地址：</w:t>
      </w:r>
      <w:r>
        <w:rPr>
          <w:rFonts w:hint="eastAsia" w:ascii="仿宋_GB2312" w:hAnsi="仿宋" w:eastAsia="仿宋_GB2312"/>
          <w:sz w:val="28"/>
          <w:szCs w:val="28"/>
          <w:highlight w:val="none"/>
          <w:u w:val="single"/>
        </w:rPr>
        <w:t xml:space="preserve">广州市天河区临江大道501号广州市净水有限公司 </w:t>
      </w:r>
      <w:r>
        <w:rPr>
          <w:rFonts w:hint="eastAsia" w:ascii="仿宋_GB2312" w:hAnsi="仿宋" w:eastAsia="仿宋_GB2312"/>
          <w:sz w:val="28"/>
          <w:szCs w:val="28"/>
          <w:highlight w:val="none"/>
        </w:rPr>
        <w:t>。</w:t>
      </w:r>
    </w:p>
    <w:p>
      <w:pPr>
        <w:adjustRightInd w:val="0"/>
        <w:snapToGrid w:val="0"/>
        <w:spacing w:before="156" w:beforeLines="50" w:after="156" w:afterLines="50"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360" w:lineRule="auto"/>
              <w:jc w:val="left"/>
              <w:rPr>
                <w:rFonts w:ascii="仿宋_GB2312" w:eastAsia="仿宋_GB2312"/>
                <w:sz w:val="28"/>
                <w:szCs w:val="28"/>
                <w:highlight w:val="none"/>
              </w:rPr>
            </w:pPr>
            <w:r>
              <w:rPr>
                <w:rFonts w:hint="eastAsia" w:ascii="仿宋" w:hAnsi="仿宋" w:eastAsia="仿宋" w:cs="仿宋"/>
                <w:sz w:val="28"/>
                <w:szCs w:val="28"/>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360" w:lineRule="auto"/>
              <w:jc w:val="left"/>
              <w:rPr>
                <w:rFonts w:ascii="仿宋_GB2312" w:eastAsia="仿宋_GB2312"/>
                <w:sz w:val="28"/>
                <w:szCs w:val="28"/>
                <w:highlight w:val="none"/>
              </w:rPr>
            </w:pPr>
            <w:r>
              <w:rPr>
                <w:rFonts w:hint="eastAsia" w:ascii="仿宋" w:hAnsi="仿宋" w:eastAsia="仿宋" w:cs="仿宋"/>
                <w:sz w:val="28"/>
                <w:szCs w:val="28"/>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360" w:lineRule="auto"/>
              <w:jc w:val="left"/>
              <w:rPr>
                <w:rFonts w:ascii="仿宋_GB2312" w:eastAsia="仿宋_GB2312"/>
                <w:sz w:val="28"/>
                <w:szCs w:val="28"/>
                <w:highlight w:val="none"/>
              </w:rPr>
            </w:pPr>
            <w:r>
              <w:rPr>
                <w:rFonts w:hint="eastAsia" w:ascii="仿宋" w:hAnsi="仿宋" w:eastAsia="仿宋" w:cs="仿宋"/>
                <w:sz w:val="28"/>
                <w:szCs w:val="28"/>
              </w:rPr>
              <w:t>联系人：林工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360" w:lineRule="auto"/>
              <w:jc w:val="left"/>
              <w:rPr>
                <w:rFonts w:ascii="仿宋_GB2312" w:eastAsia="仿宋_GB2312"/>
                <w:sz w:val="28"/>
                <w:szCs w:val="28"/>
                <w:highlight w:val="none"/>
              </w:rPr>
            </w:pPr>
            <w:r>
              <w:rPr>
                <w:rFonts w:hint="eastAsia" w:ascii="仿宋" w:hAnsi="仿宋" w:eastAsia="仿宋" w:cs="仿宋"/>
                <w:sz w:val="28"/>
                <w:szCs w:val="28"/>
              </w:rPr>
              <w:t>电  话：020-62315524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360" w:lineRule="auto"/>
              <w:ind w:firstLine="2520" w:firstLineChars="900"/>
              <w:jc w:val="left"/>
              <w:rPr>
                <w:rFonts w:ascii="仿宋_GB2312" w:eastAsia="仿宋_GB2312"/>
                <w:sz w:val="28"/>
                <w:szCs w:val="28"/>
                <w:highlight w:val="none"/>
              </w:rPr>
            </w:pPr>
            <w:r>
              <w:rPr>
                <w:rFonts w:ascii="仿宋" w:hAnsi="仿宋" w:eastAsia="仿宋" w:cs="仿宋"/>
                <w:sz w:val="28"/>
                <w:szCs w:val="28"/>
                <w:highlight w:val="none"/>
                <w:u w:val="single"/>
              </w:rPr>
              <w:t>202</w:t>
            </w:r>
            <w:r>
              <w:rPr>
                <w:rFonts w:hint="eastAsia" w:ascii="仿宋" w:hAnsi="仿宋" w:eastAsia="仿宋" w:cs="仿宋"/>
                <w:sz w:val="28"/>
                <w:szCs w:val="28"/>
                <w:highlight w:val="none"/>
                <w:u w:val="single"/>
              </w:rPr>
              <w:t>3</w:t>
            </w:r>
            <w:r>
              <w:rPr>
                <w:rFonts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1</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rPr>
              <w:t>日</w:t>
            </w:r>
          </w:p>
        </w:tc>
      </w:tr>
    </w:tbl>
    <w:p>
      <w:pPr>
        <w:adjustRightInd w:val="0"/>
        <w:snapToGrid w:val="0"/>
        <w:spacing w:before="156" w:beforeLines="50" w:after="156" w:afterLines="50" w:line="360" w:lineRule="auto"/>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spacing w:line="360" w:lineRule="auto"/>
      </w:pPr>
      <w:bookmarkStart w:id="13" w:name="_Toc10891"/>
    </w:p>
    <w:p>
      <w:pPr>
        <w:pStyle w:val="3"/>
        <w:spacing w:line="360" w:lineRule="auto"/>
      </w:pPr>
      <w:bookmarkStart w:id="14" w:name="_Toc9448"/>
      <w:bookmarkStart w:id="15" w:name="_Toc16557"/>
      <w:bookmarkStart w:id="16" w:name="_Toc2331"/>
      <w:bookmarkStart w:id="17" w:name="_Toc23749"/>
      <w:bookmarkStart w:id="18" w:name="_Toc2324"/>
      <w:bookmarkStart w:id="19" w:name="_Toc25603"/>
      <w:bookmarkStart w:id="20" w:name="_Toc7340"/>
      <w:bookmarkStart w:id="21" w:name="_Toc32588"/>
      <w:bookmarkStart w:id="22" w:name="_Toc19295"/>
      <w:bookmarkStart w:id="23" w:name="_Toc16705"/>
    </w:p>
    <w:p>
      <w:pPr>
        <w:pStyle w:val="3"/>
        <w:spacing w:line="360" w:lineRule="auto"/>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4"/>
        <w:spacing w:line="360" w:lineRule="auto"/>
      </w:pPr>
    </w:p>
    <w:p>
      <w:pPr>
        <w:pStyle w:val="4"/>
        <w:spacing w:line="360" w:lineRule="auto"/>
      </w:pPr>
      <w:bookmarkStart w:id="24" w:name="_Toc3416"/>
      <w:bookmarkStart w:id="25" w:name="_Toc2339"/>
      <w:r>
        <w:rPr>
          <w:rFonts w:hint="eastAsia"/>
        </w:rPr>
        <w:t>供应商须知</w:t>
      </w:r>
      <w:bookmarkEnd w:id="24"/>
      <w:bookmarkEnd w:id="25"/>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p>
    <w:p>
      <w:pPr>
        <w:pStyle w:val="24"/>
        <w:spacing w:line="360" w:lineRule="auto"/>
        <w:rPr>
          <w:rFonts w:asciiTheme="minorEastAsia" w:hAnsiTheme="minorEastAsia"/>
          <w:b/>
          <w:color w:val="auto"/>
          <w:sz w:val="32"/>
          <w:szCs w:val="32"/>
        </w:rPr>
      </w:pPr>
    </w:p>
    <w:p>
      <w:pPr>
        <w:pStyle w:val="24"/>
        <w:spacing w:line="360" w:lineRule="auto"/>
        <w:rPr>
          <w:rFonts w:asciiTheme="minorEastAsia" w:hAnsiTheme="minorEastAsia"/>
          <w:b/>
          <w:color w:val="auto"/>
          <w:sz w:val="32"/>
          <w:szCs w:val="32"/>
        </w:rPr>
      </w:pPr>
    </w:p>
    <w:p>
      <w:pPr>
        <w:pStyle w:val="24"/>
        <w:spacing w:line="360" w:lineRule="auto"/>
        <w:rPr>
          <w:rFonts w:asciiTheme="minorEastAsia" w:hAnsiTheme="minorEastAsia"/>
          <w:b/>
          <w:color w:val="auto"/>
          <w:sz w:val="32"/>
          <w:szCs w:val="32"/>
        </w:rPr>
      </w:pPr>
    </w:p>
    <w:p>
      <w:pPr>
        <w:pStyle w:val="24"/>
        <w:spacing w:line="360" w:lineRule="auto"/>
        <w:rPr>
          <w:rFonts w:asciiTheme="minorEastAsia" w:hAnsiTheme="minorEastAsia"/>
          <w:b/>
          <w:color w:val="auto"/>
          <w:sz w:val="32"/>
          <w:szCs w:val="32"/>
        </w:rPr>
      </w:pPr>
    </w:p>
    <w:p>
      <w:pPr>
        <w:pStyle w:val="24"/>
        <w:spacing w:line="360" w:lineRule="auto"/>
        <w:rPr>
          <w:rFonts w:asciiTheme="minorEastAsia" w:hAnsiTheme="minorEastAsia"/>
          <w:b/>
          <w:color w:val="auto"/>
          <w:sz w:val="32"/>
          <w:szCs w:val="32"/>
        </w:rPr>
      </w:pPr>
    </w:p>
    <w:p>
      <w:pPr>
        <w:pStyle w:val="24"/>
        <w:spacing w:line="360" w:lineRule="auto"/>
        <w:rPr>
          <w:rFonts w:asciiTheme="minorEastAsia" w:hAnsiTheme="minorEastAsia"/>
          <w:b/>
          <w:color w:val="auto"/>
          <w:sz w:val="32"/>
          <w:szCs w:val="32"/>
        </w:rPr>
      </w:pPr>
    </w:p>
    <w:p>
      <w:pPr>
        <w:pStyle w:val="24"/>
        <w:spacing w:line="360" w:lineRule="auto"/>
        <w:ind w:firstLine="0"/>
        <w:rPr>
          <w:color w:val="auto"/>
        </w:rPr>
      </w:pPr>
    </w:p>
    <w:p>
      <w:pPr>
        <w:numPr>
          <w:ilvl w:val="0"/>
          <w:numId w:val="3"/>
        </w:num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4"/>
        <w:numPr>
          <w:ilvl w:val="255"/>
          <w:numId w:val="0"/>
        </w:numPr>
        <w:spacing w:line="360" w:lineRule="auto"/>
        <w:rPr>
          <w:color w:val="auto"/>
        </w:rPr>
      </w:pPr>
      <w:r>
        <w:rPr>
          <w:rFonts w:hint="eastAsia"/>
          <w:color w:val="auto"/>
        </w:rPr>
        <w:t>详见第一章采购公告（采购邀请书）3.供应商资格要求</w:t>
      </w:r>
    </w:p>
    <w:p>
      <w:pPr>
        <w:adjustRightInd w:val="0"/>
        <w:snapToGrid w:val="0"/>
        <w:spacing w:line="360" w:lineRule="auto"/>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360" w:lineRule="auto"/>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360" w:lineRule="auto"/>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360" w:lineRule="auto"/>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360" w:lineRule="auto"/>
        <w:ind w:left="559"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360" w:lineRule="auto"/>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360" w:lineRule="auto"/>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360" w:lineRule="auto"/>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360" w:lineRule="auto"/>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360" w:lineRule="auto"/>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360" w:lineRule="auto"/>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360" w:lineRule="auto"/>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360" w:lineRule="auto"/>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360" w:lineRule="auto"/>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360" w:lineRule="auto"/>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360" w:lineRule="auto"/>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360" w:lineRule="auto"/>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360" w:lineRule="auto"/>
        <w:jc w:val="left"/>
        <w:rPr>
          <w:rFonts w:asciiTheme="majorEastAsia" w:hAnsiTheme="majorEastAsia" w:eastAsiaTheme="majorEastAsia"/>
          <w:b/>
          <w:sz w:val="28"/>
          <w:szCs w:val="28"/>
        </w:rPr>
      </w:pPr>
    </w:p>
    <w:p>
      <w:pPr>
        <w:pStyle w:val="31"/>
        <w:spacing w:line="360" w:lineRule="auto"/>
        <w:rPr>
          <w:rFonts w:asciiTheme="majorEastAsia" w:hAnsiTheme="majorEastAsia" w:eastAsiaTheme="majorEastAsia"/>
          <w:b/>
          <w:color w:val="auto"/>
          <w:sz w:val="28"/>
          <w:szCs w:val="28"/>
        </w:rPr>
      </w:pPr>
    </w:p>
    <w:p>
      <w:pPr>
        <w:pStyle w:val="31"/>
        <w:spacing w:line="360" w:lineRule="auto"/>
        <w:rPr>
          <w:rFonts w:asciiTheme="majorEastAsia" w:hAnsiTheme="majorEastAsia" w:eastAsiaTheme="majorEastAsia"/>
          <w:b/>
          <w:color w:val="auto"/>
          <w:sz w:val="28"/>
          <w:szCs w:val="28"/>
        </w:rPr>
      </w:pPr>
    </w:p>
    <w:p>
      <w:pPr>
        <w:adjustRightInd w:val="0"/>
        <w:snapToGrid w:val="0"/>
        <w:spacing w:line="360" w:lineRule="auto"/>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360" w:lineRule="auto"/>
        <w:jc w:val="center"/>
        <w:rPr>
          <w:rFonts w:ascii="方正小标宋简体" w:eastAsia="方正小标宋简体" w:hAnsiTheme="majorEastAsia"/>
          <w:sz w:val="32"/>
          <w:szCs w:val="32"/>
        </w:rPr>
      </w:pPr>
    </w:p>
    <w:p>
      <w:pPr>
        <w:adjustRightInd w:val="0"/>
        <w:snapToGrid w:val="0"/>
        <w:spacing w:line="360" w:lineRule="auto"/>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360" w:lineRule="auto"/>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360" w:lineRule="auto"/>
        <w:jc w:val="center"/>
        <w:rPr>
          <w:rFonts w:ascii="方正小标宋简体" w:eastAsia="方正小标宋简体" w:hAnsiTheme="majorEastAsia"/>
          <w:sz w:val="32"/>
          <w:szCs w:val="32"/>
        </w:rPr>
      </w:pPr>
    </w:p>
    <w:p>
      <w:pPr>
        <w:adjustRightInd w:val="0"/>
        <w:snapToGrid w:val="0"/>
        <w:spacing w:line="360" w:lineRule="auto"/>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spacing w:line="360" w:lineRule="auto"/>
      </w:pPr>
    </w:p>
    <w:p>
      <w:pPr>
        <w:adjustRightInd w:val="0"/>
        <w:snapToGrid w:val="0"/>
        <w:spacing w:line="360" w:lineRule="auto"/>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360" w:lineRule="auto"/>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360" w:lineRule="auto"/>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360" w:lineRule="auto"/>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360" w:lineRule="auto"/>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360" w:lineRule="auto"/>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360" w:lineRule="auto"/>
        <w:jc w:val="left"/>
        <w:rPr>
          <w:rFonts w:asciiTheme="majorEastAsia" w:hAnsiTheme="majorEastAsia" w:eastAsiaTheme="majorEastAsia"/>
          <w:b/>
          <w:sz w:val="28"/>
          <w:szCs w:val="28"/>
        </w:rPr>
      </w:pPr>
    </w:p>
    <w:p>
      <w:pPr>
        <w:adjustRightInd w:val="0"/>
        <w:snapToGrid w:val="0"/>
        <w:spacing w:line="360" w:lineRule="auto"/>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360" w:lineRule="auto"/>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360" w:lineRule="auto"/>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360" w:lineRule="auto"/>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pPr>
    </w:p>
    <w:p>
      <w:pPr>
        <w:pStyle w:val="24"/>
      </w:pPr>
    </w:p>
    <w:p>
      <w:pPr>
        <w:pStyle w:val="24"/>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360" w:lineRule="auto"/>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spacing w:line="360" w:lineRule="auto"/>
      </w:pPr>
    </w:p>
    <w:p>
      <w:pPr>
        <w:adjustRightInd w:val="0"/>
        <w:snapToGrid w:val="0"/>
        <w:spacing w:line="360" w:lineRule="auto"/>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360" w:lineRule="auto"/>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360" w:lineRule="auto"/>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360" w:lineRule="auto"/>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360" w:lineRule="auto"/>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360" w:lineRule="auto"/>
        <w:ind w:firstLine="570"/>
        <w:jc w:val="left"/>
        <w:rPr>
          <w:rFonts w:asciiTheme="majorEastAsia" w:hAnsiTheme="majorEastAsia" w:eastAsiaTheme="majorEastAsia"/>
          <w:b/>
          <w:sz w:val="28"/>
          <w:szCs w:val="28"/>
        </w:rPr>
      </w:pPr>
    </w:p>
    <w:p>
      <w:pPr>
        <w:adjustRightInd w:val="0"/>
        <w:snapToGrid w:val="0"/>
        <w:spacing w:line="360" w:lineRule="auto"/>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360" w:lineRule="auto"/>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360" w:lineRule="auto"/>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360" w:lineRule="auto"/>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360" w:lineRule="auto"/>
        <w:ind w:firstLine="2665" w:firstLineChars="952"/>
        <w:jc w:val="left"/>
        <w:rPr>
          <w:rFonts w:ascii="仿宋_GB2312" w:eastAsia="仿宋_GB2312" w:hAnsiTheme="majorEastAsia"/>
          <w:sz w:val="28"/>
          <w:szCs w:val="28"/>
        </w:rPr>
      </w:pPr>
    </w:p>
    <w:p>
      <w:pPr>
        <w:adjustRightInd w:val="0"/>
        <w:snapToGrid w:val="0"/>
        <w:spacing w:line="360" w:lineRule="auto"/>
        <w:ind w:firstLine="2665" w:firstLineChars="952"/>
        <w:jc w:val="left"/>
        <w:rPr>
          <w:rFonts w:ascii="仿宋_GB2312" w:eastAsia="仿宋_GB2312" w:hAnsiTheme="majorEastAsia"/>
          <w:sz w:val="28"/>
          <w:szCs w:val="28"/>
        </w:rPr>
      </w:pPr>
    </w:p>
    <w:p>
      <w:pPr>
        <w:adjustRightInd w:val="0"/>
        <w:snapToGrid w:val="0"/>
        <w:spacing w:line="360" w:lineRule="auto"/>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360" w:lineRule="auto"/>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spacing w:line="360" w:lineRule="auto"/>
      </w:pPr>
    </w:p>
    <w:p>
      <w:pPr>
        <w:pStyle w:val="40"/>
        <w:spacing w:line="360" w:lineRule="auto"/>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360" w:lineRule="auto"/>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360" w:lineRule="auto"/>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360" w:lineRule="auto"/>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360" w:lineRule="auto"/>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360" w:lineRule="auto"/>
        <w:jc w:val="left"/>
        <w:rPr>
          <w:rFonts w:asciiTheme="majorEastAsia" w:hAnsiTheme="majorEastAsia" w:eastAsiaTheme="majorEastAsia"/>
          <w:b/>
          <w:sz w:val="28"/>
          <w:szCs w:val="28"/>
        </w:rPr>
      </w:pPr>
    </w:p>
    <w:p>
      <w:pPr>
        <w:adjustRightInd w:val="0"/>
        <w:snapToGrid w:val="0"/>
        <w:spacing w:line="360" w:lineRule="auto"/>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360" w:lineRule="auto"/>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360" w:lineRule="auto"/>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26" w:name="_Toc2867"/>
      <w:bookmarkStart w:id="27" w:name="_Toc21455"/>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40"/>
      </w:pPr>
    </w:p>
    <w:p>
      <w:pPr>
        <w:pStyle w:val="4"/>
      </w:pPr>
      <w:bookmarkStart w:id="28" w:name="_Toc7303"/>
      <w:bookmarkStart w:id="29" w:name="_Toc88209934"/>
      <w:bookmarkStart w:id="30" w:name="_Toc7040"/>
      <w:bookmarkStart w:id="31" w:name="_Toc87616371"/>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31"/>
        <w:rPr>
          <w:color w:val="auto"/>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pStyle w:val="4"/>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广州市荔湾区桥中南路10号（广州市净水有限公司水质检测中心）</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34" w:name="_Toc20594"/>
      <w:bookmarkStart w:id="35" w:name="_Toc19759"/>
      <w:bookmarkStart w:id="36" w:name="_Toc3156"/>
      <w:bookmarkStart w:id="37" w:name="_Toc14552"/>
      <w:bookmarkStart w:id="38" w:name="_Toc4952"/>
      <w:bookmarkStart w:id="39" w:name="_Toc19050"/>
      <w:bookmarkStart w:id="40" w:name="_Toc7437"/>
      <w:bookmarkStart w:id="41" w:name="_Toc10930"/>
      <w:bookmarkStart w:id="42" w:name="_Toc14870"/>
      <w:bookmarkStart w:id="43" w:name="_Toc7118"/>
      <w:bookmarkStart w:id="44" w:name="_Toc23581"/>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40"/>
      </w:pPr>
    </w:p>
    <w:p>
      <w:pPr>
        <w:pStyle w:val="3"/>
      </w:pPr>
      <w:bookmarkStart w:id="45" w:name="_Toc88209941"/>
      <w:bookmarkStart w:id="46" w:name="_Toc12177"/>
      <w:bookmarkStart w:id="47" w:name="_Toc7831"/>
      <w:bookmarkStart w:id="48" w:name="_Toc29345"/>
      <w:bookmarkStart w:id="49" w:name="_Toc30530"/>
      <w:bookmarkStart w:id="50" w:name="_Toc13898"/>
      <w:bookmarkStart w:id="51" w:name="_Toc22212"/>
      <w:bookmarkStart w:id="52" w:name="_Toc21840"/>
      <w:bookmarkStart w:id="53" w:name="_Toc29484"/>
      <w:bookmarkStart w:id="54" w:name="_Toc6308"/>
      <w:bookmarkStart w:id="55" w:name="_Toc87616378"/>
      <w:bookmarkStart w:id="56" w:name="_Toc21079"/>
      <w:bookmarkStart w:id="57" w:name="_Toc32607"/>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ind w:firstLine="0"/>
        <w:rPr>
          <w:rFonts w:ascii="方正小标宋简体" w:eastAsia="方正小标宋简体"/>
          <w:color w:val="auto"/>
          <w:sz w:val="44"/>
          <w:szCs w:val="44"/>
        </w:rPr>
      </w:pPr>
    </w:p>
    <w:p>
      <w:pPr>
        <w:pStyle w:val="4"/>
        <w:spacing w:line="360" w:lineRule="auto"/>
      </w:pPr>
      <w:bookmarkStart w:id="58" w:name="_Toc26826"/>
      <w:bookmarkStart w:id="59" w:name="_Toc23033"/>
      <w:r>
        <w:rPr>
          <w:rFonts w:hint="eastAsia"/>
        </w:rPr>
        <w:sym w:font="Wingdings 2" w:char="0052"/>
      </w:r>
      <w:r>
        <w:rPr>
          <w:rFonts w:hint="eastAsia"/>
        </w:rPr>
        <w:t>经评审的最低价法</w:t>
      </w:r>
      <w:bookmarkEnd w:id="58"/>
      <w:bookmarkEnd w:id="59"/>
    </w:p>
    <w:p>
      <w:pPr>
        <w:adjustRightInd w:val="0"/>
        <w:snapToGrid w:val="0"/>
        <w:spacing w:line="360" w:lineRule="auto"/>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360" w:lineRule="auto"/>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360" w:lineRule="auto"/>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360" w:lineRule="auto"/>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360" w:lineRule="auto"/>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360" w:lineRule="auto"/>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360" w:lineRule="auto"/>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360" w:lineRule="auto"/>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356" w:type="dxa"/>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dxa"/>
            <w:vMerge w:val="restart"/>
            <w:tcBorders>
              <w:top w:val="single" w:color="auto" w:sz="4" w:space="0"/>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spacing w:line="240" w:lineRule="auto"/>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dxa"/>
            <w:vMerge w:val="continue"/>
            <w:vAlign w:val="center"/>
          </w:tcPr>
          <w:p>
            <w:pPr>
              <w:adjustRightInd w:val="0"/>
              <w:snapToGrid w:val="0"/>
              <w:spacing w:line="240" w:lineRule="auto"/>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240" w:lineRule="auto"/>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dxa"/>
            <w:vMerge w:val="continue"/>
            <w:vAlign w:val="center"/>
          </w:tcPr>
          <w:p>
            <w:pPr>
              <w:adjustRightInd w:val="0"/>
              <w:snapToGrid w:val="0"/>
              <w:spacing w:line="240" w:lineRule="auto"/>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spacing w:line="240" w:lineRule="auto"/>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dxa"/>
            <w:vMerge w:val="restart"/>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spacing w:line="240" w:lineRule="auto"/>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dxa"/>
            <w:vMerge w:val="continue"/>
            <w:vAlign w:val="center"/>
          </w:tcPr>
          <w:p>
            <w:pPr>
              <w:adjustRightInd w:val="0"/>
              <w:snapToGrid w:val="0"/>
              <w:spacing w:line="240" w:lineRule="auto"/>
              <w:jc w:val="center"/>
              <w:rPr>
                <w:rFonts w:ascii="仿宋_GB2312" w:eastAsia="仿宋_GB2312"/>
                <w:sz w:val="24"/>
                <w:szCs w:val="24"/>
              </w:rPr>
            </w:pPr>
          </w:p>
        </w:tc>
        <w:tc>
          <w:tcPr>
            <w:tcW w:w="2127" w:type="dxa"/>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spacing w:line="240" w:lineRule="auto"/>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dxa"/>
            <w:vMerge w:val="restart"/>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spacing w:line="240" w:lineRule="auto"/>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dxa"/>
            <w:vMerge w:val="continue"/>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spacing w:line="240" w:lineRule="auto"/>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dxa"/>
            <w:vMerge w:val="continue"/>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spacing w:line="240" w:lineRule="auto"/>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360" w:lineRule="auto"/>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360" w:lineRule="auto"/>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360" w:lineRule="auto"/>
        <w:jc w:val="left"/>
        <w:rPr>
          <w:rFonts w:ascii="仿宋_GB2312" w:eastAsia="仿宋_GB2312" w:hAnsiTheme="minorEastAsia"/>
          <w:szCs w:val="21"/>
        </w:rPr>
      </w:pPr>
    </w:p>
    <w:p>
      <w:pPr>
        <w:pStyle w:val="24"/>
        <w:ind w:left="0" w:leftChars="0" w:firstLine="0" w:firstLineChars="0"/>
        <w:rPr>
          <w:rFonts w:ascii="仿宋_GB2312" w:eastAsia="仿宋_GB2312" w:hAnsiTheme="minorEastAsia"/>
          <w:color w:val="auto"/>
          <w:szCs w:val="21"/>
        </w:rPr>
      </w:pPr>
    </w:p>
    <w:p>
      <w:pPr>
        <w:pStyle w:val="24"/>
        <w:ind w:left="0" w:leftChars="0" w:firstLine="0" w:firstLineChars="0"/>
        <w:rPr>
          <w:rFonts w:ascii="仿宋_GB2312" w:eastAsia="仿宋_GB2312" w:hAnsiTheme="minorEastAsia"/>
          <w:color w:val="auto"/>
          <w:szCs w:val="21"/>
        </w:rPr>
      </w:pPr>
    </w:p>
    <w:p>
      <w:pPr>
        <w:pStyle w:val="24"/>
        <w:ind w:left="0" w:leftChars="0" w:firstLine="0" w:firstLineChars="0"/>
        <w:rPr>
          <w:rFonts w:ascii="仿宋_GB2312" w:eastAsia="仿宋_GB2312" w:hAnsiTheme="minorEastAsia"/>
          <w:color w:val="auto"/>
          <w:szCs w:val="21"/>
        </w:rPr>
      </w:pPr>
    </w:p>
    <w:p>
      <w:pPr>
        <w:pStyle w:val="24"/>
        <w:ind w:left="0" w:leftChars="0" w:firstLine="0" w:firstLineChars="0"/>
        <w:rPr>
          <w:rFonts w:ascii="仿宋_GB2312" w:eastAsia="仿宋_GB2312" w:hAnsiTheme="minorEastAsia"/>
          <w:color w:val="auto"/>
          <w:szCs w:val="21"/>
        </w:rPr>
      </w:pPr>
    </w:p>
    <w:p>
      <w:pPr>
        <w:pStyle w:val="24"/>
        <w:ind w:left="0" w:leftChars="0" w:firstLine="0" w:firstLineChars="0"/>
        <w:rPr>
          <w:rFonts w:ascii="仿宋_GB2312" w:eastAsia="仿宋_GB2312" w:hAnsiTheme="minorEastAsia"/>
          <w:color w:val="auto"/>
          <w:szCs w:val="21"/>
        </w:rPr>
      </w:pPr>
    </w:p>
    <w:p>
      <w:pPr>
        <w:pStyle w:val="24"/>
        <w:ind w:left="0" w:leftChars="0" w:firstLine="0" w:firstLineChars="0"/>
        <w:rPr>
          <w:rFonts w:ascii="仿宋_GB2312" w:eastAsia="仿宋_GB2312" w:hAnsiTheme="minorEastAsia"/>
          <w:color w:val="auto"/>
          <w:szCs w:val="21"/>
        </w:rPr>
      </w:pPr>
    </w:p>
    <w:p>
      <w:pPr>
        <w:pStyle w:val="24"/>
        <w:ind w:left="0" w:leftChars="0" w:firstLine="0" w:firstLineChars="0"/>
        <w:rPr>
          <w:rFonts w:ascii="仿宋_GB2312" w:eastAsia="仿宋_GB2312" w:hAnsiTheme="minorEastAsia"/>
          <w:color w:val="auto"/>
          <w:szCs w:val="21"/>
        </w:rPr>
      </w:pPr>
    </w:p>
    <w:p>
      <w:pPr>
        <w:pStyle w:val="3"/>
      </w:pPr>
      <w:bookmarkStart w:id="60" w:name="_Toc8820994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p>
      <w:pPr>
        <w:rPr>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31"/>
        <w:rPr>
          <w:color w:val="auto"/>
          <w:szCs w:val="44"/>
        </w:rPr>
      </w:pPr>
    </w:p>
    <w:p>
      <w:pPr>
        <w:pStyle w:val="13"/>
        <w:adjustRightInd w:val="0"/>
        <w:snapToGrid w:val="0"/>
        <w:spacing w:line="300" w:lineRule="auto"/>
        <w:rPr>
          <w:rFonts w:ascii="仿宋_GB2312" w:hAnsi="仿宋_GB2312" w:eastAsia="仿宋_GB2312" w:cs="仿宋_GB2312"/>
          <w:bCs/>
          <w:sz w:val="30"/>
          <w:szCs w:val="30"/>
        </w:rPr>
      </w:pPr>
      <w:r>
        <w:rPr>
          <w:rFonts w:hint="eastAsia" w:ascii="仿宋_GB2312" w:hAnsi="仿宋_GB2312" w:eastAsia="仿宋_GB2312" w:cs="仿宋_GB2312"/>
          <w:b/>
          <w:sz w:val="28"/>
          <w:szCs w:val="28"/>
          <w:lang w:val="zh-CN"/>
        </w:rPr>
        <w:t>一、项目情况介绍</w:t>
      </w:r>
    </w:p>
    <w:p>
      <w:pPr>
        <w:ind w:firstLine="560" w:firstLineChars="200"/>
        <w:rPr>
          <w:rFonts w:ascii="仿宋" w:hAnsi="仿宋" w:eastAsia="仿宋" w:cs="仿宋"/>
          <w:sz w:val="28"/>
          <w:szCs w:val="28"/>
        </w:rPr>
      </w:pPr>
      <w:r>
        <w:rPr>
          <w:rFonts w:hint="eastAsia" w:ascii="仿宋" w:hAnsi="仿宋" w:eastAsia="仿宋" w:cs="仿宋"/>
          <w:sz w:val="28"/>
          <w:szCs w:val="28"/>
        </w:rPr>
        <w:t>本项目为广州市净水有限公司</w:t>
      </w:r>
      <w:r>
        <w:rPr>
          <w:rFonts w:hint="eastAsia" w:ascii="仿宋" w:hAnsi="仿宋" w:eastAsia="仿宋" w:cs="仿宋"/>
          <w:sz w:val="28"/>
          <w:szCs w:val="28"/>
          <w:lang w:eastAsia="zh-CN"/>
        </w:rPr>
        <w:t>水质中心实验室及相关设施改造项目</w:t>
      </w:r>
      <w:r>
        <w:rPr>
          <w:rFonts w:hint="eastAsia" w:ascii="仿宋" w:hAnsi="仿宋" w:eastAsia="仿宋" w:cs="仿宋"/>
          <w:sz w:val="28"/>
          <w:szCs w:val="28"/>
        </w:rPr>
        <w:t>，项目拟定对中心实验室（211室、214室、215室、219室、303室、305室、306室、314室、317室）进行更换排气扇、增加货架、通风柜、实验边台等改造工作,将211室设置为独立的纯水室，在306室增加污泥试样风干制备间区域，对施工区域内老旧设备设施进行拆除更换，按需添置。</w:t>
      </w:r>
      <w:r>
        <w:rPr>
          <w:rFonts w:hint="eastAsia" w:ascii="仿宋_GB2312" w:eastAsia="仿宋_GB2312"/>
          <w:sz w:val="28"/>
          <w:szCs w:val="28"/>
        </w:rPr>
        <w:t xml:space="preserve">                 </w:t>
      </w:r>
    </w:p>
    <w:p>
      <w:pPr>
        <w:pStyle w:val="13"/>
        <w:widowControl/>
        <w:numPr>
          <w:ilvl w:val="0"/>
          <w:numId w:val="4"/>
        </w:numPr>
        <w:adjustRightInd w:val="0"/>
        <w:snapToGrid w:val="0"/>
        <w:spacing w:line="300" w:lineRule="auto"/>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lang w:val="zh-CN"/>
        </w:rPr>
        <w:t>项目技术要求</w:t>
      </w:r>
    </w:p>
    <w:p>
      <w:pPr>
        <w:pStyle w:val="14"/>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工程量清单</w:t>
      </w:r>
      <w:r>
        <w:rPr>
          <w:rFonts w:hint="eastAsia" w:ascii="仿宋_GB2312" w:hAnsi="仿宋_GB2312" w:eastAsia="仿宋_GB2312" w:cs="仿宋_GB2312"/>
          <w:bCs/>
          <w:color w:val="auto"/>
          <w:sz w:val="28"/>
          <w:szCs w:val="28"/>
          <w:highlight w:val="none"/>
          <w:lang w:val="en-US" w:eastAsia="zh-CN"/>
        </w:rPr>
        <w:t>如下表所示</w:t>
      </w:r>
      <w:r>
        <w:rPr>
          <w:rFonts w:hint="eastAsia" w:ascii="仿宋_GB2312" w:hAnsi="仿宋_GB2312" w:eastAsia="仿宋_GB2312" w:cs="仿宋_GB2312"/>
          <w:bCs/>
          <w:color w:val="auto"/>
          <w:sz w:val="28"/>
          <w:szCs w:val="28"/>
          <w:highlight w:val="none"/>
        </w:rPr>
        <w:t>：</w:t>
      </w:r>
    </w:p>
    <w:tbl>
      <w:tblPr>
        <w:tblStyle w:val="25"/>
        <w:tblW w:w="8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9"/>
        <w:gridCol w:w="900"/>
        <w:gridCol w:w="1050"/>
        <w:gridCol w:w="1200"/>
        <w:gridCol w:w="1470"/>
        <w:gridCol w:w="2446"/>
        <w:gridCol w:w="57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0"/>
                <w:szCs w:val="20"/>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0"/>
                <w:szCs w:val="20"/>
                <w:u w:val="none"/>
                <w:lang w:val="en-US" w:eastAsia="zh-CN" w:bidi="ar"/>
              </w:rPr>
              <w:t>改造地点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0"/>
                <w:szCs w:val="20"/>
                <w:u w:val="none"/>
                <w:lang w:val="en-US" w:eastAsia="zh-CN" w:bidi="ar"/>
              </w:rPr>
              <w:t>改造内容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0"/>
                <w:szCs w:val="20"/>
                <w:u w:val="none"/>
                <w:lang w:val="en-US" w:eastAsia="zh-CN" w:bidi="ar"/>
              </w:rPr>
              <w:t>具体设施</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0"/>
                <w:szCs w:val="20"/>
                <w:u w:val="none"/>
                <w:lang w:val="en-US" w:eastAsia="zh-CN" w:bidi="ar"/>
              </w:rPr>
              <w:t>规格（mm）</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sz w:val="21"/>
                <w:szCs w:val="21"/>
                <w:u w:val="none"/>
                <w:lang w:val="en-US"/>
              </w:rPr>
            </w:pPr>
            <w:r>
              <w:rPr>
                <w:rFonts w:hint="eastAsia" w:ascii="仿宋" w:hAnsi="仿宋" w:eastAsia="仿宋" w:cs="仿宋"/>
                <w:b/>
                <w:i w:val="0"/>
                <w:color w:val="000000"/>
                <w:kern w:val="0"/>
                <w:sz w:val="20"/>
                <w:szCs w:val="20"/>
                <w:u w:val="none"/>
                <w:lang w:val="en-US" w:eastAsia="zh-CN" w:bidi="ar"/>
              </w:rPr>
              <w:t>技术参数及质量要求</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0"/>
                <w:szCs w:val="20"/>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211更衣室</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　将211女更衣室改造为独立的纯水机室。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实验边台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1000*500*850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PP水槽</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550*450*310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聚丙稀(PP);PP具有优良的耐热性</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实验室水龙头</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三孔</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基材：黄铜密，封件：丁腈胶圈，润滑剂：硅树脂</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滴水架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550*400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PP结构32支PP滴水棒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实验边台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1750*500*850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实验角柜</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750*750*850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实验边台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300*500*850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实验角柜</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750*750*850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实验边台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1850*500*850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插座</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明装，每1米配插座1个，含布设电线、线槽，修复天花。</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辅材</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含PVC给水管，PVC排水管，开孔及修复</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215常规二室</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　增加桌面通风柜</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通风柜</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2400*700*1500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PP桌面型通风柜，利用原有台面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插座</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铝线盒+插座，国标二三插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电动风阀（含控制面板）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名称：电动风阀材质、规格：250PP</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辅材</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含风管及控制器等，接入原有通风系统</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劳务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拆除：原子罩一套及四套插座含运输费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214生物检验室,219仓库</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　增加货架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货架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1200*500*2000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全钢结构，内空尺寸，4层，承重300KG</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305实验室</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增加通风柜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通风柜</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1200*800*2350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PP落地结构，带漏电保护，15mm环氧树脂台面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电动风阀（含控制面板）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名称：电动风阀，材质、规格：250PP</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辅材</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含风管及控制器等，接入原有通风系统，单独控制每台通风柜</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劳务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拆除：2台通风柜及配件含运输费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303高温室</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增加通风柜</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通风柜</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1200*800*2350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PP结构，带漏电保护，15mm环氧树脂台面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电动风阀（含控制面板）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名称：电动风阀，材质、规格：250PP</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辅材</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含风管及控制器等，接入原有通风系统，单独控制每台通风柜</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劳务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含：380V布设电线、线槽，修复天花</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306实验室</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增加污泥前处理风干区域。</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货架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1200*500*2000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全钢结构，内空尺寸，4层，承重300KG</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实验边台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3900*750*850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试剂架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3900*250*1000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铝玻结构，铝合金立柱结构，含钢化玻璃层板</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实验角柜</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1000*1000*850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实验边台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3860*750*850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实验中央台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3000*1200*850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中央台试剂架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2500*300*1000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铝玻结构，铝合金立柱结构，含钢化玻璃层板</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PP水糟</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550*450*310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聚丙稀(PP);PP具有优良的耐热性</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实验室水龙头</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三孔</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基材：黄铜，密封件：丁腈胶圈，润滑剂：硅树脂</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滴水架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550*400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PP结构，32支PP滴水棒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洗眼器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台式单头洗眼器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插座</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铝线盒+插座，国标二三插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插座</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明装，每1米配插座1个，含布设电线、线槽，修复天花</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劳务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拆除：含实验边台及水槽水龙头滴水架</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器皿柜</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900*450*900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铝木结构，玻璃门，PVC托盘，加PVC胶垫</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彩钢板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含(5.9米+1.8)*3米机制彩钢板及安装辅材等</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钢制门</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900*2100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钢制单开门及门框，带视窗</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314室</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增加实验边台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实验边台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2000*650*850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插座</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铝线盒+插座，国标二三插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317室</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增加货架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货架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1500*600*2000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全钢结构，内空尺寸，承重300KG</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排气扇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　更换实验室排气扇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排气扇</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330*330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金羚品牌，二层10套，三层17套</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47</w:t>
            </w:r>
          </w:p>
        </w:tc>
        <w:tc>
          <w:tcPr>
            <w:tcW w:w="70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运输安装费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51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0"/>
                <w:szCs w:val="20"/>
                <w:u w:val="none"/>
                <w:lang w:val="en-US" w:eastAsia="zh-CN" w:bidi="ar"/>
              </w:rPr>
            </w:pPr>
            <w:r>
              <w:rPr>
                <w:rFonts w:hint="eastAsia" w:ascii="仿宋" w:hAnsi="仿宋" w:eastAsia="仿宋" w:cs="仿宋"/>
                <w:b/>
                <w:bCs/>
                <w:i w:val="0"/>
                <w:color w:val="000000"/>
                <w:kern w:val="0"/>
                <w:sz w:val="20"/>
                <w:szCs w:val="20"/>
                <w:u w:val="none"/>
                <w:lang w:val="en-US" w:eastAsia="zh-CN" w:bidi="ar"/>
              </w:rPr>
              <w:t>限价（含税）</w:t>
            </w: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kern w:val="0"/>
                <w:sz w:val="20"/>
                <w:szCs w:val="20"/>
                <w:u w:val="none"/>
                <w:lang w:val="en-US" w:eastAsia="zh-CN" w:bidi="ar"/>
              </w:rPr>
            </w:pPr>
            <w:r>
              <w:rPr>
                <w:rFonts w:hint="eastAsia" w:ascii="仿宋" w:hAnsi="仿宋" w:eastAsia="仿宋" w:cs="仿宋"/>
                <w:b/>
                <w:bCs/>
                <w:i w:val="0"/>
                <w:color w:val="000000"/>
                <w:kern w:val="0"/>
                <w:sz w:val="20"/>
                <w:szCs w:val="20"/>
                <w:u w:val="none"/>
                <w:lang w:val="en-US" w:eastAsia="zh-CN" w:bidi="ar"/>
              </w:rPr>
              <w:t>180597.00 元</w:t>
            </w:r>
          </w:p>
        </w:tc>
      </w:tr>
    </w:tbl>
    <w:p>
      <w:pPr>
        <w:pStyle w:val="14"/>
        <w:ind w:firstLine="480" w:firstLineChars="200"/>
      </w:pPr>
    </w:p>
    <w:p>
      <w:pPr>
        <w:pStyle w:val="14"/>
        <w:ind w:firstLine="480" w:firstLineChars="200"/>
      </w:pPr>
    </w:p>
    <w:p>
      <w:pPr>
        <w:pStyle w:val="14"/>
        <w:ind w:firstLine="480" w:firstLineChars="200"/>
      </w:pPr>
      <w:r>
        <w:drawing>
          <wp:inline distT="0" distB="0" distL="0" distR="0">
            <wp:extent cx="5274310" cy="3382010"/>
            <wp:effectExtent l="0" t="0" r="2540" b="8890"/>
            <wp:docPr id="10111309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30942" name="图片 1"/>
                    <pic:cNvPicPr>
                      <a:picLocks noChangeAspect="1"/>
                    </pic:cNvPicPr>
                  </pic:nvPicPr>
                  <pic:blipFill>
                    <a:blip r:embed="rId10"/>
                    <a:stretch>
                      <a:fillRect/>
                    </a:stretch>
                  </pic:blipFill>
                  <pic:spPr>
                    <a:xfrm>
                      <a:off x="0" y="0"/>
                      <a:ext cx="5274310" cy="3382010"/>
                    </a:xfrm>
                    <a:prstGeom prst="rect">
                      <a:avLst/>
                    </a:prstGeom>
                  </pic:spPr>
                </pic:pic>
              </a:graphicData>
            </a:graphic>
          </wp:inline>
        </w:drawing>
      </w:r>
    </w:p>
    <w:p>
      <w:pPr>
        <w:pStyle w:val="15"/>
        <w:rPr>
          <w:rFonts w:hint="eastAsia"/>
        </w:rPr>
      </w:pPr>
    </w:p>
    <w:p>
      <w:pPr>
        <w:pStyle w:val="14"/>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项目中如有出现的品牌规格等，仅为方便描述参考，不具有任何指定性及唯一性，报价人原则上应提供须完全符合技术参数或不低于该品牌档次的产品。报价人必须在报价明细表中列明所投货物的品牌、型号，如报价响应时无列明品牌，则中选后履行合同时须按照询价人指定的品牌、型号、技术参数及报价人的中选价进行供货，不予增加任何费用。</w:t>
      </w:r>
    </w:p>
    <w:p>
      <w:pPr>
        <w:pStyle w:val="13"/>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Cs/>
          <w:sz w:val="28"/>
          <w:szCs w:val="28"/>
        </w:rPr>
        <w:t>三、</w:t>
      </w:r>
      <w:r>
        <w:rPr>
          <w:rFonts w:hint="eastAsia" w:ascii="仿宋_GB2312" w:hAnsi="仿宋_GB2312" w:eastAsia="仿宋_GB2312" w:cs="仿宋_GB2312"/>
          <w:b/>
          <w:sz w:val="28"/>
          <w:szCs w:val="28"/>
          <w:lang w:val="zh-CN"/>
        </w:rPr>
        <w:t>项目技术要求</w:t>
      </w:r>
    </w:p>
    <w:p>
      <w:pPr>
        <w:pStyle w:val="23"/>
        <w:shd w:val="clear" w:color="auto" w:fill="FFFFFF"/>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sz w:val="28"/>
          <w:szCs w:val="28"/>
        </w:rPr>
        <w:t>1、</w:t>
      </w:r>
      <w:r>
        <w:rPr>
          <w:rFonts w:hint="eastAsia" w:ascii="仿宋" w:hAnsi="仿宋" w:eastAsia="仿宋" w:cs="仿宋"/>
          <w:kern w:val="2"/>
          <w:sz w:val="28"/>
          <w:szCs w:val="28"/>
        </w:rPr>
        <w:t>技术标准：</w:t>
      </w:r>
    </w:p>
    <w:p>
      <w:pPr>
        <w:pStyle w:val="23"/>
        <w:shd w:val="clear" w:color="auto" w:fill="FFFFFF"/>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1.1施工承包合同明确的相关技术要求。</w:t>
      </w:r>
    </w:p>
    <w:p>
      <w:pPr>
        <w:pStyle w:val="23"/>
        <w:shd w:val="clear" w:color="auto" w:fill="FFFFFF"/>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1.2</w:t>
      </w:r>
      <w:r>
        <w:rPr>
          <w:rFonts w:hint="eastAsia" w:ascii="仿宋" w:hAnsi="仿宋" w:eastAsia="仿宋" w:cs="仿宋"/>
          <w:kern w:val="2"/>
          <w:sz w:val="28"/>
          <w:szCs w:val="28"/>
          <w:lang w:val="zh-CN"/>
        </w:rPr>
        <w:t>《民用建筑电气设计标准》（GB 51348-2019）</w:t>
      </w:r>
    </w:p>
    <w:p>
      <w:pPr>
        <w:pStyle w:val="23"/>
        <w:shd w:val="clear" w:color="auto" w:fill="FFFFFF"/>
        <w:spacing w:before="0" w:beforeAutospacing="0" w:after="0" w:afterAutospacing="0"/>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1.3</w:t>
      </w:r>
      <w:r>
        <w:rPr>
          <w:rFonts w:hint="eastAsia" w:ascii="仿宋" w:hAnsi="仿宋" w:eastAsia="仿宋" w:cs="仿宋"/>
          <w:kern w:val="2"/>
          <w:sz w:val="28"/>
          <w:szCs w:val="28"/>
          <w:lang w:val="zh-CN"/>
        </w:rPr>
        <w:t>《建筑设计防火规范》（GB 50016-2014）</w:t>
      </w:r>
    </w:p>
    <w:p>
      <w:pPr>
        <w:pStyle w:val="23"/>
        <w:shd w:val="clear" w:color="auto" w:fill="FFFFFF"/>
        <w:spacing w:before="0" w:beforeAutospacing="0" w:after="0" w:afterAutospacing="0"/>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1.4</w:t>
      </w:r>
      <w:r>
        <w:rPr>
          <w:rFonts w:hint="eastAsia" w:ascii="仿宋" w:hAnsi="仿宋" w:eastAsia="仿宋" w:cs="仿宋"/>
          <w:kern w:val="2"/>
          <w:sz w:val="28"/>
          <w:szCs w:val="28"/>
          <w:lang w:val="zh-CN"/>
        </w:rPr>
        <w:t>《民用建筑设计通则》 (GB 50352-2005)</w:t>
      </w:r>
    </w:p>
    <w:p>
      <w:pPr>
        <w:pStyle w:val="23"/>
        <w:shd w:val="clear" w:color="auto" w:fill="FFFFFF"/>
        <w:spacing w:before="0" w:beforeAutospacing="0" w:after="0" w:afterAutospacing="0"/>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1.5</w:t>
      </w:r>
      <w:r>
        <w:rPr>
          <w:rFonts w:hint="eastAsia" w:ascii="仿宋" w:hAnsi="仿宋" w:eastAsia="仿宋" w:cs="仿宋"/>
          <w:kern w:val="2"/>
          <w:sz w:val="28"/>
          <w:szCs w:val="28"/>
          <w:lang w:val="zh-CN"/>
        </w:rPr>
        <w:t>《民用建筑工程室内环境污染控制规范》 GB50325-2010</w:t>
      </w:r>
    </w:p>
    <w:p>
      <w:pPr>
        <w:pStyle w:val="23"/>
        <w:shd w:val="clear" w:color="auto" w:fill="FFFFFF"/>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sz w:val="28"/>
          <w:szCs w:val="28"/>
        </w:rPr>
        <w:t>2、本项目所需材料必须符合国家、地方及行业有关规范及要求。</w:t>
      </w:r>
    </w:p>
    <w:p>
      <w:pPr>
        <w:pStyle w:val="23"/>
        <w:shd w:val="clear" w:color="auto" w:fill="FFFFFF"/>
        <w:spacing w:before="0" w:beforeAutospacing="0" w:after="0" w:afterAutospacing="0"/>
        <w:ind w:firstLine="560"/>
        <w:rPr>
          <w:rFonts w:ascii="仿宋" w:hAnsi="仿宋" w:eastAsia="仿宋" w:cs="仿宋"/>
          <w:sz w:val="28"/>
          <w:szCs w:val="28"/>
        </w:rPr>
      </w:pPr>
      <w:r>
        <w:rPr>
          <w:rFonts w:hint="eastAsia" w:ascii="仿宋" w:hAnsi="仿宋" w:eastAsia="仿宋" w:cs="仿宋"/>
          <w:sz w:val="28"/>
          <w:szCs w:val="28"/>
        </w:rPr>
        <w:t>3、所有设备设施需提供产品质量证明文件、操作维修手册等（手册应包含设备情况、系统和主要部件常见故障、保养要求、紧急维修电话等内容）。</w:t>
      </w:r>
    </w:p>
    <w:p>
      <w:pPr>
        <w:autoSpaceDE w:val="0"/>
        <w:autoSpaceDN w:val="0"/>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4、质保期内，需提供24小时的系统维护服务，及时解决故障问题，保障实验室设施运行稳定、安全，质保期为1年。</w:t>
      </w:r>
    </w:p>
    <w:p>
      <w:pPr>
        <w:pStyle w:val="31"/>
        <w:ind w:firstLine="560" w:firstLineChars="200"/>
        <w:rPr>
          <w:rFonts w:ascii="仿宋" w:hAnsi="仿宋" w:eastAsia="仿宋" w:cs="仿宋"/>
        </w:rPr>
      </w:pPr>
      <w:r>
        <w:rPr>
          <w:rFonts w:hint="eastAsia" w:ascii="仿宋" w:hAnsi="仿宋" w:eastAsia="仿宋" w:cs="仿宋"/>
          <w:color w:val="auto"/>
          <w:sz w:val="28"/>
          <w:szCs w:val="28"/>
          <w:shd w:val="clear" w:color="auto" w:fill="FFFFFF"/>
        </w:rPr>
        <w:t>5、</w:t>
      </w:r>
      <w:r>
        <w:rPr>
          <w:rFonts w:hint="eastAsia" w:ascii="仿宋" w:hAnsi="仿宋" w:eastAsia="仿宋" w:cs="仿宋"/>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13"/>
        <w:adjustRightInd w:val="0"/>
        <w:snapToGrid w:val="0"/>
        <w:spacing w:line="300" w:lineRule="auto"/>
        <w:rPr>
          <w:rFonts w:ascii="仿宋" w:hAnsi="仿宋" w:eastAsia="仿宋" w:cs="仿宋"/>
          <w:b/>
          <w:sz w:val="28"/>
          <w:szCs w:val="28"/>
          <w:lang w:val="zh-CN"/>
        </w:rPr>
      </w:pPr>
      <w:r>
        <w:rPr>
          <w:rFonts w:hint="eastAsia" w:ascii="仿宋" w:hAnsi="仿宋" w:eastAsia="仿宋" w:cs="仿宋"/>
          <w:b/>
          <w:sz w:val="28"/>
          <w:szCs w:val="28"/>
        </w:rPr>
        <w:t>四</w:t>
      </w:r>
      <w:r>
        <w:rPr>
          <w:rFonts w:hint="eastAsia" w:ascii="仿宋" w:hAnsi="仿宋" w:eastAsia="仿宋" w:cs="仿宋"/>
          <w:b/>
          <w:sz w:val="28"/>
          <w:szCs w:val="28"/>
          <w:lang w:val="zh-CN"/>
        </w:rPr>
        <w:t>、项目商务要求</w:t>
      </w:r>
    </w:p>
    <w:p>
      <w:pPr>
        <w:autoSpaceDE w:val="0"/>
        <w:autoSpaceDN w:val="0"/>
        <w:ind w:left="560"/>
        <w:rPr>
          <w:rFonts w:ascii="仿宋" w:hAnsi="仿宋" w:eastAsia="仿宋" w:cs="仿宋"/>
          <w:sz w:val="28"/>
          <w:szCs w:val="28"/>
        </w:rPr>
      </w:pPr>
      <w:r>
        <w:rPr>
          <w:rFonts w:hint="eastAsia" w:ascii="仿宋" w:hAnsi="仿宋" w:eastAsia="仿宋" w:cs="仿宋"/>
          <w:sz w:val="28"/>
          <w:szCs w:val="28"/>
        </w:rPr>
        <w:t>1.工期：</w:t>
      </w:r>
      <w:r>
        <w:rPr>
          <w:rFonts w:hint="eastAsia" w:ascii="仿宋" w:hAnsi="仿宋" w:eastAsia="仿宋" w:cs="仿宋"/>
          <w:sz w:val="28"/>
          <w:szCs w:val="28"/>
          <w:lang w:val="en-US" w:eastAsia="zh-CN"/>
        </w:rPr>
        <w:t>自合同签订之日起</w:t>
      </w:r>
      <w:r>
        <w:rPr>
          <w:rFonts w:hint="eastAsia" w:ascii="仿宋" w:hAnsi="仿宋" w:eastAsia="仿宋" w:cs="仿宋"/>
          <w:sz w:val="28"/>
          <w:szCs w:val="28"/>
          <w:u w:val="single"/>
          <w:lang w:eastAsia="zh-CN"/>
        </w:rPr>
        <w:t>45个工作日</w:t>
      </w:r>
      <w:r>
        <w:rPr>
          <w:rFonts w:hint="eastAsia" w:ascii="仿宋" w:hAnsi="仿宋" w:eastAsia="仿宋" w:cs="仿宋"/>
          <w:sz w:val="28"/>
          <w:szCs w:val="28"/>
          <w:u w:val="single"/>
        </w:rPr>
        <w:t>。</w:t>
      </w:r>
    </w:p>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rPr>
        <w:t>2.在项目期间，报价单位不得更换项目负责人，若我单位在质保期内发生设施故障等情况，应保证24小时均提供现场应急服务。质量要求：质保期内，需提供24小时的维护服务，及时解决故障问题，保障实验室设施运行稳定、安全，维护期为1年。</w:t>
      </w:r>
    </w:p>
    <w:p>
      <w:pPr>
        <w:autoSpaceDE w:val="0"/>
        <w:autoSpaceDN w:val="0"/>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3.安全文明施工要求：</w:t>
      </w:r>
    </w:p>
    <w:p>
      <w:pPr>
        <w:autoSpaceDE w:val="0"/>
        <w:autoSpaceDN w:val="0"/>
        <w:ind w:left="561" w:leftChars="267"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（1）在工程进行中，承包单位要注意保护场内的各种管线和设施。若有任何损坏，须立即通知有关部门和发包人，并由损坏单位承担损失和修复费用。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 w:hAnsi="仿宋" w:eastAsia="仿宋" w:cs="仿宋"/>
          <w:sz w:val="24"/>
          <w:highlight w:val="none"/>
        </w:rPr>
      </w:pPr>
      <w:r>
        <w:rPr>
          <w:rFonts w:hint="eastAsia" w:ascii="仿宋" w:hAnsi="仿宋" w:eastAsia="仿宋" w:cs="仿宋"/>
          <w:sz w:val="28"/>
          <w:szCs w:val="28"/>
          <w:highlight w:val="none"/>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ascii="仿宋" w:hAnsi="仿宋" w:eastAsia="仿宋" w:cs="仿宋"/>
          <w:sz w:val="28"/>
          <w:szCs w:val="28"/>
          <w:highlight w:val="none"/>
        </w:rPr>
      </w:pPr>
      <w:r>
        <w:rPr>
          <w:rFonts w:hint="eastAsia" w:ascii="仿宋" w:hAnsi="仿宋" w:eastAsia="仿宋" w:cs="仿宋"/>
          <w:sz w:val="28"/>
          <w:szCs w:val="28"/>
          <w:highlight w:val="none"/>
        </w:rPr>
        <w:t>4.总包及分包规定：</w:t>
      </w:r>
    </w:p>
    <w:p>
      <w:pPr>
        <w:autoSpaceDE w:val="0"/>
        <w:autoSpaceDN w:val="0"/>
        <w:ind w:left="560"/>
        <w:rPr>
          <w:rFonts w:ascii="仿宋" w:hAnsi="仿宋" w:eastAsia="仿宋" w:cs="仿宋"/>
          <w:sz w:val="28"/>
          <w:szCs w:val="28"/>
        </w:rPr>
      </w:pPr>
      <w:r>
        <w:rPr>
          <w:rFonts w:hint="eastAsia" w:ascii="仿宋" w:hAnsi="仿宋" w:eastAsia="仿宋" w:cs="仿宋"/>
          <w:sz w:val="28"/>
          <w:szCs w:val="28"/>
        </w:rPr>
        <w:t>承包单位不许转包，不许擅自分包,</w:t>
      </w:r>
      <w:r>
        <w:rPr>
          <w:rFonts w:hint="eastAsia" w:ascii="仿宋" w:hAnsi="仿宋" w:eastAsia="仿宋" w:cs="仿宋"/>
          <w:bCs/>
          <w:szCs w:val="21"/>
        </w:rPr>
        <w:t xml:space="preserve"> </w:t>
      </w:r>
      <w:r>
        <w:rPr>
          <w:rFonts w:hint="eastAsia" w:ascii="仿宋" w:hAnsi="仿宋" w:eastAsia="仿宋" w:cs="仿宋"/>
          <w:sz w:val="28"/>
          <w:szCs w:val="28"/>
        </w:rPr>
        <w:t>否则，发包人有权单方面终止合同，并令其立即退场，由此而造成的经济损失由承包单位负责赔偿。</w:t>
      </w:r>
    </w:p>
    <w:p>
      <w:pPr>
        <w:autoSpaceDE w:val="0"/>
        <w:autoSpaceDN w:val="0"/>
        <w:ind w:left="560"/>
        <w:rPr>
          <w:rFonts w:ascii="仿宋" w:hAnsi="仿宋" w:eastAsia="仿宋" w:cs="仿宋"/>
          <w:color w:val="FF0000"/>
          <w:sz w:val="28"/>
          <w:szCs w:val="28"/>
        </w:rPr>
      </w:pPr>
      <w:r>
        <w:rPr>
          <w:rFonts w:hint="eastAsia" w:ascii="仿宋" w:hAnsi="仿宋" w:eastAsia="仿宋" w:cs="仿宋"/>
          <w:sz w:val="28"/>
          <w:szCs w:val="28"/>
        </w:rPr>
        <w:t>5.质保期：设备设施质保期1年，质保期内包括但不限于免费保修和调试。</w:t>
      </w:r>
    </w:p>
    <w:p>
      <w:pPr>
        <w:adjustRightInd w:val="0"/>
        <w:snapToGrid w:val="0"/>
        <w:spacing w:line="360" w:lineRule="exact"/>
        <w:ind w:firstLine="560" w:firstLineChars="200"/>
        <w:rPr>
          <w:rFonts w:ascii="仿宋" w:hAnsi="仿宋" w:eastAsia="仿宋" w:cs="仿宋"/>
          <w:sz w:val="28"/>
          <w:szCs w:val="28"/>
        </w:rPr>
      </w:pPr>
      <w:r>
        <w:rPr>
          <w:rFonts w:hint="eastAsia" w:ascii="仿宋" w:hAnsi="仿宋" w:eastAsia="仿宋" w:cs="仿宋"/>
          <w:sz w:val="28"/>
          <w:szCs w:val="28"/>
        </w:rPr>
        <w:t>6.发包人将自承包商履行完合同义务之日起三十个工作日内组织验收，验收要求、验收标准及方法如下：</w:t>
      </w:r>
    </w:p>
    <w:p>
      <w:pPr>
        <w:pStyle w:val="31"/>
        <w:ind w:firstLine="560" w:firstLineChars="200"/>
        <w:rPr>
          <w:rFonts w:ascii="仿宋" w:hAnsi="仿宋" w:eastAsia="仿宋" w:cs="仿宋"/>
          <w:sz w:val="28"/>
          <w:szCs w:val="28"/>
        </w:rPr>
      </w:pPr>
      <w:r>
        <w:rPr>
          <w:rFonts w:hint="eastAsia" w:ascii="仿宋" w:hAnsi="仿宋" w:eastAsia="仿宋" w:cs="仿宋"/>
          <w:color w:val="auto"/>
          <w:kern w:val="2"/>
          <w:sz w:val="28"/>
          <w:szCs w:val="28"/>
        </w:rPr>
        <w:t>甲方收到完整的竣工验收资料（完整的竣工验收资料：施工方案、开工/竣工报告、安全备案整套资料、本合同书、询价文件/响应文件、发包通知书/委托书、工程预算送审报告、工程结算书/签证记录、备件开箱记录表或送货单、竣工图等，如有必须提供）后，20天内自行组织进行验收，工程竣工验收严格按国家、省、市、部门有关文件执行，并在验收后10天内给予认可或提出修改意见。乙方按要求修改，并承担修改的费用。</w:t>
      </w:r>
    </w:p>
    <w:p>
      <w:pPr>
        <w:autoSpaceDE w:val="0"/>
        <w:autoSpaceDN w:val="0"/>
        <w:ind w:left="560"/>
        <w:rPr>
          <w:rFonts w:ascii="仿宋" w:hAnsi="仿宋" w:eastAsia="仿宋" w:cs="仿宋"/>
          <w:sz w:val="28"/>
          <w:szCs w:val="28"/>
          <w:lang w:val="zh-CN"/>
        </w:rPr>
      </w:pPr>
      <w:r>
        <w:rPr>
          <w:rFonts w:hint="eastAsia" w:ascii="仿宋" w:hAnsi="仿宋" w:eastAsia="仿宋" w:cs="仿宋"/>
          <w:sz w:val="28"/>
          <w:szCs w:val="28"/>
        </w:rPr>
        <w:t>7.付款方式：</w:t>
      </w:r>
      <w:r>
        <w:rPr>
          <w:rFonts w:hint="eastAsia" w:ascii="仿宋" w:hAnsi="仿宋" w:eastAsia="仿宋" w:cs="仿宋"/>
          <w:sz w:val="28"/>
          <w:szCs w:val="28"/>
          <w:lang w:val="zh-CN"/>
        </w:rPr>
        <w:t>采用网银支付形式。</w:t>
      </w:r>
    </w:p>
    <w:p>
      <w:pPr>
        <w:autoSpaceDE w:val="0"/>
        <w:autoSpaceDN w:val="0"/>
        <w:spacing w:line="500" w:lineRule="exact"/>
        <w:ind w:left="2339" w:leftChars="267" w:hanging="1778" w:hangingChars="635"/>
        <w:rPr>
          <w:rFonts w:ascii="仿宋_GB2312" w:hAnsi="仿宋_GB2312" w:eastAsia="仿宋_GB2312" w:cs="仿宋_GB2312"/>
          <w:sz w:val="28"/>
          <w:szCs w:val="28"/>
          <w:lang w:val="zh-CN"/>
        </w:rPr>
      </w:pPr>
      <w:r>
        <w:rPr>
          <w:rFonts w:hint="eastAsia" w:ascii="仿宋" w:hAnsi="仿宋" w:eastAsia="仿宋" w:cs="仿宋"/>
          <w:sz w:val="28"/>
          <w:szCs w:val="28"/>
        </w:rPr>
        <w:t>8.</w:t>
      </w:r>
      <w:r>
        <w:rPr>
          <w:rFonts w:hint="eastAsia" w:ascii="仿宋" w:hAnsi="仿宋" w:eastAsia="仿宋" w:cs="仿宋"/>
          <w:sz w:val="28"/>
          <w:szCs w:val="28"/>
          <w:lang w:val="zh-CN"/>
        </w:rPr>
        <w:t>单价</w:t>
      </w:r>
      <w:r>
        <w:rPr>
          <w:rFonts w:hint="eastAsia" w:ascii="仿宋" w:hAnsi="仿宋" w:eastAsia="仿宋" w:cs="仿宋"/>
          <w:sz w:val="28"/>
          <w:szCs w:val="28"/>
        </w:rPr>
        <w:t>包干</w:t>
      </w:r>
      <w:r>
        <w:rPr>
          <w:rFonts w:hint="eastAsia" w:ascii="仿宋" w:hAnsi="仿宋" w:eastAsia="仿宋" w:cs="仿宋"/>
          <w:sz w:val="28"/>
          <w:szCs w:val="28"/>
          <w:lang w:val="zh-CN"/>
        </w:rPr>
        <w:t>：询价响应文件包含总价及综合单价时，综合单价为合同单价。合同单价在询价文件及施工合同约定的风险范围之内不可调整。</w:t>
      </w:r>
    </w:p>
    <w:p>
      <w:pPr>
        <w:autoSpaceDE w:val="0"/>
        <w:autoSpaceDN w:val="0"/>
        <w:rPr>
          <w:rFonts w:ascii="仿宋_GB2312" w:hAnsi="仿宋_GB2312" w:eastAsia="仿宋_GB2312" w:cs="仿宋_GB2312"/>
          <w:color w:val="FF0000"/>
          <w:sz w:val="28"/>
          <w:szCs w:val="28"/>
        </w:rPr>
      </w:pPr>
    </w:p>
    <w:bookmarkEnd w:id="60"/>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ind w:firstLine="0"/>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3"/>
      </w:pPr>
      <w:bookmarkStart w:id="61" w:name="_Toc1496"/>
      <w:bookmarkStart w:id="62" w:name="_Toc29835"/>
      <w:bookmarkStart w:id="63" w:name="_Toc23330"/>
      <w:bookmarkStart w:id="64" w:name="_Toc23353"/>
      <w:bookmarkStart w:id="65" w:name="_Toc15570"/>
      <w:bookmarkStart w:id="66" w:name="_Toc18538"/>
      <w:bookmarkStart w:id="67" w:name="_Toc12135"/>
      <w:bookmarkStart w:id="68" w:name="_Toc25925"/>
      <w:bookmarkStart w:id="69" w:name="_Toc4680"/>
      <w:bookmarkStart w:id="70" w:name="_Toc537"/>
      <w:bookmarkStart w:id="71" w:name="_Toc1284"/>
      <w:r>
        <mc:AlternateContent>
          <mc:Choice Requires="wps">
            <w:drawing>
              <wp:anchor distT="0" distB="0" distL="114300" distR="114300" simplePos="0" relativeHeight="251665408" behindDoc="0" locked="0" layoutInCell="1" allowOverlap="1">
                <wp:simplePos x="0" y="0"/>
                <wp:positionH relativeFrom="column">
                  <wp:posOffset>2319020</wp:posOffset>
                </wp:positionH>
                <wp:positionV relativeFrom="paragraph">
                  <wp:posOffset>548640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6pt;margin-top:43.2pt;height:0pt;width:75.5pt;z-index:251665408;mso-width-relative:page;mso-height-relative:page;" filled="f" stroked="t" coordsize="21600,21600" o:gfxdata="UEsDBAoAAAAAAIdO4kAAAAAAAAAAAAAAAAAEAAAAZHJzL1BLAwQUAAAACACHTuJAe5OGUN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UUQ3L/BEEA1mSc7D/&#10;C2RVyv8fVD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k4ZQ1gAAAAk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6pt;margin-top:4.8pt;height:0pt;width:75.5pt;z-index:251664384;mso-width-relative:page;mso-height-relative:page;" filled="f" stroked="t" coordsize="21600,21600" o:gfxdata="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H3x6dMAAAAHAQAADwAAAAAAAAABACAAAAAi&#10;AAAAZHJzL2Rvd25yZXYueG1sUEsBAhQAFAAAAAgAh07iQMsrk/vWAQAAlAMAAA4AAAAAAAAAAQAg&#10;AAAAIgEAAGRycy9lMm9Eb2MueG1sUEsFBgAAAAAGAAYAWQEAAGoFA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40"/>
      </w:pPr>
    </w:p>
    <w:p>
      <w:pPr>
        <w:pStyle w:val="3"/>
      </w:pPr>
      <w:bookmarkStart w:id="72" w:name="_Toc19686"/>
      <w:bookmarkStart w:id="73" w:name="_Toc13309"/>
      <w:bookmarkStart w:id="74" w:name="_Toc22797"/>
      <w:bookmarkStart w:id="75" w:name="_Toc12721"/>
      <w:bookmarkStart w:id="76" w:name="_Toc87616386"/>
      <w:bookmarkStart w:id="77" w:name="_Toc12980"/>
      <w:bookmarkStart w:id="78" w:name="_Toc8183"/>
      <w:bookmarkStart w:id="79" w:name="_Toc323"/>
      <w:bookmarkStart w:id="80" w:name="_Toc88209949"/>
      <w:bookmarkStart w:id="81" w:name="_Toc22501"/>
      <w:bookmarkStart w:id="82" w:name="_Toc19088"/>
      <w:bookmarkStart w:id="83" w:name="_Toc1375"/>
      <w:bookmarkStart w:id="84" w:name="_Toc12968"/>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eastAsiaTheme="minorEastAsia"/>
          <w:b/>
          <w:sz w:val="30"/>
          <w:szCs w:val="30"/>
          <w:lang w:eastAsia="zh-CN"/>
        </w:rPr>
      </w:pPr>
      <w:r>
        <w:rPr>
          <w:rFonts w:hint="eastAsia" w:ascii="宋体" w:hAnsi="宋体" w:cs="宋体"/>
          <w:b/>
          <w:sz w:val="30"/>
          <w:szCs w:val="30"/>
        </w:rPr>
        <w:t>项目名称: 广州市净水有限公司</w:t>
      </w:r>
      <w:r>
        <w:rPr>
          <w:rFonts w:hint="eastAsia" w:ascii="宋体" w:hAnsi="宋体" w:cs="宋体"/>
          <w:b/>
          <w:sz w:val="30"/>
          <w:szCs w:val="30"/>
          <w:lang w:eastAsia="zh-CN"/>
        </w:rPr>
        <w:t>水质中心实验室及相关设施改造项目</w:t>
      </w:r>
    </w:p>
    <w:p>
      <w:pPr>
        <w:spacing w:line="400" w:lineRule="atLeast"/>
        <w:rPr>
          <w:rFonts w:ascii="宋体" w:hAnsi="宋体" w:cs="宋体"/>
          <w:b/>
          <w:sz w:val="30"/>
          <w:szCs w:val="30"/>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pStyle w:val="2"/>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hint="eastAsia"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szCs w:val="30"/>
        </w:rPr>
      </w:pPr>
      <w:r>
        <w:rPr>
          <w:rFonts w:hint="eastAsia" w:ascii="宋体" w:hAnsi="宋体" w:cs="宋体"/>
          <w:b/>
          <w:sz w:val="30"/>
          <w:szCs w:val="30"/>
        </w:rPr>
        <w:t xml:space="preserve"> </w:t>
      </w:r>
    </w:p>
    <w:p>
      <w:pPr>
        <w:spacing w:before="0" w:beforeLines="-2147483648" w:line="400" w:lineRule="atLeast"/>
        <w:ind w:left="0" w:leftChars="0" w:firstLine="0" w:firstLineChars="0"/>
        <w:rPr>
          <w:rFonts w:hint="eastAsia" w:ascii="宋体" w:hAnsi="宋体" w:cs="宋体"/>
          <w:sz w:val="24"/>
        </w:rPr>
      </w:pPr>
      <w:r>
        <w:rPr>
          <w:rFonts w:hint="eastAsia" w:ascii="宋体" w:hAnsi="宋体" w:cs="宋体"/>
          <w:b/>
          <w:sz w:val="30"/>
        </w:rPr>
        <w:t>签约地点：广州市</w:t>
      </w:r>
    </w:p>
    <w:p>
      <w:pPr>
        <w:spacing w:before="93" w:beforeLines="30" w:line="360" w:lineRule="auto"/>
        <w:ind w:left="210" w:leftChars="100" w:firstLine="600" w:firstLineChars="250"/>
        <w:rPr>
          <w:rFonts w:hint="eastAsia" w:ascii="宋体" w:hAnsi="宋体" w:cs="宋体"/>
          <w:sz w:val="24"/>
        </w:rPr>
      </w:pPr>
    </w:p>
    <w:p>
      <w:pPr>
        <w:spacing w:before="93" w:beforeLines="30" w:line="360"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 xml:space="preserve">  广州市净水有限公司水质中心实验室及相关设施改造</w:t>
      </w:r>
      <w:r>
        <w:rPr>
          <w:rFonts w:hint="eastAsia" w:ascii="宋体" w:hAnsi="宋体" w:cs="宋体"/>
          <w:sz w:val="24"/>
        </w:rPr>
        <w:t>项目承接工作事宜，遵循平等、自愿、公平和诚实信用的原则，双方协商一致，订立本合同。</w:t>
      </w:r>
    </w:p>
    <w:p>
      <w:pPr>
        <w:spacing w:before="93" w:beforeLines="30" w:line="360"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w:t>
      </w:r>
    </w:p>
    <w:p>
      <w:pPr>
        <w:spacing w:line="360" w:lineRule="auto"/>
        <w:ind w:firstLine="482"/>
        <w:rPr>
          <w:rFonts w:ascii="宋体" w:hAnsi="宋体" w:cs="宋体"/>
          <w:bCs/>
          <w:sz w:val="24"/>
        </w:rPr>
      </w:pPr>
      <w:r>
        <w:rPr>
          <w:rFonts w:hint="eastAsia" w:ascii="宋体" w:hAnsi="宋体" w:cs="宋体"/>
          <w:bCs/>
          <w:sz w:val="24"/>
        </w:rPr>
        <w:t>⑷ 询价文件；</w:t>
      </w:r>
    </w:p>
    <w:p>
      <w:pPr>
        <w:spacing w:line="360"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ascii="宋体" w:hAnsi="宋体" w:cs="宋体"/>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60"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广州市净水有限公司</w:t>
      </w:r>
      <w:r>
        <w:rPr>
          <w:rFonts w:hint="eastAsia" w:ascii="宋体" w:hAnsi="宋体" w:cs="宋体"/>
          <w:sz w:val="24"/>
          <w:u w:val="single"/>
          <w:lang w:eastAsia="zh-CN"/>
        </w:rPr>
        <w:t>水质中心实验室及相关设施改造项目</w:t>
      </w:r>
      <w:r>
        <w:rPr>
          <w:rFonts w:hint="eastAsia" w:ascii="宋体" w:hAnsi="宋体" w:cs="宋体"/>
          <w:sz w:val="24"/>
          <w:u w:val="single"/>
        </w:rPr>
        <w:t>。</w:t>
      </w:r>
    </w:p>
    <w:p>
      <w:pPr>
        <w:spacing w:line="360"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广州市净水有限公司水质检测中心</w:t>
      </w:r>
      <w:r>
        <w:rPr>
          <w:rFonts w:hint="eastAsia" w:ascii="宋体" w:hAnsi="宋体" w:cs="宋体"/>
          <w:sz w:val="24"/>
          <w:u w:val="single"/>
          <w:lang w:eastAsia="zh-CN"/>
        </w:rPr>
        <w:t>（</w:t>
      </w:r>
      <w:r>
        <w:rPr>
          <w:rFonts w:hint="eastAsia" w:ascii="宋体" w:hAnsi="宋体" w:cs="宋体"/>
          <w:sz w:val="24"/>
          <w:u w:val="single"/>
          <w:lang w:val="en-US" w:eastAsia="zh-CN"/>
        </w:rPr>
        <w:t>荔湾区桥中南路10号）</w:t>
      </w:r>
      <w:r>
        <w:rPr>
          <w:rFonts w:hint="eastAsia" w:ascii="宋体" w:hAnsi="宋体" w:cs="宋体"/>
          <w:sz w:val="24"/>
          <w:u w:val="single"/>
        </w:rPr>
        <w:t>。</w:t>
      </w:r>
    </w:p>
    <w:p>
      <w:pPr>
        <w:spacing w:line="360" w:lineRule="auto"/>
        <w:ind w:firstLine="480" w:firstLineChars="200"/>
        <w:rPr>
          <w:rFonts w:hint="eastAsia" w:ascii="宋体" w:hAnsi="宋体" w:cs="宋体"/>
          <w:sz w:val="24"/>
          <w:u w:val="single"/>
        </w:rPr>
      </w:pPr>
      <w:r>
        <w:rPr>
          <w:rFonts w:hint="eastAsia" w:ascii="宋体" w:hAnsi="宋体" w:cs="宋体"/>
          <w:sz w:val="24"/>
        </w:rPr>
        <w:t>2.3项目内容：</w:t>
      </w:r>
      <w:r>
        <w:rPr>
          <w:rFonts w:hint="eastAsia" w:ascii="宋体" w:hAnsi="宋体" w:cs="宋体"/>
          <w:sz w:val="24"/>
          <w:u w:val="single"/>
        </w:rPr>
        <w:t xml:space="preserve"> 对中心实验室（211室、214室、215室、219室、303室、305室、306室、314室、317室）进行更换排气扇、增加货架、通风柜、实验边台等改造工作,并将211室设置为独立的纯水室，在306室增加污泥试样风干制备间区域，对施工区域内老旧设备设施进行拆除更换，按需添置。  </w:t>
      </w:r>
    </w:p>
    <w:p>
      <w:pPr>
        <w:spacing w:line="360" w:lineRule="auto"/>
        <w:ind w:firstLine="480" w:firstLineChars="200"/>
        <w:rPr>
          <w:rFonts w:ascii="宋体" w:hAnsi="宋体" w:cs="宋体"/>
          <w:b/>
          <w:bCs/>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r>
        <w:rPr>
          <w:rFonts w:hint="eastAsia" w:ascii="宋体" w:hAnsi="宋体" w:cs="宋体"/>
          <w:sz w:val="24"/>
          <w:lang w:val="en-US" w:eastAsia="zh-CN"/>
        </w:rPr>
        <w:t>详见附件4</w:t>
      </w:r>
      <w:r>
        <w:rPr>
          <w:rFonts w:hint="eastAsia" w:ascii="宋体" w:hAnsi="宋体" w:cs="宋体"/>
          <w:sz w:val="24"/>
        </w:rPr>
        <w:t>）</w:t>
      </w:r>
    </w:p>
    <w:p>
      <w:pPr>
        <w:spacing w:line="360"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60" w:lineRule="auto"/>
        <w:ind w:firstLine="420" w:firstLineChars="200"/>
        <w:rPr>
          <w:rFonts w:hint="eastAsia" w:ascii="宋体" w:hAnsi="宋体" w:cs="宋体"/>
          <w:sz w:val="24"/>
        </w:rPr>
      </w:pPr>
      <w:r>
        <w:rPr>
          <w:rFonts w:hint="eastAsia" w:ascii="宋体" w:hAnsi="宋体" w:cs="宋体"/>
          <w:szCs w:val="21"/>
        </w:rPr>
        <w:sym w:font="Wingdings 2" w:char="0052"/>
      </w:r>
      <w:r>
        <w:rPr>
          <w:rFonts w:ascii="宋体" w:hAnsi="宋体" w:cs="宋体"/>
          <w:szCs w:val="21"/>
        </w:rPr>
        <w:t xml:space="preserve"> </w:t>
      </w:r>
      <w:r>
        <w:rPr>
          <w:rFonts w:hint="eastAsia" w:ascii="宋体" w:hAnsi="宋体" w:cs="宋体"/>
          <w:sz w:val="24"/>
        </w:rPr>
        <w:t>包工、包料、包工期、包质量、包安全、包文明施工、包施工前图纸设计、包验收的竣工图纸。综合单价包干、项目措施费</w:t>
      </w:r>
      <w:r>
        <w:rPr>
          <w:rFonts w:hint="eastAsia" w:ascii="宋体" w:hAnsi="宋体" w:cs="宋体"/>
          <w:sz w:val="24"/>
          <w:lang w:val="en-US" w:eastAsia="zh-CN"/>
        </w:rPr>
        <w:t>按实结算</w:t>
      </w:r>
      <w:r>
        <w:rPr>
          <w:rFonts w:hint="eastAsia" w:ascii="宋体" w:hAnsi="宋体" w:cs="宋体"/>
          <w:sz w:val="24"/>
        </w:rPr>
        <w:t>。</w:t>
      </w:r>
    </w:p>
    <w:p>
      <w:pPr>
        <w:pStyle w:val="24"/>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sym w:font="Wingdings 2" w:char="00A3"/>
      </w:r>
      <w:r>
        <w:rPr>
          <w:rFonts w:hint="eastAsia" w:asciiTheme="minorEastAsia" w:hAnsiTheme="minorEastAsia" w:eastAsiaTheme="minorEastAsia" w:cstheme="minorEastAsia"/>
          <w:color w:val="auto"/>
          <w:kern w:val="2"/>
          <w:sz w:val="24"/>
          <w:szCs w:val="24"/>
          <w:lang w:val="en-US" w:eastAsia="zh-CN" w:bidi="ar-SA"/>
        </w:rPr>
        <w:t xml:space="preserve"> 包工、包料、包质量、包工期、包安全、包文明施工、包设计、包调试、包验收的施工图纸，以总价包干形式。</w:t>
      </w:r>
    </w:p>
    <w:p>
      <w:pPr>
        <w:spacing w:line="360"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60"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执行。</w:t>
      </w:r>
    </w:p>
    <w:p>
      <w:pPr>
        <w:spacing w:line="360"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w:t>
      </w:r>
      <w:r>
        <w:rPr>
          <w:rFonts w:hint="eastAsia" w:ascii="宋体" w:hAnsi="宋体" w:cs="宋体"/>
          <w:sz w:val="24"/>
          <w:u w:val="single"/>
          <w:lang w:val="en-US" w:eastAsia="zh-CN"/>
        </w:rPr>
        <w:t>见附件4工程量清单价格表</w:t>
      </w:r>
      <w:r>
        <w:rPr>
          <w:rFonts w:hint="eastAsia" w:ascii="宋体" w:hAnsi="宋体" w:cs="宋体"/>
          <w:sz w:val="24"/>
          <w:lang w:val="en-US" w:eastAsia="zh-CN"/>
        </w:rPr>
        <w:t xml:space="preserve"> </w:t>
      </w:r>
      <w:r>
        <w:rPr>
          <w:rFonts w:hint="eastAsia" w:ascii="宋体" w:hAnsi="宋体" w:cs="宋体"/>
          <w:sz w:val="24"/>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spacing w:line="360" w:lineRule="auto"/>
        <w:ind w:firstLine="480" w:firstLineChars="200"/>
        <w:rPr>
          <w:rFonts w:hint="eastAsia" w:ascii="宋体" w:hAnsi="宋体" w:cs="宋体"/>
          <w:sz w:val="24"/>
        </w:rPr>
      </w:pPr>
      <w:r>
        <w:rPr>
          <w:rFonts w:hint="eastAsia" w:ascii="宋体" w:hAnsi="宋体" w:cs="宋体"/>
          <w:sz w:val="24"/>
          <w:lang w:val="zh-CN"/>
        </w:rPr>
        <w:t>4.2</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4.3因非乙方原因引起工程量报价清单中工程量发生增减，且单个子目工程量变化幅度在25%以内（含）时，按工程量报价清单中列明的子目单价结算。否则，按新增单价执行。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4.4</w:t>
      </w:r>
      <w:r>
        <w:rPr>
          <w:rFonts w:hint="eastAsia" w:ascii="宋体" w:hAnsi="宋体" w:cs="宋体"/>
          <w:sz w:val="24"/>
        </w:rPr>
        <w:t>合同中没有适用于变更工程项目的单价的，</w:t>
      </w:r>
      <w:r>
        <w:rPr>
          <w:rFonts w:hint="eastAsia" w:ascii="宋体" w:hAnsi="宋体" w:cs="宋体"/>
          <w:sz w:val="24"/>
          <w:lang w:val="en-US" w:eastAsia="zh-CN"/>
        </w:rPr>
        <w:t>按新增单价执行。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新增单价计价原则：</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项目计价材料、设备价格的控制</w:t>
      </w:r>
      <w:r>
        <w:rPr>
          <w:rFonts w:hint="eastAsia" w:ascii="宋体" w:hAnsi="宋体" w:cs="宋体"/>
          <w:sz w:val="24"/>
          <w:lang w:eastAsia="zh-CN"/>
        </w:rPr>
        <w:t>：</w:t>
      </w:r>
      <w:r>
        <w:rPr>
          <w:rFonts w:hint="eastAsia" w:ascii="宋体" w:hAnsi="宋体" w:cs="宋体"/>
          <w:sz w:val="24"/>
        </w:rPr>
        <w:t>按以下顺序作为降序优先级依次采用工程开工报告中开工日期当月的下列价格</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（1）《广州地区建设工程常用材料税前综合价格》（下称综合价格）。</w:t>
      </w:r>
    </w:p>
    <w:p>
      <w:pPr>
        <w:spacing w:line="360" w:lineRule="auto"/>
        <w:ind w:firstLine="480" w:firstLineChars="200"/>
        <w:rPr>
          <w:rFonts w:hint="eastAsia" w:ascii="宋体" w:hAnsi="宋体" w:cs="宋体"/>
          <w:sz w:val="24"/>
        </w:rPr>
      </w:pPr>
      <w:r>
        <w:rPr>
          <w:rFonts w:hint="eastAsia" w:ascii="宋体" w:hAnsi="宋体" w:cs="宋体"/>
          <w:sz w:val="24"/>
        </w:rPr>
        <w:t>（2）《广州地区建设工程材料（设备）厂商价格信息》（下称厂商价格）下浮10-20%。</w:t>
      </w:r>
    </w:p>
    <w:p>
      <w:pPr>
        <w:spacing w:line="360" w:lineRule="auto"/>
        <w:ind w:firstLine="480" w:firstLineChars="200"/>
        <w:rPr>
          <w:rFonts w:hint="eastAsia"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rPr>
        <w:t>（4）通过市场询价双方协商确定。</w:t>
      </w:r>
    </w:p>
    <w:p>
      <w:pPr>
        <w:spacing w:line="360" w:lineRule="auto"/>
        <w:ind w:firstLine="480" w:firstLineChars="200"/>
        <w:rPr>
          <w:rFonts w:hint="eastAsia"/>
        </w:rPr>
      </w:pPr>
      <w:r>
        <w:rPr>
          <w:rFonts w:hint="eastAsia" w:ascii="宋体" w:hAnsi="宋体" w:cs="宋体"/>
          <w:sz w:val="24"/>
          <w:lang w:val="en-US" w:eastAsia="zh-CN"/>
        </w:rPr>
        <w:t xml:space="preserve">  3.按1、2组价后下浮5%计取。</w:t>
      </w:r>
    </w:p>
    <w:p>
      <w:pPr>
        <w:widowControl/>
        <w:tabs>
          <w:tab w:val="left" w:pos="851"/>
        </w:tabs>
        <w:adjustRightInd w:val="0"/>
        <w:snapToGrid w:val="0"/>
        <w:spacing w:line="360"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6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w:t>
      </w:r>
      <w:r>
        <w:rPr>
          <w:rFonts w:hint="eastAsia" w:ascii="宋体" w:hAnsi="宋体" w:cs="宋体"/>
          <w:sz w:val="24"/>
          <w:highlight w:val="none"/>
        </w:rPr>
        <w:t>期为</w:t>
      </w:r>
      <w:r>
        <w:rPr>
          <w:rFonts w:hint="eastAsia" w:ascii="宋体" w:hAnsi="宋体" w:cs="宋体"/>
          <w:sz w:val="24"/>
          <w:highlight w:val="none"/>
          <w:u w:val="single"/>
          <w:lang w:eastAsia="zh-CN"/>
        </w:rPr>
        <w:t>45个工作日</w:t>
      </w:r>
      <w:r>
        <w:rPr>
          <w:rFonts w:hint="eastAsia" w:ascii="宋体" w:hAnsi="宋体" w:cs="宋体"/>
          <w:sz w:val="24"/>
          <w:highlight w:val="none"/>
        </w:rPr>
        <w:t>。乙方未</w:t>
      </w:r>
      <w:r>
        <w:rPr>
          <w:rFonts w:hint="eastAsia" w:ascii="宋体" w:hAnsi="宋体" w:cs="宋体"/>
          <w:sz w:val="24"/>
        </w:rPr>
        <w:t>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60"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60"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u w:val="single"/>
        </w:rPr>
        <w:t>30</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60"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rPr>
        <w:t>10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360" w:lineRule="auto"/>
        <w:ind w:firstLine="480" w:firstLineChars="200"/>
        <w:rPr>
          <w:rFonts w:ascii="宋体" w:hAnsi="宋体" w:cs="宋体"/>
          <w:sz w:val="24"/>
        </w:rPr>
      </w:pPr>
      <w:r>
        <w:rPr>
          <w:rFonts w:hint="eastAsia" w:ascii="宋体" w:hAnsi="宋体" w:cs="宋体"/>
          <w:sz w:val="24"/>
        </w:rPr>
        <w:t>5.6乙方不得随意更换项目负责人及附件5中的相关人员</w:t>
      </w:r>
      <w:r>
        <w:rPr>
          <w:rFonts w:hint="eastAsia" w:ascii="宋体" w:hAnsi="宋体" w:cs="宋体"/>
          <w:sz w:val="24"/>
          <w:lang w:eastAsia="zh-CN"/>
        </w:rPr>
        <w:t>（</w:t>
      </w:r>
      <w:r>
        <w:rPr>
          <w:rFonts w:hint="eastAsia" w:ascii="宋体" w:hAnsi="宋体" w:cs="宋体"/>
          <w:sz w:val="24"/>
          <w:lang w:val="en-US" w:eastAsia="zh-CN"/>
        </w:rPr>
        <w:t>人员名单应与乙方响应文件中所载明的人员一致），</w:t>
      </w:r>
      <w:r>
        <w:rPr>
          <w:rFonts w:hint="eastAsia" w:ascii="宋体" w:hAnsi="宋体" w:cs="宋体"/>
          <w:sz w:val="24"/>
        </w:rPr>
        <w:t>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360" w:lineRule="auto"/>
        <w:ind w:firstLine="480" w:firstLineChars="200"/>
        <w:rPr>
          <w:rFonts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lang w:val="en-US" w:eastAsia="zh-CN"/>
        </w:rPr>
        <w:t>金</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31"/>
        <w:spacing w:line="360" w:lineRule="auto"/>
        <w:ind w:firstLine="480" w:firstLineChars="200"/>
        <w:rPr>
          <w:rFonts w:hAnsi="宋体" w:eastAsia="宋体"/>
        </w:rPr>
      </w:pPr>
      <w:r>
        <w:rPr>
          <w:rFonts w:hint="eastAsia" w:hAnsi="宋体" w:eastAsia="宋体"/>
        </w:rPr>
        <w:t>5.8施工过程中，乙方应负责配备现场的应急物资。具体应急物资配备详见附件应急救援物资清单。（如需）</w:t>
      </w:r>
    </w:p>
    <w:p>
      <w:pPr>
        <w:spacing w:line="360"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3</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方式执行。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8</w:t>
      </w:r>
      <w:r>
        <w:rPr>
          <w:rFonts w:hint="eastAsia" w:ascii="宋体" w:hAnsi="宋体" w:cs="宋体"/>
          <w:color w:val="auto"/>
          <w:sz w:val="24"/>
          <w:highlight w:val="none"/>
        </w:rPr>
        <w:t>：4</w:t>
      </w:r>
      <w:r>
        <w:rPr>
          <w:rFonts w:ascii="宋体" w:hAnsi="宋体" w:cs="宋体"/>
          <w:color w:val="auto"/>
          <w:sz w:val="24"/>
          <w:highlight w:val="none"/>
        </w:rPr>
        <w:t>5-11</w:t>
      </w:r>
      <w:r>
        <w:rPr>
          <w:rFonts w:hint="eastAsia" w:ascii="宋体" w:hAnsi="宋体" w:cs="宋体"/>
          <w:color w:val="auto"/>
          <w:sz w:val="24"/>
          <w:highlight w:val="none"/>
        </w:rPr>
        <w:t>：4</w:t>
      </w:r>
      <w:r>
        <w:rPr>
          <w:rFonts w:ascii="宋体" w:hAnsi="宋体" w:cs="宋体"/>
          <w:color w:val="auto"/>
          <w:sz w:val="24"/>
          <w:highlight w:val="none"/>
        </w:rPr>
        <w:t>5</w:t>
      </w:r>
      <w:r>
        <w:rPr>
          <w:rFonts w:hint="eastAsia" w:ascii="宋体" w:hAnsi="宋体" w:cs="宋体"/>
          <w:color w:val="auto"/>
          <w:sz w:val="24"/>
          <w:highlight w:val="none"/>
        </w:rPr>
        <w:t>，下午</w:t>
      </w:r>
      <w:r>
        <w:rPr>
          <w:rFonts w:ascii="宋体" w:hAnsi="宋体" w:cs="宋体"/>
          <w:color w:val="auto"/>
          <w:sz w:val="24"/>
          <w:highlight w:val="none"/>
        </w:rPr>
        <w:t>13</w:t>
      </w:r>
      <w:r>
        <w:rPr>
          <w:rFonts w:hint="eastAsia" w:ascii="宋体" w:hAnsi="宋体" w:cs="宋体"/>
          <w:color w:val="auto"/>
          <w:sz w:val="24"/>
          <w:highlight w:val="none"/>
        </w:rPr>
        <w:t>：4</w:t>
      </w:r>
      <w:r>
        <w:rPr>
          <w:rFonts w:ascii="宋体" w:hAnsi="宋体" w:cs="宋体"/>
          <w:color w:val="auto"/>
          <w:sz w:val="24"/>
          <w:highlight w:val="none"/>
        </w:rPr>
        <w:t>5-17</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w:t>
      </w:r>
      <w:r>
        <w:rPr>
          <w:rFonts w:hint="eastAsia" w:ascii="宋体" w:hAnsi="宋体" w:cs="宋体"/>
          <w:sz w:val="24"/>
        </w:rPr>
        <w:t>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60"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00A8"/>
      </w:r>
      <w:r>
        <w:rPr>
          <w:rFonts w:hint="eastAsia" w:ascii="宋体" w:hAnsi="宋体" w:cs="宋体"/>
          <w:bCs/>
          <w:sz w:val="24"/>
        </w:rPr>
        <w:t>合同签订后，乙方开具等额的增值税专用发票及提交履约担保（如有）后</w:t>
      </w:r>
      <w:r>
        <w:rPr>
          <w:rFonts w:ascii="宋体" w:hAnsi="宋体" w:cs="宋体"/>
          <w:bCs/>
          <w:sz w:val="24"/>
          <w:u w:val="single"/>
        </w:rPr>
        <w:t xml:space="preserve"> </w:t>
      </w:r>
      <w:r>
        <w:rPr>
          <w:rFonts w:hint="eastAsia" w:ascii="宋体" w:hAnsi="宋体" w:cs="宋体"/>
          <w:bCs/>
          <w:sz w:val="24"/>
          <w:u w:val="single"/>
        </w:rPr>
        <w:t>/</w:t>
      </w:r>
      <w:r>
        <w:rPr>
          <w:rFonts w:ascii="宋体" w:hAnsi="宋体" w:cs="宋体"/>
          <w:bCs/>
          <w:sz w:val="24"/>
          <w:u w:val="single"/>
        </w:rPr>
        <w:t xml:space="preserve">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w:t>
      </w:r>
      <w:r>
        <w:rPr>
          <w:rFonts w:hint="eastAsia" w:ascii="宋体" w:hAnsi="宋体" w:cs="宋体"/>
          <w:bCs/>
          <w:sz w:val="24"/>
          <w:u w:val="single"/>
        </w:rPr>
        <w:t xml:space="preserve"> / </w:t>
      </w:r>
      <w:r>
        <w:rPr>
          <w:rFonts w:ascii="宋体" w:hAnsi="宋体" w:cs="宋体"/>
          <w:bCs/>
          <w:sz w:val="24"/>
          <w:u w:val="single"/>
        </w:rPr>
        <w:t xml:space="preserve">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60"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rPr>
        <w:t xml:space="preserve">  80</w:t>
      </w:r>
      <w:r>
        <w:rPr>
          <w:rFonts w:hAnsi="宋体" w:cs="宋体"/>
          <w:sz w:val="24"/>
          <w:szCs w:val="24"/>
          <w:u w:val="single"/>
        </w:rPr>
        <w:t xml:space="preserve"> </w:t>
      </w:r>
      <w:r>
        <w:rPr>
          <w:rFonts w:hint="eastAsia" w:hAnsi="宋体" w:cs="宋体"/>
          <w:sz w:val="24"/>
          <w:szCs w:val="24"/>
        </w:rPr>
        <w:t>％即￥</w:t>
      </w:r>
      <w:r>
        <w:rPr>
          <w:rFonts w:hAnsi="宋体" w:cs="宋体"/>
          <w:sz w:val="24"/>
          <w:szCs w:val="24"/>
          <w:u w:val="single"/>
        </w:rPr>
        <w:t xml:space="preserve">   </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万元给乙方。</w:t>
      </w:r>
    </w:p>
    <w:p>
      <w:pPr>
        <w:spacing w:line="360" w:lineRule="auto"/>
        <w:ind w:firstLine="480" w:firstLineChars="200"/>
        <w:rPr>
          <w:rFonts w:ascii="宋体" w:hAnsi="宋体" w:cs="宋体"/>
          <w:sz w:val="24"/>
        </w:rPr>
      </w:pPr>
      <w:r>
        <w:rPr>
          <w:rFonts w:ascii="宋体" w:hAnsi="宋体" w:cs="宋体"/>
          <w:sz w:val="24"/>
        </w:rPr>
        <w:t>8.2.1</w:t>
      </w:r>
      <w:r>
        <w:rPr>
          <w:rFonts w:hint="eastAsia" w:hAnsi="宋体" w:cs="宋体"/>
          <w:sz w:val="24"/>
          <w:szCs w:val="24"/>
        </w:rPr>
        <w:t>项目验收合格后，</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60"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sz w:val="24"/>
          <w:u w:val="single"/>
        </w:rPr>
        <w:t>91440101755584729Q</w:t>
      </w:r>
      <w:r>
        <w:rPr>
          <w:rFonts w:hint="eastAsia" w:ascii="宋体" w:hAnsi="宋体"/>
          <w:sz w:val="24"/>
          <w:u w:val="single"/>
        </w:rPr>
        <w:t xml:space="preserve"> </w:t>
      </w:r>
      <w:r>
        <w:rPr>
          <w:rFonts w:ascii="宋体" w:hAnsi="宋体" w:cs="宋体"/>
          <w:sz w:val="24"/>
          <w:u w:val="single"/>
        </w:rPr>
        <w:t xml:space="preserve">      </w:t>
      </w:r>
    </w:p>
    <w:p>
      <w:pPr>
        <w:spacing w:line="360" w:lineRule="auto"/>
        <w:ind w:firstLine="960" w:firstLineChars="400"/>
        <w:rPr>
          <w:rFonts w:ascii="宋体" w:hAnsi="宋体" w:cs="宋体"/>
          <w:sz w:val="24"/>
          <w:u w:val="single"/>
        </w:rPr>
      </w:pPr>
      <w:r>
        <w:rPr>
          <w:rFonts w:hint="eastAsia" w:ascii="宋体" w:hAnsi="宋体" w:cs="宋体"/>
          <w:sz w:val="24"/>
        </w:rPr>
        <w:t>地址：</w:t>
      </w:r>
      <w:r>
        <w:rPr>
          <w:rFonts w:ascii="宋体" w:hAnsi="宋体" w:cs="宋体"/>
          <w:sz w:val="24"/>
          <w:u w:val="single"/>
        </w:rPr>
        <w:t xml:space="preserve">  </w:t>
      </w:r>
      <w:r>
        <w:rPr>
          <w:rFonts w:hint="eastAsia" w:ascii="宋体" w:hAnsi="宋体"/>
          <w:sz w:val="24"/>
          <w:u w:val="single"/>
        </w:rPr>
        <w:t>广州市天河区临江大道501号</w:t>
      </w:r>
      <w:r>
        <w:rPr>
          <w:rFonts w:ascii="宋体" w:hAnsi="宋体" w:cs="宋体"/>
          <w:sz w:val="24"/>
          <w:u w:val="single"/>
        </w:rPr>
        <w:t xml:space="preserve">     </w:t>
      </w:r>
    </w:p>
    <w:p>
      <w:pPr>
        <w:widowControl/>
        <w:spacing w:line="360" w:lineRule="auto"/>
        <w:ind w:firstLine="960" w:firstLineChars="400"/>
        <w:jc w:val="left"/>
        <w:rPr>
          <w:rFonts w:ascii="宋体" w:hAnsi="宋体" w:cs="宋体"/>
          <w:sz w:val="24"/>
        </w:rPr>
      </w:pPr>
      <w:r>
        <w:rPr>
          <w:rFonts w:hint="eastAsia" w:ascii="宋体" w:hAnsi="宋体"/>
          <w:sz w:val="24"/>
        </w:rPr>
        <w:t>开户银行及账号：</w:t>
      </w:r>
      <w:r>
        <w:rPr>
          <w:rFonts w:hint="eastAsia" w:ascii="宋体" w:hAnsi="宋体"/>
          <w:sz w:val="24"/>
          <w:u w:val="single"/>
        </w:rPr>
        <w:t>民生银行广州支行；账号：0301014140006932</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宋体" w:hAnsi="宋体" w:cs="宋体"/>
          <w:bCs/>
          <w:sz w:val="24"/>
        </w:rPr>
        <w:sym w:font="Wingdings" w:char="00FE"/>
      </w:r>
      <w:r>
        <w:rPr>
          <w:rFonts w:hint="eastAsia" w:ascii="宋体" w:hAnsi="宋体" w:cs="宋体"/>
          <w:szCs w:val="21"/>
        </w:rPr>
        <w:t xml:space="preserve"> </w:t>
      </w:r>
      <w:r>
        <w:rPr>
          <w:rFonts w:hint="eastAsia" w:ascii="宋体" w:hAnsi="宋体" w:cs="宋体"/>
          <w:bCs/>
          <w:sz w:val="24"/>
        </w:rPr>
        <w:t>无</w:t>
      </w:r>
    </w:p>
    <w:p>
      <w:pPr>
        <w:pStyle w:val="23"/>
        <w:spacing w:before="0" w:beforeAutospacing="0" w:after="0" w:afterAutospacing="0" w:line="360" w:lineRule="auto"/>
        <w:ind w:firstLine="480" w:firstLineChars="200"/>
      </w:pPr>
      <w:r>
        <w:rPr>
          <w:rFonts w:cs="宋体"/>
        </w:rPr>
        <w:t>8.5.1</w:t>
      </w:r>
      <w:r>
        <w:t>履约担保</w:t>
      </w:r>
      <w:r>
        <w:rPr>
          <w:rFonts w:hint="eastAsia"/>
        </w:rPr>
        <w:t>按以下任一种形式提供</w:t>
      </w:r>
      <w:r>
        <w:t>：</w:t>
      </w:r>
    </w:p>
    <w:p>
      <w:pPr>
        <w:pStyle w:val="23"/>
        <w:spacing w:before="0" w:beforeAutospacing="0" w:after="0" w:afterAutospacing="0" w:line="360" w:lineRule="auto"/>
        <w:ind w:firstLine="480"/>
      </w:pPr>
      <w:r>
        <w:rPr>
          <w:rFonts w:hint="eastAsia"/>
        </w:rPr>
        <w:t>（1）符合甲方要求的银行独立保函，</w:t>
      </w:r>
    </w:p>
    <w:p>
      <w:pPr>
        <w:pStyle w:val="23"/>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60"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3"/>
        <w:spacing w:before="0" w:beforeAutospacing="0" w:after="0" w:afterAutospacing="0" w:line="360"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u w:val="single"/>
        </w:rPr>
        <w:t xml:space="preserve"> </w:t>
      </w:r>
      <w:r>
        <w:rPr>
          <w:rFonts w:hint="eastAsia" w:ascii="宋体" w:hAnsi="宋体" w:cs="宋体"/>
          <w:bCs/>
          <w:sz w:val="24"/>
          <w:u w:val="single"/>
          <w:bdr w:val="single" w:color="auto" w:sz="4" w:space="0"/>
        </w:rPr>
        <w:t xml:space="preserve">     </w:t>
      </w:r>
      <w:r>
        <w:rPr>
          <w:rFonts w:hint="eastAsia" w:ascii="宋体" w:hAnsi="宋体" w:cs="宋体"/>
          <w:bCs/>
          <w:sz w:val="24"/>
          <w:bdr w:val="single" w:color="auto" w:sz="4" w:space="0"/>
        </w:rPr>
        <w:t xml:space="preserve"> </w:t>
      </w:r>
    </w:p>
    <w:p>
      <w:pPr>
        <w:pStyle w:val="13"/>
        <w:spacing w:line="360"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9.1供气设施、排风设施、供电设施等改造应达到以下要求：</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9.1.1《民用建筑电气设计标准》（GB 51348-2019）</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w:t>
      </w:r>
      <w:r>
        <w:rPr>
          <w:rFonts w:ascii="宋体" w:hAnsi="宋体" w:cs="宋体"/>
          <w:sz w:val="24"/>
        </w:rPr>
        <w:t>2</w:t>
      </w:r>
      <w:r>
        <w:rPr>
          <w:rFonts w:hint="eastAsia" w:ascii="宋体" w:hAnsi="宋体" w:cs="宋体"/>
          <w:sz w:val="24"/>
        </w:rPr>
        <w:t>《建筑设计防火规范》（GB 50016-2014）(2018年修</w:t>
      </w:r>
      <w:r>
        <w:rPr>
          <w:rFonts w:hint="eastAsia" w:ascii="宋体" w:hAnsi="宋体" w:cs="宋体"/>
          <w:sz w:val="24"/>
          <w:lang w:val="en-US" w:eastAsia="zh-CN"/>
        </w:rPr>
        <w:t>订</w:t>
      </w:r>
      <w:r>
        <w:rPr>
          <w:rFonts w:hint="eastAsia" w:ascii="宋体" w:hAnsi="宋体" w:cs="宋体"/>
          <w:sz w:val="24"/>
        </w:rPr>
        <w:t>版)</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w:t>
      </w:r>
      <w:r>
        <w:rPr>
          <w:rFonts w:ascii="宋体" w:hAnsi="宋体" w:cs="宋体"/>
          <w:sz w:val="24"/>
        </w:rPr>
        <w:t>3</w:t>
      </w:r>
      <w:r>
        <w:rPr>
          <w:rFonts w:hint="eastAsia" w:ascii="宋体" w:hAnsi="宋体" w:cs="宋体"/>
          <w:sz w:val="24"/>
        </w:rPr>
        <w:t>《民用建筑设计</w:t>
      </w:r>
      <w:r>
        <w:rPr>
          <w:rFonts w:hint="eastAsia" w:ascii="宋体" w:hAnsi="宋体" w:cs="宋体"/>
          <w:sz w:val="24"/>
          <w:lang w:val="en-US" w:eastAsia="zh-CN"/>
        </w:rPr>
        <w:t>统一标准</w:t>
      </w:r>
      <w:r>
        <w:rPr>
          <w:rFonts w:hint="eastAsia" w:ascii="宋体" w:hAnsi="宋体" w:cs="宋体"/>
          <w:sz w:val="24"/>
        </w:rPr>
        <w:t>》 (GB 50352-20</w:t>
      </w:r>
      <w:r>
        <w:rPr>
          <w:rFonts w:hint="eastAsia" w:ascii="宋体" w:hAnsi="宋体" w:cs="宋体"/>
          <w:sz w:val="24"/>
          <w:lang w:val="en-US" w:eastAsia="zh-CN"/>
        </w:rPr>
        <w:t>19</w:t>
      </w:r>
      <w:r>
        <w:rPr>
          <w:rFonts w:hint="eastAsia" w:ascii="宋体" w:hAnsi="宋体" w:cs="宋体"/>
          <w:sz w:val="24"/>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w:t>
      </w:r>
      <w:r>
        <w:rPr>
          <w:rFonts w:ascii="宋体" w:hAnsi="宋体" w:cs="宋体"/>
          <w:sz w:val="24"/>
        </w:rPr>
        <w:t>4</w:t>
      </w:r>
      <w:r>
        <w:rPr>
          <w:rFonts w:hint="eastAsia" w:ascii="宋体" w:hAnsi="宋体" w:cs="宋体"/>
          <w:sz w:val="24"/>
        </w:rPr>
        <w:t>《民用建筑工程室内环境污染控制</w:t>
      </w:r>
      <w:r>
        <w:rPr>
          <w:rFonts w:hint="eastAsia" w:ascii="宋体" w:hAnsi="宋体" w:cs="宋体"/>
          <w:sz w:val="24"/>
          <w:lang w:val="en-US" w:eastAsia="zh-CN"/>
        </w:rPr>
        <w:t>标准</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GB</w:t>
      </w:r>
      <w:r>
        <w:rPr>
          <w:rFonts w:hint="eastAsia" w:ascii="宋体" w:hAnsi="宋体" w:cs="宋体"/>
          <w:sz w:val="24"/>
          <w:lang w:val="en-US" w:eastAsia="zh-CN"/>
        </w:rPr>
        <w:t xml:space="preserve"> </w:t>
      </w:r>
      <w:r>
        <w:rPr>
          <w:rFonts w:hint="eastAsia" w:ascii="宋体" w:hAnsi="宋体" w:cs="宋体"/>
          <w:sz w:val="24"/>
        </w:rPr>
        <w:t>50325-</w:t>
      </w:r>
      <w:r>
        <w:rPr>
          <w:rFonts w:hint="eastAsia" w:ascii="宋体" w:hAnsi="宋体" w:cs="宋体"/>
          <w:sz w:val="24"/>
          <w:lang w:val="en-US" w:eastAsia="zh-CN"/>
        </w:rPr>
        <w:t>2020</w:t>
      </w:r>
      <w:r>
        <w:rPr>
          <w:rFonts w:hint="eastAsia" w:ascii="宋体" w:hAnsi="宋体" w:cs="宋体"/>
          <w:sz w:val="24"/>
          <w:lang w:eastAsia="zh-CN"/>
        </w:rPr>
        <w:t>）</w:t>
      </w:r>
      <w:r>
        <w:rPr>
          <w:rFonts w:hint="eastAsia" w:ascii="宋体" w:hAnsi="宋体" w:cs="宋体"/>
          <w:sz w:val="24"/>
        </w:rPr>
        <w:t xml:space="preserve"> </w:t>
      </w:r>
    </w:p>
    <w:p>
      <w:pPr>
        <w:autoSpaceDE w:val="0"/>
        <w:autoSpaceDN w:val="0"/>
        <w:adjustRightInd w:val="0"/>
        <w:spacing w:line="360" w:lineRule="auto"/>
        <w:ind w:firstLine="480" w:firstLineChars="200"/>
      </w:pPr>
      <w:r>
        <w:rPr>
          <w:rFonts w:hint="eastAsia" w:ascii="宋体" w:hAnsi="宋体" w:cs="宋体"/>
          <w:sz w:val="24"/>
        </w:rPr>
        <w:t>9.1.</w:t>
      </w:r>
      <w:r>
        <w:rPr>
          <w:rFonts w:ascii="宋体" w:hAnsi="宋体" w:cs="宋体"/>
          <w:sz w:val="24"/>
        </w:rPr>
        <w:t>5</w:t>
      </w:r>
      <w:r>
        <w:rPr>
          <w:rFonts w:hint="eastAsia" w:ascii="宋体" w:hAnsi="宋体" w:cs="宋体"/>
          <w:sz w:val="24"/>
        </w:rPr>
        <w:t>供气设施、排风设施、供电设施满足询价文件工程量清单中型号规格以及参数功能要求：</w:t>
      </w:r>
    </w:p>
    <w:p>
      <w:pPr>
        <w:spacing w:line="360" w:lineRule="auto"/>
        <w:ind w:firstLine="480" w:firstLineChars="200"/>
        <w:rPr>
          <w:rFonts w:ascii="宋体" w:hAnsi="宋体" w:cs="宋体"/>
          <w:sz w:val="24"/>
        </w:rPr>
      </w:pPr>
      <w:r>
        <w:rPr>
          <w:rFonts w:hint="eastAsia" w:ascii="宋体" w:hAnsi="宋体" w:cs="宋体"/>
          <w:sz w:val="24"/>
        </w:rPr>
        <w:t>9.1.</w:t>
      </w:r>
      <w:r>
        <w:rPr>
          <w:rFonts w:ascii="宋体" w:hAnsi="宋体" w:cs="宋体"/>
          <w:sz w:val="24"/>
        </w:rPr>
        <w:t>6</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60"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31"/>
        <w:ind w:firstLine="480" w:firstLineChars="200"/>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广州市净水有限公司</w:t>
      </w:r>
      <w:r>
        <w:rPr>
          <w:rFonts w:hint="eastAsia" w:asciiTheme="minorEastAsia" w:hAnsiTheme="minorEastAsia" w:eastAsiaTheme="minorEastAsia" w:cstheme="minorEastAsia"/>
          <w:u w:val="single"/>
          <w:lang w:val="en-US" w:eastAsia="zh-CN"/>
        </w:rPr>
        <w:t xml:space="preserve">    </w:t>
      </w:r>
    </w:p>
    <w:p>
      <w:pPr>
        <w:numPr>
          <w:ilvl w:val="0"/>
          <w:numId w:val="5"/>
        </w:numPr>
        <w:spacing w:before="120" w:after="156" w:afterLines="50" w:line="360"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autoSpaceDN/>
        <w:adjustRightInd/>
        <w:spacing w:line="360" w:lineRule="auto"/>
        <w:ind w:left="0" w:firstLine="480" w:firstLineChars="200"/>
        <w:rPr>
          <w:rFonts w:ascii="宋体" w:hAnsi="宋体" w:cs="宋体"/>
          <w:kern w:val="2"/>
          <w:sz w:val="24"/>
          <w:lang w:val="zh-CN"/>
        </w:rPr>
      </w:pPr>
      <w:r>
        <w:rPr>
          <w:rFonts w:ascii="宋体" w:hAnsi="宋体" w:cs="宋体"/>
          <w:bCs w:val="0"/>
          <w:sz w:val="24"/>
        </w:rPr>
        <w:t xml:space="preserve">10.2 </w:t>
      </w:r>
      <w:r>
        <w:rPr>
          <w:rFonts w:hint="default" w:ascii="宋体" w:hAnsi="宋体" w:cs="宋体"/>
          <w:bCs w:val="0"/>
          <w:sz w:val="24"/>
        </w:rPr>
        <w:t>本项目质量保修期为</w:t>
      </w:r>
      <w:r>
        <w:rPr>
          <w:rFonts w:hint="default" w:ascii="宋体" w:hAnsi="宋体" w:cs="宋体"/>
          <w:kern w:val="2"/>
          <w:sz w:val="24"/>
          <w:lang w:val="zh-CN"/>
        </w:rPr>
        <w:t>自验收合格之日起</w:t>
      </w:r>
      <w:r>
        <w:rPr>
          <w:rFonts w:ascii="宋体" w:hAnsi="宋体" w:cs="宋体"/>
          <w:kern w:val="2"/>
          <w:sz w:val="24"/>
          <w:u w:val="single"/>
          <w:lang w:val="zh-CN"/>
        </w:rPr>
        <w:t xml:space="preserve">  </w:t>
      </w:r>
      <w:r>
        <w:rPr>
          <w:rFonts w:hint="default" w:ascii="宋体" w:hAnsi="宋体" w:cs="宋体"/>
          <w:kern w:val="2"/>
          <w:sz w:val="24"/>
          <w:u w:val="single"/>
        </w:rPr>
        <w:t>壹</w:t>
      </w:r>
      <w:r>
        <w:rPr>
          <w:rFonts w:ascii="宋体" w:hAnsi="宋体" w:cs="宋体"/>
          <w:kern w:val="2"/>
          <w:sz w:val="24"/>
          <w:u w:val="single"/>
          <w:lang w:val="zh-CN"/>
        </w:rPr>
        <w:t xml:space="preserve">  </w:t>
      </w:r>
      <w:r>
        <w:rPr>
          <w:rFonts w:ascii="宋体" w:hAnsi="宋体" w:cs="宋体"/>
          <w:kern w:val="2"/>
          <w:sz w:val="24"/>
          <w:u w:val="none"/>
          <w:lang w:val="zh-CN"/>
        </w:rPr>
        <w:t xml:space="preserve"> </w:t>
      </w:r>
      <w:r>
        <w:rPr>
          <w:rFonts w:hint="default" w:ascii="宋体" w:hAnsi="宋体" w:cs="宋体"/>
          <w:kern w:val="2"/>
          <w:sz w:val="24"/>
          <w:lang w:val="zh-CN"/>
        </w:rPr>
        <w:t>年，</w:t>
      </w:r>
      <w:r>
        <w:rPr>
          <w:rFonts w:hint="default" w:ascii="宋体" w:hAnsi="宋体" w:cs="宋体"/>
          <w:kern w:val="2"/>
          <w:sz w:val="24"/>
          <w:lang w:val="en-US" w:eastAsia="zh-CN"/>
        </w:rPr>
        <w:t>且不得低于法定保修期限</w:t>
      </w:r>
      <w:r>
        <w:rPr>
          <w:rFonts w:hint="default" w:ascii="宋体" w:hAnsi="宋体" w:cs="宋体"/>
          <w:kern w:val="2"/>
          <w:sz w:val="24"/>
          <w:lang w:val="zh-CN"/>
        </w:rPr>
        <w:t>。</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 xml:space="preserve"> </w:t>
      </w:r>
      <w:r>
        <w:rPr>
          <w:rFonts w:hint="eastAsia" w:ascii="宋体" w:hAnsi="宋体" w:cs="宋体"/>
          <w:bCs/>
          <w:sz w:val="24"/>
          <w:u w:val="single"/>
        </w:rPr>
        <w:t>2</w:t>
      </w:r>
      <w:r>
        <w:rPr>
          <w:rFonts w:ascii="宋体" w:hAnsi="宋体" w:cs="宋体"/>
          <w:bCs/>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60" w:lineRule="auto"/>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60"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line="360"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60"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陆</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r>
        <w:rPr>
          <w:rFonts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60" w:lineRule="auto"/>
        <w:ind w:firstLine="720" w:firstLineChars="300"/>
        <w:rPr>
          <w:rFonts w:ascii="宋体" w:hAnsi="宋体" w:cs="宋体"/>
          <w:color w:val="000000"/>
          <w:sz w:val="24"/>
        </w:rPr>
      </w:pPr>
      <w:r>
        <w:rPr>
          <w:rFonts w:ascii="宋体" w:hAnsi="宋体" w:cs="宋体"/>
          <w:sz w:val="24"/>
        </w:rPr>
        <w:t>3.</w:t>
      </w:r>
      <w:r>
        <w:rPr>
          <w:rFonts w:hint="eastAsia" w:ascii="宋体" w:hAnsi="宋体" w:cs="宋体"/>
          <w:color w:val="000000"/>
          <w:sz w:val="24"/>
        </w:rPr>
        <w:t>营运场所施工安全协议书</w:t>
      </w:r>
    </w:p>
    <w:p>
      <w:pPr>
        <w:spacing w:line="360" w:lineRule="auto"/>
        <w:rPr>
          <w:rFonts w:hint="eastAsia" w:ascii="宋体" w:hAnsi="宋体" w:cs="宋体"/>
          <w:sz w:val="24"/>
          <w:lang w:val="en-US" w:eastAsia="zh-CN"/>
        </w:rPr>
      </w:pPr>
      <w:r>
        <w:rPr>
          <w:rFonts w:ascii="宋体" w:hAnsi="宋体" w:cs="宋体"/>
          <w:sz w:val="24"/>
        </w:rPr>
        <w:t xml:space="preserve">      </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工程量清单</w:t>
      </w:r>
      <w:r>
        <w:rPr>
          <w:rFonts w:hint="eastAsia" w:ascii="宋体" w:hAnsi="宋体" w:cs="宋体"/>
          <w:sz w:val="24"/>
          <w:lang w:val="en-US" w:eastAsia="zh-CN"/>
        </w:rPr>
        <w:t>价格表</w:t>
      </w:r>
    </w:p>
    <w:p>
      <w:pPr>
        <w:pStyle w:val="2"/>
        <w:rPr>
          <w:rFonts w:hint="default"/>
          <w:lang w:val="en-US" w:eastAsia="zh-CN"/>
        </w:rPr>
      </w:pPr>
      <w:r>
        <w:rPr>
          <w:rFonts w:hint="eastAsia" w:ascii="宋体" w:hAnsi="宋体" w:cs="宋体"/>
          <w:sz w:val="24"/>
          <w:lang w:val="en-US" w:eastAsia="zh-CN"/>
        </w:rPr>
        <w:t xml:space="preserve">  </w:t>
      </w:r>
      <w:r>
        <w:rPr>
          <w:rFonts w:hint="eastAsia" w:ascii="宋体" w:hAnsi="宋体" w:cs="宋体" w:eastAsiaTheme="minorEastAsia"/>
          <w:color w:val="000000"/>
          <w:kern w:val="2"/>
          <w:sz w:val="24"/>
          <w:szCs w:val="22"/>
          <w:lang w:val="en-US" w:eastAsia="zh-CN"/>
        </w:rPr>
        <w:t>5.项目负责人及相关人员清单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b/>
          <w:sz w:val="18"/>
          <w:szCs w:val="18"/>
        </w:rPr>
      </w:pPr>
      <w:r>
        <w:rPr>
          <w:rFonts w:hint="eastAsia" w:ascii="宋体" w:hAnsi="宋体" w:cs="宋体"/>
          <w:b/>
          <w:bCs/>
          <w:szCs w:val="21"/>
        </w:rPr>
        <w:t>附件2：</w:t>
      </w:r>
      <w:r>
        <w:rPr>
          <w:rFonts w:hint="eastAsia" w:ascii="宋体" w:hAnsi="宋体"/>
          <w:b/>
          <w:sz w:val="18"/>
          <w:szCs w:val="18"/>
        </w:rPr>
        <w:t xml:space="preserve">                                                         </w:t>
      </w:r>
    </w:p>
    <w:p>
      <w:pPr>
        <w:spacing w:line="560" w:lineRule="exact"/>
        <w:jc w:val="center"/>
        <w:rPr>
          <w:rFonts w:hint="eastAsia" w:asciiTheme="majorEastAsia" w:hAnsiTheme="majorEastAsia" w:eastAsiaTheme="majorEastAsia" w:cstheme="majorEastAsia"/>
          <w:bCs/>
          <w:kern w:val="0"/>
          <w:sz w:val="32"/>
          <w:szCs w:val="32"/>
        </w:rPr>
      </w:pPr>
      <w:r>
        <w:rPr>
          <w:rFonts w:hint="eastAsia" w:asciiTheme="majorEastAsia" w:hAnsiTheme="majorEastAsia" w:eastAsiaTheme="majorEastAsia" w:cstheme="majorEastAsia"/>
          <w:bCs/>
          <w:kern w:val="0"/>
          <w:sz w:val="32"/>
          <w:szCs w:val="32"/>
        </w:rPr>
        <w:t>廉洁协议</w:t>
      </w:r>
    </w:p>
    <w:p>
      <w:pPr>
        <w:pStyle w:val="24"/>
        <w:rPr>
          <w:rFonts w:hint="eastAsia"/>
        </w:rPr>
      </w:pPr>
    </w:p>
    <w:p>
      <w:pPr>
        <w:keepNext w:val="0"/>
        <w:keepLines w:val="0"/>
        <w:pageBreakBefore w:val="0"/>
        <w:kinsoku/>
        <w:wordWrap/>
        <w:overflowPunct/>
        <w:topLinePunct w:val="0"/>
        <w:autoSpaceDE/>
        <w:autoSpaceDN/>
        <w:bidi w:val="0"/>
        <w:spacing w:line="560" w:lineRule="exact"/>
        <w:ind w:firstLine="630" w:firstLineChars="225"/>
        <w:rPr>
          <w:rFonts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广州市净水有限公司</w:t>
      </w:r>
      <w:r>
        <w:rPr>
          <w:rFonts w:hint="eastAsia" w:ascii="仿宋" w:hAnsi="仿宋" w:eastAsia="仿宋" w:cs="仿宋"/>
          <w:bCs/>
          <w:sz w:val="28"/>
          <w:szCs w:val="28"/>
        </w:rPr>
        <w:t>(以下称甲方)与(以下称乙方)，特此订立本协议共同遵照执行。</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第一条 甲乙双方的权利和义务</w:t>
      </w:r>
    </w:p>
    <w:p>
      <w:pPr>
        <w:keepNext w:val="0"/>
        <w:keepLines w:val="0"/>
        <w:pageBreakBefore w:val="0"/>
        <w:kinsoku/>
        <w:wordWrap/>
        <w:overflowPunct/>
        <w:topLinePunct w:val="0"/>
        <w:autoSpaceDE/>
        <w:autoSpaceDN/>
        <w:bidi w:val="0"/>
        <w:spacing w:line="560" w:lineRule="exact"/>
        <w:ind w:firstLine="420" w:firstLineChars="150"/>
        <w:rPr>
          <w:rFonts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pacing w:line="560" w:lineRule="exact"/>
        <w:ind w:firstLine="420" w:firstLineChars="150"/>
        <w:rPr>
          <w:rFonts w:ascii="仿宋" w:hAnsi="仿宋" w:eastAsia="仿宋" w:cs="仿宋"/>
          <w:bCs/>
          <w:sz w:val="28"/>
          <w:szCs w:val="28"/>
        </w:rPr>
      </w:pPr>
      <w:r>
        <w:rPr>
          <w:rFonts w:hint="eastAsia" w:ascii="仿宋" w:hAnsi="仿宋" w:eastAsia="仿宋" w:cs="仿宋"/>
          <w:bCs/>
          <w:sz w:val="28"/>
          <w:szCs w:val="28"/>
        </w:rPr>
        <w:t>（二）严格执行</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合同（以下简称：主合同），自觉履行合同约定的相关义务。</w:t>
      </w:r>
    </w:p>
    <w:p>
      <w:pPr>
        <w:keepNext w:val="0"/>
        <w:keepLines w:val="0"/>
        <w:pageBreakBefore w:val="0"/>
        <w:kinsoku/>
        <w:wordWrap/>
        <w:overflowPunct/>
        <w:topLinePunct w:val="0"/>
        <w:autoSpaceDE/>
        <w:autoSpaceDN/>
        <w:bidi w:val="0"/>
        <w:spacing w:line="560" w:lineRule="exact"/>
        <w:ind w:firstLine="420" w:firstLineChars="150"/>
        <w:rPr>
          <w:rFonts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keepNext w:val="0"/>
        <w:keepLines w:val="0"/>
        <w:pageBreakBefore w:val="0"/>
        <w:kinsoku/>
        <w:wordWrap/>
        <w:overflowPunct/>
        <w:topLinePunct w:val="0"/>
        <w:autoSpaceDE/>
        <w:autoSpaceDN/>
        <w:bidi w:val="0"/>
        <w:spacing w:line="560" w:lineRule="exact"/>
        <w:ind w:firstLine="420" w:firstLineChars="150"/>
        <w:rPr>
          <w:rFonts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pacing w:line="560" w:lineRule="exact"/>
        <w:ind w:firstLine="420" w:firstLineChars="150"/>
        <w:rPr>
          <w:rFonts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第二条甲方的义务</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pacing w:line="56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pacing w:line="56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pacing w:line="56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pacing w:line="56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pacing w:line="56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keepNext w:val="0"/>
        <w:keepLines w:val="0"/>
        <w:pageBreakBefore w:val="0"/>
        <w:kinsoku/>
        <w:wordWrap/>
        <w:overflowPunct/>
        <w:topLinePunct w:val="0"/>
        <w:autoSpaceDE/>
        <w:autoSpaceDN/>
        <w:bidi w:val="0"/>
        <w:spacing w:line="56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第三条乙方的义务</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pacing w:line="560" w:lineRule="exact"/>
        <w:ind w:left="25" w:leftChars="12" w:firstLine="560" w:firstLineChars="200"/>
        <w:rPr>
          <w:rFonts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adjustRightInd w:val="0"/>
        <w:spacing w:line="560" w:lineRule="exact"/>
        <w:ind w:firstLine="600"/>
        <w:textAlignment w:val="baseline"/>
        <w:rPr>
          <w:rFonts w:ascii="仿宋" w:hAnsi="仿宋" w:eastAsia="仿宋" w:cs="仿宋"/>
          <w:bCs/>
          <w:kern w:val="0"/>
          <w:sz w:val="28"/>
          <w:szCs w:val="28"/>
        </w:rPr>
      </w:pPr>
      <w:r>
        <w:rPr>
          <w:rFonts w:hint="eastAsia" w:ascii="仿宋" w:hAnsi="仿宋" w:eastAsia="仿宋" w:cs="仿宋"/>
          <w:bCs/>
          <w:kern w:val="0"/>
          <w:sz w:val="28"/>
          <w:szCs w:val="28"/>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keepNext w:val="0"/>
        <w:keepLines w:val="0"/>
        <w:pageBreakBefore w:val="0"/>
        <w:kinsoku/>
        <w:wordWrap/>
        <w:overflowPunct/>
        <w:topLinePunct w:val="0"/>
        <w:autoSpaceDE/>
        <w:autoSpaceDN/>
        <w:bidi w:val="0"/>
        <w:spacing w:line="56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第四条违约责任</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甲方举报投诉联系部门：广州市净水有限公司</w:t>
      </w:r>
      <w:r>
        <w:rPr>
          <w:rFonts w:hint="eastAsia" w:ascii="仿宋" w:hAnsi="仿宋" w:eastAsia="仿宋" w:cs="仿宋"/>
          <w:bCs/>
          <w:sz w:val="28"/>
          <w:szCs w:val="28"/>
          <w:u w:val="single"/>
        </w:rPr>
        <w:t>纪检室</w:t>
      </w:r>
      <w:r>
        <w:rPr>
          <w:rFonts w:hint="eastAsia" w:ascii="仿宋" w:hAnsi="仿宋" w:eastAsia="仿宋" w:cs="仿宋"/>
          <w:bCs/>
          <w:sz w:val="28"/>
          <w:szCs w:val="28"/>
        </w:rPr>
        <w:t>，联系电话：</w:t>
      </w:r>
      <w:r>
        <w:rPr>
          <w:rFonts w:hint="eastAsia" w:ascii="仿宋" w:hAnsi="仿宋" w:eastAsia="仿宋" w:cs="仿宋"/>
          <w:bCs/>
          <w:sz w:val="28"/>
          <w:szCs w:val="28"/>
          <w:u w:val="single"/>
        </w:rPr>
        <w:t xml:space="preserve"> 020-38890265 </w:t>
      </w:r>
      <w:r>
        <w:rPr>
          <w:rFonts w:hint="eastAsia" w:ascii="仿宋" w:hAnsi="仿宋" w:eastAsia="仿宋" w:cs="仿宋"/>
          <w:bCs/>
          <w:sz w:val="28"/>
          <w:szCs w:val="28"/>
        </w:rPr>
        <w:t>。</w:t>
      </w:r>
    </w:p>
    <w:p>
      <w:pPr>
        <w:keepNext w:val="0"/>
        <w:keepLines w:val="0"/>
        <w:pageBreakBefore w:val="0"/>
        <w:widowControl/>
        <w:kinsoku/>
        <w:wordWrap/>
        <w:overflowPunct/>
        <w:topLinePunct w:val="0"/>
        <w:autoSpaceDE/>
        <w:autoSpaceDN/>
        <w:bidi w:val="0"/>
        <w:spacing w:before="100" w:after="100" w:afterAutospacing="1" w:line="560" w:lineRule="exact"/>
        <w:jc w:val="left"/>
        <w:rPr>
          <w:rFonts w:ascii="仿宋" w:hAnsi="仿宋" w:eastAsia="仿宋" w:cs="仿宋"/>
          <w:bCs/>
          <w:kern w:val="0"/>
          <w:sz w:val="28"/>
          <w:szCs w:val="28"/>
        </w:rPr>
      </w:pPr>
      <w:r>
        <w:rPr>
          <w:rFonts w:hint="eastAsia" w:ascii="仿宋" w:hAnsi="仿宋" w:eastAsia="仿宋" w:cs="仿宋"/>
          <w:bCs/>
          <w:kern w:val="0"/>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kinsoku/>
        <w:wordWrap/>
        <w:overflowPunct/>
        <w:topLinePunct w:val="0"/>
        <w:autoSpaceDE/>
        <w:autoSpaceDN/>
        <w:bidi w:val="0"/>
        <w:spacing w:before="100" w:after="100" w:afterAutospacing="1" w:line="560" w:lineRule="exact"/>
        <w:jc w:val="left"/>
        <w:rPr>
          <w:rFonts w:ascii="仿宋" w:hAnsi="仿宋" w:eastAsia="仿宋" w:cs="仿宋"/>
          <w:bCs/>
          <w:kern w:val="0"/>
          <w:sz w:val="28"/>
          <w:szCs w:val="28"/>
        </w:rPr>
      </w:pPr>
      <w:r>
        <w:rPr>
          <w:rFonts w:hint="eastAsia" w:ascii="仿宋" w:hAnsi="仿宋" w:eastAsia="仿宋" w:cs="仿宋"/>
          <w:bCs/>
          <w:kern w:val="0"/>
          <w:sz w:val="28"/>
          <w:szCs w:val="28"/>
        </w:rPr>
        <w:t>1、扣除主合同的全部履约保证金；</w:t>
      </w:r>
    </w:p>
    <w:p>
      <w:pPr>
        <w:keepNext w:val="0"/>
        <w:keepLines w:val="0"/>
        <w:pageBreakBefore w:val="0"/>
        <w:widowControl/>
        <w:kinsoku/>
        <w:wordWrap/>
        <w:overflowPunct/>
        <w:topLinePunct w:val="0"/>
        <w:autoSpaceDE/>
        <w:autoSpaceDN/>
        <w:bidi w:val="0"/>
        <w:spacing w:before="100" w:after="100" w:afterAutospacing="1" w:line="560" w:lineRule="exact"/>
        <w:jc w:val="left"/>
        <w:rPr>
          <w:rFonts w:ascii="仿宋" w:hAnsi="仿宋" w:eastAsia="仿宋" w:cs="仿宋"/>
          <w:bCs/>
          <w:kern w:val="0"/>
          <w:sz w:val="28"/>
          <w:szCs w:val="28"/>
        </w:rPr>
      </w:pPr>
      <w:r>
        <w:rPr>
          <w:rFonts w:hint="eastAsia" w:ascii="仿宋" w:hAnsi="仿宋" w:eastAsia="仿宋" w:cs="仿宋"/>
          <w:bCs/>
          <w:kern w:val="0"/>
          <w:sz w:val="28"/>
          <w:szCs w:val="28"/>
        </w:rPr>
        <w:t>2、解除主合同；</w:t>
      </w:r>
    </w:p>
    <w:p>
      <w:pPr>
        <w:keepNext w:val="0"/>
        <w:keepLines w:val="0"/>
        <w:pageBreakBefore w:val="0"/>
        <w:widowControl/>
        <w:kinsoku/>
        <w:wordWrap/>
        <w:overflowPunct/>
        <w:topLinePunct w:val="0"/>
        <w:autoSpaceDE/>
        <w:autoSpaceDN/>
        <w:bidi w:val="0"/>
        <w:spacing w:before="100" w:after="100" w:afterAutospacing="1" w:line="560" w:lineRule="exact"/>
        <w:jc w:val="left"/>
        <w:rPr>
          <w:rFonts w:ascii="仿宋" w:hAnsi="仿宋" w:eastAsia="仿宋" w:cs="仿宋"/>
          <w:bCs/>
          <w:kern w:val="0"/>
          <w:sz w:val="28"/>
          <w:szCs w:val="28"/>
        </w:rPr>
      </w:pPr>
      <w:r>
        <w:rPr>
          <w:rFonts w:hint="eastAsia" w:ascii="仿宋" w:hAnsi="仿宋" w:eastAsia="仿宋" w:cs="仿宋"/>
          <w:bCs/>
          <w:kern w:val="0"/>
          <w:sz w:val="28"/>
          <w:szCs w:val="28"/>
        </w:rPr>
        <w:t>3、追究乙方其他违约责任；</w:t>
      </w:r>
    </w:p>
    <w:p>
      <w:pPr>
        <w:keepNext w:val="0"/>
        <w:keepLines w:val="0"/>
        <w:pageBreakBefore w:val="0"/>
        <w:widowControl/>
        <w:kinsoku/>
        <w:wordWrap/>
        <w:overflowPunct/>
        <w:topLinePunct w:val="0"/>
        <w:autoSpaceDE/>
        <w:autoSpaceDN/>
        <w:bidi w:val="0"/>
        <w:spacing w:before="100" w:after="100" w:afterAutospacing="1" w:line="560" w:lineRule="exact"/>
        <w:jc w:val="left"/>
        <w:rPr>
          <w:rFonts w:ascii="仿宋" w:hAnsi="仿宋" w:eastAsia="仿宋" w:cs="仿宋"/>
          <w:bCs/>
          <w:kern w:val="0"/>
          <w:sz w:val="28"/>
          <w:szCs w:val="28"/>
        </w:rPr>
      </w:pPr>
      <w:r>
        <w:rPr>
          <w:rFonts w:hint="eastAsia" w:ascii="仿宋" w:hAnsi="仿宋" w:eastAsia="仿宋" w:cs="仿宋"/>
          <w:bCs/>
          <w:kern w:val="0"/>
          <w:sz w:val="28"/>
          <w:szCs w:val="28"/>
        </w:rPr>
        <w:t>4、根据甲方的有关规章制度，在一定时间内暂停乙方参与甲方及下属单位所有项目的交易资格；</w:t>
      </w:r>
    </w:p>
    <w:p>
      <w:pPr>
        <w:keepNext w:val="0"/>
        <w:keepLines w:val="0"/>
        <w:pageBreakBefore w:val="0"/>
        <w:widowControl/>
        <w:kinsoku/>
        <w:wordWrap/>
        <w:overflowPunct/>
        <w:topLinePunct w:val="0"/>
        <w:autoSpaceDE/>
        <w:autoSpaceDN/>
        <w:bidi w:val="0"/>
        <w:spacing w:before="100" w:after="100" w:afterAutospacing="1" w:line="560" w:lineRule="exact"/>
        <w:jc w:val="left"/>
        <w:rPr>
          <w:rFonts w:ascii="仿宋" w:hAnsi="仿宋" w:eastAsia="仿宋" w:cs="仿宋"/>
          <w:bCs/>
          <w:kern w:val="0"/>
          <w:sz w:val="28"/>
          <w:szCs w:val="28"/>
        </w:rPr>
      </w:pPr>
      <w:r>
        <w:rPr>
          <w:rFonts w:hint="eastAsia" w:ascii="仿宋" w:hAnsi="仿宋" w:eastAsia="仿宋" w:cs="仿宋"/>
          <w:bCs/>
          <w:kern w:val="0"/>
          <w:sz w:val="28"/>
          <w:szCs w:val="28"/>
        </w:rPr>
        <w:t>5、根据甲方的有关规章制度，将乙方清退出甲方相关企业库；</w:t>
      </w:r>
    </w:p>
    <w:p>
      <w:pPr>
        <w:keepNext w:val="0"/>
        <w:keepLines w:val="0"/>
        <w:pageBreakBefore w:val="0"/>
        <w:widowControl/>
        <w:kinsoku/>
        <w:wordWrap/>
        <w:overflowPunct/>
        <w:topLinePunct w:val="0"/>
        <w:autoSpaceDE/>
        <w:autoSpaceDN/>
        <w:bidi w:val="0"/>
        <w:spacing w:before="100" w:after="100" w:afterAutospacing="1" w:line="560" w:lineRule="exact"/>
        <w:jc w:val="left"/>
        <w:rPr>
          <w:rFonts w:ascii="仿宋" w:hAnsi="仿宋" w:eastAsia="仿宋" w:cs="仿宋"/>
          <w:bCs/>
          <w:kern w:val="0"/>
          <w:sz w:val="28"/>
          <w:szCs w:val="28"/>
        </w:rPr>
      </w:pPr>
      <w:r>
        <w:rPr>
          <w:rFonts w:hint="eastAsia" w:ascii="仿宋" w:hAnsi="仿宋" w:eastAsia="仿宋" w:cs="仿宋"/>
          <w:bCs/>
          <w:kern w:val="0"/>
          <w:sz w:val="28"/>
          <w:szCs w:val="28"/>
        </w:rPr>
        <w:t>6、根据甲方上级单位、行政主管部门的意见、决定执行；</w:t>
      </w:r>
    </w:p>
    <w:p>
      <w:pPr>
        <w:keepNext w:val="0"/>
        <w:keepLines w:val="0"/>
        <w:pageBreakBefore w:val="0"/>
        <w:widowControl/>
        <w:kinsoku/>
        <w:wordWrap/>
        <w:overflowPunct/>
        <w:topLinePunct w:val="0"/>
        <w:autoSpaceDE/>
        <w:autoSpaceDN/>
        <w:bidi w:val="0"/>
        <w:spacing w:before="100" w:after="100" w:afterAutospacing="1" w:line="560" w:lineRule="exact"/>
        <w:jc w:val="left"/>
        <w:rPr>
          <w:rFonts w:ascii="仿宋" w:hAnsi="仿宋" w:eastAsia="仿宋" w:cs="仿宋"/>
          <w:bCs/>
          <w:kern w:val="0"/>
          <w:sz w:val="28"/>
          <w:szCs w:val="28"/>
        </w:rPr>
      </w:pPr>
      <w:r>
        <w:rPr>
          <w:rFonts w:hint="eastAsia" w:ascii="仿宋" w:hAnsi="仿宋" w:eastAsia="仿宋" w:cs="仿宋"/>
          <w:bCs/>
          <w:kern w:val="0"/>
          <w:sz w:val="28"/>
          <w:szCs w:val="28"/>
        </w:rPr>
        <w:t>7、按规定向有关行政监督部门、乙方业务管理部门进行投诉、报告。</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pStyle w:val="24"/>
        <w:keepNext w:val="0"/>
        <w:keepLines w:val="0"/>
        <w:pageBreakBefore w:val="0"/>
        <w:kinsoku/>
        <w:wordWrap/>
        <w:overflowPunct/>
        <w:topLinePunct w:val="0"/>
        <w:autoSpaceDE/>
        <w:autoSpaceDN/>
        <w:bidi w:val="0"/>
        <w:spacing w:line="560" w:lineRule="exact"/>
        <w:ind w:firstLine="1126"/>
      </w:pPr>
    </w:p>
    <w:p>
      <w:pPr>
        <w:keepNext w:val="0"/>
        <w:keepLines w:val="0"/>
        <w:pageBreakBefore w:val="0"/>
        <w:kinsoku/>
        <w:wordWrap/>
        <w:overflowPunct/>
        <w:topLinePunct w:val="0"/>
        <w:autoSpaceDE/>
        <w:autoSpaceDN/>
        <w:bidi w:val="0"/>
        <w:spacing w:line="560" w:lineRule="exact"/>
        <w:rPr>
          <w:rFonts w:ascii="仿宋" w:hAnsi="仿宋" w:eastAsia="仿宋" w:cs="仿宋"/>
          <w:bCs/>
          <w:sz w:val="28"/>
          <w:szCs w:val="28"/>
        </w:rPr>
      </w:pPr>
      <w:r>
        <w:rPr>
          <w:rFonts w:hint="eastAsia" w:ascii="仿宋" w:hAnsi="仿宋" w:eastAsia="仿宋" w:cs="仿宋"/>
          <w:bCs/>
          <w:sz w:val="28"/>
          <w:szCs w:val="28"/>
        </w:rPr>
        <w:t>甲方（盖章）：                     乙方（盖章）：</w:t>
      </w:r>
    </w:p>
    <w:p>
      <w:pPr>
        <w:keepNext w:val="0"/>
        <w:keepLines w:val="0"/>
        <w:pageBreakBefore w:val="0"/>
        <w:tabs>
          <w:tab w:val="left" w:pos="5100"/>
        </w:tabs>
        <w:kinsoku/>
        <w:wordWrap/>
        <w:overflowPunct/>
        <w:topLinePunct w:val="0"/>
        <w:autoSpaceDE/>
        <w:autoSpaceDN/>
        <w:bidi w:val="0"/>
        <w:spacing w:line="560" w:lineRule="exact"/>
        <w:ind w:left="8400" w:hanging="8400" w:hangingChars="3000"/>
        <w:rPr>
          <w:rFonts w:ascii="仿宋" w:hAnsi="仿宋" w:eastAsia="仿宋" w:cs="仿宋"/>
          <w:bCs/>
          <w:sz w:val="28"/>
          <w:szCs w:val="28"/>
        </w:rPr>
      </w:pPr>
      <w:r>
        <w:rPr>
          <w:rFonts w:hint="eastAsia" w:ascii="仿宋" w:hAnsi="仿宋" w:eastAsia="仿宋" w:cs="仿宋"/>
          <w:bCs/>
          <w:sz w:val="28"/>
          <w:szCs w:val="28"/>
        </w:rPr>
        <w:t>签约代表：                         签约代表：</w:t>
      </w:r>
    </w:p>
    <w:p>
      <w:pPr>
        <w:keepNext w:val="0"/>
        <w:keepLines w:val="0"/>
        <w:pageBreakBefore w:val="0"/>
        <w:tabs>
          <w:tab w:val="left" w:pos="4170"/>
        </w:tabs>
        <w:kinsoku/>
        <w:wordWrap/>
        <w:overflowPunct/>
        <w:topLinePunct w:val="0"/>
        <w:autoSpaceDE/>
        <w:autoSpaceDN/>
        <w:bidi w:val="0"/>
        <w:spacing w:line="560" w:lineRule="exact"/>
        <w:rPr>
          <w:rFonts w:ascii="仿宋_GB2312" w:hAnsi="仿宋_GB2312" w:eastAsia="仿宋_GB2312" w:cs="仿宋_GB2312"/>
          <w:bCs/>
          <w:sz w:val="28"/>
          <w:szCs w:val="28"/>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 xml:space="preserve">日期：  年  月  </w:t>
      </w:r>
      <w:r>
        <w:rPr>
          <w:rFonts w:hint="eastAsia" w:ascii="仿宋_GB2312" w:hAnsi="仿宋_GB2312" w:eastAsia="仿宋_GB2312" w:cs="仿宋_GB2312"/>
          <w:bCs/>
          <w:sz w:val="28"/>
          <w:szCs w:val="28"/>
        </w:rPr>
        <w:t>日</w:t>
      </w:r>
    </w:p>
    <w:p>
      <w:pPr>
        <w:rPr>
          <w:rFonts w:ascii="黑体" w:hAnsi="黑体" w:eastAsia="黑体" w:cs="Batang"/>
          <w:b/>
          <w:kern w:val="0"/>
          <w:sz w:val="24"/>
        </w:rPr>
      </w:pPr>
    </w:p>
    <w:p>
      <w:pPr>
        <w:pStyle w:val="2"/>
      </w:pPr>
    </w:p>
    <w:p>
      <w:pPr>
        <w:rPr>
          <w:rFonts w:ascii="黑体" w:hAnsi="黑体" w:eastAsia="黑体" w:cs="Batang"/>
          <w:bCs/>
          <w:kern w:val="0"/>
          <w:sz w:val="32"/>
          <w:szCs w:val="32"/>
        </w:rPr>
      </w:pPr>
      <w:r>
        <w:rPr>
          <w:rFonts w:hint="eastAsia" w:ascii="黑体" w:hAnsi="黑体" w:eastAsia="黑体" w:cs="Batang"/>
          <w:b/>
          <w:kern w:val="0"/>
          <w:sz w:val="24"/>
        </w:rPr>
        <w:t>附件3</w:t>
      </w:r>
    </w:p>
    <w:p>
      <w:pPr>
        <w:spacing w:line="560" w:lineRule="exact"/>
        <w:jc w:val="center"/>
        <w:rPr>
          <w:rFonts w:ascii="仿宋_GB2312" w:hAnsi="宋体" w:eastAsia="仿宋_GB2312"/>
          <w:sz w:val="24"/>
        </w:rPr>
      </w:pPr>
      <w:r>
        <w:rPr>
          <w:rFonts w:hint="eastAsia" w:asciiTheme="majorEastAsia" w:hAnsiTheme="majorEastAsia" w:eastAsiaTheme="majorEastAsia" w:cstheme="majorEastAsia"/>
          <w:bCs/>
          <w:kern w:val="0"/>
          <w:sz w:val="32"/>
          <w:szCs w:val="32"/>
        </w:rPr>
        <w:t>营运场所施工安全协议书</w:t>
      </w:r>
    </w:p>
    <w:p>
      <w:pPr>
        <w:keepNext w:val="0"/>
        <w:keepLines w:val="0"/>
        <w:pageBreakBefore w:val="0"/>
        <w:widowControl w:val="0"/>
        <w:kinsoku/>
        <w:wordWrap/>
        <w:overflowPunct/>
        <w:topLinePunct w:val="0"/>
        <w:autoSpaceDE/>
        <w:autoSpaceDN/>
        <w:bidi w:val="0"/>
        <w:spacing w:line="560" w:lineRule="exact"/>
        <w:textAlignment w:val="auto"/>
        <w:rPr>
          <w:rFonts w:ascii="宋体" w:hAnsi="宋体" w:cs="Arial"/>
          <w:kern w:val="0"/>
          <w:sz w:val="24"/>
        </w:rPr>
      </w:pPr>
      <w:r>
        <w:rPr>
          <w:rFonts w:hint="eastAsia" w:ascii="宋体" w:hAnsi="宋体" w:cs="Arial"/>
          <w:kern w:val="0"/>
          <w:sz w:val="24"/>
        </w:rPr>
        <w:t xml:space="preserve">甲方： </w:t>
      </w:r>
      <w:r>
        <w:rPr>
          <w:rFonts w:hint="eastAsia"/>
          <w:sz w:val="24"/>
        </w:rPr>
        <w:t>广州市净水有限公司</w:t>
      </w:r>
    </w:p>
    <w:p>
      <w:pPr>
        <w:keepNext w:val="0"/>
        <w:keepLines w:val="0"/>
        <w:pageBreakBefore w:val="0"/>
        <w:widowControl w:val="0"/>
        <w:kinsoku/>
        <w:wordWrap/>
        <w:overflowPunct/>
        <w:topLinePunct w:val="0"/>
        <w:autoSpaceDE/>
        <w:autoSpaceDN/>
        <w:bidi w:val="0"/>
        <w:spacing w:line="560" w:lineRule="exact"/>
        <w:textAlignment w:val="auto"/>
        <w:rPr>
          <w:rStyle w:val="28"/>
          <w:rFonts w:ascii="宋体" w:hAnsi="宋体"/>
          <w:b w:val="0"/>
          <w:u w:val="single"/>
        </w:rPr>
      </w:pPr>
      <w:r>
        <w:rPr>
          <w:rFonts w:hint="eastAsia" w:ascii="宋体" w:hAnsi="宋体" w:cs="Arial"/>
          <w:kern w:val="0"/>
          <w:sz w:val="24"/>
        </w:rPr>
        <w:t xml:space="preserve">乙方：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ascii="宋体" w:hAnsi="宋体"/>
          <w:b/>
          <w:sz w:val="24"/>
        </w:rPr>
      </w:pPr>
      <w:r>
        <w:rPr>
          <w:rFonts w:hint="eastAsia" w:ascii="宋体" w:hAnsi="宋体"/>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本协议作为</w:t>
      </w:r>
      <w:r>
        <w:rPr>
          <w:rFonts w:hint="eastAsia" w:ascii="宋体" w:hAnsi="宋体"/>
          <w:sz w:val="24"/>
          <w:u w:val="single"/>
        </w:rPr>
        <w:t xml:space="preserve">                </w:t>
      </w:r>
      <w:r>
        <w:rPr>
          <w:rFonts w:hint="eastAsia" w:ascii="宋体" w:hAnsi="宋体"/>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ascii="宋体" w:hAnsi="宋体"/>
          <w:b/>
          <w:sz w:val="24"/>
        </w:rPr>
      </w:pPr>
      <w:r>
        <w:rPr>
          <w:rFonts w:ascii="宋体" w:hAnsi="宋体"/>
          <w:b/>
          <w:sz w:val="24"/>
        </w:rPr>
        <w:t xml:space="preserve"> 二、</w:t>
      </w:r>
      <w:r>
        <w:rPr>
          <w:rFonts w:hint="eastAsia" w:ascii="宋体" w:hAnsi="宋体"/>
          <w:b/>
          <w:sz w:val="24"/>
        </w:rPr>
        <w:t>甲方权责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ascii="宋体" w:hAnsi="宋体"/>
          <w:sz w:val="24"/>
        </w:rPr>
        <w:t>1.</w:t>
      </w:r>
      <w:r>
        <w:rPr>
          <w:rFonts w:hint="eastAsia" w:ascii="宋体" w:hAnsi="宋体"/>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ascii="宋体" w:hAnsi="宋体"/>
          <w:sz w:val="24"/>
        </w:rPr>
        <w:t>2.</w:t>
      </w:r>
      <w:r>
        <w:rPr>
          <w:rFonts w:hint="eastAsia" w:ascii="宋体" w:hAnsi="宋体"/>
          <w:sz w:val="24"/>
        </w:rPr>
        <w:t>根据《广州市水务局关于印发广州市水务工程施工和监理企业诚信评价管理办法的通知》（穗水建设〔2</w:t>
      </w:r>
      <w:r>
        <w:rPr>
          <w:rFonts w:ascii="宋体" w:hAnsi="宋体"/>
          <w:sz w:val="24"/>
        </w:rPr>
        <w:t>014</w:t>
      </w:r>
      <w:r>
        <w:rPr>
          <w:rFonts w:hint="eastAsia" w:ascii="宋体" w:hAnsi="宋体"/>
          <w:sz w:val="24"/>
        </w:rPr>
        <w:t>〕1</w:t>
      </w:r>
      <w:r>
        <w:rPr>
          <w:rFonts w:ascii="宋体" w:hAnsi="宋体"/>
          <w:sz w:val="24"/>
        </w:rPr>
        <w:t>0</w:t>
      </w:r>
      <w:r>
        <w:rPr>
          <w:rFonts w:hint="eastAsia" w:ascii="宋体" w:hAnsi="宋体"/>
          <w:sz w:val="24"/>
        </w:rPr>
        <w:t>号）、《市净水公司关于印发施工和监理企业诚信评价工作实施办法的通知》（穗净水〔201</w:t>
      </w:r>
      <w:r>
        <w:rPr>
          <w:rFonts w:ascii="宋体" w:hAnsi="宋体"/>
          <w:sz w:val="24"/>
        </w:rPr>
        <w:t>5</w:t>
      </w:r>
      <w:r>
        <w:rPr>
          <w:rFonts w:hint="eastAsia" w:ascii="宋体" w:hAnsi="宋体"/>
          <w:sz w:val="24"/>
        </w:rPr>
        <w:t>〕2</w:t>
      </w:r>
      <w:r>
        <w:rPr>
          <w:rFonts w:ascii="宋体" w:hAnsi="宋体"/>
          <w:sz w:val="24"/>
        </w:rPr>
        <w:t>40</w:t>
      </w:r>
      <w:r>
        <w:rPr>
          <w:rFonts w:hint="eastAsia" w:ascii="宋体" w:hAnsi="宋体"/>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ascii="宋体" w:hAnsi="宋体"/>
          <w:sz w:val="24"/>
        </w:rPr>
        <w:t>4.</w:t>
      </w:r>
      <w:r>
        <w:rPr>
          <w:rFonts w:hint="eastAsia" w:ascii="宋体" w:hAnsi="宋体"/>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ascii="宋体" w:hAnsi="宋体"/>
          <w:b/>
          <w:sz w:val="24"/>
        </w:rPr>
      </w:pPr>
      <w:r>
        <w:rPr>
          <w:rFonts w:hint="eastAsia" w:ascii="宋体" w:hAnsi="宋体"/>
          <w:b/>
          <w:sz w:val="24"/>
        </w:rPr>
        <w:t>三、乙方权责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（三）乙方应在合同签订后</w:t>
      </w:r>
      <w:r>
        <w:rPr>
          <w:rFonts w:ascii="宋体" w:hAnsi="宋体"/>
          <w:sz w:val="24"/>
          <w:u w:val="single"/>
        </w:rPr>
        <w:t xml:space="preserve">  </w:t>
      </w:r>
      <w:r>
        <w:rPr>
          <w:rFonts w:hint="eastAsia" w:ascii="宋体" w:hAnsi="宋体"/>
          <w:sz w:val="24"/>
          <w:u w:val="single"/>
          <w:lang w:val="en-US" w:eastAsia="zh-CN"/>
        </w:rPr>
        <w:t>7</w:t>
      </w:r>
      <w:r>
        <w:rPr>
          <w:rFonts w:ascii="宋体" w:hAnsi="宋体"/>
          <w:sz w:val="24"/>
          <w:u w:val="single"/>
        </w:rPr>
        <w:t xml:space="preserve">  </w:t>
      </w:r>
      <w:r>
        <w:rPr>
          <w:rFonts w:hint="eastAsia" w:ascii="宋体" w:hAnsi="宋体"/>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ascii="宋体" w:hAnsi="宋体"/>
          <w:b/>
          <w:sz w:val="24"/>
        </w:rPr>
      </w:pPr>
      <w:r>
        <w:rPr>
          <w:rFonts w:hint="eastAsia" w:ascii="宋体" w:hAnsi="宋体"/>
          <w:b/>
          <w:sz w:val="24"/>
        </w:rPr>
        <w:t>四、事故责任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keepNext w:val="0"/>
        <w:keepLines w:val="0"/>
        <w:pageBreakBefore w:val="0"/>
        <w:widowControl w:val="0"/>
        <w:kinsoku/>
        <w:wordWrap/>
        <w:overflowPunct/>
        <w:topLinePunct w:val="0"/>
        <w:autoSpaceDE/>
        <w:autoSpaceDN/>
        <w:bidi w:val="0"/>
        <w:spacing w:line="560" w:lineRule="exact"/>
        <w:ind w:firstLine="482" w:firstLineChars="200"/>
        <w:textAlignment w:val="auto"/>
        <w:rPr>
          <w:rFonts w:ascii="宋体" w:hAnsi="宋体"/>
          <w:sz w:val="24"/>
        </w:rPr>
      </w:pPr>
      <w:r>
        <w:rPr>
          <w:rFonts w:hint="eastAsia" w:ascii="宋体" w:hAnsi="宋体"/>
          <w:b/>
          <w:sz w:val="24"/>
        </w:rPr>
        <w:t>五、补充条款：</w:t>
      </w:r>
      <w:r>
        <w:rPr>
          <w:rFonts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ascii="宋体" w:hAnsi="宋体"/>
          <w:b/>
          <w:sz w:val="24"/>
        </w:rPr>
      </w:pPr>
      <w:r>
        <w:rPr>
          <w:rFonts w:hint="eastAsia" w:ascii="宋体" w:hAnsi="宋体"/>
          <w:b/>
          <w:sz w:val="24"/>
        </w:rPr>
        <w:t>六、附则</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eastAsia="仿宋_GB2312"/>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甲方：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签约代表：</w:t>
            </w:r>
          </w:p>
          <w:p>
            <w:pPr>
              <w:keepNext w:val="0"/>
              <w:keepLines w:val="0"/>
              <w:pageBreakBefore w:val="0"/>
              <w:widowControl w:val="0"/>
              <w:kinsoku/>
              <w:wordWrap/>
              <w:overflowPunct/>
              <w:topLinePunct w:val="0"/>
              <w:autoSpaceDE/>
              <w:autoSpaceDN/>
              <w:bidi w:val="0"/>
              <w:adjustRightInd w:val="0"/>
              <w:snapToGrid w:val="0"/>
              <w:spacing w:line="560" w:lineRule="exact"/>
              <w:ind w:firstLine="240" w:firstLineChars="100"/>
              <w:jc w:val="right"/>
              <w:textAlignment w:val="auto"/>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乙方：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签约代表：</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spacing w:line="360" w:lineRule="auto"/>
        <w:rPr>
          <w:rFonts w:hint="eastAsia" w:ascii="宋体" w:hAnsi="宋体" w:cs="宋体"/>
          <w:b/>
          <w:bCs/>
          <w:szCs w:val="21"/>
          <w:lang w:val="en-US" w:eastAsia="zh-CN"/>
        </w:rPr>
      </w:pPr>
      <w:r>
        <w:rPr>
          <w:rFonts w:hint="eastAsia" w:ascii="宋体" w:hAnsi="宋体" w:cs="宋体"/>
          <w:b/>
          <w:bCs/>
          <w:szCs w:val="21"/>
          <w:lang w:val="en-US" w:eastAsia="zh-CN"/>
        </w:rPr>
        <w:t xml:space="preserve">附件4 </w:t>
      </w:r>
      <w:r>
        <w:rPr>
          <w:rFonts w:hint="eastAsia" w:ascii="宋体" w:hAnsi="宋体" w:cs="宋体"/>
          <w:b/>
          <w:bCs/>
          <w:szCs w:val="21"/>
        </w:rPr>
        <w:t>工程量清单</w:t>
      </w:r>
      <w:r>
        <w:rPr>
          <w:rFonts w:hint="eastAsia" w:ascii="宋体" w:hAnsi="宋体" w:cs="宋体"/>
          <w:b/>
          <w:bCs/>
          <w:szCs w:val="21"/>
          <w:lang w:val="en-US" w:eastAsia="zh-CN"/>
        </w:rPr>
        <w:t>价格表（详见响应格式报价清单）</w:t>
      </w:r>
    </w:p>
    <w:p>
      <w:pPr>
        <w:pStyle w:val="2"/>
        <w:rPr>
          <w:rFonts w:hint="eastAsia"/>
          <w:lang w:val="en-US" w:eastAsia="zh-CN"/>
        </w:rPr>
      </w:pPr>
    </w:p>
    <w:p>
      <w:pPr>
        <w:spacing w:line="360" w:lineRule="auto"/>
        <w:rPr>
          <w:rFonts w:hint="eastAsia" w:ascii="宋体" w:hAnsi="宋体" w:cs="宋体"/>
          <w:b/>
          <w:bCs/>
          <w:szCs w:val="21"/>
        </w:rPr>
      </w:pPr>
      <w:r>
        <w:rPr>
          <w:rFonts w:hint="eastAsia" w:ascii="宋体" w:hAnsi="宋体" w:cs="宋体"/>
          <w:b/>
          <w:bCs/>
          <w:szCs w:val="21"/>
        </w:rPr>
        <w:t xml:space="preserve"> </w:t>
      </w:r>
      <w:r>
        <w:rPr>
          <w:rFonts w:hint="eastAsia" w:ascii="宋体" w:hAnsi="宋体" w:cs="宋体"/>
          <w:b/>
          <w:bCs/>
          <w:szCs w:val="21"/>
          <w:lang w:val="en-US" w:eastAsia="zh-CN"/>
        </w:rPr>
        <w:t xml:space="preserve">附件5 </w:t>
      </w:r>
      <w:r>
        <w:rPr>
          <w:rFonts w:hint="eastAsia" w:ascii="宋体" w:hAnsi="宋体" w:cs="宋体"/>
          <w:b/>
          <w:bCs/>
          <w:szCs w:val="21"/>
        </w:rPr>
        <w:t>项目负责人及相关人员清单</w:t>
      </w:r>
    </w:p>
    <w:p>
      <w:pPr>
        <w:pStyle w:val="24"/>
        <w:rPr>
          <w:rFonts w:hint="eastAsia"/>
        </w:rPr>
      </w:pPr>
      <w:bookmarkStart w:id="85" w:name="_Toc1563"/>
      <w:bookmarkStart w:id="86" w:name="_Toc8147"/>
      <w:bookmarkStart w:id="87" w:name="_Toc6230"/>
      <w:bookmarkStart w:id="88" w:name="_Toc30824"/>
      <w:bookmarkStart w:id="89" w:name="_Toc16552"/>
      <w:bookmarkStart w:id="90" w:name="_Toc28358"/>
      <w:bookmarkStart w:id="91" w:name="_Toc21847"/>
      <w:bookmarkStart w:id="92" w:name="_Toc23515"/>
      <w:bookmarkStart w:id="93" w:name="_Toc12169"/>
      <w:bookmarkStart w:id="94" w:name="_Toc3723"/>
      <w:bookmarkStart w:id="95" w:name="_Toc5129"/>
    </w:p>
    <w:p>
      <w:pPr>
        <w:pStyle w:val="3"/>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85"/>
      <w:bookmarkEnd w:id="86"/>
      <w:bookmarkEnd w:id="87"/>
      <w:bookmarkEnd w:id="88"/>
      <w:bookmarkEnd w:id="89"/>
      <w:bookmarkEnd w:id="90"/>
      <w:bookmarkEnd w:id="91"/>
      <w:bookmarkEnd w:id="92"/>
      <w:bookmarkEnd w:id="93"/>
      <w:bookmarkEnd w:id="94"/>
      <w:bookmarkEnd w:id="95"/>
    </w:p>
    <w:p>
      <w:pPr>
        <w:pStyle w:val="40"/>
      </w:pPr>
    </w:p>
    <w:p>
      <w:pPr>
        <w:pStyle w:val="3"/>
      </w:pPr>
      <w:bookmarkStart w:id="96" w:name="_Toc12610"/>
      <w:bookmarkStart w:id="97" w:name="_Toc30157"/>
      <w:bookmarkStart w:id="98" w:name="_Toc87616388"/>
      <w:bookmarkStart w:id="99" w:name="_Toc12769"/>
      <w:bookmarkStart w:id="100" w:name="_Toc31564"/>
      <w:bookmarkStart w:id="101" w:name="_Toc10840"/>
      <w:bookmarkStart w:id="102" w:name="_Toc22764"/>
      <w:bookmarkStart w:id="103" w:name="_Toc21675"/>
      <w:bookmarkStart w:id="104" w:name="_Toc24815"/>
      <w:bookmarkStart w:id="105" w:name="_Toc17119"/>
      <w:bookmarkStart w:id="106" w:name="_Toc24490"/>
      <w:bookmarkStart w:id="107" w:name="_Toc5342"/>
      <w:bookmarkStart w:id="108" w:name="_Toc88209951"/>
      <w:r>
        <w:rPr>
          <w:rFonts w:hint="eastAsia"/>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rPr>
          <w:rFonts w:ascii="方正小标宋简体" w:eastAsia="方正小标宋简体"/>
          <w:sz w:val="30"/>
          <w:szCs w:val="30"/>
        </w:rPr>
      </w:pPr>
    </w:p>
    <w:p>
      <w:pPr>
        <w:pStyle w:val="24"/>
        <w:rPr>
          <w:color w:val="auto"/>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09" w:name="_Toc88209952"/>
      <w:bookmarkStart w:id="110" w:name="_Toc87616389"/>
      <w:r>
        <w:rPr>
          <w:rFonts w:hint="eastAsia" w:ascii="仿宋_GB2312" w:eastAsia="仿宋_GB2312"/>
          <w:sz w:val="28"/>
          <w:szCs w:val="28"/>
        </w:rPr>
        <w:t>1.响应函</w:t>
      </w:r>
      <w:bookmarkEnd w:id="109"/>
      <w:bookmarkEnd w:id="110"/>
    </w:p>
    <w:p>
      <w:pPr>
        <w:spacing w:line="600" w:lineRule="exact"/>
        <w:rPr>
          <w:rFonts w:ascii="仿宋_GB2312" w:eastAsia="仿宋_GB2312"/>
          <w:sz w:val="28"/>
          <w:szCs w:val="28"/>
        </w:rPr>
      </w:pPr>
      <w:bookmarkStart w:id="111" w:name="_Toc87616390"/>
      <w:bookmarkStart w:id="112" w:name="_Toc88209953"/>
      <w:r>
        <w:rPr>
          <w:rFonts w:hint="eastAsia" w:ascii="仿宋_GB2312" w:eastAsia="仿宋_GB2312"/>
          <w:sz w:val="28"/>
          <w:szCs w:val="28"/>
        </w:rPr>
        <w:t>2.法定代表人证明或授权委托书</w:t>
      </w:r>
      <w:bookmarkEnd w:id="111"/>
      <w:bookmarkEnd w:id="112"/>
      <w:bookmarkStart w:id="113" w:name="_Toc88209956"/>
      <w:bookmarkStart w:id="114"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w:t>
      </w:r>
      <w:r>
        <w:rPr>
          <w:rFonts w:hint="eastAsia" w:ascii="仿宋_GB2312" w:eastAsia="仿宋_GB2312"/>
          <w:sz w:val="28"/>
          <w:szCs w:val="28"/>
          <w:lang w:val="en-US" w:eastAsia="zh-CN"/>
        </w:rPr>
        <w:t>承诺函</w:t>
      </w:r>
      <w:r>
        <w:rPr>
          <w:rFonts w:hint="eastAsia" w:ascii="仿宋_GB2312" w:eastAsia="仿宋_GB2312"/>
          <w:sz w:val="28"/>
          <w:szCs w:val="28"/>
          <w:lang w:val="en-US" w:eastAsia="zh-CN"/>
        </w:rPr>
        <w:br w:type="textWrapping"/>
      </w:r>
      <w:r>
        <w:rPr>
          <w:rFonts w:hint="eastAsia" w:ascii="仿宋_GB2312" w:eastAsia="仿宋_GB2312"/>
          <w:sz w:val="28"/>
          <w:szCs w:val="28"/>
          <w:lang w:val="en-US" w:eastAsia="zh-CN"/>
        </w:rPr>
        <w:t>7.</w:t>
      </w:r>
      <w:r>
        <w:rPr>
          <w:rFonts w:hint="eastAsia" w:ascii="仿宋_GB2312" w:eastAsia="仿宋_GB2312"/>
          <w:sz w:val="28"/>
          <w:szCs w:val="28"/>
        </w:rPr>
        <w:t>其他资料</w:t>
      </w:r>
      <w:bookmarkEnd w:id="113"/>
      <w:bookmarkEnd w:id="114"/>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pStyle w:val="24"/>
      </w:pPr>
    </w:p>
    <w:p>
      <w:pPr>
        <w:adjustRightInd w:val="0"/>
        <w:snapToGrid w:val="0"/>
        <w:spacing w:before="156" w:beforeLines="50" w:after="156" w:afterLines="50" w:line="600" w:lineRule="exact"/>
        <w:rPr>
          <w:rFonts w:ascii="方正小标宋简体" w:eastAsia="方正小标宋简体"/>
          <w:sz w:val="44"/>
          <w:szCs w:val="44"/>
        </w:rPr>
      </w:pPr>
    </w:p>
    <w:p>
      <w:pPr>
        <w:pStyle w:val="5"/>
        <w:rPr>
          <w:rFonts w:asciiTheme="minorEastAsia" w:hAnsiTheme="minorEastAsia" w:eastAsiaTheme="minorEastAsia"/>
          <w:sz w:val="28"/>
          <w:szCs w:val="28"/>
        </w:rPr>
      </w:pPr>
      <w:bookmarkStart w:id="115" w:name="_Toc88209957"/>
      <w:bookmarkStart w:id="116" w:name="_Toc6313"/>
      <w:bookmarkStart w:id="117" w:name="_Toc12665"/>
      <w:bookmarkStart w:id="118" w:name="_Toc87616394"/>
      <w:bookmarkStart w:id="119" w:name="_Toc28619645"/>
      <w:r>
        <w:rPr>
          <w:rFonts w:hint="eastAsia" w:asciiTheme="minorEastAsia" w:hAnsiTheme="minorEastAsia" w:eastAsiaTheme="minorEastAsia"/>
          <w:sz w:val="28"/>
          <w:szCs w:val="28"/>
        </w:rPr>
        <w:t>1.响应函</w:t>
      </w:r>
      <w:bookmarkEnd w:id="115"/>
      <w:bookmarkEnd w:id="116"/>
      <w:bookmarkEnd w:id="117"/>
      <w:bookmarkEnd w:id="118"/>
      <w:bookmarkEnd w:id="11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left="559" w:leftChars="266" w:firstLine="0" w:firstLineChars="0"/>
        <w:rPr>
          <w:rFonts w:ascii="仿宋_GB2312" w:hAnsi="黑体" w:eastAsia="仿宋_GB2312"/>
          <w:sz w:val="28"/>
          <w:szCs w:val="28"/>
        </w:rPr>
      </w:pPr>
      <w:r>
        <w:rPr>
          <w:rFonts w:hint="eastAsia" w:ascii="仿宋_GB2312" w:hAnsi="黑体" w:eastAsia="仿宋_GB2312"/>
          <w:sz w:val="28"/>
          <w:szCs w:val="28"/>
        </w:rPr>
        <w:t>（6）</w:t>
      </w:r>
      <w:r>
        <w:rPr>
          <w:rFonts w:hint="eastAsia" w:ascii="仿宋_GB2312" w:hAnsi="黑体" w:eastAsia="仿宋_GB2312"/>
          <w:sz w:val="28"/>
          <w:szCs w:val="28"/>
          <w:lang w:val="en-US" w:eastAsia="zh-CN"/>
        </w:rPr>
        <w:t>承诺函</w:t>
      </w:r>
      <w:r>
        <w:rPr>
          <w:rFonts w:hint="eastAsia" w:ascii="仿宋_GB2312" w:hAnsi="黑体" w:eastAsia="仿宋_GB2312"/>
          <w:sz w:val="28"/>
          <w:szCs w:val="28"/>
          <w:lang w:val="en-US" w:eastAsia="zh-CN"/>
        </w:rPr>
        <w:br w:type="textWrapping"/>
      </w:r>
      <w:r>
        <w:rPr>
          <w:rFonts w:hint="eastAsia" w:ascii="仿宋_GB2312" w:hAnsi="黑体" w:eastAsia="仿宋_GB2312"/>
          <w:sz w:val="28"/>
          <w:szCs w:val="28"/>
          <w:lang w:val="en-US" w:eastAsia="zh-CN"/>
        </w:rPr>
        <w:t>（7）</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left="559" w:leftChars="266" w:firstLine="0" w:firstLineChars="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r>
        <w:rPr>
          <w:rFonts w:ascii="仿宋_GB2312" w:hAnsi="黑体" w:eastAsia="仿宋_GB2312"/>
          <w:sz w:val="28"/>
          <w:szCs w:val="28"/>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adjustRightInd/>
        <w:snapToGrid/>
        <w:spacing w:line="600" w:lineRule="exact"/>
        <w:ind w:left="1" w:firstLine="551" w:firstLineChars="197"/>
        <w:jc w:val="right"/>
        <w:rPr>
          <w:rFonts w:asciiTheme="minorEastAsia"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bookmarkStart w:id="120" w:name="_Toc88209958"/>
      <w:bookmarkStart w:id="121" w:name="_Toc87616395"/>
      <w:bookmarkStart w:id="122" w:name="_Toc22527"/>
      <w:bookmarkStart w:id="123" w:name="_Toc29833"/>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20"/>
      <w:bookmarkEnd w:id="121"/>
      <w:bookmarkEnd w:id="122"/>
      <w:bookmarkEnd w:id="123"/>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4"/>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41"/>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rPr>
      </w:pPr>
    </w:p>
    <w:p>
      <w:pPr>
        <w:pStyle w:val="14"/>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8480" behindDoc="1" locked="0" layoutInCell="1" allowOverlap="1">
                <wp:simplePos x="0" y="0"/>
                <wp:positionH relativeFrom="column">
                  <wp:posOffset>406400</wp:posOffset>
                </wp:positionH>
                <wp:positionV relativeFrom="paragraph">
                  <wp:posOffset>187960</wp:posOffset>
                </wp:positionV>
                <wp:extent cx="3771900" cy="1019175"/>
                <wp:effectExtent l="4445" t="5080" r="14605" b="4445"/>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01917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0.25pt;width:297pt;z-index:-251648000;mso-width-relative:page;mso-height-relative:page;" fillcolor="#FFFFFF" filled="t" stroked="t" coordsize="21600,21600" o:gfxdata="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f2U9gAAAAJAQAADwAAAAAAAAABACAAAAAiAAAAZHJzL2Rvd25yZXYueG1sUEsBAhQA&#10;FAAAAAgAh07iQFBAwMsrAgAASAQAAA4AAAAAAAAAAQAgAAAAJwEAAGRycy9lMm9Eb2MueG1sUEsF&#10;BgAAAAAGAAYAWQEAAMQ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40"/>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2"/>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rPr>
      </w:pPr>
    </w:p>
    <w:p>
      <w:pPr>
        <w:pStyle w:val="2"/>
        <w:spacing w:after="0" w:line="600" w:lineRule="exact"/>
        <w:rPr>
          <w:rFonts w:ascii="仿宋_GB2312" w:eastAsia="仿宋_GB2312"/>
        </w:rPr>
      </w:pPr>
    </w:p>
    <w:p>
      <w:pPr>
        <w:pStyle w:val="2"/>
        <w:spacing w:after="0" w:line="600" w:lineRule="exact"/>
        <w:ind w:firstLine="0"/>
        <w:rPr>
          <w:rFonts w:ascii="仿宋_GB2312" w:eastAsia="仿宋_GB2312"/>
        </w:rPr>
      </w:pPr>
    </w:p>
    <w:p>
      <w:pPr>
        <w:pStyle w:val="2"/>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4"/>
        <w:rPr>
          <w:color w:val="auto"/>
        </w:rPr>
      </w:pPr>
    </w:p>
    <w:p>
      <w:pPr>
        <w:pStyle w:val="24"/>
        <w:rPr>
          <w:color w:val="auto"/>
        </w:rPr>
      </w:pPr>
    </w:p>
    <w:p>
      <w:pPr>
        <w:pStyle w:val="24"/>
        <w:rPr>
          <w:color w:val="auto"/>
        </w:rPr>
      </w:pPr>
    </w:p>
    <w:p>
      <w:pPr>
        <w:pStyle w:val="24"/>
        <w:rPr>
          <w:color w:val="auto"/>
        </w:rPr>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24" w:name="_Toc8086"/>
      <w:bookmarkStart w:id="125" w:name="_Toc87616400"/>
      <w:bookmarkStart w:id="126" w:name="_Toc88209963"/>
      <w:bookmarkStart w:id="127"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24"/>
      <w:bookmarkEnd w:id="125"/>
      <w:bookmarkEnd w:id="126"/>
      <w:bookmarkEnd w:id="12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28"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28"/>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u w:val="single"/>
          <w:lang w:val="en-US" w:eastAsia="zh-CN"/>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bookmarkStart w:id="135" w:name="_GoBack"/>
      <w:bookmarkEnd w:id="135"/>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lang w:val="en-US" w:eastAsia="zh-CN"/>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rPr>
      </w:pP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4"/>
        <w:ind w:firstLine="0"/>
        <w:rPr>
          <w:color w:val="auto"/>
        </w:rPr>
      </w:pPr>
    </w:p>
    <w:p>
      <w:pPr>
        <w:pStyle w:val="24"/>
        <w:ind w:firstLine="0"/>
        <w:rPr>
          <w:color w:val="auto"/>
        </w:rPr>
      </w:pPr>
    </w:p>
    <w:p>
      <w:pPr>
        <w:pStyle w:val="24"/>
        <w:ind w:firstLine="0"/>
        <w:rPr>
          <w:color w:val="auto"/>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4"/>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4"/>
        <w:rPr>
          <w:rFonts w:ascii="仿宋_GB2312" w:eastAsia="仿宋_GB2312" w:hAnsiTheme="minorEastAsia"/>
          <w:color w:val="auto"/>
          <w:sz w:val="28"/>
          <w:szCs w:val="28"/>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pStyle w:val="24"/>
        <w:ind w:firstLine="0"/>
        <w:rPr>
          <w:rFonts w:ascii="仿宋_GB2312" w:eastAsia="仿宋_GB2312" w:hAnsiTheme="minorEastAsia"/>
          <w:color w:val="auto"/>
          <w:sz w:val="28"/>
          <w:szCs w:val="28"/>
        </w:rPr>
      </w:pPr>
      <w:r>
        <w:rPr>
          <w:rFonts w:hint="eastAsia" w:eastAsia="宋体" w:cs="宋体"/>
          <w:color w:val="auto"/>
          <w:lang w:val="en-GB"/>
        </w:rPr>
        <w:t>年  月  日</w:t>
      </w:r>
    </w:p>
    <w:p>
      <w:pPr>
        <w:pStyle w:val="24"/>
        <w:ind w:firstLine="0"/>
        <w:rPr>
          <w:rFonts w:ascii="仿宋_GB2312" w:eastAsia="仿宋_GB2312" w:hAnsiTheme="minorEastAsia"/>
          <w:color w:val="auto"/>
          <w:sz w:val="28"/>
          <w:szCs w:val="28"/>
        </w:rPr>
      </w:pPr>
    </w:p>
    <w:p>
      <w:pPr>
        <w:pStyle w:val="24"/>
        <w:ind w:firstLine="0"/>
        <w:rPr>
          <w:rFonts w:ascii="仿宋_GB2312" w:eastAsia="仿宋_GB2312" w:hAnsiTheme="minorEastAsia"/>
          <w:color w:val="auto"/>
          <w:sz w:val="28"/>
          <w:szCs w:val="28"/>
        </w:rPr>
      </w:pPr>
    </w:p>
    <w:p>
      <w:pPr>
        <w:pStyle w:val="24"/>
        <w:ind w:firstLine="0"/>
        <w:rPr>
          <w:rFonts w:ascii="仿宋_GB2312" w:eastAsia="仿宋_GB2312" w:hAnsiTheme="minorEastAsia"/>
          <w:color w:val="auto"/>
          <w:sz w:val="28"/>
          <w:szCs w:val="28"/>
        </w:rPr>
      </w:pPr>
    </w:p>
    <w:p>
      <w:pPr>
        <w:pStyle w:val="5"/>
        <w:numPr>
          <w:ilvl w:val="0"/>
          <w:numId w:val="6"/>
        </w:numPr>
        <w:rPr>
          <w:rFonts w:hint="eastAsia" w:asciiTheme="minorEastAsia" w:hAnsiTheme="minorEastAsia" w:eastAsiaTheme="minorEastAsia"/>
          <w:sz w:val="28"/>
          <w:szCs w:val="28"/>
          <w:highlight w:val="none"/>
        </w:rPr>
      </w:pPr>
      <w:bookmarkStart w:id="129" w:name="_Toc32430"/>
      <w:bookmarkStart w:id="130" w:name="_Toc19423"/>
      <w:r>
        <w:rPr>
          <w:rFonts w:hint="eastAsia" w:asciiTheme="minorEastAsia" w:hAnsiTheme="minorEastAsia" w:eastAsiaTheme="minorEastAsia"/>
          <w:sz w:val="28"/>
          <w:szCs w:val="28"/>
          <w:highlight w:val="none"/>
        </w:rPr>
        <w:t>报价表</w:t>
      </w:r>
      <w:bookmarkEnd w:id="129"/>
      <w:bookmarkEnd w:id="130"/>
    </w:p>
    <w:tbl>
      <w:tblPr>
        <w:tblStyle w:val="25"/>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1"/>
        <w:gridCol w:w="886"/>
        <w:gridCol w:w="1080"/>
        <w:gridCol w:w="1590"/>
        <w:gridCol w:w="2415"/>
        <w:gridCol w:w="570"/>
        <w:gridCol w:w="585"/>
        <w:gridCol w:w="950"/>
        <w:gridCol w:w="1009"/>
        <w:gridCol w:w="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序号</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改造地点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具体设施</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规格（mm）</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sz w:val="21"/>
                <w:szCs w:val="21"/>
                <w:u w:val="none"/>
                <w:lang w:val="en-US"/>
              </w:rPr>
            </w:pPr>
            <w:r>
              <w:rPr>
                <w:rFonts w:hint="eastAsia" w:ascii="仿宋" w:hAnsi="仿宋" w:eastAsia="仿宋" w:cs="仿宋"/>
                <w:b/>
                <w:i w:val="0"/>
                <w:color w:val="000000"/>
                <w:kern w:val="0"/>
                <w:sz w:val="21"/>
                <w:szCs w:val="21"/>
                <w:u w:val="none"/>
                <w:lang w:val="en-US" w:eastAsia="zh-CN" w:bidi="ar"/>
              </w:rPr>
              <w:t>技术参数及质量要求</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含税单价（元）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小计金额（元）</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211更衣室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实验边台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1000*500*850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PP水槽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550*450*310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聚丙稀(PP);PP具有优良的耐热性</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实验室水龙头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三孔</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基材：黄铜密，封件：丁腈胶圈，润滑剂：硅树脂</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滴水架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550*400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PP结构32支PP滴水棒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实验边台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1750*500*850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实验角柜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750*750*850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实验边台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300*500*850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实验角柜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750*750*850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实验边台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1850*500*850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插座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明装，每1米配插座1个，含布设电线、线槽，修复天花。</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辅材</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含PVC给水管，PVC排水管，开孔及修复</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215常规二室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通风柜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2400*700*1500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PP桌面型通风柜，利用原有台面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插座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铝线盒+插座，国标二三插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电动风阀（含控制面板）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名称：电动风阀材质、规格：250PP</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辅材</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含风管及控制器等，接入原有通风系统</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劳务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拆除：原子罩一套及四套插座含运输费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214生物检验室,219仓库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货架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1200*500*2000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全钢结构，内空尺寸，4层，承重300KG</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305实验室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通风柜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1200*800*2350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PP落地结构，带漏电保护，15mm环氧树脂台面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电动风阀（含控制面板）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名称：电动风阀，材质、规格：250PP</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辅材</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含风管及控制器等，接入原有通风系统，单独控制每台通风柜</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劳务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拆除：2台通风柜及配件含运输费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303高温室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通风柜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1200*800*2350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PP结构，带漏电保护，15mm环氧树脂台面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电动风阀（含控制面板）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名称：电动风阀，材质、规格：250PP</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辅材</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含风管及控制器等，接入原有通风系统，单独控制每台通风柜</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劳务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含：380V布设电线、线槽，修复天花</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306实验室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货架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1200*500*2000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全钢结构，内空尺寸，4层，承重300KG</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实验边台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3900*750*850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试剂架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3900*250*1000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铝玻结构，铝合金立柱结构，含钢化玻璃层板</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实验角柜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1000*1000*850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实验边台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3860*750*850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实验中央台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3000*1200*850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中央台试剂架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2500*300*1000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铝玻结构，铝合金立柱结构，含钢化玻璃层板</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PP水糟</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550*450*310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聚丙稀(PP);PP具有优良的耐热性</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实验室水龙头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三孔</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基材：黄铜，密封件：丁腈胶圈，润滑剂：硅树脂</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滴水架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550*400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PP结构，32支PP滴水棒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洗眼器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台式单头洗眼器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插座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铝线盒+插座，国标二三插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插座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明装，每1米配插座1个，含布设电线、线槽，修复天花</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劳务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拆除：含实验边台及水槽水龙头滴水架</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器皿柜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900*450*900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铝木结构，玻璃门，PVC托盘，加PVC胶垫</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彩钢板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含(5.9米+1.8)*3米机制彩钢板及安装辅材等</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钢制门</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900*2100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钢制单开门及门框，带视窗</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43</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314室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实验边台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2000*650*850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钢木结构，12.7mm厚实芯理化板台面</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插座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铝线盒+插座，国标二三插</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317室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货架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1500*600*2000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全钢结构，内空尺寸，承重300KG</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排气扇</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330*330</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金羚品牌，二层10套，三层17套</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47</w:t>
            </w:r>
          </w:p>
        </w:tc>
        <w:tc>
          <w:tcPr>
            <w:tcW w:w="59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运输安装费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856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合计（含税率：     %）</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bl>
    <w:p>
      <w:pPr>
        <w:numPr>
          <w:ilvl w:val="0"/>
          <w:numId w:val="0"/>
        </w:numPr>
      </w:pPr>
    </w:p>
    <w:p>
      <w:pPr>
        <w:adjustRightInd w:val="0"/>
        <w:snapToGrid w:val="0"/>
        <w:spacing w:line="360" w:lineRule="auto"/>
        <w:rPr>
          <w:rFonts w:ascii="宋体" w:hAnsi="宋体" w:eastAsia="宋体" w:cs="宋体"/>
          <w:sz w:val="24"/>
          <w:szCs w:val="24"/>
          <w:lang w:val="en-GB"/>
        </w:rPr>
      </w:pPr>
      <w:bookmarkStart w:id="131" w:name="_Toc88209965"/>
      <w:bookmarkStart w:id="132" w:name="_Toc6058"/>
      <w:bookmarkStart w:id="133" w:name="_Toc16386"/>
      <w:bookmarkStart w:id="134" w:name="_Toc87616402"/>
      <w:r>
        <w:rPr>
          <w:rFonts w:hint="eastAsia" w:ascii="宋体" w:hAnsi="宋体" w:eastAsia="宋体" w:cs="宋体"/>
          <w:sz w:val="24"/>
          <w:szCs w:val="24"/>
          <w:lang w:val="en-GB"/>
        </w:rPr>
        <w:t xml:space="preserve">供应商名称（加盖公章）： </w:t>
      </w:r>
    </w:p>
    <w:p>
      <w:r>
        <w:rPr>
          <w:rFonts w:hint="eastAsia" w:ascii="宋体" w:hAnsi="宋体" w:eastAsia="宋体" w:cs="宋体"/>
          <w:sz w:val="24"/>
          <w:szCs w:val="24"/>
          <w:lang w:val="en-GB"/>
        </w:rPr>
        <w:t>年  月  日</w:t>
      </w:r>
    </w:p>
    <w:p>
      <w:pPr>
        <w:rPr>
          <w:rFonts w:eastAsiaTheme="majorEastAsia"/>
          <w:szCs w:val="21"/>
        </w:rPr>
      </w:pPr>
    </w:p>
    <w:p>
      <w:pPr>
        <w:pStyle w:val="24"/>
      </w:pPr>
    </w:p>
    <w:p>
      <w:pPr>
        <w:pStyle w:val="5"/>
        <w:rPr>
          <w:rFonts w:eastAsiaTheme="majorEastAsia"/>
        </w:rPr>
      </w:pPr>
      <w:r>
        <w:rPr>
          <w:rFonts w:hint="eastAsia" w:eastAsiaTheme="majorEastAsia"/>
        </w:rPr>
        <w:t>6.承诺函</w:t>
      </w:r>
    </w:p>
    <w:p>
      <w:pPr>
        <w:rPr>
          <w:rFonts w:ascii="仿宋" w:hAnsi="仿宋" w:eastAsia="仿宋" w:cs="仿宋"/>
          <w:sz w:val="28"/>
          <w:szCs w:val="28"/>
        </w:rPr>
      </w:pPr>
      <w:r>
        <w:rPr>
          <w:rFonts w:hint="eastAsia" w:ascii="仿宋" w:hAnsi="仿宋" w:eastAsia="仿宋" w:cs="仿宋"/>
          <w:sz w:val="28"/>
          <w:szCs w:val="28"/>
        </w:rPr>
        <w:t>广州市净水有限公司：</w:t>
      </w:r>
    </w:p>
    <w:p>
      <w:pPr>
        <w:ind w:firstLine="560" w:firstLineChars="200"/>
        <w:rPr>
          <w:rFonts w:eastAsia="仿宋"/>
        </w:rPr>
      </w:pPr>
      <w:r>
        <w:rPr>
          <w:rFonts w:hint="eastAsia" w:ascii="仿宋" w:hAnsi="仿宋" w:eastAsia="仿宋" w:cs="仿宋"/>
          <w:sz w:val="28"/>
          <w:szCs w:val="28"/>
        </w:rPr>
        <w:t>我司承诺，所提供报价货物/设备均为制造商全新原装产品，且符合使用要求。</w:t>
      </w:r>
    </w:p>
    <w:p>
      <w:pPr>
        <w:pStyle w:val="5"/>
        <w:rPr>
          <w:rFonts w:eastAsiaTheme="majorEastAsia"/>
        </w:rPr>
      </w:pPr>
    </w:p>
    <w:p>
      <w:pPr>
        <w:pStyle w:val="5"/>
        <w:rPr>
          <w:rFonts w:asciiTheme="majorEastAsia" w:hAnsiTheme="majorEastAsia" w:eastAsiaTheme="majorEastAsia"/>
          <w:sz w:val="28"/>
          <w:szCs w:val="28"/>
        </w:rPr>
      </w:pPr>
      <w:r>
        <w:rPr>
          <w:rFonts w:hint="eastAsia" w:asciiTheme="majorEastAsia" w:hAnsiTheme="majorEastAsia" w:eastAsiaTheme="majorEastAsia"/>
          <w:sz w:val="28"/>
          <w:szCs w:val="28"/>
        </w:rPr>
        <w:t>7.其他资料</w:t>
      </w:r>
      <w:bookmarkEnd w:id="131"/>
      <w:bookmarkEnd w:id="132"/>
      <w:bookmarkEnd w:id="133"/>
      <w:bookmarkEnd w:id="134"/>
    </w:p>
    <w:p>
      <w:pPr>
        <w:adjustRightInd w:val="0"/>
        <w:snapToGrid w:val="0"/>
        <w:spacing w:line="600" w:lineRule="exact"/>
        <w:ind w:firstLine="570"/>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nAZ6cBAAB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yuO4xRntH/7sH//t//4mX7I+vY81pt14TEzDBQw458kf0ZlpDyrYfCMh&#10;gnGE2h3VlUMiIn9azBeLCkMCY9MD8dnzdx9iupZgSTYaGnB8RVW+/R7TIXVKydUcXGljygiNe+VA&#10;zOxhufdDj9lKw3oYCa2h3SGfHiffUIerSYn55lDYvCSTESZjPRq5RvTn9wkLl34y6gFqLIZjKozG&#10;lcp78PJdsp4Xf/U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m5wGenAQAAQAMAAA4AAAAA&#10;AAAAAQAgAAAAHgEAAGRycy9lMm9Eb2MueG1sUEsFBgAAAAAGAAYAWQEAADc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XYy6cBAABAAwAADgAAAGRycy9lMm9Eb2MueG1srVLNahsxEL4X8g5C&#10;91hrE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NnQxp8RxizM6/Pp5+P338OeRXGR9+gA1pt0FTEzDZz/gnCc/oDPTHlS0+UZC&#10;BOOo9P6krhwSEfnTcrFcVhgSGJseiM+ev4cI6Yv0lmSjoRHHV1Tlu6+QjqlTSq7m/LU2pozQuFcO&#10;xMwelns/9pitNGyGkdDGt3vk0+PkG+pwNSkxNw6FzUsyGXEyNqORa0D49JCwcOknox6hxmI4psJo&#10;XKm8By/fJet58d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PAV2MunAQAAQAMAAA4AAAAA&#10;AAAAAQAgAAAAHgEAAGRycy9lMm9Eb2MueG1sUEsFBgAAAAAGAAYAWQEAADc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NcC3hanAQAAQAMAAA4AAAAA&#10;AAAAAQAgAAAAHgEAAGRycy9lMm9Eb2MueG1sUEsFBgAAAAAGAAYAWQEAADc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CCDBB62"/>
    <w:multiLevelType w:val="singleLevel"/>
    <w:tmpl w:val="DCCDBB62"/>
    <w:lvl w:ilvl="0" w:tentative="0">
      <w:start w:val="5"/>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2ZjlhZDA1OWY5ZDc2OTQ2YTdhZTg0OTllZWVmMjMifQ=="/>
  </w:docVars>
  <w:rsids>
    <w:rsidRoot w:val="005D618A"/>
    <w:rsid w:val="00081A80"/>
    <w:rsid w:val="00104FD1"/>
    <w:rsid w:val="001E4F9A"/>
    <w:rsid w:val="00223D8B"/>
    <w:rsid w:val="00333477"/>
    <w:rsid w:val="003A1B69"/>
    <w:rsid w:val="003D60BA"/>
    <w:rsid w:val="003E6DBF"/>
    <w:rsid w:val="003E7874"/>
    <w:rsid w:val="00405806"/>
    <w:rsid w:val="00411689"/>
    <w:rsid w:val="00433300"/>
    <w:rsid w:val="00544F84"/>
    <w:rsid w:val="00573F1D"/>
    <w:rsid w:val="005D618A"/>
    <w:rsid w:val="007D0722"/>
    <w:rsid w:val="007F3DEB"/>
    <w:rsid w:val="00835638"/>
    <w:rsid w:val="008D00A6"/>
    <w:rsid w:val="00911ECD"/>
    <w:rsid w:val="00A042E0"/>
    <w:rsid w:val="00A34EF2"/>
    <w:rsid w:val="00A847E6"/>
    <w:rsid w:val="00B26BB1"/>
    <w:rsid w:val="00B26E21"/>
    <w:rsid w:val="00B86A08"/>
    <w:rsid w:val="00C96D53"/>
    <w:rsid w:val="00EC1A4A"/>
    <w:rsid w:val="00ED223C"/>
    <w:rsid w:val="00F37299"/>
    <w:rsid w:val="00F718F4"/>
    <w:rsid w:val="00F83B64"/>
    <w:rsid w:val="013E3461"/>
    <w:rsid w:val="01BB0F13"/>
    <w:rsid w:val="01C3187A"/>
    <w:rsid w:val="01D337A0"/>
    <w:rsid w:val="01F66829"/>
    <w:rsid w:val="02090C75"/>
    <w:rsid w:val="0275150F"/>
    <w:rsid w:val="02A23A3C"/>
    <w:rsid w:val="02E901BF"/>
    <w:rsid w:val="0330607B"/>
    <w:rsid w:val="035D130A"/>
    <w:rsid w:val="039110A9"/>
    <w:rsid w:val="03AC246A"/>
    <w:rsid w:val="03AE6061"/>
    <w:rsid w:val="03B23056"/>
    <w:rsid w:val="03DA023E"/>
    <w:rsid w:val="03DC3EBA"/>
    <w:rsid w:val="03F23AEC"/>
    <w:rsid w:val="03F9794D"/>
    <w:rsid w:val="046A2461"/>
    <w:rsid w:val="04DB07C5"/>
    <w:rsid w:val="051C2970"/>
    <w:rsid w:val="060C3611"/>
    <w:rsid w:val="0617323D"/>
    <w:rsid w:val="061E26D1"/>
    <w:rsid w:val="062245B6"/>
    <w:rsid w:val="06275E6A"/>
    <w:rsid w:val="067D56F4"/>
    <w:rsid w:val="06C64829"/>
    <w:rsid w:val="070C0A7C"/>
    <w:rsid w:val="070E7B6E"/>
    <w:rsid w:val="071D62B7"/>
    <w:rsid w:val="07394A01"/>
    <w:rsid w:val="077D16D2"/>
    <w:rsid w:val="07A87EEB"/>
    <w:rsid w:val="07B36210"/>
    <w:rsid w:val="080E004F"/>
    <w:rsid w:val="08297817"/>
    <w:rsid w:val="082A69F3"/>
    <w:rsid w:val="08675FC8"/>
    <w:rsid w:val="08D77705"/>
    <w:rsid w:val="095C367C"/>
    <w:rsid w:val="09B713FD"/>
    <w:rsid w:val="09EF6ACC"/>
    <w:rsid w:val="09FD5C4B"/>
    <w:rsid w:val="0A2752D6"/>
    <w:rsid w:val="0A315056"/>
    <w:rsid w:val="0AA213B4"/>
    <w:rsid w:val="0AF61C7E"/>
    <w:rsid w:val="0AFB45AD"/>
    <w:rsid w:val="0B351E9B"/>
    <w:rsid w:val="0B4C50D3"/>
    <w:rsid w:val="0B795AC1"/>
    <w:rsid w:val="0B806B92"/>
    <w:rsid w:val="0B827E94"/>
    <w:rsid w:val="0B842F76"/>
    <w:rsid w:val="0BD070E1"/>
    <w:rsid w:val="0C2361E7"/>
    <w:rsid w:val="0C247926"/>
    <w:rsid w:val="0C3B2718"/>
    <w:rsid w:val="0CD20618"/>
    <w:rsid w:val="0D316035"/>
    <w:rsid w:val="0D794204"/>
    <w:rsid w:val="0DAC1D8E"/>
    <w:rsid w:val="0DE11594"/>
    <w:rsid w:val="0E2125D1"/>
    <w:rsid w:val="0E214211"/>
    <w:rsid w:val="0E224DEE"/>
    <w:rsid w:val="0E25643A"/>
    <w:rsid w:val="0E56146A"/>
    <w:rsid w:val="0E5F2769"/>
    <w:rsid w:val="0EAC1B50"/>
    <w:rsid w:val="0EF079C2"/>
    <w:rsid w:val="0EFE77A5"/>
    <w:rsid w:val="0F0742BD"/>
    <w:rsid w:val="0F2F7FB6"/>
    <w:rsid w:val="0F4D75A3"/>
    <w:rsid w:val="0F5B2DCA"/>
    <w:rsid w:val="0FED051E"/>
    <w:rsid w:val="0FEE4C29"/>
    <w:rsid w:val="0FFA113E"/>
    <w:rsid w:val="10031608"/>
    <w:rsid w:val="10046082"/>
    <w:rsid w:val="104974DD"/>
    <w:rsid w:val="1089211E"/>
    <w:rsid w:val="10E73A13"/>
    <w:rsid w:val="10FE3D13"/>
    <w:rsid w:val="111703D2"/>
    <w:rsid w:val="112B101A"/>
    <w:rsid w:val="112B78D8"/>
    <w:rsid w:val="113B7136"/>
    <w:rsid w:val="119B53FC"/>
    <w:rsid w:val="119D4A6C"/>
    <w:rsid w:val="11A222BD"/>
    <w:rsid w:val="1215733B"/>
    <w:rsid w:val="123D440C"/>
    <w:rsid w:val="12424CDC"/>
    <w:rsid w:val="129A2738"/>
    <w:rsid w:val="12B56BF1"/>
    <w:rsid w:val="12B95B53"/>
    <w:rsid w:val="12CB1A89"/>
    <w:rsid w:val="13154C58"/>
    <w:rsid w:val="131840FB"/>
    <w:rsid w:val="13467417"/>
    <w:rsid w:val="136E76CF"/>
    <w:rsid w:val="137C5059"/>
    <w:rsid w:val="13D60028"/>
    <w:rsid w:val="13F64437"/>
    <w:rsid w:val="145F08C6"/>
    <w:rsid w:val="14E43F59"/>
    <w:rsid w:val="14F903C9"/>
    <w:rsid w:val="150F5DE6"/>
    <w:rsid w:val="15776308"/>
    <w:rsid w:val="15BC6B3C"/>
    <w:rsid w:val="15D45778"/>
    <w:rsid w:val="16360A7B"/>
    <w:rsid w:val="164D40B0"/>
    <w:rsid w:val="1694429A"/>
    <w:rsid w:val="173D36CF"/>
    <w:rsid w:val="17635326"/>
    <w:rsid w:val="17A66E59"/>
    <w:rsid w:val="17B803EA"/>
    <w:rsid w:val="17D96FD1"/>
    <w:rsid w:val="17FC5D69"/>
    <w:rsid w:val="1815096B"/>
    <w:rsid w:val="18236EFD"/>
    <w:rsid w:val="187373A0"/>
    <w:rsid w:val="189D5B1F"/>
    <w:rsid w:val="18A34CD0"/>
    <w:rsid w:val="18D706FE"/>
    <w:rsid w:val="198D31FA"/>
    <w:rsid w:val="19A53EA8"/>
    <w:rsid w:val="19B64DBC"/>
    <w:rsid w:val="19EC6A4A"/>
    <w:rsid w:val="1A057B19"/>
    <w:rsid w:val="1A2B4947"/>
    <w:rsid w:val="1A373ACF"/>
    <w:rsid w:val="1A3D0B41"/>
    <w:rsid w:val="1A4208B3"/>
    <w:rsid w:val="1A587A91"/>
    <w:rsid w:val="1A7B10BA"/>
    <w:rsid w:val="1A895341"/>
    <w:rsid w:val="1A9D5038"/>
    <w:rsid w:val="1ACC1989"/>
    <w:rsid w:val="1AEA1E22"/>
    <w:rsid w:val="1AF21457"/>
    <w:rsid w:val="1B0D071F"/>
    <w:rsid w:val="1B4568CE"/>
    <w:rsid w:val="1B9015B7"/>
    <w:rsid w:val="1B950DA6"/>
    <w:rsid w:val="1BF54245"/>
    <w:rsid w:val="1C9157BF"/>
    <w:rsid w:val="1D0E6976"/>
    <w:rsid w:val="1D1B1DDC"/>
    <w:rsid w:val="1D5A79EE"/>
    <w:rsid w:val="1D7567E2"/>
    <w:rsid w:val="1DFA7689"/>
    <w:rsid w:val="1E0B7708"/>
    <w:rsid w:val="1E0E2CD0"/>
    <w:rsid w:val="1E1C7D7B"/>
    <w:rsid w:val="1E427850"/>
    <w:rsid w:val="1E831280"/>
    <w:rsid w:val="1EBC4704"/>
    <w:rsid w:val="1F172EB5"/>
    <w:rsid w:val="1F343BEE"/>
    <w:rsid w:val="1F5F0409"/>
    <w:rsid w:val="1F94592D"/>
    <w:rsid w:val="1F997FFC"/>
    <w:rsid w:val="1FB75EA9"/>
    <w:rsid w:val="1FB860DE"/>
    <w:rsid w:val="1FDB4B05"/>
    <w:rsid w:val="201C71EF"/>
    <w:rsid w:val="203C5A02"/>
    <w:rsid w:val="209D4C94"/>
    <w:rsid w:val="20AC70D3"/>
    <w:rsid w:val="20B44FCD"/>
    <w:rsid w:val="20E84705"/>
    <w:rsid w:val="20FB367A"/>
    <w:rsid w:val="218400BA"/>
    <w:rsid w:val="21AB1E2F"/>
    <w:rsid w:val="21D40498"/>
    <w:rsid w:val="22337D70"/>
    <w:rsid w:val="22767047"/>
    <w:rsid w:val="23616DBA"/>
    <w:rsid w:val="23A05588"/>
    <w:rsid w:val="240476A1"/>
    <w:rsid w:val="246D2E74"/>
    <w:rsid w:val="247F007E"/>
    <w:rsid w:val="24F258AF"/>
    <w:rsid w:val="25170A50"/>
    <w:rsid w:val="25431AEB"/>
    <w:rsid w:val="25BE3BFB"/>
    <w:rsid w:val="25BF43FD"/>
    <w:rsid w:val="25F86BCD"/>
    <w:rsid w:val="2605748B"/>
    <w:rsid w:val="262C667A"/>
    <w:rsid w:val="26396D26"/>
    <w:rsid w:val="264544A6"/>
    <w:rsid w:val="26493454"/>
    <w:rsid w:val="265947AF"/>
    <w:rsid w:val="267702FB"/>
    <w:rsid w:val="269E416A"/>
    <w:rsid w:val="26C11C6B"/>
    <w:rsid w:val="271E177E"/>
    <w:rsid w:val="272100D3"/>
    <w:rsid w:val="272C72FC"/>
    <w:rsid w:val="273A4C12"/>
    <w:rsid w:val="275131CB"/>
    <w:rsid w:val="278F6521"/>
    <w:rsid w:val="27EB149D"/>
    <w:rsid w:val="27FD3E52"/>
    <w:rsid w:val="28AC75FD"/>
    <w:rsid w:val="28E11370"/>
    <w:rsid w:val="291E5E43"/>
    <w:rsid w:val="294A756A"/>
    <w:rsid w:val="29781BF8"/>
    <w:rsid w:val="29C33ED0"/>
    <w:rsid w:val="29C65220"/>
    <w:rsid w:val="29D5322D"/>
    <w:rsid w:val="2A025DD9"/>
    <w:rsid w:val="2A2619CB"/>
    <w:rsid w:val="2A7C2231"/>
    <w:rsid w:val="2A920E4F"/>
    <w:rsid w:val="2ABB753D"/>
    <w:rsid w:val="2AD4582D"/>
    <w:rsid w:val="2AFE6EC4"/>
    <w:rsid w:val="2B7A49FA"/>
    <w:rsid w:val="2C615D26"/>
    <w:rsid w:val="2C710238"/>
    <w:rsid w:val="2CB679ED"/>
    <w:rsid w:val="2D173C07"/>
    <w:rsid w:val="2D424A86"/>
    <w:rsid w:val="2DDA66B7"/>
    <w:rsid w:val="2E6F2D11"/>
    <w:rsid w:val="2E7B52DB"/>
    <w:rsid w:val="2E9B24B8"/>
    <w:rsid w:val="2ED60115"/>
    <w:rsid w:val="2F324CFE"/>
    <w:rsid w:val="2F9F6FB4"/>
    <w:rsid w:val="2FBA09F1"/>
    <w:rsid w:val="2FD03D4E"/>
    <w:rsid w:val="2FEF2ACF"/>
    <w:rsid w:val="2FF93D20"/>
    <w:rsid w:val="30540211"/>
    <w:rsid w:val="3054623C"/>
    <w:rsid w:val="30E45100"/>
    <w:rsid w:val="31112A0D"/>
    <w:rsid w:val="311F4B20"/>
    <w:rsid w:val="312D7741"/>
    <w:rsid w:val="31400502"/>
    <w:rsid w:val="316F137F"/>
    <w:rsid w:val="31726352"/>
    <w:rsid w:val="31DF525F"/>
    <w:rsid w:val="31EC162B"/>
    <w:rsid w:val="322A0108"/>
    <w:rsid w:val="32324C2E"/>
    <w:rsid w:val="327171DF"/>
    <w:rsid w:val="32E6557D"/>
    <w:rsid w:val="32E95AFC"/>
    <w:rsid w:val="32FF4A20"/>
    <w:rsid w:val="330C3F1B"/>
    <w:rsid w:val="3391569E"/>
    <w:rsid w:val="341E3434"/>
    <w:rsid w:val="34BB4442"/>
    <w:rsid w:val="3584136B"/>
    <w:rsid w:val="35CF0BD6"/>
    <w:rsid w:val="35E01C34"/>
    <w:rsid w:val="35E24742"/>
    <w:rsid w:val="35FF5AA4"/>
    <w:rsid w:val="360B7EBA"/>
    <w:rsid w:val="363B58ED"/>
    <w:rsid w:val="36416867"/>
    <w:rsid w:val="367D5DD4"/>
    <w:rsid w:val="369C32FD"/>
    <w:rsid w:val="370E5257"/>
    <w:rsid w:val="37666E72"/>
    <w:rsid w:val="37A11C08"/>
    <w:rsid w:val="38081EA3"/>
    <w:rsid w:val="38167A04"/>
    <w:rsid w:val="381C3783"/>
    <w:rsid w:val="38B373C6"/>
    <w:rsid w:val="394B167A"/>
    <w:rsid w:val="394D1A83"/>
    <w:rsid w:val="39DA2868"/>
    <w:rsid w:val="39F73594"/>
    <w:rsid w:val="3A055F4B"/>
    <w:rsid w:val="3A4E4336"/>
    <w:rsid w:val="3A6007FE"/>
    <w:rsid w:val="3A802587"/>
    <w:rsid w:val="3A852164"/>
    <w:rsid w:val="3AC670AF"/>
    <w:rsid w:val="3AF93D6C"/>
    <w:rsid w:val="3AFD06C8"/>
    <w:rsid w:val="3AFE6123"/>
    <w:rsid w:val="3B7C2CE4"/>
    <w:rsid w:val="3BAF716B"/>
    <w:rsid w:val="3BEA0E09"/>
    <w:rsid w:val="3C0B5355"/>
    <w:rsid w:val="3C2B3AAD"/>
    <w:rsid w:val="3C44631D"/>
    <w:rsid w:val="3C8723D9"/>
    <w:rsid w:val="3CD4176B"/>
    <w:rsid w:val="3CDB3902"/>
    <w:rsid w:val="3D1F44D9"/>
    <w:rsid w:val="3D5C38CD"/>
    <w:rsid w:val="3DAD13DF"/>
    <w:rsid w:val="3DBC6F81"/>
    <w:rsid w:val="3E5070F1"/>
    <w:rsid w:val="3EC370CB"/>
    <w:rsid w:val="3ECE761E"/>
    <w:rsid w:val="3F6C3589"/>
    <w:rsid w:val="3F850180"/>
    <w:rsid w:val="3F9004D6"/>
    <w:rsid w:val="3FEE7CFA"/>
    <w:rsid w:val="400B71B4"/>
    <w:rsid w:val="400E4D5E"/>
    <w:rsid w:val="40675793"/>
    <w:rsid w:val="40E1138C"/>
    <w:rsid w:val="413814BA"/>
    <w:rsid w:val="41872511"/>
    <w:rsid w:val="41C503C6"/>
    <w:rsid w:val="41DF1251"/>
    <w:rsid w:val="42174F2D"/>
    <w:rsid w:val="4229290A"/>
    <w:rsid w:val="42393371"/>
    <w:rsid w:val="424236D9"/>
    <w:rsid w:val="42466655"/>
    <w:rsid w:val="42C82F57"/>
    <w:rsid w:val="435707E5"/>
    <w:rsid w:val="43AD252B"/>
    <w:rsid w:val="43C76AF7"/>
    <w:rsid w:val="43E97E4A"/>
    <w:rsid w:val="44500B3D"/>
    <w:rsid w:val="446828F0"/>
    <w:rsid w:val="44816937"/>
    <w:rsid w:val="45093E85"/>
    <w:rsid w:val="455D6AA4"/>
    <w:rsid w:val="4580209F"/>
    <w:rsid w:val="459A078E"/>
    <w:rsid w:val="45C13B4D"/>
    <w:rsid w:val="45E54D04"/>
    <w:rsid w:val="46054BCA"/>
    <w:rsid w:val="464C6AFC"/>
    <w:rsid w:val="466F648B"/>
    <w:rsid w:val="468B0091"/>
    <w:rsid w:val="469C08CC"/>
    <w:rsid w:val="46A107C3"/>
    <w:rsid w:val="46B15CE2"/>
    <w:rsid w:val="46BE113D"/>
    <w:rsid w:val="46E44B13"/>
    <w:rsid w:val="46EC4C2A"/>
    <w:rsid w:val="4703508A"/>
    <w:rsid w:val="472C3839"/>
    <w:rsid w:val="475023F8"/>
    <w:rsid w:val="479D361E"/>
    <w:rsid w:val="47B74789"/>
    <w:rsid w:val="47EF5EA0"/>
    <w:rsid w:val="47F15329"/>
    <w:rsid w:val="48032A55"/>
    <w:rsid w:val="480B45B2"/>
    <w:rsid w:val="480F2B9D"/>
    <w:rsid w:val="48102176"/>
    <w:rsid w:val="48282920"/>
    <w:rsid w:val="483E1347"/>
    <w:rsid w:val="485321E0"/>
    <w:rsid w:val="48546AD3"/>
    <w:rsid w:val="4897547B"/>
    <w:rsid w:val="48CA4868"/>
    <w:rsid w:val="48F005D3"/>
    <w:rsid w:val="49547ADD"/>
    <w:rsid w:val="49732351"/>
    <w:rsid w:val="498F4AF1"/>
    <w:rsid w:val="49C05787"/>
    <w:rsid w:val="49CF518D"/>
    <w:rsid w:val="4A3D5ECC"/>
    <w:rsid w:val="4A7151C8"/>
    <w:rsid w:val="4A7F3979"/>
    <w:rsid w:val="4ADA1F63"/>
    <w:rsid w:val="4AE23D89"/>
    <w:rsid w:val="4B2038D0"/>
    <w:rsid w:val="4B296E7D"/>
    <w:rsid w:val="4B3A57C2"/>
    <w:rsid w:val="4B4F4541"/>
    <w:rsid w:val="4B79394E"/>
    <w:rsid w:val="4B877F28"/>
    <w:rsid w:val="4CC67891"/>
    <w:rsid w:val="4D614235"/>
    <w:rsid w:val="4D916BA6"/>
    <w:rsid w:val="4DA77A27"/>
    <w:rsid w:val="4DC44169"/>
    <w:rsid w:val="4DC86EAA"/>
    <w:rsid w:val="4DE24E21"/>
    <w:rsid w:val="4E1B19A3"/>
    <w:rsid w:val="4E48787F"/>
    <w:rsid w:val="4E803E33"/>
    <w:rsid w:val="4E8E2DAB"/>
    <w:rsid w:val="4E936E55"/>
    <w:rsid w:val="4EF0709E"/>
    <w:rsid w:val="4EF636D2"/>
    <w:rsid w:val="4F0469A4"/>
    <w:rsid w:val="4F1C0ABC"/>
    <w:rsid w:val="4FCE2310"/>
    <w:rsid w:val="500E56F4"/>
    <w:rsid w:val="50540C73"/>
    <w:rsid w:val="50752AF8"/>
    <w:rsid w:val="50890CCE"/>
    <w:rsid w:val="513C6A7B"/>
    <w:rsid w:val="517E0F8E"/>
    <w:rsid w:val="51A35D52"/>
    <w:rsid w:val="520907C1"/>
    <w:rsid w:val="529828DB"/>
    <w:rsid w:val="52EC6EC2"/>
    <w:rsid w:val="532D486F"/>
    <w:rsid w:val="5333545B"/>
    <w:rsid w:val="538D0E89"/>
    <w:rsid w:val="53E871AB"/>
    <w:rsid w:val="544A0A2E"/>
    <w:rsid w:val="544F5FA1"/>
    <w:rsid w:val="5450213C"/>
    <w:rsid w:val="54D24048"/>
    <w:rsid w:val="54D64CD5"/>
    <w:rsid w:val="54DD739E"/>
    <w:rsid w:val="5532287C"/>
    <w:rsid w:val="55887D69"/>
    <w:rsid w:val="55A51794"/>
    <w:rsid w:val="55CA000A"/>
    <w:rsid w:val="560A3E03"/>
    <w:rsid w:val="5616435C"/>
    <w:rsid w:val="561A0928"/>
    <w:rsid w:val="561F3C3D"/>
    <w:rsid w:val="56423872"/>
    <w:rsid w:val="569E06BC"/>
    <w:rsid w:val="56B279F0"/>
    <w:rsid w:val="56F20F86"/>
    <w:rsid w:val="57367D3A"/>
    <w:rsid w:val="579D710E"/>
    <w:rsid w:val="581F22F6"/>
    <w:rsid w:val="5866714C"/>
    <w:rsid w:val="586E1E17"/>
    <w:rsid w:val="58862C35"/>
    <w:rsid w:val="58C14957"/>
    <w:rsid w:val="58CC23D2"/>
    <w:rsid w:val="58E66050"/>
    <w:rsid w:val="594823BC"/>
    <w:rsid w:val="59BE453B"/>
    <w:rsid w:val="59FC7994"/>
    <w:rsid w:val="5A1A4AD2"/>
    <w:rsid w:val="5A550BB5"/>
    <w:rsid w:val="5AC228FF"/>
    <w:rsid w:val="5AE83A50"/>
    <w:rsid w:val="5B353193"/>
    <w:rsid w:val="5BAB2917"/>
    <w:rsid w:val="5BD605C9"/>
    <w:rsid w:val="5BFC33FA"/>
    <w:rsid w:val="5C3107A4"/>
    <w:rsid w:val="5C3B1B93"/>
    <w:rsid w:val="5C7900AB"/>
    <w:rsid w:val="5C9220DF"/>
    <w:rsid w:val="5D4A15F3"/>
    <w:rsid w:val="5D69542A"/>
    <w:rsid w:val="5D783B72"/>
    <w:rsid w:val="5D7F66CC"/>
    <w:rsid w:val="5E0930EF"/>
    <w:rsid w:val="5E3D4D53"/>
    <w:rsid w:val="5E4717E6"/>
    <w:rsid w:val="5E55774C"/>
    <w:rsid w:val="5E8A70FF"/>
    <w:rsid w:val="60045F96"/>
    <w:rsid w:val="60104DDC"/>
    <w:rsid w:val="60394A5E"/>
    <w:rsid w:val="605C0804"/>
    <w:rsid w:val="60913E6F"/>
    <w:rsid w:val="61364BF2"/>
    <w:rsid w:val="614E6CE7"/>
    <w:rsid w:val="615745DF"/>
    <w:rsid w:val="61733C3E"/>
    <w:rsid w:val="6185512D"/>
    <w:rsid w:val="6189617B"/>
    <w:rsid w:val="61B52BB6"/>
    <w:rsid w:val="61B749C2"/>
    <w:rsid w:val="62280D20"/>
    <w:rsid w:val="62CA2457"/>
    <w:rsid w:val="63134A6C"/>
    <w:rsid w:val="635B142A"/>
    <w:rsid w:val="638240A1"/>
    <w:rsid w:val="63833423"/>
    <w:rsid w:val="63A5257B"/>
    <w:rsid w:val="63BD3DCC"/>
    <w:rsid w:val="63C61741"/>
    <w:rsid w:val="64560967"/>
    <w:rsid w:val="64F43E51"/>
    <w:rsid w:val="656B1D10"/>
    <w:rsid w:val="65952645"/>
    <w:rsid w:val="65B841F9"/>
    <w:rsid w:val="66022B28"/>
    <w:rsid w:val="664A38E2"/>
    <w:rsid w:val="66581E87"/>
    <w:rsid w:val="66F036EC"/>
    <w:rsid w:val="66FA11D5"/>
    <w:rsid w:val="671211FE"/>
    <w:rsid w:val="674302C7"/>
    <w:rsid w:val="676851F5"/>
    <w:rsid w:val="67696420"/>
    <w:rsid w:val="67CB09D8"/>
    <w:rsid w:val="67EE3B0F"/>
    <w:rsid w:val="680A5986"/>
    <w:rsid w:val="680D5F4B"/>
    <w:rsid w:val="68113F51"/>
    <w:rsid w:val="68E94770"/>
    <w:rsid w:val="68F949C9"/>
    <w:rsid w:val="690E442B"/>
    <w:rsid w:val="695A4290"/>
    <w:rsid w:val="695F34F8"/>
    <w:rsid w:val="6A2802D2"/>
    <w:rsid w:val="6A334932"/>
    <w:rsid w:val="6A3353FF"/>
    <w:rsid w:val="6A5D63E6"/>
    <w:rsid w:val="6A5F24D1"/>
    <w:rsid w:val="6A7A3986"/>
    <w:rsid w:val="6ACA70C4"/>
    <w:rsid w:val="6AE347EB"/>
    <w:rsid w:val="6B0F1ACC"/>
    <w:rsid w:val="6B330365"/>
    <w:rsid w:val="6B434AF0"/>
    <w:rsid w:val="6B57675A"/>
    <w:rsid w:val="6B87098A"/>
    <w:rsid w:val="6BC0546D"/>
    <w:rsid w:val="6BDD7B4D"/>
    <w:rsid w:val="6C0E320C"/>
    <w:rsid w:val="6C8506D3"/>
    <w:rsid w:val="6CAC1E08"/>
    <w:rsid w:val="6DEC17F1"/>
    <w:rsid w:val="6DFD557E"/>
    <w:rsid w:val="6E7A14E6"/>
    <w:rsid w:val="6E8F5AB9"/>
    <w:rsid w:val="6EBC0B3A"/>
    <w:rsid w:val="6EF51C7D"/>
    <w:rsid w:val="6EF81158"/>
    <w:rsid w:val="6F135BB4"/>
    <w:rsid w:val="6F311DD0"/>
    <w:rsid w:val="6F692499"/>
    <w:rsid w:val="6F8363E5"/>
    <w:rsid w:val="6F841DCF"/>
    <w:rsid w:val="6FA80CCD"/>
    <w:rsid w:val="6FAC3CC5"/>
    <w:rsid w:val="6FC746F5"/>
    <w:rsid w:val="6FDC3644"/>
    <w:rsid w:val="70317AC6"/>
    <w:rsid w:val="704B26F7"/>
    <w:rsid w:val="70697B21"/>
    <w:rsid w:val="7083406E"/>
    <w:rsid w:val="70863262"/>
    <w:rsid w:val="70A76ED3"/>
    <w:rsid w:val="70DD7BE1"/>
    <w:rsid w:val="70FF135E"/>
    <w:rsid w:val="71860B17"/>
    <w:rsid w:val="71B715B4"/>
    <w:rsid w:val="720306B6"/>
    <w:rsid w:val="720D5068"/>
    <w:rsid w:val="723B27CC"/>
    <w:rsid w:val="725F7247"/>
    <w:rsid w:val="72687227"/>
    <w:rsid w:val="7280495A"/>
    <w:rsid w:val="72A03FD9"/>
    <w:rsid w:val="73406CFF"/>
    <w:rsid w:val="7383028C"/>
    <w:rsid w:val="7384325C"/>
    <w:rsid w:val="73A25E44"/>
    <w:rsid w:val="73D667DC"/>
    <w:rsid w:val="73F41FAA"/>
    <w:rsid w:val="741F68CF"/>
    <w:rsid w:val="747F4D38"/>
    <w:rsid w:val="74B96621"/>
    <w:rsid w:val="75252DF3"/>
    <w:rsid w:val="75621536"/>
    <w:rsid w:val="758D5CD1"/>
    <w:rsid w:val="75BF3154"/>
    <w:rsid w:val="75FC54F0"/>
    <w:rsid w:val="764A07CF"/>
    <w:rsid w:val="764F6B3D"/>
    <w:rsid w:val="76CD2B7B"/>
    <w:rsid w:val="76D80645"/>
    <w:rsid w:val="76E03371"/>
    <w:rsid w:val="771211AA"/>
    <w:rsid w:val="772B6EDB"/>
    <w:rsid w:val="780E5898"/>
    <w:rsid w:val="782642CC"/>
    <w:rsid w:val="7894095E"/>
    <w:rsid w:val="78964555"/>
    <w:rsid w:val="78CF4963"/>
    <w:rsid w:val="79000679"/>
    <w:rsid w:val="791C0FE5"/>
    <w:rsid w:val="79447A5D"/>
    <w:rsid w:val="79611F28"/>
    <w:rsid w:val="79A416F0"/>
    <w:rsid w:val="79B03EB6"/>
    <w:rsid w:val="79B61437"/>
    <w:rsid w:val="7A344771"/>
    <w:rsid w:val="7A852941"/>
    <w:rsid w:val="7ACD6792"/>
    <w:rsid w:val="7AE15A5C"/>
    <w:rsid w:val="7AF37579"/>
    <w:rsid w:val="7AF87F64"/>
    <w:rsid w:val="7B0D4C55"/>
    <w:rsid w:val="7B1431A6"/>
    <w:rsid w:val="7B1C0C84"/>
    <w:rsid w:val="7B3B1358"/>
    <w:rsid w:val="7B5A62DF"/>
    <w:rsid w:val="7B7A04A8"/>
    <w:rsid w:val="7C0C3F6D"/>
    <w:rsid w:val="7C22163C"/>
    <w:rsid w:val="7C457B4B"/>
    <w:rsid w:val="7C595075"/>
    <w:rsid w:val="7C6B07B2"/>
    <w:rsid w:val="7C8B0F6C"/>
    <w:rsid w:val="7D133243"/>
    <w:rsid w:val="7D945420"/>
    <w:rsid w:val="7DF15E9F"/>
    <w:rsid w:val="7E394207"/>
    <w:rsid w:val="7E4007A2"/>
    <w:rsid w:val="7E430907"/>
    <w:rsid w:val="7E791CAD"/>
    <w:rsid w:val="7EA50DFB"/>
    <w:rsid w:val="7EAB011C"/>
    <w:rsid w:val="7EC279B0"/>
    <w:rsid w:val="7EC32596"/>
    <w:rsid w:val="7EC86878"/>
    <w:rsid w:val="7F16390D"/>
    <w:rsid w:val="7F444A8E"/>
    <w:rsid w:val="7F752917"/>
    <w:rsid w:val="7FE37961"/>
    <w:rsid w:val="7FE57720"/>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44"/>
    <w:unhideWhenUsed/>
    <w:qFormat/>
    <w:uiPriority w:val="99"/>
    <w:pPr>
      <w:spacing w:after="120"/>
    </w:pPr>
    <w:rPr>
      <w:sz w:val="16"/>
      <w:szCs w:val="16"/>
    </w:rPr>
  </w:style>
  <w:style w:type="paragraph" w:styleId="9">
    <w:name w:val="Body Text"/>
    <w:basedOn w:val="1"/>
    <w:next w:val="1"/>
    <w:qFormat/>
    <w:uiPriority w:val="99"/>
    <w:pPr>
      <w:spacing w:after="120"/>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Block Text"/>
    <w:basedOn w:val="1"/>
    <w:next w:val="6"/>
    <w:qFormat/>
    <w:uiPriority w:val="0"/>
    <w:rPr>
      <w:szCs w:val="21"/>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4">
    <w:name w:val="Body Text First Indent 2"/>
    <w:basedOn w:val="10"/>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页眉 字符"/>
    <w:basedOn w:val="27"/>
    <w:link w:val="19"/>
    <w:semiHidden/>
    <w:qFormat/>
    <w:uiPriority w:val="99"/>
    <w:rPr>
      <w:sz w:val="18"/>
      <w:szCs w:val="18"/>
    </w:rPr>
  </w:style>
  <w:style w:type="character" w:customStyle="1" w:styleId="33">
    <w:name w:val="页脚 字符"/>
    <w:basedOn w:val="27"/>
    <w:link w:val="18"/>
    <w:qFormat/>
    <w:uiPriority w:val="99"/>
    <w:rPr>
      <w:sz w:val="18"/>
      <w:szCs w:val="18"/>
    </w:rPr>
  </w:style>
  <w:style w:type="character" w:customStyle="1" w:styleId="34">
    <w:name w:val="标题 1 字符"/>
    <w:basedOn w:val="27"/>
    <w:link w:val="3"/>
    <w:qFormat/>
    <w:uiPriority w:val="9"/>
    <w:rPr>
      <w:rFonts w:eastAsia="方正小标宋简体"/>
      <w:bCs/>
      <w:kern w:val="44"/>
      <w:sz w:val="44"/>
      <w:szCs w:val="44"/>
    </w:rPr>
  </w:style>
  <w:style w:type="character" w:customStyle="1" w:styleId="35">
    <w:name w:val="标题 2 字符"/>
    <w:basedOn w:val="27"/>
    <w:link w:val="4"/>
    <w:qFormat/>
    <w:uiPriority w:val="9"/>
    <w:rPr>
      <w:rFonts w:eastAsia="方正小标宋简体" w:asciiTheme="majorHAnsi" w:hAnsiTheme="majorHAnsi" w:cstheme="majorBidi"/>
      <w:bCs/>
      <w:sz w:val="36"/>
      <w:szCs w:val="32"/>
    </w:rPr>
  </w:style>
  <w:style w:type="character" w:customStyle="1" w:styleId="36">
    <w:name w:val="标题 3 字符"/>
    <w:basedOn w:val="27"/>
    <w:link w:val="5"/>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7"/>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7"/>
    <w:link w:val="8"/>
    <w:semiHidden/>
    <w:qFormat/>
    <w:uiPriority w:val="99"/>
    <w:rPr>
      <w:sz w:val="16"/>
      <w:szCs w:val="16"/>
    </w:rPr>
  </w:style>
  <w:style w:type="character" w:customStyle="1" w:styleId="45">
    <w:name w:val="列表段落 字符"/>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0">
    <w:name w:val="未处理的提及1"/>
    <w:basedOn w:val="27"/>
    <w:semiHidden/>
    <w:unhideWhenUsed/>
    <w:qFormat/>
    <w:uiPriority w:val="99"/>
    <w:rPr>
      <w:color w:val="605E5C"/>
      <w:shd w:val="clear" w:color="auto" w:fill="E1DFDD"/>
    </w:rPr>
  </w:style>
  <w:style w:type="paragraph" w:customStyle="1" w:styleId="5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2">
    <w:name w:val="_Style 4"/>
    <w:basedOn w:val="3"/>
    <w:next w:val="1"/>
    <w:qFormat/>
    <w:uiPriority w:val="0"/>
    <w:pPr>
      <w:keepNext w:val="0"/>
      <w:keepLines w:val="0"/>
      <w:spacing w:after="0" w:line="576" w:lineRule="auto"/>
      <w:jc w:val="left"/>
      <w:outlineLvl w:val="9"/>
    </w:pPr>
    <w:rPr>
      <w:rFonts w:ascii="Calibri" w:hAnsi="Calibri" w:cs="Times New Roman"/>
      <w:kern w:val="0"/>
      <w:lang w:eastAsia="en-US"/>
    </w:rPr>
  </w:style>
  <w:style w:type="character" w:customStyle="1" w:styleId="53">
    <w:name w:val="正文文本 + 间距 1 pt"/>
    <w:qFormat/>
    <w:uiPriority w:val="0"/>
    <w:rPr>
      <w:rFonts w:ascii="MingLiU" w:hAnsi="MingLiU" w:eastAsia="MingLiU" w:cs="MingLiU"/>
      <w:color w:val="000000"/>
      <w:spacing w:val="30"/>
      <w:w w:val="100"/>
      <w:position w:val="0"/>
      <w:sz w:val="30"/>
      <w:szCs w:val="30"/>
      <w:u w:val="none"/>
      <w:shd w:val="clear" w:color="auto" w:fill="FFFFFF"/>
      <w:lang w:val="zh-TW"/>
    </w:rPr>
  </w:style>
  <w:style w:type="character" w:customStyle="1" w:styleId="54">
    <w:name w:val="font11"/>
    <w:basedOn w:val="27"/>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22467</Words>
  <Characters>24279</Characters>
  <Lines>249</Lines>
  <Paragraphs>70</Paragraphs>
  <TotalTime>31</TotalTime>
  <ScaleCrop>false</ScaleCrop>
  <LinksUpToDate>false</LinksUpToDate>
  <CharactersWithSpaces>26455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2022-10-17T07:56:00Z</dcterms:created>
  <dc:creator>陈义春</dc:creator>
  <cp:lastModifiedBy>林煜韩</cp:lastModifiedBy>
  <dcterms:modified xsi:type="dcterms:W3CDTF">2023-08-18T07:21:23Z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A3A398BE9BB24470AD6469BFF3512815</vt:lpwstr>
  </property>
</Properties>
</file>