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2" w:name="_GoBack"/>
      <w:bookmarkEnd w:id="192"/>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广州市净水有限公司2023年石井净、健康城统筹采购安全防护物资项目</w:t>
      </w:r>
    </w:p>
    <w:p>
      <w:pPr>
        <w:pStyle w:val="2"/>
        <w:jc w:val="center"/>
        <w:rPr>
          <w:rFonts w:hint="eastAsia"/>
          <w:highlight w:val="none"/>
          <w:lang w:val="en-US" w:eastAsia="zh-CN"/>
        </w:rPr>
      </w:pPr>
      <w:r>
        <w:rPr>
          <w:rFonts w:hint="eastAsia" w:ascii="方正小标宋简体" w:eastAsia="方正小标宋简体"/>
          <w:color w:val="auto"/>
          <w:sz w:val="52"/>
          <w:szCs w:val="52"/>
          <w:highlight w:val="none"/>
          <w:lang w:val="en-US" w:eastAsia="zh-CN"/>
        </w:rPr>
        <w:t>（第三次）</w:t>
      </w:r>
    </w:p>
    <w:p>
      <w:pPr>
        <w:jc w:val="center"/>
        <w:rPr>
          <w:rFonts w:hint="eastAsia" w:ascii="方正小标宋简体" w:eastAsia="方正小标宋简体"/>
          <w:color w:val="auto"/>
          <w:sz w:val="52"/>
          <w:szCs w:val="52"/>
          <w:highlight w:val="none"/>
          <w:lang w:val="en-US" w:eastAsia="zh-CN"/>
        </w:rPr>
      </w:pPr>
    </w:p>
    <w:p>
      <w:pPr>
        <w:jc w:val="center"/>
        <w:rPr>
          <w:rFonts w:hint="eastAsia" w:ascii="仿宋_GB2312" w:eastAsia="方正小标宋简体"/>
          <w:color w:val="auto"/>
          <w:sz w:val="32"/>
          <w:szCs w:val="32"/>
          <w:highlight w:val="none"/>
          <w:lang w:eastAsia="zh-CN"/>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二〇二三年八月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1322"/>
      <w:bookmarkStart w:id="5" w:name="_Toc19609"/>
      <w:bookmarkStart w:id="6" w:name="_Toc31938"/>
      <w:bookmarkStart w:id="7" w:name="_Toc17801"/>
      <w:bookmarkStart w:id="8" w:name="_Toc4275"/>
      <w:bookmarkStart w:id="9" w:name="_Toc1669"/>
      <w:bookmarkStart w:id="10" w:name="_Toc7519"/>
    </w:p>
    <w:p>
      <w:pPr>
        <w:rPr>
          <w:rFonts w:hint="eastAsia"/>
          <w:color w:val="auto"/>
          <w:highlight w:val="none"/>
        </w:rPr>
      </w:pPr>
    </w:p>
    <w:p>
      <w:pPr>
        <w:pStyle w:val="3"/>
        <w:rPr>
          <w:color w:val="auto"/>
          <w:highlight w:val="none"/>
        </w:rPr>
      </w:pPr>
      <w:r>
        <w:rPr>
          <w:color w:val="auto"/>
          <w:highlight w:val="none"/>
        </w:rPr>
        <w:pict>
          <v:shape id="_x0000_s2064" o:spid="_x0000_s2064" o:spt="32" type="#_x0000_t32" style="position:absolute;left:0pt;margin-left:186.6pt;margin-top:16.9pt;height:0pt;width:75.5pt;z-index:251670528;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广州市净水有限公司2023年石井净、健康城统筹采购安全防护物资项目（第三次）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广州市净水有限公司2023年石井净、健康城统筹采购安全防护物资项目（第三次）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XJ-20230817-1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208648</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4套斜吊，2套电动长管呼吸器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自</w:t>
      </w:r>
      <w:r>
        <w:rPr>
          <w:rFonts w:hint="eastAsia" w:ascii="仿宋_GB2312" w:eastAsia="仿宋_GB2312"/>
          <w:color w:val="auto"/>
          <w:sz w:val="28"/>
          <w:szCs w:val="28"/>
          <w:highlight w:val="none"/>
          <w:u w:val="single"/>
          <w:lang w:eastAsia="zh-CN"/>
        </w:rPr>
        <w:t>签订合同之日起</w:t>
      </w:r>
      <w:r>
        <w:rPr>
          <w:rFonts w:hint="eastAsia" w:ascii="仿宋_GB2312" w:eastAsia="仿宋_GB2312"/>
          <w:color w:val="auto"/>
          <w:sz w:val="28"/>
          <w:szCs w:val="28"/>
          <w:highlight w:val="none"/>
          <w:u w:val="single"/>
          <w:lang w:val="en-US" w:eastAsia="zh-CN"/>
        </w:rPr>
        <w:t>3个月内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广州市白云区石槎路695号</w:t>
      </w:r>
      <w:r>
        <w:rPr>
          <w:rFonts w:hint="eastAsia" w:ascii="仿宋_GB2312" w:eastAsia="仿宋_GB2312"/>
          <w:color w:val="auto"/>
          <w:sz w:val="28"/>
          <w:szCs w:val="28"/>
          <w:highlight w:val="none"/>
          <w:u w:val="single"/>
          <w:lang w:eastAsia="zh-CN"/>
        </w:rPr>
        <w:t>石井净分公司，</w:t>
      </w:r>
      <w:r>
        <w:rPr>
          <w:rFonts w:hint="eastAsia" w:ascii="仿宋_GB2312" w:hAnsi="仿宋_GB2312" w:eastAsia="仿宋_GB2312" w:cs="仿宋_GB2312"/>
          <w:color w:val="auto"/>
          <w:sz w:val="28"/>
          <w:szCs w:val="28"/>
          <w:highlight w:val="none"/>
          <w:u w:val="single"/>
        </w:rPr>
        <w:t>广州市白云区钟落潭镇广陈路568号</w:t>
      </w:r>
      <w:r>
        <w:rPr>
          <w:rFonts w:hint="eastAsia" w:ascii="仿宋_GB2312" w:eastAsia="仿宋_GB2312"/>
          <w:color w:val="auto"/>
          <w:sz w:val="28"/>
          <w:szCs w:val="28"/>
          <w:highlight w:val="none"/>
          <w:u w:val="single"/>
          <w:lang w:eastAsia="zh-CN"/>
        </w:rPr>
        <w:t>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所提供的货物及配件是全新合格产品，应响应询价人全部设备参数要求，应符合相关认证，</w:t>
      </w:r>
      <w:r>
        <w:rPr>
          <w:rFonts w:hint="eastAsia" w:ascii="仿宋_GB2312" w:eastAsia="仿宋_GB2312"/>
          <w:color w:val="auto"/>
          <w:sz w:val="28"/>
          <w:szCs w:val="28"/>
          <w:highlight w:val="none"/>
          <w:u w:val="single"/>
          <w:lang w:val="en-US" w:eastAsia="zh-CN"/>
        </w:rPr>
        <w:t>递</w:t>
      </w:r>
      <w:r>
        <w:rPr>
          <w:rFonts w:hint="eastAsia" w:ascii="仿宋_GB2312" w:eastAsia="仿宋_GB2312"/>
          <w:color w:val="auto"/>
          <w:sz w:val="28"/>
          <w:szCs w:val="28"/>
          <w:highlight w:val="none"/>
          <w:u w:val="single"/>
        </w:rPr>
        <w:t>交响应文件时向采购人</w:t>
      </w:r>
      <w:r>
        <w:rPr>
          <w:rFonts w:hint="eastAsia" w:ascii="仿宋_GB2312" w:eastAsia="仿宋_GB2312"/>
          <w:color w:val="auto"/>
          <w:sz w:val="28"/>
          <w:szCs w:val="28"/>
          <w:highlight w:val="none"/>
          <w:u w:val="single"/>
          <w:lang w:eastAsia="zh-CN"/>
        </w:rPr>
        <w:t>提供</w:t>
      </w:r>
      <w:r>
        <w:rPr>
          <w:rFonts w:hint="eastAsia" w:ascii="仿宋_GB2312" w:eastAsia="仿宋_GB2312"/>
          <w:color w:val="auto"/>
          <w:sz w:val="28"/>
          <w:szCs w:val="28"/>
          <w:highlight w:val="none"/>
          <w:u w:val="single"/>
        </w:rPr>
        <w:t>材料及产品符合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auto"/>
          <w:sz w:val="28"/>
          <w:szCs w:val="28"/>
          <w:highlight w:val="none"/>
          <w:u w:val="single"/>
          <w:lang w:eastAsia="zh-CN"/>
        </w:rPr>
        <w:t>、第三方检测合格报告</w:t>
      </w:r>
      <w:r>
        <w:rPr>
          <w:rFonts w:hint="eastAsia" w:ascii="仿宋_GB2312" w:eastAsia="仿宋_GB2312"/>
          <w:color w:val="auto"/>
          <w:sz w:val="28"/>
          <w:szCs w:val="28"/>
          <w:highlight w:val="none"/>
          <w:u w:val="single"/>
        </w:rPr>
        <w:t>。</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single"/>
          <w:lang w:val="en-US" w:eastAsia="zh-CN"/>
        </w:rPr>
        <w:t>2020</w:t>
      </w:r>
      <w:r>
        <w:rPr>
          <w:rFonts w:hint="eastAsia" w:ascii="仿宋_GB2312" w:eastAsia="仿宋_GB2312"/>
          <w:color w:val="auto"/>
          <w:sz w:val="28"/>
          <w:szCs w:val="28"/>
          <w:highlight w:val="none"/>
          <w:u w:val="none"/>
          <w:lang w:val="en-US" w:eastAsia="zh-CN"/>
        </w:rPr>
        <w:t>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一项合同标的为人民币20万元以上的应急救援设备销售</w:t>
      </w:r>
      <w:r>
        <w:rPr>
          <w:rFonts w:hint="eastAsia" w:ascii="仿宋_GB2312" w:eastAsia="仿宋_GB2312"/>
          <w:color w:val="auto"/>
          <w:sz w:val="28"/>
          <w:szCs w:val="28"/>
          <w:highlight w:val="none"/>
          <w:u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）其他要求：响应文件</w:t>
      </w:r>
      <w:r>
        <w:rPr>
          <w:rFonts w:hint="eastAsia" w:ascii="仿宋_GB2312" w:eastAsia="仿宋_GB2312"/>
          <w:color w:val="auto"/>
          <w:sz w:val="28"/>
          <w:szCs w:val="28"/>
          <w:highlight w:val="none"/>
          <w:u w:val="none"/>
          <w:lang w:eastAsia="zh-CN"/>
        </w:rPr>
        <w:t>应</w:t>
      </w:r>
      <w:r>
        <w:rPr>
          <w:rFonts w:hint="eastAsia" w:ascii="仿宋_GB2312" w:eastAsia="仿宋_GB2312"/>
          <w:color w:val="auto"/>
          <w:sz w:val="28"/>
          <w:szCs w:val="28"/>
          <w:highlight w:val="none"/>
          <w:u w:val="none"/>
        </w:rPr>
        <w:t>说明响应设备的型号规格、尺寸图、产品彩页，产品资质用于核实响应设备是否满足技术要求，</w:t>
      </w:r>
      <w:r>
        <w:rPr>
          <w:rFonts w:hint="eastAsia" w:ascii="仿宋_GB2312" w:eastAsia="仿宋_GB2312"/>
          <w:color w:val="auto"/>
          <w:sz w:val="28"/>
          <w:szCs w:val="28"/>
          <w:highlight w:val="none"/>
          <w:u w:val="none"/>
          <w:lang w:eastAsia="zh-CN"/>
        </w:rPr>
        <w:t>如设备</w:t>
      </w:r>
      <w:r>
        <w:rPr>
          <w:rFonts w:hint="eastAsia" w:ascii="仿宋_GB2312" w:eastAsia="仿宋_GB2312"/>
          <w:color w:val="auto"/>
          <w:sz w:val="28"/>
          <w:szCs w:val="28"/>
          <w:highlight w:val="none"/>
          <w:u w:val="none"/>
        </w:rPr>
        <w:t>资料</w:t>
      </w:r>
      <w:r>
        <w:rPr>
          <w:rFonts w:hint="eastAsia" w:ascii="仿宋_GB2312" w:eastAsia="仿宋_GB2312"/>
          <w:color w:val="auto"/>
          <w:sz w:val="28"/>
          <w:szCs w:val="28"/>
          <w:highlight w:val="none"/>
          <w:u w:val="none"/>
          <w:lang w:eastAsia="zh-CN"/>
        </w:rPr>
        <w:t>为外文文件的，应提供相对应中文译本</w:t>
      </w:r>
      <w:r>
        <w:rPr>
          <w:rFonts w:hint="eastAsia" w:ascii="仿宋_GB2312" w:eastAsia="仿宋_GB2312"/>
          <w:color w:val="auto"/>
          <w:sz w:val="28"/>
          <w:szCs w:val="28"/>
          <w:highlight w:val="none"/>
          <w:u w:val="none"/>
        </w:rPr>
        <w:t>，如无</w:t>
      </w:r>
      <w:r>
        <w:rPr>
          <w:rFonts w:hint="eastAsia" w:ascii="仿宋_GB2312" w:eastAsia="仿宋_GB2312"/>
          <w:color w:val="auto"/>
          <w:sz w:val="28"/>
          <w:szCs w:val="28"/>
          <w:highlight w:val="none"/>
          <w:u w:val="none"/>
          <w:lang w:val="en-US" w:eastAsia="zh-CN"/>
        </w:rPr>
        <w:t>上述</w:t>
      </w:r>
      <w:r>
        <w:rPr>
          <w:rFonts w:hint="eastAsia" w:ascii="仿宋_GB2312" w:eastAsia="仿宋_GB2312"/>
          <w:color w:val="auto"/>
          <w:sz w:val="28"/>
          <w:szCs w:val="28"/>
          <w:highlight w:val="none"/>
          <w:u w:val="none"/>
        </w:rPr>
        <w:t>资料报价一律视为无效报价</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w:t>
      </w:r>
    </w:p>
    <w:p>
      <w:pPr>
        <w:pStyle w:val="22"/>
        <w:adjustRightInd w:val="0"/>
        <w:snapToGrid w:val="0"/>
        <w:spacing w:line="600" w:lineRule="exact"/>
        <w:ind w:left="0" w:lef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ind w:firstLine="640" w:firstLine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8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23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23</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23</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2"/>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（4）“详细描述”：找XX，递交XX项目响应文件。</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17 </w:t>
            </w:r>
            <w:r>
              <w:rPr>
                <w:rFonts w:hint="eastAsia" w:ascii="仿宋_GB2312" w:eastAsia="仿宋_GB2312"/>
                <w:color w:val="auto"/>
                <w:sz w:val="28"/>
                <w:szCs w:val="28"/>
                <w:highlight w:val="none"/>
              </w:rPr>
              <w:t>日</w:t>
            </w:r>
          </w:p>
        </w:tc>
      </w:tr>
    </w:tbl>
    <w:p>
      <w:pPr>
        <w:rPr>
          <w:rFonts w:hint="eastAsia" w:asciiTheme="minorEastAsia" w:hAnsiTheme="minorEastAsia"/>
          <w:color w:val="auto"/>
          <w:sz w:val="24"/>
          <w:szCs w:val="24"/>
          <w:highlight w:val="none"/>
          <w:u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highlight w:val="none"/>
        </w:rPr>
      </w:pPr>
      <w:bookmarkStart w:id="13" w:name="_Toc16705"/>
      <w:bookmarkStart w:id="14" w:name="_Toc7340"/>
      <w:bookmarkStart w:id="15" w:name="_Toc10891"/>
      <w:bookmarkStart w:id="16" w:name="_Toc19295"/>
      <w:bookmarkStart w:id="17" w:name="_Toc2331"/>
      <w:bookmarkStart w:id="18" w:name="_Toc32588"/>
      <w:bookmarkStart w:id="19" w:name="_Toc9448"/>
      <w:bookmarkStart w:id="20" w:name="_Toc25603"/>
      <w:bookmarkStart w:id="21" w:name="_Toc16557"/>
      <w:bookmarkStart w:id="22" w:name="_Toc23749"/>
      <w:bookmarkStart w:id="23" w:name="_Toc2324"/>
    </w:p>
    <w:p>
      <w:pPr>
        <w:pStyle w:val="13"/>
        <w:rPr>
          <w:rFonts w:hint="eastAsia"/>
          <w:highlight w:val="none"/>
        </w:rPr>
      </w:pPr>
    </w:p>
    <w:p>
      <w:pPr>
        <w:pStyle w:val="14"/>
        <w:rPr>
          <w:rFonts w:hint="eastAsia"/>
          <w:highlight w:val="none"/>
        </w:rPr>
      </w:pPr>
    </w:p>
    <w:p>
      <w:pPr>
        <w:pStyle w:val="3"/>
        <w:rPr>
          <w:rFonts w:hint="eastAsia"/>
          <w:color w:val="auto"/>
          <w:highlight w:val="none"/>
        </w:rPr>
      </w:pPr>
      <w:r>
        <w:rPr>
          <w:color w:val="auto"/>
          <w:highlight w:val="none"/>
        </w:rPr>
        <w:pict>
          <v:shape id="自选图形 19" o:spid="_x0000_s2075" o:spt="32" type="#_x0000_t32" style="position:absolute;left:0pt;margin-left:184.4pt;margin-top:16pt;height:0pt;width:75.5pt;z-index:251674624;mso-width-relative:page;mso-height-relative:page;" filled="f" stroked="t" coordsize="21600,21600" o:gfxdata="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loKR1gAAAAkBAAAPAAAAAAAAAAEAIAAAACIAAABkcnMvZG93bnJldi54bWxQSwECFAAU&#10;AAAACACHTuJA9mLt6vMBAADkAwAADgAAAAAAAAABACAAAAAlAQAAZHJzL2Uyb0RvYy54bWxQSwUG&#10;AAAAAAYABgBZAQAAigUAAAAA&#10;">
            <v:path arrowok="t"/>
            <v:fill on="f" focussize="0,0"/>
            <v:stroke color="#000000" joinstyle="round"/>
            <v:imagedata o:title=""/>
            <o:lock v:ext="edit" aspectratio="f"/>
          </v:shape>
        </w:pict>
      </w:r>
      <w:r>
        <w:rPr>
          <w:color w:val="auto"/>
          <w:highlight w:val="none"/>
        </w:rPr>
        <w:pict>
          <v:shape id="自选图形 18" o:spid="_x0000_s2074"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path arrowok="t"/>
            <v:fill on="f" focussize="0,0"/>
            <v:stroke color="#000000" joinstyle="round"/>
            <v:imagedata o:title=""/>
            <o:lock v:ext="edit" aspectratio="f"/>
          </v:shape>
        </w:pic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rPr>
          <w:rFonts w:hint="eastAsia"/>
          <w:highlight w:val="none"/>
        </w:rPr>
      </w:pPr>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份，副本</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6"/>
        <w:rPr>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4.3pt;margin-top:22.35pt;height:0pt;width:75.5pt;z-index:251662336;mso-width-relative:page;mso-height-relative:page;" o:connectortype="straight" filled="f" coordsize="21600,21600">
            <v:path arrowok="t"/>
            <v:fill on="f" focussize="0,0"/>
            <v:stroke/>
            <v:imagedata o:title=""/>
            <o:lock v:ext="edit"/>
          </v:shape>
        </w:pict>
      </w: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1.25pt;margin-top:41.6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14870"/>
      <w:bookmarkStart w:id="36" w:name="_Toc10930"/>
      <w:bookmarkStart w:id="37" w:name="_Toc7118"/>
      <w:bookmarkStart w:id="38" w:name="_Toc20594"/>
      <w:bookmarkStart w:id="39" w:name="_Toc14552"/>
      <w:bookmarkStart w:id="40" w:name="_Toc23581"/>
      <w:bookmarkStart w:id="41" w:name="_Toc19759"/>
      <w:bookmarkStart w:id="42" w:name="_Toc19050"/>
      <w:bookmarkStart w:id="43" w:name="_Toc3156"/>
      <w:bookmarkStart w:id="44" w:name="_Toc7437"/>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2212"/>
      <w:bookmarkStart w:id="46" w:name="_Toc21840"/>
      <w:bookmarkStart w:id="47" w:name="_Toc12177"/>
      <w:bookmarkStart w:id="48" w:name="_Toc32607"/>
      <w:bookmarkStart w:id="49" w:name="_Toc29345"/>
      <w:bookmarkStart w:id="50" w:name="_Toc7831"/>
      <w:bookmarkStart w:id="51" w:name="_Toc30530"/>
      <w:bookmarkStart w:id="52" w:name="_Toc29484"/>
      <w:bookmarkStart w:id="53" w:name="_Toc21079"/>
      <w:bookmarkStart w:id="54" w:name="_Toc87616378"/>
      <w:bookmarkStart w:id="55" w:name="_Toc88209941"/>
      <w:bookmarkStart w:id="56" w:name="_Toc6308"/>
      <w:bookmarkStart w:id="57" w:name="_Toc13898"/>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w:pict>
          <v:shape id="_x0000_s2072" o:spid="_x0000_s2072" o:spt="32" type="#_x0000_t32" style="position:absolute;left:0pt;margin-left:187.1pt;margin-top:57.55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7.7pt;margin-top:18.0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rPr>
          <w:rFonts w:hint="eastAsia"/>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0"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一、项目概况</w:t>
      </w:r>
    </w:p>
    <w:p>
      <w:pPr>
        <w:pStyle w:val="22"/>
        <w:rPr>
          <w:rFonts w:hint="eastAsia" w:ascii="仿宋_GB2312" w:eastAsia="仿宋_GB2312" w:hAnsiTheme="minorEastAsia"/>
          <w:color w:val="auto"/>
          <w:sz w:val="32"/>
          <w:szCs w:val="32"/>
          <w:highlight w:val="none"/>
          <w:lang w:eastAsia="zh-CN"/>
        </w:rPr>
      </w:pPr>
      <w:r>
        <w:rPr>
          <w:rFonts w:hint="eastAsia" w:ascii="仿宋_GB2312" w:eastAsia="仿宋_GB2312" w:hAnsiTheme="minorEastAsia"/>
          <w:color w:val="auto"/>
          <w:sz w:val="32"/>
          <w:szCs w:val="32"/>
          <w:highlight w:val="none"/>
          <w:lang w:eastAsia="zh-CN"/>
        </w:rPr>
        <w:t>本项目统筹开展石井净水分公司及健康城分公司的设备采购项目询价。其中，石井净水分公司采购</w:t>
      </w:r>
      <w:r>
        <w:rPr>
          <w:rFonts w:hint="eastAsia" w:ascii="仿宋_GB2312" w:eastAsia="仿宋_GB2312" w:hAnsiTheme="minorEastAsia"/>
          <w:color w:val="auto"/>
          <w:sz w:val="32"/>
          <w:szCs w:val="32"/>
          <w:highlight w:val="none"/>
          <w:lang w:val="en-US" w:eastAsia="zh-CN"/>
        </w:rPr>
        <w:t>2</w:t>
      </w:r>
      <w:r>
        <w:rPr>
          <w:rFonts w:hint="eastAsia" w:ascii="仿宋_GB2312" w:eastAsia="仿宋_GB2312" w:hAnsiTheme="minorEastAsia"/>
          <w:color w:val="auto"/>
          <w:sz w:val="32"/>
          <w:szCs w:val="32"/>
          <w:highlight w:val="none"/>
          <w:lang w:eastAsia="zh-CN"/>
        </w:rPr>
        <w:t>套斜吊、</w:t>
      </w:r>
      <w:r>
        <w:rPr>
          <w:rFonts w:hint="eastAsia" w:ascii="仿宋_GB2312" w:eastAsia="仿宋_GB2312" w:hAnsiTheme="minorEastAsia"/>
          <w:color w:val="auto"/>
          <w:sz w:val="32"/>
          <w:szCs w:val="32"/>
          <w:highlight w:val="none"/>
          <w:lang w:val="en-US" w:eastAsia="zh-CN"/>
        </w:rPr>
        <w:t>2套长管呼吸器，</w:t>
      </w:r>
      <w:r>
        <w:rPr>
          <w:rFonts w:hint="eastAsia" w:ascii="仿宋_GB2312" w:eastAsia="仿宋_GB2312" w:hAnsiTheme="minorEastAsia"/>
          <w:color w:val="auto"/>
          <w:sz w:val="32"/>
          <w:szCs w:val="32"/>
          <w:highlight w:val="none"/>
          <w:lang w:eastAsia="zh-CN"/>
        </w:rPr>
        <w:t>健康城分公司采购</w:t>
      </w:r>
      <w:r>
        <w:rPr>
          <w:rFonts w:hint="eastAsia" w:ascii="仿宋_GB2312" w:eastAsia="仿宋_GB2312" w:hAnsiTheme="minorEastAsia"/>
          <w:color w:val="auto"/>
          <w:sz w:val="32"/>
          <w:szCs w:val="32"/>
          <w:highlight w:val="none"/>
          <w:lang w:val="en-US" w:eastAsia="zh-CN"/>
        </w:rPr>
        <w:t>2</w:t>
      </w:r>
      <w:r>
        <w:rPr>
          <w:rFonts w:hint="eastAsia" w:ascii="仿宋_GB2312" w:eastAsia="仿宋_GB2312" w:hAnsiTheme="minorEastAsia"/>
          <w:color w:val="auto"/>
          <w:sz w:val="32"/>
          <w:szCs w:val="32"/>
          <w:highlight w:val="none"/>
          <w:lang w:eastAsia="zh-CN"/>
        </w:rPr>
        <w:t>套斜吊。</w:t>
      </w:r>
    </w:p>
    <w:p>
      <w:p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二、设备技术要求及购置数量</w:t>
      </w:r>
    </w:p>
    <w:tbl>
      <w:tblPr>
        <w:tblStyle w:val="23"/>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1533"/>
        <w:gridCol w:w="4500"/>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5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参数要求</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采购数量/套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斜吊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铝合金与钢</w:t>
            </w:r>
          </w:p>
        </w:tc>
        <w:tc>
          <w:tcPr>
            <w:tcW w:w="1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总体结构高度约2.0米-2.6米系统,高度可调节：2米至2.54米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宽度：可达1306mm。</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总体重量约70kg</w:t>
            </w:r>
          </w:p>
        </w:tc>
        <w:tc>
          <w:tcPr>
            <w:tcW w:w="168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适用场景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专为密闭及受限空间设计，亦适用于水下道口进出</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吊臂(可拆卸吊臂系统套架）、支柱、基座三部组成</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配套设备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1.安全绞盘：长度20米，带钩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2.配有安装支架，支撑杆、底盘、可移动式套件等；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3.速差装置：20米防爆速差止坠器</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可装卸性</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底座可调整，吊臂和底座可拆卸，可移动式套件，吊臂可上下左右多方向移动，高度可调；</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负荷强度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可载荷2人使用，工作负载强度160kg，救援负载强度240kg</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3"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主体符合CE EN795标准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绞盘符合CE EN1496标准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防爆速差装置符合CE EN360标准</w:t>
            </w:r>
          </w:p>
        </w:tc>
        <w:tc>
          <w:tcPr>
            <w:tcW w:w="16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电动长管呼吸器</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不锈钢机箱</w:t>
            </w:r>
          </w:p>
        </w:tc>
        <w:tc>
          <w:tcPr>
            <w:tcW w:w="1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机身尺寸：350*190*210mm；</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适用场景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双人使用；</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工作电源、电压、电流、功率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工作电源220VAC/50HZ；工作电压12VDC；工作电流6A；额定功率72W；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充电时长7-8h；</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风机风量＞190L/min，面罩风量＞30L/min；</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47"/>
                <w:color w:val="auto"/>
                <w:sz w:val="24"/>
                <w:szCs w:val="24"/>
                <w:highlight w:val="none"/>
                <w:lang w:val="en-US" w:eastAsia="zh-CN" w:bidi="ar"/>
              </w:rPr>
              <w:t>使用时间6-7小时，噪音强度</w:t>
            </w:r>
            <w:r>
              <w:rPr>
                <w:rStyle w:val="48"/>
                <w:color w:val="auto"/>
                <w:sz w:val="24"/>
                <w:szCs w:val="24"/>
                <w:highlight w:val="none"/>
                <w:lang w:val="en-US" w:eastAsia="zh-CN" w:bidi="ar"/>
              </w:rPr>
              <w:t>＜80dB</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47"/>
                <w:color w:val="auto"/>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执行标准为GB 6220-2009；</w:t>
            </w:r>
          </w:p>
        </w:tc>
        <w:tc>
          <w:tcPr>
            <w:tcW w:w="16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所提供的货物及配件是全新合格产品，应响应询价人全部设备参数要求，应符合相关认证，</w:t>
      </w:r>
      <w:r>
        <w:rPr>
          <w:rFonts w:hint="eastAsia" w:ascii="仿宋_GB2312" w:eastAsia="仿宋_GB2312"/>
          <w:color w:val="auto"/>
          <w:sz w:val="28"/>
          <w:szCs w:val="28"/>
          <w:highlight w:val="none"/>
          <w:lang w:val="en-US" w:eastAsia="zh-CN"/>
        </w:rPr>
        <w:t>递</w:t>
      </w:r>
      <w:r>
        <w:rPr>
          <w:rFonts w:hint="eastAsia" w:ascii="仿宋_GB2312" w:eastAsia="仿宋_GB2312"/>
          <w:color w:val="auto"/>
          <w:sz w:val="28"/>
          <w:szCs w:val="28"/>
          <w:highlight w:val="none"/>
          <w:u w:val="none"/>
        </w:rPr>
        <w:t>交响应文件时向采购人</w:t>
      </w:r>
      <w:r>
        <w:rPr>
          <w:rFonts w:hint="eastAsia" w:ascii="仿宋_GB2312" w:eastAsia="仿宋_GB2312"/>
          <w:color w:val="auto"/>
          <w:sz w:val="28"/>
          <w:szCs w:val="28"/>
          <w:highlight w:val="none"/>
          <w:lang w:eastAsia="zh-CN"/>
        </w:rPr>
        <w:t>提供</w:t>
      </w:r>
      <w:r>
        <w:rPr>
          <w:rFonts w:hint="eastAsia" w:ascii="仿宋_GB2312" w:eastAsia="仿宋_GB2312"/>
          <w:color w:val="auto"/>
          <w:sz w:val="28"/>
          <w:szCs w:val="28"/>
          <w:highlight w:val="none"/>
        </w:rPr>
        <w:t>材料及产品符合</w:t>
      </w:r>
      <w:r>
        <w:rPr>
          <w:rFonts w:hint="eastAsia" w:ascii="仿宋_GB2312" w:eastAsia="仿宋_GB2312"/>
          <w:color w:val="auto"/>
          <w:sz w:val="28"/>
          <w:szCs w:val="28"/>
          <w:highlight w:val="none"/>
          <w:lang w:eastAsia="zh-CN"/>
        </w:rPr>
        <w:t>相关认证</w:t>
      </w:r>
      <w:r>
        <w:rPr>
          <w:rFonts w:hint="eastAsia" w:ascii="仿宋_GB2312" w:eastAsia="仿宋_GB2312"/>
          <w:color w:val="auto"/>
          <w:sz w:val="28"/>
          <w:szCs w:val="28"/>
          <w:highlight w:val="none"/>
        </w:rPr>
        <w:t>的证明材料</w:t>
      </w:r>
      <w:r>
        <w:rPr>
          <w:rFonts w:hint="eastAsia" w:ascii="仿宋_GB2312" w:eastAsia="仿宋_GB2312"/>
          <w:color w:val="auto"/>
          <w:sz w:val="28"/>
          <w:szCs w:val="28"/>
          <w:highlight w:val="none"/>
          <w:lang w:eastAsia="zh-CN"/>
        </w:rPr>
        <w:t>、第三方检测合格报告</w:t>
      </w:r>
      <w:r>
        <w:rPr>
          <w:rFonts w:hint="eastAsia" w:ascii="仿宋_GB2312" w:eastAsia="仿宋_GB2312"/>
          <w:color w:val="auto"/>
          <w:sz w:val="28"/>
          <w:szCs w:val="28"/>
          <w:highlight w:val="none"/>
        </w:rPr>
        <w:t>。</w:t>
      </w:r>
    </w:p>
    <w:p>
      <w:pPr>
        <w:pStyle w:val="22"/>
        <w:rPr>
          <w:rFonts w:hint="default"/>
          <w:color w:val="auto"/>
          <w:highlight w:val="none"/>
          <w:lang w:val="en-US"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货物质量应符合</w:t>
      </w:r>
      <w:r>
        <w:rPr>
          <w:rFonts w:hint="eastAsia" w:ascii="仿宋_GB2312" w:eastAsia="仿宋_GB2312"/>
          <w:color w:val="auto"/>
          <w:sz w:val="28"/>
          <w:szCs w:val="28"/>
          <w:highlight w:val="none"/>
          <w:lang w:eastAsia="zh-CN"/>
        </w:rPr>
        <w:t>上述</w:t>
      </w:r>
      <w:r>
        <w:rPr>
          <w:rFonts w:hint="eastAsia" w:ascii="仿宋_GB2312" w:eastAsia="仿宋_GB2312"/>
          <w:color w:val="auto"/>
          <w:sz w:val="28"/>
          <w:szCs w:val="28"/>
          <w:highlight w:val="none"/>
        </w:rPr>
        <w:t>标准</w:t>
      </w:r>
      <w:r>
        <w:rPr>
          <w:rFonts w:hint="eastAsia" w:ascii="仿宋_GB2312" w:eastAsia="仿宋_GB2312"/>
          <w:color w:val="auto"/>
          <w:sz w:val="28"/>
          <w:szCs w:val="28"/>
          <w:highlight w:val="none"/>
          <w:lang w:eastAsia="zh-CN"/>
        </w:rPr>
        <w:t>要求</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三、项目商务要求</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及保管、保险：</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包装须符合同等相关标准，因包装不良造成的损失由报价人负责。</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rPr>
        <w:t>送到现场过程中的全部运输，包括装卸车、货物现场的搬运</w:t>
      </w:r>
      <w:r>
        <w:rPr>
          <w:rFonts w:hint="eastAsia" w:ascii="仿宋_GB2312" w:hAnsi="仿宋_GB2312" w:eastAsia="仿宋_GB2312" w:cs="仿宋_GB2312"/>
          <w:color w:val="auto"/>
          <w:sz w:val="28"/>
          <w:szCs w:val="28"/>
          <w:highlight w:val="none"/>
          <w:lang w:val="en-US" w:eastAsia="zh-CN"/>
        </w:rPr>
        <w:t>安装等</w:t>
      </w:r>
      <w:r>
        <w:rPr>
          <w:rFonts w:hint="eastAsia" w:ascii="仿宋_GB2312" w:hAnsi="仿宋_GB2312" w:eastAsia="仿宋_GB2312" w:cs="仿宋_GB2312"/>
          <w:color w:val="auto"/>
          <w:sz w:val="28"/>
          <w:szCs w:val="28"/>
          <w:highlight w:val="none"/>
        </w:rPr>
        <w:t>。</w:t>
      </w:r>
    </w:p>
    <w:p>
      <w:pPr>
        <w:pStyle w:val="22"/>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eastAsia="仿宋_GB2312"/>
          <w:color w:val="auto"/>
          <w:sz w:val="28"/>
          <w:szCs w:val="28"/>
          <w:highlight w:val="none"/>
        </w:rPr>
        <w:t>交货期</w:t>
      </w:r>
      <w:r>
        <w:rPr>
          <w:rFonts w:hint="eastAsia" w:ascii="仿宋_GB2312" w:hAnsi="仿宋_GB2312" w:eastAsia="仿宋_GB2312" w:cs="仿宋_GB2312"/>
          <w:color w:val="auto"/>
          <w:kern w:val="2"/>
          <w:sz w:val="28"/>
          <w:szCs w:val="28"/>
          <w:highlight w:val="none"/>
          <w:lang w:val="en-US" w:eastAsia="zh-CN" w:bidi="ar-SA"/>
        </w:rPr>
        <w:t>：自签订合同之日起3个月内。</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交货地点：</w:t>
      </w:r>
    </w:p>
    <w:p>
      <w:pPr>
        <w:pStyle w:val="22"/>
        <w:ind w:firstLine="1120" w:firstLineChars="4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石井净水分公司地址是，</w:t>
      </w:r>
      <w:r>
        <w:rPr>
          <w:rFonts w:hint="eastAsia" w:ascii="仿宋_GB2312" w:hAnsi="仿宋_GB2312" w:eastAsia="仿宋_GB2312" w:cs="仿宋_GB2312"/>
          <w:color w:val="auto"/>
          <w:sz w:val="28"/>
          <w:szCs w:val="28"/>
          <w:highlight w:val="none"/>
          <w:u w:val="single"/>
          <w:lang w:eastAsia="zh-CN"/>
        </w:rPr>
        <w:t>广州市白云区石槎路695号</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健康城分公司地址是，</w:t>
      </w:r>
      <w:r>
        <w:rPr>
          <w:rFonts w:hint="eastAsia" w:ascii="仿宋_GB2312" w:hAnsi="仿宋_GB2312" w:eastAsia="仿宋_GB2312" w:cs="仿宋_GB2312"/>
          <w:color w:val="auto"/>
          <w:sz w:val="28"/>
          <w:szCs w:val="28"/>
          <w:highlight w:val="none"/>
          <w:u w:val="single"/>
        </w:rPr>
        <w:t>广州市白云区钟落潭镇广陈路568号</w:t>
      </w:r>
    </w:p>
    <w:p>
      <w:pPr>
        <w:autoSpaceDE w:val="0"/>
        <w:autoSpaceDN w:val="0"/>
        <w:spacing w:line="360" w:lineRule="auto"/>
        <w:ind w:lef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.质量保证及售后服务：</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）确保</w:t>
      </w:r>
      <w:r>
        <w:rPr>
          <w:rFonts w:hint="eastAsia" w:ascii="仿宋_GB2312" w:hAnsi="仿宋_GB2312" w:eastAsia="仿宋_GB2312" w:cs="仿宋_GB2312"/>
          <w:color w:val="auto"/>
          <w:sz w:val="28"/>
          <w:szCs w:val="28"/>
          <w:highlight w:val="none"/>
          <w:lang w:val="en-US" w:eastAsia="zh-CN"/>
        </w:rPr>
        <w:t>货物为原装未拆封或未使用的产品</w:t>
      </w:r>
      <w:r>
        <w:rPr>
          <w:rFonts w:hint="eastAsia" w:ascii="仿宋_GB2312" w:hAnsi="仿宋_GB2312" w:eastAsia="仿宋_GB2312" w:cs="仿宋_GB2312"/>
          <w:color w:val="auto"/>
          <w:sz w:val="28"/>
          <w:szCs w:val="28"/>
          <w:highlight w:val="none"/>
          <w:lang w:eastAsia="zh-CN"/>
        </w:rPr>
        <w:t>；</w:t>
      </w:r>
    </w:p>
    <w:p>
      <w:pPr>
        <w:pStyle w:val="46"/>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货物质保期为自供货验收合格之日起1年内</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免费提供维保服务</w:t>
      </w:r>
      <w:r>
        <w:rPr>
          <w:rFonts w:hint="eastAsia" w:ascii="仿宋_GB2312" w:hAnsi="仿宋_GB2312" w:eastAsia="仿宋_GB2312" w:cs="仿宋_GB2312"/>
          <w:color w:val="auto"/>
          <w:sz w:val="28"/>
          <w:szCs w:val="28"/>
          <w:highlight w:val="none"/>
          <w:lang w:val="en-US" w:eastAsia="zh-CN"/>
        </w:rPr>
        <w:t>含一切主材及辅材所有费用。</w:t>
      </w:r>
    </w:p>
    <w:p>
      <w:pPr>
        <w:autoSpaceDE w:val="0"/>
        <w:autoSpaceDN w:val="0"/>
        <w:spacing w:line="360" w:lineRule="auto"/>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、分包</w:t>
      </w:r>
      <w:r>
        <w:rPr>
          <w:rFonts w:hint="eastAsia" w:ascii="仿宋_GB2312" w:hAnsi="仿宋_GB2312" w:eastAsia="仿宋_GB2312" w:cs="仿宋_GB2312"/>
          <w:color w:val="auto"/>
          <w:sz w:val="28"/>
          <w:szCs w:val="28"/>
          <w:highlight w:val="none"/>
        </w:rPr>
        <w:t>。否则，甲方有权单方面终止合同，</w:t>
      </w:r>
      <w:r>
        <w:rPr>
          <w:rFonts w:hint="eastAsia" w:ascii="仿宋_GB2312" w:hAnsi="仿宋_GB2312" w:eastAsia="仿宋_GB2312" w:cs="仿宋_GB2312"/>
          <w:color w:val="auto"/>
          <w:sz w:val="28"/>
          <w:szCs w:val="28"/>
          <w:highlight w:val="none"/>
          <w:lang w:val="en-US" w:eastAsia="zh-CN"/>
        </w:rPr>
        <w:t>拒收其货物</w:t>
      </w:r>
      <w:r>
        <w:rPr>
          <w:rFonts w:hint="eastAsia" w:ascii="仿宋_GB2312" w:hAnsi="仿宋_GB2312" w:eastAsia="仿宋_GB2312" w:cs="仿宋_GB2312"/>
          <w:color w:val="auto"/>
          <w:sz w:val="28"/>
          <w:szCs w:val="28"/>
          <w:highlight w:val="none"/>
        </w:rPr>
        <w:t>，由此而造成的经济损失由乙方负责赔偿。</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.询价人将自承包商履行完合同义务之日起15个工作日内组织验收，审定报价人供货的货物合格情况，进行结算审核。</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.承包方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lang w:eastAsia="zh-CN"/>
        </w:rPr>
        <w:t>单</w:t>
      </w:r>
      <w:r>
        <w:rPr>
          <w:rFonts w:hint="eastAsia" w:ascii="仿宋_GB2312" w:hAnsi="仿宋_GB2312" w:eastAsia="仿宋_GB2312" w:cs="仿宋_GB2312"/>
          <w:color w:val="auto"/>
          <w:sz w:val="28"/>
          <w:szCs w:val="28"/>
          <w:highlight w:val="none"/>
        </w:rPr>
        <w:t>价包干</w:t>
      </w:r>
      <w:r>
        <w:rPr>
          <w:rFonts w:hint="eastAsia" w:ascii="仿宋_GB2312" w:hAnsi="仿宋_GB2312" w:eastAsia="仿宋_GB2312" w:cs="仿宋_GB2312"/>
          <w:color w:val="auto"/>
          <w:sz w:val="28"/>
          <w:szCs w:val="28"/>
          <w:highlight w:val="none"/>
          <w:lang w:eastAsia="zh-CN"/>
        </w:rPr>
        <w:t>。</w:t>
      </w:r>
    </w:p>
    <w:p>
      <w:pPr>
        <w:pStyle w:val="22"/>
        <w:rPr>
          <w:rFonts w:hint="eastAsia" w:ascii="仿宋" w:hAnsi="仿宋" w:eastAsia="仿宋" w:cs="仿宋"/>
          <w:color w:val="auto"/>
          <w:kern w:val="0"/>
          <w:sz w:val="28"/>
          <w:szCs w:val="28"/>
          <w:highlight w:val="none"/>
          <w:lang w:val="en-US" w:eastAsia="zh-CN" w:bidi="ar-SA"/>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color w:val="auto"/>
          <w:highlight w:val="none"/>
        </w:rPr>
      </w:pPr>
      <w:r>
        <w:rPr>
          <w:color w:val="auto"/>
          <w:highlight w:val="none"/>
        </w:rPr>
        <w:br w:type="page"/>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23353"/>
      <w:bookmarkStart w:id="62" w:name="_Toc23330"/>
      <w:bookmarkStart w:id="63" w:name="_Toc25925"/>
      <w:bookmarkStart w:id="64" w:name="_Toc4680"/>
      <w:bookmarkStart w:id="65" w:name="_Toc15570"/>
      <w:bookmarkStart w:id="66" w:name="_Toc1496"/>
      <w:bookmarkStart w:id="67" w:name="_Toc537"/>
      <w:bookmarkStart w:id="68" w:name="_Toc29835"/>
      <w:bookmarkStart w:id="69" w:name="_Toc1284"/>
      <w:bookmarkStart w:id="70" w:name="_Toc12135"/>
      <w:bookmarkStart w:id="71" w:name="_Toc18538"/>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rPr>
          <w:color w:val="auto"/>
          <w:highlight w:val="none"/>
        </w:rPr>
      </w:pPr>
      <w:bookmarkStart w:id="72" w:name="_Toc323"/>
      <w:bookmarkStart w:id="73" w:name="_Toc12980"/>
      <w:bookmarkStart w:id="74" w:name="_Toc1375"/>
      <w:bookmarkStart w:id="75" w:name="_Toc19088"/>
      <w:bookmarkStart w:id="76" w:name="_Toc22501"/>
      <w:bookmarkStart w:id="77" w:name="_Toc88209949"/>
      <w:bookmarkStart w:id="78" w:name="_Toc8183"/>
      <w:bookmarkStart w:id="79" w:name="_Toc13309"/>
      <w:bookmarkStart w:id="80" w:name="_Toc87616386"/>
      <w:bookmarkStart w:id="81" w:name="_Toc12968"/>
      <w:bookmarkStart w:id="82" w:name="_Toc12721"/>
      <w:bookmarkStart w:id="83" w:name="_Toc19686"/>
      <w:bookmarkStart w:id="84" w:name="_Toc22797"/>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p>
    <w:p>
      <w:pPr>
        <w:jc w:val="center"/>
        <w:rPr>
          <w:b/>
          <w:color w:val="auto"/>
          <w:sz w:val="52"/>
          <w:szCs w:val="84"/>
          <w:highlight w:val="none"/>
        </w:rPr>
      </w:pPr>
    </w:p>
    <w:p>
      <w:pPr>
        <w:jc w:val="center"/>
        <w:rPr>
          <w:b/>
          <w:color w:val="auto"/>
          <w:sz w:val="52"/>
          <w:szCs w:val="84"/>
          <w:highlight w:val="none"/>
        </w:rPr>
      </w:pPr>
    </w:p>
    <w:p>
      <w:pPr>
        <w:jc w:val="center"/>
        <w:rPr>
          <w:rFonts w:hint="eastAsia"/>
          <w:b/>
          <w:bCs/>
          <w:color w:val="auto"/>
          <w:sz w:val="48"/>
          <w:szCs w:val="48"/>
          <w:highlight w:val="none"/>
          <w:u w:val="none"/>
          <w:lang w:eastAsia="zh-CN"/>
        </w:rPr>
      </w:pPr>
      <w:r>
        <w:rPr>
          <w:rFonts w:hint="eastAsia"/>
          <w:b/>
          <w:color w:val="auto"/>
          <w:sz w:val="48"/>
          <w:szCs w:val="48"/>
          <w:highlight w:val="none"/>
          <w:u w:val="none"/>
        </w:rPr>
        <w:t>广州市净水有限公司</w:t>
      </w:r>
      <w:r>
        <w:rPr>
          <w:rFonts w:hint="eastAsia"/>
          <w:b/>
          <w:bCs/>
          <w:color w:val="auto"/>
          <w:sz w:val="48"/>
          <w:szCs w:val="48"/>
          <w:highlight w:val="none"/>
          <w:u w:val="none"/>
          <w:lang w:eastAsia="zh-CN"/>
        </w:rPr>
        <w:t>2023年石井净、健康城统筹采购安全防护物资项目</w:t>
      </w:r>
    </w:p>
    <w:p>
      <w:pPr>
        <w:jc w:val="center"/>
        <w:rPr>
          <w:rFonts w:hint="eastAsia"/>
          <w:b/>
          <w:bCs/>
          <w:color w:val="auto"/>
          <w:sz w:val="48"/>
          <w:szCs w:val="48"/>
          <w:highlight w:val="none"/>
          <w:u w:val="none"/>
          <w:lang w:eastAsia="zh-CN"/>
        </w:rPr>
      </w:pPr>
      <w:r>
        <w:rPr>
          <w:rFonts w:hint="eastAsia"/>
          <w:b/>
          <w:bCs/>
          <w:color w:val="auto"/>
          <w:sz w:val="48"/>
          <w:szCs w:val="48"/>
          <w:highlight w:val="none"/>
          <w:u w:val="none"/>
          <w:lang w:eastAsia="zh-CN"/>
        </w:rPr>
        <w:t>（</w:t>
      </w:r>
      <w:r>
        <w:rPr>
          <w:rFonts w:hint="eastAsia"/>
          <w:b/>
          <w:bCs/>
          <w:color w:val="auto"/>
          <w:sz w:val="48"/>
          <w:szCs w:val="48"/>
          <w:highlight w:val="none"/>
          <w:u w:val="none"/>
          <w:lang w:val="en-US" w:eastAsia="zh-CN"/>
        </w:rPr>
        <w:t>第三次</w:t>
      </w:r>
      <w:r>
        <w:rPr>
          <w:rFonts w:hint="eastAsia"/>
          <w:b/>
          <w:bCs/>
          <w:color w:val="auto"/>
          <w:sz w:val="48"/>
          <w:szCs w:val="48"/>
          <w:highlight w:val="none"/>
          <w:u w:val="none"/>
          <w:lang w:eastAsia="zh-CN"/>
        </w:rPr>
        <w:t>）</w:t>
      </w:r>
    </w:p>
    <w:p>
      <w:pPr>
        <w:jc w:val="center"/>
        <w:rPr>
          <w:b/>
          <w:color w:val="auto"/>
          <w:sz w:val="48"/>
          <w:szCs w:val="48"/>
          <w:highlight w:val="none"/>
          <w:u w:val="none"/>
        </w:rPr>
      </w:pPr>
      <w:r>
        <w:rPr>
          <w:rFonts w:hint="eastAsia"/>
          <w:b/>
          <w:color w:val="auto"/>
          <w:sz w:val="48"/>
          <w:szCs w:val="48"/>
          <w:highlight w:val="none"/>
          <w:u w:val="none"/>
        </w:rPr>
        <w:t>设备采购合同</w:t>
      </w:r>
    </w:p>
    <w:p>
      <w:pPr>
        <w:jc w:val="center"/>
        <w:rPr>
          <w:color w:val="auto"/>
          <w:sz w:val="30"/>
          <w:highlight w:val="none"/>
          <w:u w:val="none"/>
        </w:rPr>
      </w:pPr>
    </w:p>
    <w:p>
      <w:pPr>
        <w:rPr>
          <w:rFonts w:hint="eastAsia" w:eastAsiaTheme="minorEastAsia"/>
          <w:color w:val="auto"/>
          <w:sz w:val="30"/>
          <w:highlight w:val="none"/>
          <w:u w:val="none"/>
          <w:lang w:eastAsia="zh-CN"/>
        </w:rPr>
      </w:pPr>
      <w:r>
        <w:rPr>
          <w:rFonts w:hint="eastAsia"/>
          <w:color w:val="auto"/>
          <w:sz w:val="30"/>
          <w:highlight w:val="none"/>
          <w:u w:val="none"/>
        </w:rPr>
        <w:t>项目名称：广州市净水有限公司</w:t>
      </w:r>
      <w:r>
        <w:rPr>
          <w:rFonts w:hint="eastAsia"/>
          <w:color w:val="auto"/>
          <w:sz w:val="30"/>
          <w:highlight w:val="none"/>
          <w:u w:val="none"/>
          <w:lang w:eastAsia="zh-CN"/>
        </w:rPr>
        <w:t>2023年石井净、健康城统筹采购安全防护物资项目（</w:t>
      </w:r>
      <w:r>
        <w:rPr>
          <w:rFonts w:hint="eastAsia"/>
          <w:color w:val="auto"/>
          <w:sz w:val="30"/>
          <w:highlight w:val="none"/>
          <w:u w:val="none"/>
          <w:lang w:val="en-US" w:eastAsia="zh-CN"/>
        </w:rPr>
        <w:t>第三次</w:t>
      </w:r>
      <w:r>
        <w:rPr>
          <w:rFonts w:hint="eastAsia"/>
          <w:color w:val="auto"/>
          <w:sz w:val="30"/>
          <w:highlight w:val="none"/>
          <w:u w:val="none"/>
          <w:lang w:eastAsia="zh-CN"/>
        </w:rPr>
        <w:t>）</w:t>
      </w:r>
    </w:p>
    <w:p>
      <w:pPr>
        <w:rPr>
          <w:rFonts w:hint="eastAsia"/>
          <w:color w:val="auto"/>
          <w:sz w:val="30"/>
          <w:highlight w:val="none"/>
          <w:u w:val="none"/>
          <w:lang w:val="en-US" w:eastAsia="zh-CN"/>
        </w:rPr>
      </w:pPr>
      <w:r>
        <w:rPr>
          <w:rFonts w:hint="eastAsia"/>
          <w:color w:val="auto"/>
          <w:sz w:val="30"/>
          <w:highlight w:val="none"/>
          <w:u w:val="none"/>
          <w:lang w:val="en-US" w:eastAsia="zh-CN"/>
        </w:rPr>
        <w:t>项目编号：</w:t>
      </w:r>
    </w:p>
    <w:p>
      <w:pPr>
        <w:rPr>
          <w:rFonts w:hint="eastAsia"/>
          <w:color w:val="auto"/>
          <w:sz w:val="30"/>
          <w:highlight w:val="none"/>
          <w:u w:val="none"/>
          <w:lang w:val="en-US" w:eastAsia="zh-CN"/>
        </w:rPr>
      </w:pPr>
    </w:p>
    <w:p>
      <w:pPr>
        <w:rPr>
          <w:color w:val="auto"/>
          <w:sz w:val="30"/>
          <w:szCs w:val="30"/>
          <w:highlight w:val="none"/>
          <w:u w:val="none"/>
        </w:rPr>
      </w:pPr>
      <w:r>
        <w:rPr>
          <w:rFonts w:hint="eastAsia"/>
          <w:color w:val="auto"/>
          <w:sz w:val="30"/>
          <w:highlight w:val="none"/>
          <w:u w:val="none"/>
        </w:rPr>
        <w:t>合同编号：</w:t>
      </w:r>
      <w:r>
        <w:rPr>
          <w:rFonts w:hint="eastAsia" w:ascii="宋体" w:hAnsi="宋体" w:cs="宋体"/>
          <w:b/>
          <w:bCs/>
          <w:color w:val="auto"/>
          <w:sz w:val="30"/>
          <w:szCs w:val="30"/>
          <w:highlight w:val="none"/>
          <w:u w:val="none"/>
        </w:rPr>
        <w:t>穗净水合</w:t>
      </w:r>
      <w:r>
        <w:rPr>
          <w:rFonts w:ascii="宋体" w:hAnsi="宋体" w:cs="宋体"/>
          <w:b/>
          <w:bCs/>
          <w:color w:val="auto"/>
          <w:sz w:val="30"/>
          <w:szCs w:val="30"/>
          <w:highlight w:val="none"/>
          <w:u w:val="none"/>
        </w:rPr>
        <w:t xml:space="preserve">[     ]    </w:t>
      </w:r>
      <w:r>
        <w:rPr>
          <w:rFonts w:hint="eastAsia" w:ascii="宋体" w:hAnsi="宋体" w:cs="宋体"/>
          <w:b/>
          <w:bCs/>
          <w:color w:val="auto"/>
          <w:sz w:val="30"/>
          <w:szCs w:val="30"/>
          <w:highlight w:val="none"/>
          <w:u w:val="none"/>
        </w:rPr>
        <w:t>号</w:t>
      </w:r>
    </w:p>
    <w:p>
      <w:pPr>
        <w:rPr>
          <w:color w:val="auto"/>
          <w:sz w:val="30"/>
          <w:szCs w:val="30"/>
          <w:highlight w:val="none"/>
          <w:u w:val="none"/>
        </w:rPr>
      </w:pPr>
    </w:p>
    <w:p>
      <w:pPr>
        <w:rPr>
          <w:color w:val="auto"/>
          <w:sz w:val="30"/>
          <w:highlight w:val="none"/>
          <w:u w:val="none"/>
        </w:rPr>
      </w:pPr>
      <w:r>
        <w:rPr>
          <w:rFonts w:hint="eastAsia"/>
          <w:color w:val="auto"/>
          <w:sz w:val="30"/>
          <w:highlight w:val="none"/>
          <w:u w:val="none"/>
        </w:rPr>
        <w:t>甲方（买方）：广州市净水有限公司</w:t>
      </w:r>
    </w:p>
    <w:p>
      <w:pPr>
        <w:rPr>
          <w:color w:val="auto"/>
          <w:sz w:val="30"/>
          <w:highlight w:val="none"/>
          <w:u w:val="none"/>
        </w:rPr>
      </w:pPr>
      <w:r>
        <w:rPr>
          <w:rFonts w:hint="eastAsia"/>
          <w:color w:val="auto"/>
          <w:sz w:val="30"/>
          <w:highlight w:val="none"/>
          <w:u w:val="none"/>
        </w:rPr>
        <w:t>乙方（卖方）：</w:t>
      </w:r>
      <w:r>
        <w:rPr>
          <w:color w:val="auto"/>
          <w:sz w:val="30"/>
          <w:highlight w:val="none"/>
          <w:u w:val="none"/>
        </w:rPr>
        <w:t xml:space="preserve">                                         </w:t>
      </w:r>
    </w:p>
    <w:p>
      <w:pPr>
        <w:rPr>
          <w:color w:val="auto"/>
          <w:sz w:val="30"/>
          <w:highlight w:val="none"/>
          <w:u w:val="none"/>
        </w:rPr>
      </w:pPr>
      <w:r>
        <w:rPr>
          <w:rFonts w:hint="eastAsia"/>
          <w:color w:val="auto"/>
          <w:sz w:val="30"/>
          <w:highlight w:val="none"/>
          <w:u w:val="none"/>
        </w:rPr>
        <w:t>签订日期：</w:t>
      </w:r>
      <w:r>
        <w:rPr>
          <w:color w:val="auto"/>
          <w:sz w:val="30"/>
          <w:highlight w:val="none"/>
          <w:u w:val="none"/>
        </w:rPr>
        <w:t xml:space="preserve">           </w:t>
      </w:r>
      <w:r>
        <w:rPr>
          <w:rFonts w:hint="eastAsia"/>
          <w:color w:val="auto"/>
          <w:sz w:val="30"/>
          <w:highlight w:val="none"/>
          <w:u w:val="none"/>
        </w:rPr>
        <w:t>年</w:t>
      </w:r>
      <w:r>
        <w:rPr>
          <w:color w:val="auto"/>
          <w:sz w:val="30"/>
          <w:highlight w:val="none"/>
          <w:u w:val="none"/>
        </w:rPr>
        <w:t xml:space="preserve">       </w:t>
      </w:r>
      <w:r>
        <w:rPr>
          <w:rFonts w:hint="eastAsia"/>
          <w:color w:val="auto"/>
          <w:sz w:val="30"/>
          <w:highlight w:val="none"/>
          <w:u w:val="none"/>
        </w:rPr>
        <w:t>月</w:t>
      </w:r>
      <w:r>
        <w:rPr>
          <w:color w:val="auto"/>
          <w:sz w:val="30"/>
          <w:highlight w:val="none"/>
          <w:u w:val="none"/>
        </w:rPr>
        <w:t xml:space="preserve">     </w:t>
      </w:r>
      <w:r>
        <w:rPr>
          <w:rFonts w:hint="eastAsia"/>
          <w:color w:val="auto"/>
          <w:sz w:val="30"/>
          <w:highlight w:val="none"/>
          <w:u w:val="none"/>
        </w:rPr>
        <w:t>日</w:t>
      </w:r>
    </w:p>
    <w:p>
      <w:pPr>
        <w:rPr>
          <w:color w:val="auto"/>
          <w:sz w:val="30"/>
          <w:highlight w:val="none"/>
          <w:u w:val="none"/>
        </w:rPr>
      </w:pPr>
      <w:r>
        <w:rPr>
          <w:rFonts w:hint="eastAsia"/>
          <w:color w:val="auto"/>
          <w:sz w:val="30"/>
          <w:highlight w:val="none"/>
          <w:u w:val="none"/>
        </w:rPr>
        <w:t>签约地点：广州市</w:t>
      </w:r>
    </w:p>
    <w:p>
      <w:pPr>
        <w:pStyle w:val="49"/>
        <w:spacing w:line="500" w:lineRule="exact"/>
        <w:jc w:val="center"/>
        <w:rPr>
          <w:rFonts w:ascii="宋体" w:hAnsi="宋体" w:eastAsia="宋体" w:cs="宋体"/>
          <w:b/>
          <w:bCs/>
          <w:color w:val="auto"/>
          <w:sz w:val="36"/>
          <w:szCs w:val="36"/>
          <w:highlight w:val="none"/>
          <w:u w:val="none"/>
          <w:lang w:val="zh-CN" w:eastAsia="zh-CN"/>
        </w:rPr>
      </w:pPr>
    </w:p>
    <w:p>
      <w:pPr>
        <w:rPr>
          <w:color w:val="auto"/>
          <w:highlight w:val="none"/>
          <w:u w:val="none"/>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24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根据《中华人民共和国</w:t>
      </w:r>
      <w:r>
        <w:rPr>
          <w:rFonts w:hint="eastAsia" w:ascii="宋体" w:hAnsi="宋体" w:cs="宋体"/>
          <w:color w:val="auto"/>
          <w:sz w:val="24"/>
          <w:szCs w:val="24"/>
          <w:highlight w:val="none"/>
          <w:u w:val="none"/>
          <w:lang w:val="en-US" w:eastAsia="zh-CN"/>
        </w:rPr>
        <w:t>民法典</w:t>
      </w:r>
      <w:r>
        <w:rPr>
          <w:rFonts w:hint="eastAsia" w:ascii="宋体" w:hAnsi="宋体" w:cs="宋体"/>
          <w:color w:val="auto"/>
          <w:sz w:val="24"/>
          <w:szCs w:val="24"/>
          <w:highlight w:val="none"/>
          <w:u w:val="none"/>
        </w:rPr>
        <w:t>》及其他有关法律、行政法规，广州市净水有限公司</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（以下简称“甲方”）与</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（以下简称“乙方”）就</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color w:val="auto"/>
          <w:sz w:val="24"/>
          <w:szCs w:val="24"/>
          <w:highlight w:val="none"/>
          <w:u w:val="single"/>
        </w:rPr>
        <w:t>广州市净水有限公司</w:t>
      </w:r>
      <w:r>
        <w:rPr>
          <w:rFonts w:hint="eastAsia"/>
          <w:color w:val="auto"/>
          <w:sz w:val="24"/>
          <w:szCs w:val="24"/>
          <w:highlight w:val="none"/>
          <w:u w:val="single"/>
          <w:lang w:eastAsia="zh-CN"/>
        </w:rPr>
        <w:t>2023年石井净、健康城统筹采购安全防护物资项目（</w:t>
      </w:r>
      <w:r>
        <w:rPr>
          <w:rFonts w:hint="eastAsia"/>
          <w:color w:val="auto"/>
          <w:sz w:val="24"/>
          <w:szCs w:val="24"/>
          <w:highlight w:val="none"/>
          <w:u w:val="single"/>
          <w:lang w:val="en-US" w:eastAsia="zh-CN"/>
        </w:rPr>
        <w:t>第三次</w:t>
      </w:r>
      <w:r>
        <w:rPr>
          <w:rFonts w:hint="eastAsia"/>
          <w:color w:val="auto"/>
          <w:sz w:val="24"/>
          <w:szCs w:val="24"/>
          <w:highlight w:val="none"/>
          <w:u w:val="single"/>
          <w:lang w:eastAsia="zh-CN"/>
        </w:rPr>
        <w:t>）</w:t>
      </w:r>
      <w:r>
        <w:rPr>
          <w:rFonts w:hint="eastAsia" w:ascii="宋体" w:hAnsi="宋体" w:cs="宋体"/>
          <w:color w:val="auto"/>
          <w:sz w:val="24"/>
          <w:szCs w:val="24"/>
          <w:highlight w:val="none"/>
          <w:u w:val="none"/>
          <w:lang w:val="en-US" w:eastAsia="zh-CN"/>
        </w:rPr>
        <w:t xml:space="preserve"> 的</w:t>
      </w:r>
      <w:r>
        <w:rPr>
          <w:rFonts w:hint="eastAsia" w:ascii="宋体" w:hAnsi="宋体" w:cs="宋体"/>
          <w:color w:val="auto"/>
          <w:sz w:val="24"/>
          <w:szCs w:val="24"/>
          <w:highlight w:val="none"/>
          <w:u w:val="none"/>
        </w:rPr>
        <w:t>采购和相应技术服务事宜，遵循平等、自愿、公平和诚实信用的原则，双方协商一致，订立本合同。</w:t>
      </w:r>
      <w:bookmarkStart w:id="85" w:name="_Toc183666513"/>
      <w:bookmarkStart w:id="86" w:name="_Toc518992986"/>
      <w:bookmarkStart w:id="87" w:name="_Toc1018"/>
      <w:bookmarkStart w:id="88" w:name="_Toc474245210"/>
      <w:bookmarkStart w:id="89" w:name="_Toc520190026"/>
    </w:p>
    <w:p>
      <w:pPr>
        <w:spacing w:line="360" w:lineRule="auto"/>
        <w:ind w:firstLine="540"/>
        <w:rPr>
          <w:rFonts w:ascii="宋体" w:hAnsi="宋体" w:cs="宋体"/>
          <w:b/>
          <w:bCs/>
          <w:color w:val="auto"/>
          <w:sz w:val="24"/>
          <w:szCs w:val="24"/>
          <w:highlight w:val="none"/>
          <w:u w:val="none"/>
        </w:rPr>
      </w:pPr>
      <w:r>
        <w:rPr>
          <w:rFonts w:ascii="宋体" w:hAnsi="宋体" w:cs="宋体"/>
          <w:b/>
          <w:bCs/>
          <w:color w:val="auto"/>
          <w:sz w:val="24"/>
          <w:szCs w:val="24"/>
          <w:highlight w:val="none"/>
          <w:u w:val="none"/>
        </w:rPr>
        <w:t>第一条 组成合同的文件及优先顺序</w:t>
      </w:r>
    </w:p>
    <w:p>
      <w:pPr>
        <w:spacing w:line="360" w:lineRule="auto"/>
        <w:ind w:firstLine="480" w:firstLineChars="200"/>
        <w:rPr>
          <w:rFonts w:ascii="宋体" w:hAnsi="宋体" w:cs="宋体"/>
          <w:color w:val="auto"/>
          <w:sz w:val="24"/>
          <w:szCs w:val="24"/>
          <w:highlight w:val="none"/>
          <w:u w:val="none"/>
        </w:rPr>
      </w:pPr>
      <w:r>
        <w:rPr>
          <w:rFonts w:hint="eastAsia" w:hAnsi="宋体" w:cs="宋体"/>
          <w:bCs/>
          <w:color w:val="auto"/>
          <w:sz w:val="24"/>
          <w:highlight w:val="none"/>
          <w:u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⑴</w:t>
      </w:r>
      <w:r>
        <w:rPr>
          <w:rFonts w:ascii="宋体" w:hAnsi="宋体" w:cs="宋体"/>
          <w:bCs/>
          <w:color w:val="auto"/>
          <w:sz w:val="24"/>
          <w:highlight w:val="none"/>
          <w:u w:val="none"/>
        </w:rPr>
        <w:t xml:space="preserve"> </w:t>
      </w:r>
      <w:r>
        <w:rPr>
          <w:rFonts w:hint="eastAsia" w:ascii="宋体" w:hAnsi="宋体" w:cs="宋体"/>
          <w:color w:val="auto"/>
          <w:sz w:val="24"/>
          <w:highlight w:val="none"/>
          <w:u w:val="none"/>
        </w:rPr>
        <w:t>在本合同实施过程双方签署的补充与修正文件</w:t>
      </w:r>
      <w:r>
        <w:rPr>
          <w:rFonts w:hint="eastAsia" w:ascii="宋体" w:hAnsi="宋体" w:cs="宋体"/>
          <w:bCs/>
          <w:color w:val="auto"/>
          <w:sz w:val="24"/>
          <w:highlight w:val="none"/>
          <w:u w:val="none"/>
        </w:rPr>
        <w:t>；</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⑵</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⑶</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中标通知书</w:t>
      </w:r>
      <w:r>
        <w:rPr>
          <w:rFonts w:ascii="宋体" w:hAnsi="宋体" w:cs="宋体"/>
          <w:bCs/>
          <w:color w:val="auto"/>
          <w:sz w:val="24"/>
          <w:highlight w:val="none"/>
          <w:u w:val="none"/>
        </w:rPr>
        <w:t>/</w:t>
      </w:r>
      <w:r>
        <w:rPr>
          <w:rFonts w:hint="eastAsia" w:ascii="宋体" w:hAnsi="宋体" w:cs="宋体"/>
          <w:bCs/>
          <w:color w:val="auto"/>
          <w:sz w:val="24"/>
          <w:highlight w:val="none"/>
          <w:u w:val="none"/>
        </w:rPr>
        <w:t>发包通知书</w:t>
      </w:r>
      <w:r>
        <w:rPr>
          <w:rFonts w:ascii="宋体" w:hAnsi="宋体" w:cs="宋体"/>
          <w:bCs/>
          <w:color w:val="auto"/>
          <w:sz w:val="24"/>
          <w:highlight w:val="none"/>
          <w:u w:val="none"/>
        </w:rPr>
        <w:t>/</w:t>
      </w:r>
      <w:r>
        <w:rPr>
          <w:rFonts w:hint="eastAsia" w:ascii="宋体" w:hAnsi="宋体" w:cs="宋体"/>
          <w:bCs/>
          <w:color w:val="auto"/>
          <w:sz w:val="24"/>
          <w:highlight w:val="none"/>
          <w:u w:val="none"/>
          <w:lang w:val="en-US" w:eastAsia="zh-CN"/>
        </w:rPr>
        <w:t>成交通知书/</w:t>
      </w:r>
      <w:r>
        <w:rPr>
          <w:rFonts w:hint="eastAsia" w:ascii="宋体" w:hAnsi="宋体" w:cs="宋体"/>
          <w:bCs/>
          <w:color w:val="auto"/>
          <w:sz w:val="24"/>
          <w:highlight w:val="none"/>
          <w:u w:val="none"/>
        </w:rPr>
        <w:t>委托函；</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⑷</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招标文件</w:t>
      </w:r>
      <w:r>
        <w:rPr>
          <w:rFonts w:ascii="宋体" w:hAnsi="宋体" w:cs="宋体"/>
          <w:bCs/>
          <w:color w:val="auto"/>
          <w:sz w:val="24"/>
          <w:highlight w:val="none"/>
          <w:u w:val="none"/>
        </w:rPr>
        <w:t>/</w:t>
      </w:r>
      <w:r>
        <w:rPr>
          <w:rFonts w:hint="eastAsia" w:ascii="宋体" w:hAnsi="宋体" w:cs="宋体"/>
          <w:bCs/>
          <w:color w:val="auto"/>
          <w:sz w:val="24"/>
          <w:highlight w:val="none"/>
          <w:u w:val="none"/>
        </w:rPr>
        <w:t>询价文件；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⑸</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投标文件</w:t>
      </w:r>
      <w:r>
        <w:rPr>
          <w:rFonts w:ascii="宋体" w:hAnsi="宋体" w:cs="宋体"/>
          <w:bCs/>
          <w:color w:val="auto"/>
          <w:sz w:val="24"/>
          <w:highlight w:val="none"/>
          <w:u w:val="none"/>
        </w:rPr>
        <w:t>/</w:t>
      </w:r>
      <w:r>
        <w:rPr>
          <w:rFonts w:hint="eastAsia" w:ascii="宋体" w:hAnsi="宋体" w:cs="宋体"/>
          <w:bCs/>
          <w:color w:val="auto"/>
          <w:sz w:val="24"/>
          <w:highlight w:val="none"/>
          <w:u w:val="none"/>
        </w:rPr>
        <w:t>响应文件；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⑹</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标准、规范及有关技术性文件；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⑺</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图纸；</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⑻</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工程量清单</w:t>
      </w:r>
      <w:r>
        <w:rPr>
          <w:rFonts w:ascii="宋体" w:hAnsi="宋体" w:cs="宋体"/>
          <w:bCs/>
          <w:color w:val="auto"/>
          <w:sz w:val="24"/>
          <w:highlight w:val="none"/>
          <w:u w:val="none"/>
        </w:rPr>
        <w:t>/</w:t>
      </w:r>
      <w:r>
        <w:rPr>
          <w:rFonts w:hint="eastAsia" w:ascii="宋体" w:hAnsi="宋体" w:cs="宋体"/>
          <w:color w:val="auto"/>
          <w:sz w:val="24"/>
          <w:highlight w:val="none"/>
          <w:u w:val="none"/>
        </w:rPr>
        <w:t>工程</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报价单或预算书；</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bCs/>
          <w:color w:val="auto"/>
          <w:sz w:val="24"/>
          <w:highlight w:val="none"/>
          <w:u w:val="none"/>
        </w:rPr>
        <w:t>⑼</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本合同其他附件；</w:t>
      </w:r>
    </w:p>
    <w:p>
      <w:pPr>
        <w:spacing w:line="360" w:lineRule="auto"/>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   </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第二条</w:t>
      </w:r>
      <w:r>
        <w:rPr>
          <w:rFonts w:ascii="宋体" w:hAnsi="宋体" w:cs="宋体"/>
          <w:b/>
          <w:bCs/>
          <w:color w:val="auto"/>
          <w:sz w:val="24"/>
          <w:szCs w:val="24"/>
          <w:highlight w:val="none"/>
          <w:u w:val="none"/>
        </w:rPr>
        <w:t xml:space="preserve"> </w:t>
      </w:r>
      <w:bookmarkEnd w:id="85"/>
      <w:bookmarkEnd w:id="86"/>
      <w:bookmarkEnd w:id="87"/>
      <w:bookmarkEnd w:id="88"/>
      <w:bookmarkEnd w:id="89"/>
      <w:r>
        <w:rPr>
          <w:rFonts w:hint="eastAsia" w:ascii="宋体" w:hAnsi="宋体" w:cs="宋体"/>
          <w:b/>
          <w:color w:val="auto"/>
          <w:sz w:val="24"/>
          <w:szCs w:val="24"/>
          <w:highlight w:val="none"/>
          <w:u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本合同所指设备为全新的原装产品，</w:t>
      </w:r>
      <w:r>
        <w:rPr>
          <w:rFonts w:hint="eastAsia" w:ascii="宋体" w:hAnsi="宋体" w:cs="宋体"/>
          <w:color w:val="auto"/>
          <w:kern w:val="0"/>
          <w:sz w:val="24"/>
          <w:szCs w:val="24"/>
          <w:highlight w:val="none"/>
          <w:u w:val="none"/>
        </w:rPr>
        <w:t>其</w:t>
      </w:r>
      <w:r>
        <w:rPr>
          <w:rFonts w:hint="eastAsia" w:ascii="宋体" w:hAnsi="宋体" w:cs="宋体"/>
          <w:color w:val="auto"/>
          <w:kern w:val="0"/>
          <w:sz w:val="24"/>
          <w:szCs w:val="24"/>
          <w:highlight w:val="none"/>
          <w:u w:val="none"/>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default" w:ascii="宋体" w:hAnsi="宋体" w:cs="宋体" w:eastAsiaTheme="minorEastAsia"/>
                <w:color w:val="auto"/>
                <w:kern w:val="0"/>
                <w:sz w:val="24"/>
                <w:szCs w:val="24"/>
                <w:highlight w:val="none"/>
                <w:u w:val="none"/>
                <w:lang w:val="en-US" w:eastAsia="zh-CN"/>
              </w:rPr>
            </w:pPr>
            <w:r>
              <w:rPr>
                <w:rFonts w:hint="eastAsia" w:ascii="宋体" w:hAnsi="宋体" w:cs="宋体"/>
                <w:color w:val="auto"/>
                <w:kern w:val="0"/>
                <w:sz w:val="24"/>
                <w:szCs w:val="24"/>
                <w:highlight w:val="none"/>
                <w:u w:val="none"/>
              </w:rPr>
              <w:t>合同暂定总价</w:t>
            </w:r>
            <w:r>
              <w:rPr>
                <w:rFonts w:hint="eastAsia" w:ascii="宋体" w:hAnsi="宋体" w:cs="宋体"/>
                <w:color w:val="auto"/>
                <w:kern w:val="0"/>
                <w:sz w:val="24"/>
                <w:szCs w:val="24"/>
                <w:highlight w:val="none"/>
                <w:u w:val="none"/>
                <w:lang w:eastAsia="zh-CN"/>
              </w:rPr>
              <w:t>（含税）</w:t>
            </w:r>
            <w:r>
              <w:rPr>
                <w:rFonts w:hint="eastAsia" w:ascii="宋体" w:hAnsi="宋体" w:cs="宋体"/>
                <w:color w:val="auto"/>
                <w:kern w:val="0"/>
                <w:sz w:val="24"/>
                <w:szCs w:val="24"/>
                <w:highlight w:val="none"/>
                <w:u w:val="none"/>
                <w:lang w:val="en-US" w:eastAsia="zh-CN"/>
              </w:rPr>
              <w:t>/万元</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3985" w:type="dxa"/>
            <w:gridSpan w:val="4"/>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w:t>
            </w:r>
          </w:p>
        </w:tc>
      </w:tr>
    </w:tbl>
    <w:p>
      <w:pPr>
        <w:spacing w:after="120" w:afterLines="50" w:line="360" w:lineRule="auto"/>
        <w:ind w:firstLine="480" w:firstLineChars="200"/>
        <w:rPr>
          <w:rFonts w:hint="eastAsia" w:ascii="宋体" w:hAnsi="宋体" w:eastAsia="宋体" w:cs="宋体"/>
          <w:color w:val="auto"/>
          <w:kern w:val="0"/>
          <w:sz w:val="24"/>
          <w:szCs w:val="24"/>
          <w:highlight w:val="none"/>
          <w:u w:val="none"/>
          <w:lang w:val="en-US" w:eastAsia="zh-CN"/>
        </w:rPr>
      </w:pPr>
      <w:bookmarkStart w:id="90" w:name="_Toc17140"/>
      <w:bookmarkStart w:id="91" w:name="_Toc474245211"/>
      <w:bookmarkStart w:id="92" w:name="_Toc520190027"/>
      <w:bookmarkStart w:id="93" w:name="_Toc518992987"/>
      <w:r>
        <w:rPr>
          <w:rFonts w:hint="eastAsia" w:ascii="宋体" w:hAnsi="宋体" w:eastAsia="宋体" w:cs="宋体"/>
          <w:color w:val="auto"/>
          <w:kern w:val="0"/>
          <w:sz w:val="24"/>
          <w:szCs w:val="24"/>
          <w:highlight w:val="none"/>
          <w:u w:val="none"/>
          <w:lang w:val="zh-CN"/>
        </w:rPr>
        <w:t>其他技术需求见附件</w:t>
      </w:r>
      <w:r>
        <w:rPr>
          <w:rFonts w:hint="eastAsia" w:ascii="宋体" w:hAnsi="宋体" w:eastAsia="宋体" w:cs="宋体"/>
          <w:color w:val="auto"/>
          <w:kern w:val="0"/>
          <w:sz w:val="24"/>
          <w:szCs w:val="24"/>
          <w:highlight w:val="none"/>
          <w:u w:val="none"/>
          <w:lang w:val="en-US" w:eastAsia="zh-CN"/>
        </w:rPr>
        <w:t>4</w:t>
      </w:r>
    </w:p>
    <w:bookmarkEnd w:id="90"/>
    <w:p>
      <w:pPr>
        <w:spacing w:after="120" w:afterLines="50" w:line="360" w:lineRule="auto"/>
        <w:ind w:firstLine="482" w:firstLineChars="200"/>
        <w:rPr>
          <w:rFonts w:ascii="宋体" w:hAnsi="宋体" w:cs="宋体"/>
          <w:color w:val="auto"/>
          <w:sz w:val="24"/>
          <w:szCs w:val="24"/>
          <w:highlight w:val="none"/>
          <w:u w:val="none"/>
        </w:rPr>
      </w:pPr>
      <w:bookmarkStart w:id="94" w:name="_Toc183666514"/>
      <w:bookmarkStart w:id="95" w:name="_Toc107446842"/>
      <w:bookmarkStart w:id="96" w:name="_Toc26357"/>
      <w:bookmarkStart w:id="97" w:name="_Toc107447235"/>
      <w:r>
        <w:rPr>
          <w:rFonts w:hint="eastAsia" w:ascii="宋体" w:hAnsi="宋体" w:cs="宋体"/>
          <w:b/>
          <w:color w:val="auto"/>
          <w:sz w:val="24"/>
          <w:szCs w:val="24"/>
          <w:highlight w:val="none"/>
          <w:u w:val="none"/>
        </w:rPr>
        <w:t>第三条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交货日期及地点</w:t>
      </w:r>
    </w:p>
    <w:p>
      <w:pPr>
        <w:spacing w:after="120" w:afterLines="5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3.1 </w:t>
      </w:r>
      <w:r>
        <w:rPr>
          <w:rFonts w:hint="eastAsia" w:ascii="宋体" w:hAnsi="宋体" w:cs="宋体"/>
          <w:color w:val="auto"/>
          <w:sz w:val="24"/>
          <w:szCs w:val="24"/>
          <w:highlight w:val="none"/>
          <w:u w:val="none"/>
        </w:rPr>
        <w:t>交货日期</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hint="eastAsia" w:ascii="宋体" w:hAnsi="宋体" w:eastAsia="宋体" w:cs="宋体"/>
          <w:color w:val="auto"/>
          <w:sz w:val="24"/>
          <w:szCs w:val="24"/>
          <w:highlight w:val="none"/>
          <w:u w:val="none"/>
        </w:rPr>
        <w:t>自签订合同之日</w:t>
      </w:r>
      <w:r>
        <w:rPr>
          <w:rFonts w:hint="eastAsia" w:ascii="宋体" w:hAnsi="宋体" w:eastAsia="宋体" w:cs="宋体"/>
          <w:color w:val="auto"/>
          <w:sz w:val="22"/>
          <w:szCs w:val="22"/>
          <w:highlight w:val="none"/>
          <w:u w:val="none"/>
        </w:rPr>
        <w:t>起</w:t>
      </w:r>
      <w:r>
        <w:rPr>
          <w:rFonts w:hint="eastAsia" w:ascii="宋体" w:hAnsi="宋体" w:eastAsia="宋体" w:cs="宋体"/>
          <w:color w:val="auto"/>
          <w:sz w:val="24"/>
          <w:szCs w:val="24"/>
          <w:highlight w:val="none"/>
          <w:u w:val="none"/>
        </w:rPr>
        <w:t>3个月内</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具体交货时间以甲方通知为准。</w:t>
      </w:r>
    </w:p>
    <w:p>
      <w:pPr>
        <w:spacing w:after="0" w:line="360" w:lineRule="auto"/>
        <w:ind w:firstLine="480" w:firstLineChars="200"/>
        <w:rPr>
          <w:rFonts w:hint="eastAsia" w:ascii="宋体" w:hAnsi="宋体" w:cs="宋体"/>
          <w:bCs/>
          <w:color w:val="auto"/>
          <w:sz w:val="24"/>
          <w:szCs w:val="24"/>
          <w:highlight w:val="none"/>
          <w:u w:val="none"/>
          <w:lang w:eastAsia="zh-CN"/>
        </w:rPr>
      </w:pPr>
      <w:r>
        <w:rPr>
          <w:rFonts w:ascii="宋体" w:hAnsi="宋体" w:cs="宋体"/>
          <w:bCs/>
          <w:color w:val="auto"/>
          <w:sz w:val="24"/>
          <w:szCs w:val="24"/>
          <w:highlight w:val="none"/>
          <w:u w:val="none"/>
        </w:rPr>
        <w:t>3.2</w:t>
      </w:r>
      <w:r>
        <w:rPr>
          <w:rFonts w:hint="eastAsia" w:ascii="宋体" w:hAnsi="宋体" w:cs="宋体"/>
          <w:bCs/>
          <w:color w:val="auto"/>
          <w:sz w:val="24"/>
          <w:szCs w:val="24"/>
          <w:highlight w:val="none"/>
          <w:u w:val="none"/>
        </w:rPr>
        <w:t>交货地点：</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eastAsia="zh-CN"/>
        </w:rPr>
        <w:t>广州市白云区石槎路695号广州市净水有限公司石井净水分公司，</w:t>
      </w:r>
    </w:p>
    <w:p>
      <w:pPr>
        <w:spacing w:after="0" w:line="360" w:lineRule="auto"/>
        <w:ind w:firstLine="2160" w:firstLineChars="900"/>
        <w:rPr>
          <w:rFonts w:ascii="宋体" w:hAnsi="宋体" w:cs="宋体"/>
          <w:bCs/>
          <w:color w:val="auto"/>
          <w:sz w:val="24"/>
          <w:szCs w:val="24"/>
          <w:highlight w:val="none"/>
          <w:u w:val="none"/>
        </w:rPr>
      </w:pPr>
      <w:r>
        <w:rPr>
          <w:rFonts w:hint="eastAsia" w:ascii="宋体" w:hAnsi="宋体" w:eastAsia="宋体" w:cs="宋体"/>
          <w:bCs/>
          <w:color w:val="auto"/>
          <w:sz w:val="24"/>
          <w:szCs w:val="24"/>
          <w:highlight w:val="none"/>
          <w:u w:val="none"/>
        </w:rPr>
        <w:t>广州市白云区钟落潭镇广陈路568号</w:t>
      </w:r>
      <w:r>
        <w:rPr>
          <w:rFonts w:hint="eastAsia" w:ascii="宋体" w:hAnsi="宋体" w:cs="宋体"/>
          <w:bCs/>
          <w:color w:val="auto"/>
          <w:sz w:val="24"/>
          <w:szCs w:val="24"/>
          <w:highlight w:val="none"/>
          <w:u w:val="none"/>
          <w:lang w:eastAsia="zh-CN"/>
        </w:rPr>
        <w:t>广州市净水有限公司健康城分公司。</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3.3 </w:t>
      </w:r>
      <w:r>
        <w:rPr>
          <w:rFonts w:hint="eastAsia" w:ascii="宋体" w:hAnsi="宋体" w:cs="宋体"/>
          <w:bCs/>
          <w:color w:val="auto"/>
          <w:sz w:val="24"/>
          <w:szCs w:val="24"/>
          <w:highlight w:val="none"/>
          <w:u w:val="none"/>
        </w:rPr>
        <w:t>交货方式：乙方在设备运至交货地</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个工作日前通知甲方。</w:t>
      </w:r>
    </w:p>
    <w:p>
      <w:pPr>
        <w:spacing w:after="0" w:line="360" w:lineRule="auto"/>
        <w:ind w:firstLine="480" w:firstLineChars="200"/>
        <w:rPr>
          <w:rFonts w:ascii="宋体" w:hAnsi="宋体" w:cs="宋体"/>
          <w:b/>
          <w:color w:val="auto"/>
          <w:sz w:val="24"/>
          <w:szCs w:val="24"/>
          <w:highlight w:val="none"/>
          <w:u w:val="none"/>
        </w:rPr>
      </w:pPr>
      <w:r>
        <w:rPr>
          <w:rFonts w:ascii="宋体" w:hAnsi="宋体" w:cs="宋体"/>
          <w:bCs/>
          <w:color w:val="auto"/>
          <w:sz w:val="24"/>
          <w:szCs w:val="24"/>
          <w:highlight w:val="none"/>
          <w:u w:val="none"/>
        </w:rPr>
        <w:t>3.4</w:t>
      </w:r>
      <w:r>
        <w:rPr>
          <w:rFonts w:hint="eastAsia" w:ascii="宋体" w:hAnsi="宋体" w:cs="宋体"/>
          <w:bCs/>
          <w:color w:val="auto"/>
          <w:sz w:val="24"/>
          <w:szCs w:val="24"/>
          <w:highlight w:val="none"/>
          <w:u w:val="none"/>
        </w:rPr>
        <w:t>其他：</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w:t>
      </w:r>
    </w:p>
    <w:p>
      <w:pPr>
        <w:spacing w:after="0" w:line="360" w:lineRule="auto"/>
        <w:ind w:firstLine="482" w:firstLineChars="200"/>
        <w:rPr>
          <w:rFonts w:ascii="宋体" w:hAnsi="宋体" w:cs="宋体"/>
          <w:color w:val="auto"/>
          <w:kern w:val="0"/>
          <w:sz w:val="24"/>
          <w:szCs w:val="24"/>
          <w:highlight w:val="none"/>
          <w:u w:val="none"/>
          <w:lang w:val="zh-CN"/>
        </w:rPr>
      </w:pPr>
      <w:r>
        <w:rPr>
          <w:rFonts w:hint="eastAsia" w:ascii="宋体" w:hAnsi="宋体" w:cs="宋体"/>
          <w:b/>
          <w:color w:val="auto"/>
          <w:sz w:val="24"/>
          <w:szCs w:val="24"/>
          <w:highlight w:val="none"/>
          <w:u w:val="none"/>
        </w:rPr>
        <w:t>第四条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 xml:space="preserve">4.1 </w:t>
      </w:r>
      <w:r>
        <w:rPr>
          <w:rFonts w:hint="eastAsia" w:ascii="宋体" w:hAnsi="宋体" w:cs="宋体"/>
          <w:color w:val="auto"/>
          <w:kern w:val="0"/>
          <w:sz w:val="24"/>
          <w:szCs w:val="24"/>
          <w:highlight w:val="none"/>
          <w:u w:val="none"/>
          <w:lang w:val="zh-CN"/>
        </w:rPr>
        <w:t>本合同</w:t>
      </w:r>
      <w:r>
        <w:rPr>
          <w:rFonts w:hint="eastAsia" w:ascii="宋体" w:hAnsi="宋体" w:cs="宋体"/>
          <w:color w:val="auto"/>
          <w:kern w:val="0"/>
          <w:sz w:val="24"/>
          <w:szCs w:val="24"/>
          <w:highlight w:val="none"/>
          <w:u w:val="none"/>
        </w:rPr>
        <w:t>暂定</w:t>
      </w:r>
      <w:r>
        <w:rPr>
          <w:rFonts w:hint="eastAsia" w:ascii="宋体" w:hAnsi="宋体" w:cs="宋体"/>
          <w:color w:val="auto"/>
          <w:kern w:val="0"/>
          <w:sz w:val="24"/>
          <w:szCs w:val="24"/>
          <w:highlight w:val="none"/>
          <w:u w:val="none"/>
          <w:lang w:val="zh-CN"/>
        </w:rPr>
        <w:t>总价为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万元，（人民币）大写：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hint="eastAsia" w:ascii="宋体" w:hAnsi="宋体" w:cs="宋体" w:eastAsiaTheme="minorEastAsia"/>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其中，石井净分公司为</w:t>
      </w:r>
      <w:r>
        <w:rPr>
          <w:rFonts w:hint="eastAsia" w:ascii="宋体" w:hAnsi="宋体" w:cs="宋体"/>
          <w:color w:val="auto"/>
          <w:kern w:val="0"/>
          <w:sz w:val="24"/>
          <w:szCs w:val="24"/>
          <w:highlight w:val="none"/>
          <w:u w:val="none"/>
          <w:lang w:val="en-US" w:eastAsia="zh-CN"/>
        </w:rPr>
        <w:t xml:space="preserve"> …万元，</w:t>
      </w:r>
      <w:r>
        <w:rPr>
          <w:rFonts w:hint="eastAsia" w:ascii="宋体" w:hAnsi="宋体" w:cs="宋体"/>
          <w:color w:val="auto"/>
          <w:kern w:val="0"/>
          <w:sz w:val="24"/>
          <w:szCs w:val="24"/>
          <w:highlight w:val="none"/>
          <w:u w:val="none"/>
          <w:lang w:val="zh-CN"/>
        </w:rPr>
        <w:t>（人民币）大写：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；健康城分公司为</w:t>
      </w:r>
      <w:r>
        <w:rPr>
          <w:rFonts w:hint="eastAsia" w:ascii="宋体" w:hAnsi="宋体" w:cs="宋体"/>
          <w:color w:val="auto"/>
          <w:kern w:val="0"/>
          <w:sz w:val="24"/>
          <w:szCs w:val="24"/>
          <w:highlight w:val="none"/>
          <w:u w:val="none"/>
          <w:lang w:val="en-US" w:eastAsia="zh-CN"/>
        </w:rPr>
        <w:t xml:space="preserve"> …万元，</w:t>
      </w:r>
      <w:r>
        <w:rPr>
          <w:rFonts w:hint="eastAsia" w:ascii="宋体" w:hAnsi="宋体" w:cs="宋体"/>
          <w:color w:val="auto"/>
          <w:kern w:val="0"/>
          <w:sz w:val="24"/>
          <w:szCs w:val="24"/>
          <w:highlight w:val="none"/>
          <w:u w:val="none"/>
          <w:lang w:val="zh-CN"/>
        </w:rPr>
        <w:t>（人民币）大写：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.2</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zh-CN"/>
        </w:rPr>
        <w:t>设备价格包括工艺设计、设备及随机附件的制造、包装、运输（设备运输过程中所需的相关手续</w:t>
      </w:r>
      <w:r>
        <w:rPr>
          <w:rFonts w:hint="eastAsia" w:ascii="宋体" w:hAnsi="宋体" w:cs="宋体"/>
          <w:color w:val="auto"/>
          <w:kern w:val="0"/>
          <w:sz w:val="24"/>
          <w:szCs w:val="24"/>
          <w:highlight w:val="none"/>
          <w:u w:val="none"/>
        </w:rPr>
        <w:t>及费用</w:t>
      </w:r>
      <w:r>
        <w:rPr>
          <w:rFonts w:hint="eastAsia" w:ascii="宋体" w:hAnsi="宋体" w:cs="宋体"/>
          <w:color w:val="auto"/>
          <w:kern w:val="0"/>
          <w:sz w:val="24"/>
          <w:szCs w:val="24"/>
          <w:highlight w:val="none"/>
          <w:u w:val="none"/>
          <w:lang w:val="zh-CN"/>
        </w:rPr>
        <w:t>）、装卸、安装调试</w:t>
      </w:r>
      <w:r>
        <w:rPr>
          <w:rFonts w:hint="eastAsia" w:ascii="宋体" w:hAnsi="宋体" w:cs="宋体"/>
          <w:color w:val="auto"/>
          <w:kern w:val="0"/>
          <w:sz w:val="24"/>
          <w:szCs w:val="24"/>
          <w:highlight w:val="none"/>
          <w:u w:val="none"/>
          <w:lang w:val="en-US" w:eastAsia="zh-CN"/>
        </w:rPr>
        <w:t>或者指导安装调试</w:t>
      </w:r>
      <w:r>
        <w:rPr>
          <w:rFonts w:hint="eastAsia" w:ascii="宋体" w:hAnsi="宋体" w:cs="宋体"/>
          <w:color w:val="auto"/>
          <w:kern w:val="0"/>
          <w:sz w:val="24"/>
          <w:szCs w:val="24"/>
          <w:highlight w:val="none"/>
          <w:u w:val="non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u w:val="none"/>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.3</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本合同约定的价格为含税价价格</w:t>
      </w:r>
      <w:r>
        <w:rPr>
          <w:rFonts w:hint="eastAsia" w:ascii="宋体" w:hAnsi="宋体" w:cs="宋体"/>
          <w:color w:val="auto"/>
          <w:sz w:val="24"/>
          <w:szCs w:val="24"/>
          <w:highlight w:val="none"/>
          <w:u w:val="none"/>
        </w:rPr>
        <w:t>（税率</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u w:val="none"/>
        </w:rPr>
      </w:pPr>
      <w:bookmarkStart w:id="98" w:name="_Toc518992989"/>
      <w:bookmarkStart w:id="99" w:name="_Toc520190029"/>
      <w:bookmarkStart w:id="100" w:name="_Toc474245213"/>
      <w:bookmarkStart w:id="101" w:name="_Toc107447236"/>
      <w:bookmarkStart w:id="102" w:name="_Toc107446843"/>
      <w:r>
        <w:rPr>
          <w:rFonts w:hint="eastAsia" w:ascii="宋体" w:hAnsi="宋体" w:cs="宋体"/>
          <w:b/>
          <w:color w:val="auto"/>
          <w:sz w:val="24"/>
          <w:szCs w:val="24"/>
          <w:highlight w:val="none"/>
          <w:u w:val="none"/>
        </w:rPr>
        <w:t>第五条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bookmarkStart w:id="103" w:name="_Toc14703"/>
      <w:bookmarkStart w:id="104" w:name="_Toc183666516"/>
      <w:r>
        <w:rPr>
          <w:rFonts w:ascii="宋体" w:hAnsi="宋体" w:cs="宋体"/>
          <w:color w:val="auto"/>
          <w:sz w:val="24"/>
          <w:szCs w:val="24"/>
          <w:highlight w:val="none"/>
          <w:u w:val="none"/>
        </w:rPr>
        <w:t>5.1</w:t>
      </w:r>
      <w:r>
        <w:rPr>
          <w:rFonts w:hint="eastAsia" w:ascii="宋体" w:hAnsi="宋体" w:cs="宋体"/>
          <w:bCs/>
          <w:color w:val="auto"/>
          <w:sz w:val="24"/>
          <w:szCs w:val="24"/>
          <w:highlight w:val="none"/>
          <w:u w:val="none"/>
        </w:rPr>
        <w:t>预付款的支付：</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5.2 </w:t>
      </w:r>
      <w:r>
        <w:rPr>
          <w:rFonts w:hint="eastAsia" w:ascii="宋体" w:hAnsi="宋体" w:cs="宋体"/>
          <w:color w:val="auto"/>
          <w:sz w:val="24"/>
          <w:szCs w:val="24"/>
          <w:highlight w:val="none"/>
          <w:u w:val="none"/>
        </w:rPr>
        <w:t>支付方式：</w:t>
      </w:r>
    </w:p>
    <w:p>
      <w:pPr>
        <w:autoSpaceDE w:val="0"/>
        <w:autoSpaceDN w:val="0"/>
        <w:adjustRightInd w:val="0"/>
        <w:spacing w:after="0" w:line="360" w:lineRule="auto"/>
        <w:ind w:firstLine="480" w:firstLineChars="200"/>
        <w:rPr>
          <w:rFonts w:hint="default" w:ascii="宋体" w:hAnsi="宋体" w:cs="宋体" w:eastAsiaTheme="minorEastAsia"/>
          <w:color w:val="auto"/>
          <w:sz w:val="24"/>
          <w:szCs w:val="24"/>
          <w:highlight w:val="none"/>
          <w:u w:val="none"/>
          <w:lang w:val="en-US" w:eastAsia="zh-CN"/>
        </w:rPr>
      </w:pPr>
      <w:r>
        <w:rPr>
          <w:rFonts w:ascii="宋体" w:hAnsi="宋体" w:cs="宋体"/>
          <w:color w:val="auto"/>
          <w:sz w:val="24"/>
          <w:szCs w:val="24"/>
          <w:highlight w:val="none"/>
          <w:u w:val="none"/>
        </w:rPr>
        <w:t>5.2.1</w:t>
      </w:r>
      <w:r>
        <w:rPr>
          <w:rFonts w:hint="eastAsia" w:ascii="宋体" w:hAnsi="宋体" w:cs="宋体"/>
          <w:color w:val="auto"/>
          <w:sz w:val="24"/>
          <w:szCs w:val="24"/>
          <w:highlight w:val="none"/>
          <w:u w:val="none"/>
        </w:rPr>
        <w:t>设备到达现场，经开箱验收合格并全部调试完毕，</w:t>
      </w:r>
      <w:r>
        <w:rPr>
          <w:rFonts w:ascii="宋体" w:hAnsi="宋体" w:eastAsia="宋体" w:cs="宋体"/>
          <w:sz w:val="24"/>
          <w:szCs w:val="24"/>
          <w:highlight w:val="none"/>
        </w:rPr>
        <w:t>甲方</w:t>
      </w:r>
      <w:r>
        <w:rPr>
          <w:rFonts w:hint="eastAsia" w:ascii="宋体" w:hAnsi="宋体" w:eastAsia="宋体" w:cs="宋体"/>
          <w:sz w:val="24"/>
          <w:szCs w:val="24"/>
          <w:highlight w:val="none"/>
          <w:lang w:eastAsia="zh-CN"/>
        </w:rPr>
        <w:t>属下分公司</w:t>
      </w:r>
      <w:r>
        <w:rPr>
          <w:rFonts w:ascii="宋体" w:hAnsi="宋体" w:eastAsia="宋体" w:cs="宋体"/>
          <w:sz w:val="24"/>
          <w:szCs w:val="24"/>
          <w:highlight w:val="none"/>
        </w:rPr>
        <w:t>收到乙方提供的等额增值税专用发票后</w:t>
      </w:r>
      <w:r>
        <w:rPr>
          <w:rFonts w:hint="eastAsia" w:ascii="宋体" w:hAnsi="宋体" w:eastAsia="宋体" w:cs="宋体"/>
          <w:sz w:val="24"/>
          <w:szCs w:val="24"/>
          <w:highlight w:val="none"/>
          <w:u w:val="single"/>
          <w:lang w:val="en-US" w:eastAsia="zh-CN"/>
        </w:rPr>
        <w:t>30</w:t>
      </w:r>
      <w:r>
        <w:rPr>
          <w:rFonts w:ascii="宋体" w:hAnsi="宋体" w:eastAsia="宋体" w:cs="宋体"/>
          <w:sz w:val="24"/>
          <w:szCs w:val="24"/>
          <w:highlight w:val="none"/>
        </w:rPr>
        <w:t>日内支付至该批设备合同暂定价的</w:t>
      </w:r>
      <w:r>
        <w:rPr>
          <w:rFonts w:ascii="宋体" w:hAnsi="宋体" w:eastAsia="宋体" w:cs="宋体"/>
          <w:sz w:val="24"/>
          <w:szCs w:val="24"/>
          <w:highlight w:val="none"/>
          <w:u w:val="single"/>
        </w:rPr>
        <w:t>80%</w:t>
      </w:r>
      <w:r>
        <w:rPr>
          <w:rFonts w:ascii="宋体" w:hAnsi="宋体" w:eastAsia="宋体" w:cs="宋体"/>
          <w:sz w:val="24"/>
          <w:szCs w:val="24"/>
          <w:highlight w:val="none"/>
        </w:rPr>
        <w:t>。</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hint="eastAsia" w:asciiTheme="minorEastAsia" w:hAnsiTheme="minorEastAsia" w:cstheme="minorEastAsia"/>
          <w:color w:val="auto"/>
          <w:sz w:val="24"/>
          <w:szCs w:val="24"/>
          <w:highlight w:val="none"/>
          <w:u w:val="none"/>
          <w:lang w:val="en-US" w:eastAsia="zh-CN"/>
        </w:rPr>
        <w:t>5.2.2</w:t>
      </w:r>
      <w:r>
        <w:rPr>
          <w:rFonts w:ascii="宋体" w:hAnsi="宋体" w:eastAsia="宋体" w:cs="宋体"/>
          <w:sz w:val="24"/>
          <w:szCs w:val="24"/>
          <w:highlight w:val="none"/>
        </w:rPr>
        <w:t>合同经甲方结算审核后，乙方在</w:t>
      </w:r>
      <w:r>
        <w:rPr>
          <w:rFonts w:ascii="宋体" w:hAnsi="宋体" w:eastAsia="宋体" w:cs="宋体"/>
          <w:sz w:val="24"/>
          <w:szCs w:val="24"/>
          <w:highlight w:val="none"/>
          <w:u w:val="single"/>
        </w:rPr>
        <w:t>5</w:t>
      </w:r>
      <w:r>
        <w:rPr>
          <w:rFonts w:ascii="宋体" w:hAnsi="宋体" w:eastAsia="宋体" w:cs="宋体"/>
          <w:sz w:val="24"/>
          <w:szCs w:val="24"/>
          <w:highlight w:val="none"/>
        </w:rPr>
        <w:t>个工作日内按结算审核结果，提供剩余金额的增值税专用发票，甲方收到发票</w:t>
      </w:r>
      <w:r>
        <w:rPr>
          <w:rFonts w:ascii="宋体" w:hAnsi="宋体" w:eastAsia="宋体" w:cs="宋体"/>
          <w:sz w:val="24"/>
          <w:szCs w:val="24"/>
          <w:highlight w:val="none"/>
          <w:u w:val="single"/>
        </w:rPr>
        <w:t>30</w:t>
      </w:r>
      <w:r>
        <w:rPr>
          <w:rFonts w:ascii="宋体" w:hAnsi="宋体" w:eastAsia="宋体" w:cs="宋体"/>
          <w:sz w:val="24"/>
          <w:szCs w:val="24"/>
          <w:highlight w:val="none"/>
        </w:rPr>
        <w:t>个工作日内支付至合同结算价的95%（若审核价低于合同暂定总价，则以审核价作为合同结算价，否则以合同暂定总价为合同结算价），合同结算价的5%作为质保金留存。</w:t>
      </w:r>
    </w:p>
    <w:p>
      <w:pPr>
        <w:pStyle w:val="12"/>
        <w:spacing w:line="360" w:lineRule="auto"/>
        <w:ind w:firstLine="600" w:firstLineChars="250"/>
        <w:outlineLvl w:val="1"/>
        <w:rPr>
          <w:rFonts w:hAnsi="宋体" w:cs="宋体"/>
          <w:color w:val="auto"/>
          <w:sz w:val="24"/>
          <w:szCs w:val="32"/>
          <w:highlight w:val="none"/>
          <w:u w:val="none"/>
        </w:rPr>
      </w:pPr>
      <w:r>
        <w:rPr>
          <w:rFonts w:hAnsi="宋体" w:cs="宋体"/>
          <w:color w:val="auto"/>
          <w:sz w:val="24"/>
          <w:szCs w:val="32"/>
          <w:highlight w:val="none"/>
          <w:u w:val="none"/>
        </w:rPr>
        <w:t>5.2.</w:t>
      </w:r>
      <w:r>
        <w:rPr>
          <w:rFonts w:hint="eastAsia" w:hAnsi="宋体" w:cs="宋体"/>
          <w:color w:val="auto"/>
          <w:sz w:val="24"/>
          <w:szCs w:val="32"/>
          <w:highlight w:val="none"/>
          <w:u w:val="none"/>
          <w:lang w:val="en-US" w:eastAsia="zh-CN"/>
        </w:rPr>
        <w:t>3</w:t>
      </w:r>
      <w:r>
        <w:rPr>
          <w:rFonts w:hint="eastAsia" w:hAnsi="宋体" w:cs="宋体"/>
          <w:color w:val="auto"/>
          <w:sz w:val="24"/>
          <w:szCs w:val="32"/>
          <w:highlight w:val="none"/>
          <w:u w:val="none"/>
        </w:rPr>
        <w:t>质保期按合同第</w:t>
      </w:r>
      <w:r>
        <w:rPr>
          <w:rFonts w:hint="eastAsia" w:hAnsi="宋体" w:cs="宋体"/>
          <w:color w:val="auto"/>
          <w:sz w:val="24"/>
          <w:szCs w:val="32"/>
          <w:highlight w:val="none"/>
          <w:u w:val="none"/>
          <w:lang w:eastAsia="zh-CN"/>
        </w:rPr>
        <w:t>十</w:t>
      </w:r>
      <w:r>
        <w:rPr>
          <w:rFonts w:hint="eastAsia" w:hAnsi="宋体" w:cs="宋体"/>
          <w:color w:val="auto"/>
          <w:sz w:val="24"/>
          <w:szCs w:val="32"/>
          <w:highlight w:val="none"/>
          <w:u w:val="none"/>
        </w:rPr>
        <w:t>条规定执行，质保期满且乙方不存在违约情形，乙方提交请款资料及等额增值税专用发票，甲方审核无误后在</w:t>
      </w:r>
      <w:r>
        <w:rPr>
          <w:rFonts w:hAnsi="宋体" w:cs="宋体"/>
          <w:color w:val="auto"/>
          <w:sz w:val="24"/>
          <w:szCs w:val="32"/>
          <w:highlight w:val="none"/>
          <w:u w:val="none"/>
        </w:rPr>
        <w:t xml:space="preserve"> 15 </w:t>
      </w:r>
      <w:r>
        <w:rPr>
          <w:rFonts w:hint="eastAsia" w:hAnsi="宋体" w:cs="宋体"/>
          <w:color w:val="auto"/>
          <w:sz w:val="24"/>
          <w:szCs w:val="32"/>
          <w:highlight w:val="none"/>
          <w:u w:val="none"/>
        </w:rPr>
        <w:t>个工作日内支付合同结算价的</w:t>
      </w:r>
      <w:r>
        <w:rPr>
          <w:rFonts w:hAnsi="宋体" w:cs="宋体"/>
          <w:color w:val="auto"/>
          <w:sz w:val="24"/>
          <w:szCs w:val="32"/>
          <w:highlight w:val="none"/>
          <w:u w:val="none"/>
        </w:rPr>
        <w:t>5</w:t>
      </w:r>
      <w:r>
        <w:rPr>
          <w:rFonts w:hint="eastAsia" w:hAnsi="宋体" w:cs="宋体"/>
          <w:color w:val="auto"/>
          <w:sz w:val="24"/>
          <w:szCs w:val="32"/>
          <w:highlight w:val="none"/>
          <w:u w:val="none"/>
        </w:rPr>
        <w:t>％（质保金）给乙方</w:t>
      </w:r>
      <w:r>
        <w:rPr>
          <w:rFonts w:hAnsi="宋体" w:cs="宋体"/>
          <w:color w:val="auto"/>
          <w:sz w:val="24"/>
          <w:szCs w:val="32"/>
          <w:highlight w:val="none"/>
          <w:u w:val="none"/>
        </w:rPr>
        <w:t>(</w:t>
      </w:r>
      <w:r>
        <w:rPr>
          <w:rFonts w:hint="eastAsia" w:hAnsi="宋体" w:cs="宋体"/>
          <w:color w:val="auto"/>
          <w:sz w:val="24"/>
          <w:szCs w:val="32"/>
          <w:highlight w:val="none"/>
          <w:u w:val="none"/>
        </w:rPr>
        <w:t>无息</w:t>
      </w:r>
      <w:r>
        <w:rPr>
          <w:rFonts w:hAnsi="宋体" w:cs="宋体"/>
          <w:color w:val="auto"/>
          <w:sz w:val="24"/>
          <w:szCs w:val="32"/>
          <w:highlight w:val="none"/>
          <w:u w:val="none"/>
        </w:rPr>
        <w:t>)</w:t>
      </w:r>
      <w:r>
        <w:rPr>
          <w:rFonts w:hint="eastAsia" w:hAnsi="宋体" w:cs="宋体"/>
          <w:color w:val="auto"/>
          <w:sz w:val="24"/>
          <w:szCs w:val="32"/>
          <w:highlight w:val="none"/>
          <w:u w:val="none"/>
        </w:rPr>
        <w:t>。</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5.2.</w:t>
      </w: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开户行：</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5.2.</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u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u w:val="none"/>
        </w:rPr>
      </w:pPr>
      <w:r>
        <w:rPr>
          <w:rFonts w:ascii="宋体" w:hAnsi="宋体" w:cs="宋体"/>
          <w:color w:val="auto"/>
          <w:sz w:val="24"/>
          <w:szCs w:val="24"/>
          <w:highlight w:val="none"/>
          <w:u w:val="none"/>
        </w:rPr>
        <w:t>5.3</w:t>
      </w:r>
      <w:r>
        <w:rPr>
          <w:rFonts w:hint="eastAsia" w:ascii="宋体" w:hAnsi="宋体" w:cs="宋体"/>
          <w:color w:val="auto"/>
          <w:sz w:val="24"/>
          <w:szCs w:val="24"/>
          <w:highlight w:val="none"/>
          <w:u w:val="none"/>
        </w:rPr>
        <w:t>付款方式：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FE"/>
      </w:r>
      <w:r>
        <w:rPr>
          <w:rFonts w:hint="eastAsia" w:ascii="宋体" w:hAnsi="宋体" w:cs="宋体"/>
          <w:color w:val="auto"/>
          <w:sz w:val="24"/>
          <w:szCs w:val="24"/>
          <w:highlight w:val="none"/>
          <w:u w:val="none"/>
        </w:rPr>
        <w:t>网银支付；</w:t>
      </w:r>
      <w:r>
        <w:rPr>
          <w:rFonts w:ascii="宋体" w:hAnsi="宋体" w:cs="宋体"/>
          <w:color w:val="auto"/>
          <w:sz w:val="24"/>
          <w:szCs w:val="24"/>
          <w:highlight w:val="none"/>
          <w:u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第六条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履约担保</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6.1</w:t>
      </w:r>
      <w:r>
        <w:rPr>
          <w:rFonts w:hint="eastAsia" w:ascii="宋体" w:hAnsi="宋体" w:cs="宋体"/>
          <w:color w:val="auto"/>
          <w:sz w:val="24"/>
          <w:szCs w:val="24"/>
          <w:highlight w:val="none"/>
          <w:u w:val="none"/>
        </w:rPr>
        <w:t>履约担保：</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p>
    <w:bookmarkEnd w:id="103"/>
    <w:bookmarkEnd w:id="104"/>
    <w:p>
      <w:pPr>
        <w:spacing w:after="0" w:line="360" w:lineRule="auto"/>
        <w:ind w:firstLine="482" w:firstLineChars="200"/>
        <w:rPr>
          <w:rFonts w:ascii="宋体" w:hAnsi="宋体" w:cs="宋体"/>
          <w:b/>
          <w:color w:val="auto"/>
          <w:sz w:val="24"/>
          <w:szCs w:val="24"/>
          <w:highlight w:val="none"/>
          <w:u w:val="none"/>
        </w:rPr>
      </w:pPr>
      <w:r>
        <w:rPr>
          <w:rFonts w:hint="eastAsia" w:ascii="宋体" w:hAnsi="宋体" w:cs="宋体"/>
          <w:b/>
          <w:bCs/>
          <w:color w:val="auto"/>
          <w:kern w:val="0"/>
          <w:sz w:val="24"/>
          <w:szCs w:val="24"/>
          <w:highlight w:val="none"/>
          <w:u w:val="none"/>
        </w:rPr>
        <w:t>第七条</w:t>
      </w:r>
      <w:r>
        <w:rPr>
          <w:rFonts w:ascii="宋体" w:hAnsi="宋体" w:cs="宋体"/>
          <w:b/>
          <w:bCs/>
          <w:color w:val="auto"/>
          <w:kern w:val="0"/>
          <w:sz w:val="24"/>
          <w:szCs w:val="24"/>
          <w:highlight w:val="none"/>
          <w:u w:val="none"/>
        </w:rPr>
        <w:t xml:space="preserve"> </w:t>
      </w:r>
      <w:r>
        <w:rPr>
          <w:rFonts w:hint="eastAsia" w:ascii="宋体" w:hAnsi="宋体" w:cs="宋体"/>
          <w:b/>
          <w:color w:val="auto"/>
          <w:sz w:val="24"/>
          <w:szCs w:val="24"/>
          <w:highlight w:val="none"/>
          <w:u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7.1 </w:t>
      </w:r>
      <w:r>
        <w:rPr>
          <w:rFonts w:hint="eastAsia" w:ascii="宋体" w:hAnsi="宋体" w:cs="宋体"/>
          <w:bCs/>
          <w:color w:val="auto"/>
          <w:sz w:val="24"/>
          <w:szCs w:val="24"/>
          <w:highlight w:val="none"/>
          <w:u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7.2</w:t>
      </w:r>
      <w:r>
        <w:rPr>
          <w:rFonts w:hint="eastAsia" w:ascii="宋体" w:hAnsi="宋体" w:cs="宋体"/>
          <w:bCs/>
          <w:color w:val="auto"/>
          <w:sz w:val="24"/>
          <w:szCs w:val="24"/>
          <w:highlight w:val="none"/>
          <w:u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7.3 </w:t>
      </w:r>
      <w:r>
        <w:rPr>
          <w:rFonts w:hint="eastAsia" w:ascii="宋体" w:hAnsi="宋体" w:cs="宋体"/>
          <w:bCs/>
          <w:color w:val="auto"/>
          <w:sz w:val="24"/>
          <w:szCs w:val="24"/>
          <w:highlight w:val="none"/>
          <w:u w:val="none"/>
        </w:rPr>
        <w:t>开箱验收：开箱检验在合同设备交付地点进行，</w:t>
      </w:r>
      <w:r>
        <w:rPr>
          <w:rFonts w:hint="eastAsia" w:ascii="宋体" w:hAnsi="宋体" w:cs="宋体"/>
          <w:color w:val="auto"/>
          <w:sz w:val="24"/>
          <w:szCs w:val="24"/>
          <w:highlight w:val="none"/>
          <w:u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7.4</w:t>
      </w:r>
      <w:r>
        <w:rPr>
          <w:rFonts w:hint="eastAsia" w:ascii="宋体" w:hAnsi="宋体" w:cs="宋体"/>
          <w:color w:val="auto"/>
          <w:sz w:val="24"/>
          <w:szCs w:val="24"/>
          <w:highlight w:val="none"/>
          <w:u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7.5</w:t>
      </w:r>
      <w:r>
        <w:rPr>
          <w:rFonts w:hint="eastAsia" w:ascii="宋体" w:hAnsi="宋体" w:cs="宋体"/>
          <w:color w:val="auto"/>
          <w:sz w:val="24"/>
          <w:szCs w:val="24"/>
          <w:highlight w:val="none"/>
          <w:u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u w:val="none"/>
        </w:rPr>
        <w:t>7.4</w:t>
      </w:r>
      <w:r>
        <w:rPr>
          <w:rFonts w:hint="eastAsia" w:ascii="宋体" w:hAnsi="宋体" w:cs="宋体"/>
          <w:color w:val="auto"/>
          <w:sz w:val="24"/>
          <w:szCs w:val="24"/>
          <w:highlight w:val="none"/>
          <w:u w:val="none"/>
        </w:rPr>
        <w:t>条执行，交货时间不顺延。</w:t>
      </w:r>
    </w:p>
    <w:p>
      <w:pPr>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7.6 </w:t>
      </w:r>
      <w:r>
        <w:rPr>
          <w:rFonts w:hint="eastAsia" w:ascii="宋体" w:hAnsi="宋体" w:cs="宋体"/>
          <w:color w:val="auto"/>
          <w:sz w:val="24"/>
          <w:szCs w:val="24"/>
          <w:highlight w:val="none"/>
          <w:u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u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u w:val="none"/>
        </w:rPr>
      </w:pPr>
      <w:bookmarkStart w:id="105" w:name="_Toc520190030"/>
      <w:bookmarkStart w:id="106" w:name="_Toc474245215"/>
      <w:bookmarkStart w:id="107" w:name="_Toc518992990"/>
      <w:bookmarkStart w:id="108" w:name="_Toc257"/>
      <w:bookmarkStart w:id="109" w:name="_Toc183666534"/>
      <w:r>
        <w:rPr>
          <w:rFonts w:hint="eastAsia" w:ascii="宋体" w:hAnsi="宋体" w:cs="宋体"/>
          <w:b/>
          <w:color w:val="auto"/>
          <w:sz w:val="24"/>
          <w:szCs w:val="24"/>
          <w:highlight w:val="none"/>
          <w:u w:val="none"/>
        </w:rPr>
        <w:t>第八条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包装</w:t>
      </w:r>
      <w:bookmarkEnd w:id="105"/>
      <w:bookmarkEnd w:id="106"/>
      <w:bookmarkEnd w:id="107"/>
      <w:r>
        <w:rPr>
          <w:rFonts w:hint="eastAsia" w:ascii="宋体" w:hAnsi="宋体" w:cs="宋体"/>
          <w:b/>
          <w:color w:val="auto"/>
          <w:sz w:val="24"/>
          <w:szCs w:val="24"/>
          <w:highlight w:val="none"/>
          <w:u w:val="none"/>
        </w:rPr>
        <w:t>、标示及运输要求</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8.1 </w:t>
      </w:r>
      <w:r>
        <w:rPr>
          <w:rFonts w:hint="eastAsia" w:ascii="宋体" w:hAnsi="宋体" w:cs="宋体"/>
          <w:bCs/>
          <w:color w:val="auto"/>
          <w:sz w:val="24"/>
          <w:szCs w:val="24"/>
          <w:highlight w:val="none"/>
          <w:u w:val="none"/>
        </w:rPr>
        <w:t>包装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8.1.1</w:t>
      </w:r>
      <w:r>
        <w:rPr>
          <w:rFonts w:hint="eastAsia" w:ascii="宋体" w:hAnsi="宋体" w:cs="宋体"/>
          <w:bCs/>
          <w:color w:val="auto"/>
          <w:sz w:val="24"/>
          <w:szCs w:val="24"/>
          <w:highlight w:val="none"/>
          <w:u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8.1.2</w:t>
      </w:r>
      <w:r>
        <w:rPr>
          <w:rFonts w:hint="eastAsia" w:ascii="宋体" w:hAnsi="宋体" w:cs="宋体"/>
          <w:bCs/>
          <w:color w:val="auto"/>
          <w:sz w:val="24"/>
          <w:szCs w:val="24"/>
          <w:highlight w:val="none"/>
          <w:u w:val="none"/>
        </w:rPr>
        <w:t>超限设备的包装要求：</w:t>
      </w:r>
      <w:r>
        <w:rPr>
          <w:rFonts w:ascii="宋体" w:hAnsi="宋体" w:cs="宋体"/>
          <w:bCs/>
          <w:color w:val="auto"/>
          <w:sz w:val="24"/>
          <w:szCs w:val="24"/>
          <w:highlight w:val="none"/>
          <w:u w:val="none"/>
        </w:rPr>
        <w:t xml:space="preserve">  /  </w:t>
      </w:r>
      <w:r>
        <w:rPr>
          <w:rFonts w:hint="eastAsia" w:ascii="宋体" w:hAnsi="宋体" w:cs="宋体"/>
          <w:bCs/>
          <w:color w:val="auto"/>
          <w:sz w:val="24"/>
          <w:szCs w:val="24"/>
          <w:highlight w:val="none"/>
          <w:u w:val="none"/>
        </w:rPr>
        <w:t>。</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 </w:t>
      </w:r>
      <w:bookmarkStart w:id="110" w:name="_Toc107446851"/>
      <w:bookmarkStart w:id="111" w:name="_Toc107447244"/>
      <w:r>
        <w:rPr>
          <w:rFonts w:hint="eastAsia" w:ascii="宋体" w:hAnsi="宋体" w:cs="宋体"/>
          <w:bCs/>
          <w:color w:val="auto"/>
          <w:sz w:val="24"/>
          <w:szCs w:val="24"/>
          <w:highlight w:val="none"/>
          <w:u w:val="none"/>
        </w:rPr>
        <w:t>标志</w:t>
      </w:r>
    </w:p>
    <w:bookmarkEnd w:id="110"/>
    <w:bookmarkEnd w:id="111"/>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8.2.1</w:t>
      </w:r>
      <w:r>
        <w:rPr>
          <w:rFonts w:hint="eastAsia" w:ascii="宋体" w:hAnsi="宋体" w:cs="宋体"/>
          <w:bCs/>
          <w:color w:val="auto"/>
          <w:sz w:val="24"/>
          <w:szCs w:val="24"/>
          <w:highlight w:val="none"/>
          <w:u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8.2.2</w:t>
      </w:r>
      <w:r>
        <w:rPr>
          <w:rFonts w:hint="eastAsia" w:ascii="宋体" w:hAnsi="宋体" w:cs="宋体"/>
          <w:color w:val="auto"/>
          <w:sz w:val="24"/>
          <w:szCs w:val="24"/>
          <w:highlight w:val="none"/>
          <w:u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8.2.3  </w:t>
      </w:r>
      <w:r>
        <w:rPr>
          <w:rFonts w:hint="eastAsia" w:ascii="宋体" w:hAnsi="宋体" w:cs="宋体"/>
          <w:bCs/>
          <w:color w:val="auto"/>
          <w:sz w:val="24"/>
          <w:szCs w:val="24"/>
          <w:highlight w:val="none"/>
          <w:u w:val="none"/>
        </w:rPr>
        <w:t>如由于包装不当或包装箱内部保护措施不符合要求而导致在装车或运输中发生设备或其任何部件的损坏或遗失，乙方应自费对缺损的设备、部件进行修理、更换或补供。</w:t>
      </w:r>
      <w:bookmarkStart w:id="112" w:name="_Toc474245218"/>
      <w:bookmarkStart w:id="113" w:name="_Toc518992992"/>
      <w:bookmarkStart w:id="114" w:name="_Toc520190032"/>
      <w:bookmarkStart w:id="115" w:name="_Toc306350457"/>
      <w:bookmarkStart w:id="116" w:name="_Toc183666521"/>
      <w:bookmarkStart w:id="117" w:name="_Toc9269"/>
    </w:p>
    <w:p>
      <w:pPr>
        <w:adjustRightInd w:val="0"/>
        <w:snapToGrid w:val="0"/>
        <w:spacing w:after="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w:t>
      </w:r>
      <w:r>
        <w:rPr>
          <w:rFonts w:hint="eastAsia" w:ascii="宋体" w:hAnsi="宋体" w:cs="宋体"/>
          <w:color w:val="auto"/>
          <w:sz w:val="24"/>
          <w:szCs w:val="24"/>
          <w:highlight w:val="none"/>
          <w:u w:val="none"/>
        </w:rPr>
        <w:t>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8.3.1</w:t>
      </w:r>
      <w:r>
        <w:rPr>
          <w:rFonts w:hint="eastAsia" w:ascii="宋体" w:hAnsi="宋体" w:cs="宋体"/>
          <w:color w:val="auto"/>
          <w:sz w:val="24"/>
          <w:szCs w:val="24"/>
          <w:highlight w:val="none"/>
          <w:u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8.3.2 </w:t>
      </w:r>
      <w:r>
        <w:rPr>
          <w:rFonts w:hint="eastAsia" w:ascii="宋体" w:hAnsi="宋体" w:cs="宋体"/>
          <w:color w:val="auto"/>
          <w:sz w:val="24"/>
          <w:szCs w:val="24"/>
          <w:highlight w:val="none"/>
          <w:u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8.3.3 </w:t>
      </w:r>
      <w:r>
        <w:rPr>
          <w:rFonts w:hint="eastAsia" w:ascii="宋体" w:hAnsi="宋体" w:cs="宋体"/>
          <w:color w:val="auto"/>
          <w:sz w:val="24"/>
          <w:szCs w:val="24"/>
          <w:highlight w:val="none"/>
          <w:u w:val="none"/>
        </w:rPr>
        <w:t>除合同条款另有约定外，乙方应在合同设备预计启运</w:t>
      </w:r>
      <w:r>
        <w:rPr>
          <w:rFonts w:ascii="宋体" w:hAnsi="宋体" w:cs="宋体"/>
          <w:color w:val="auto"/>
          <w:sz w:val="24"/>
          <w:szCs w:val="24"/>
          <w:highlight w:val="none"/>
          <w:u w:val="single"/>
        </w:rPr>
        <w:t>7</w:t>
      </w:r>
      <w:r>
        <w:rPr>
          <w:rFonts w:hint="eastAsia" w:ascii="宋体" w:hAnsi="宋体" w:cs="宋体"/>
          <w:color w:val="auto"/>
          <w:sz w:val="24"/>
          <w:szCs w:val="24"/>
          <w:highlight w:val="none"/>
          <w:u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24 </w:t>
      </w:r>
      <w:r>
        <w:rPr>
          <w:rFonts w:hint="eastAsia" w:ascii="宋体" w:hAnsi="宋体" w:cs="宋体"/>
          <w:color w:val="auto"/>
          <w:sz w:val="24"/>
          <w:szCs w:val="24"/>
          <w:highlight w:val="none"/>
          <w:u w:val="none"/>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highlight w:val="none"/>
          <w:u w:val="none"/>
        </w:rPr>
      </w:pPr>
      <w:bookmarkStart w:id="118" w:name="_Toc18496"/>
      <w:bookmarkStart w:id="119" w:name="_Toc183666522"/>
      <w:bookmarkStart w:id="120" w:name="_Toc306350458"/>
      <w:r>
        <w:rPr>
          <w:rFonts w:hint="eastAsia" w:ascii="宋体" w:hAnsi="宋体" w:cs="宋体"/>
          <w:b/>
          <w:color w:val="auto"/>
          <w:sz w:val="24"/>
          <w:szCs w:val="24"/>
          <w:highlight w:val="none"/>
          <w:u w:val="none"/>
        </w:rPr>
        <w:t>第九条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9.1  </w:t>
      </w:r>
      <w:r>
        <w:rPr>
          <w:rFonts w:hint="eastAsia" w:ascii="宋体" w:hAnsi="宋体" w:cs="宋体"/>
          <w:color w:val="auto"/>
          <w:sz w:val="24"/>
          <w:szCs w:val="24"/>
          <w:highlight w:val="none"/>
          <w:u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9.2  </w:t>
      </w:r>
      <w:r>
        <w:rPr>
          <w:rFonts w:hint="eastAsia" w:ascii="宋体" w:hAnsi="宋体" w:cs="宋体"/>
          <w:color w:val="auto"/>
          <w:sz w:val="24"/>
          <w:szCs w:val="24"/>
          <w:highlight w:val="none"/>
          <w:u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9.3  </w:t>
      </w:r>
      <w:r>
        <w:rPr>
          <w:rFonts w:hint="eastAsia" w:ascii="宋体" w:hAnsi="宋体" w:cs="宋体"/>
          <w:color w:val="auto"/>
          <w:sz w:val="24"/>
          <w:szCs w:val="24"/>
          <w:highlight w:val="none"/>
          <w:u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9.4  </w:t>
      </w:r>
      <w:r>
        <w:rPr>
          <w:rFonts w:hint="eastAsia" w:ascii="宋体" w:hAnsi="宋体" w:cs="宋体"/>
          <w:color w:val="auto"/>
          <w:sz w:val="24"/>
          <w:szCs w:val="24"/>
          <w:highlight w:val="none"/>
          <w:u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highlight w:val="none"/>
          <w:u w:val="none"/>
        </w:rPr>
      </w:pPr>
      <w:bookmarkStart w:id="121" w:name="_Toc474245220"/>
      <w:bookmarkStart w:id="122" w:name="_Toc520190034"/>
      <w:bookmarkStart w:id="123" w:name="_Toc518992994"/>
      <w:bookmarkStart w:id="124" w:name="_Toc183666523"/>
      <w:bookmarkStart w:id="125" w:name="_Toc306350459"/>
      <w:bookmarkStart w:id="126" w:name="_Toc4682"/>
      <w:r>
        <w:rPr>
          <w:rFonts w:hint="eastAsia" w:ascii="宋体" w:hAnsi="宋体" w:cs="宋体"/>
          <w:b/>
          <w:color w:val="auto"/>
          <w:sz w:val="24"/>
          <w:szCs w:val="24"/>
          <w:highlight w:val="none"/>
          <w:u w:val="none"/>
        </w:rPr>
        <w:t>第十条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质量保</w:t>
      </w:r>
      <w:bookmarkEnd w:id="121"/>
      <w:bookmarkEnd w:id="122"/>
      <w:bookmarkEnd w:id="123"/>
      <w:r>
        <w:rPr>
          <w:rFonts w:hint="eastAsia" w:ascii="宋体" w:hAnsi="宋体" w:cs="宋体"/>
          <w:b/>
          <w:color w:val="auto"/>
          <w:sz w:val="24"/>
          <w:szCs w:val="24"/>
          <w:highlight w:val="none"/>
          <w:u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10.1</w:t>
      </w:r>
      <w:r>
        <w:rPr>
          <w:rFonts w:hint="eastAsia" w:ascii="宋体" w:hAnsi="宋体" w:cs="宋体"/>
          <w:color w:val="auto"/>
          <w:sz w:val="24"/>
          <w:szCs w:val="24"/>
          <w:highlight w:val="none"/>
          <w:u w:val="none"/>
        </w:rPr>
        <w:t>保修期：自</w:t>
      </w:r>
      <w:r>
        <w:rPr>
          <w:rFonts w:hint="eastAsia" w:ascii="宋体" w:hAnsi="宋体" w:cs="宋体"/>
          <w:color w:val="auto"/>
          <w:kern w:val="0"/>
          <w:sz w:val="24"/>
          <w:szCs w:val="24"/>
          <w:highlight w:val="none"/>
          <w:u w:val="none"/>
          <w:lang w:val="zh-CN"/>
        </w:rPr>
        <w:t>设备</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验收合格之日起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 xml:space="preserve"> 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none"/>
          <w:lang w:eastAsia="zh-CN"/>
        </w:rPr>
        <w:t>，且不得低于法定保修期限</w:t>
      </w:r>
      <w:r>
        <w:rPr>
          <w:rFonts w:hint="eastAsia" w:ascii="宋体" w:hAnsi="宋体" w:cs="宋体"/>
          <w:color w:val="auto"/>
          <w:sz w:val="24"/>
          <w:szCs w:val="24"/>
          <w:highlight w:val="none"/>
          <w:u w:val="none"/>
        </w:rPr>
        <w:t>。保修期内乙方应免费对设备进行日常维护保养及质量缺陷修复。</w:t>
      </w:r>
      <w:r>
        <w:rPr>
          <w:rFonts w:ascii="宋体" w:hAnsi="宋体" w:cs="宋体"/>
          <w:color w:val="auto"/>
          <w:sz w:val="24"/>
          <w:szCs w:val="24"/>
          <w:highlight w:val="none"/>
          <w:u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10.2</w:t>
      </w:r>
      <w:r>
        <w:rPr>
          <w:rFonts w:hint="eastAsia" w:ascii="宋体" w:hAnsi="宋体" w:cs="宋体"/>
          <w:color w:val="auto"/>
          <w:kern w:val="0"/>
          <w:sz w:val="24"/>
          <w:szCs w:val="24"/>
          <w:highlight w:val="none"/>
          <w:u w:val="none"/>
        </w:rPr>
        <w:t>保修</w:t>
      </w:r>
      <w:r>
        <w:rPr>
          <w:rFonts w:hint="eastAsia" w:ascii="宋体" w:hAnsi="宋体" w:cs="宋体"/>
          <w:color w:val="auto"/>
          <w:kern w:val="0"/>
          <w:sz w:val="24"/>
          <w:szCs w:val="24"/>
          <w:highlight w:val="none"/>
          <w:u w:val="none"/>
          <w:lang w:val="zh-CN"/>
        </w:rPr>
        <w:t>期内，乙方应对设备质量问题负责。</w:t>
      </w:r>
    </w:p>
    <w:p>
      <w:pPr>
        <w:tabs>
          <w:tab w:val="left" w:pos="851"/>
        </w:tabs>
        <w:adjustRightInd w:val="0"/>
        <w:snapToGrid w:val="0"/>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10.3 </w:t>
      </w:r>
      <w:r>
        <w:rPr>
          <w:rFonts w:hint="eastAsia" w:ascii="宋体" w:hAnsi="宋体" w:cs="宋体"/>
          <w:bCs/>
          <w:color w:val="auto"/>
          <w:sz w:val="24"/>
          <w:szCs w:val="24"/>
          <w:highlight w:val="none"/>
          <w:u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10.4 </w:t>
      </w:r>
      <w:r>
        <w:rPr>
          <w:rFonts w:hint="eastAsia" w:ascii="宋体" w:hAnsi="宋体" w:cs="宋体"/>
          <w:bCs/>
          <w:color w:val="auto"/>
          <w:sz w:val="24"/>
          <w:szCs w:val="24"/>
          <w:highlight w:val="none"/>
          <w:u w:val="none"/>
        </w:rPr>
        <w:t>质量保修期间，如合同设备出现故障，乙方应在接到甲方通知后</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小时内通过电话、网络等提供远程技术指导，如甲方需要乙方到场的，乙方应在收到甲方通知后</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小时内派专业技术人员到场负责解决及维修故障。</w:t>
      </w:r>
      <w:bookmarkEnd w:id="124"/>
      <w:bookmarkEnd w:id="125"/>
      <w:bookmarkEnd w:id="126"/>
      <w:bookmarkStart w:id="127" w:name="_Toc107446857"/>
      <w:bookmarkStart w:id="128" w:name="_Toc306350464"/>
      <w:bookmarkStart w:id="129" w:name="_Toc518992997"/>
      <w:bookmarkStart w:id="130" w:name="_Toc183666528"/>
      <w:bookmarkStart w:id="131" w:name="_Toc520190037"/>
      <w:bookmarkStart w:id="132" w:name="_Toc107447250"/>
      <w:bookmarkStart w:id="133" w:name="_Toc27734"/>
      <w:bookmarkStart w:id="134" w:name="_Toc474245223"/>
      <w:r>
        <w:rPr>
          <w:rFonts w:hint="eastAsia" w:ascii="宋体" w:hAnsi="宋体" w:cs="宋体"/>
          <w:bCs/>
          <w:color w:val="auto"/>
          <w:sz w:val="24"/>
          <w:szCs w:val="24"/>
          <w:highlight w:val="none"/>
          <w:u w:val="none"/>
        </w:rPr>
        <w:t>如果乙方不按时到场维修或到场后不能修复的，甲方有权委托他人予以维修，乙方承担由此发生的费用并支付合同暂定总价</w:t>
      </w:r>
      <w:r>
        <w:rPr>
          <w:rFonts w:ascii="宋体" w:hAnsi="宋体" w:cs="宋体"/>
          <w:bCs/>
          <w:color w:val="auto"/>
          <w:sz w:val="24"/>
          <w:szCs w:val="24"/>
          <w:highlight w:val="none"/>
          <w:u w:val="none"/>
        </w:rPr>
        <w:t>10%/次</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第十一条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u w:val="none"/>
        </w:rPr>
      </w:pPr>
      <w:bookmarkStart w:id="135" w:name="_Toc183666529"/>
      <w:bookmarkStart w:id="136" w:name="_Toc5166"/>
      <w:bookmarkStart w:id="137" w:name="_Toc306350465"/>
      <w:r>
        <w:rPr>
          <w:rFonts w:ascii="宋体" w:hAnsi="宋体" w:cs="宋体"/>
          <w:bCs/>
          <w:color w:val="auto"/>
          <w:sz w:val="24"/>
          <w:szCs w:val="24"/>
          <w:highlight w:val="none"/>
          <w:u w:val="none"/>
        </w:rPr>
        <w:t xml:space="preserve">11.1 </w:t>
      </w:r>
      <w:r>
        <w:rPr>
          <w:rFonts w:hint="eastAsia" w:ascii="宋体" w:hAnsi="宋体" w:cs="宋体"/>
          <w:bCs/>
          <w:color w:val="auto"/>
          <w:sz w:val="24"/>
          <w:szCs w:val="24"/>
          <w:highlight w:val="none"/>
          <w:u w:val="none"/>
        </w:rPr>
        <w:t>延期交货的违约责任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11.1.1 </w:t>
      </w:r>
      <w:r>
        <w:rPr>
          <w:rFonts w:hint="eastAsia" w:ascii="宋体" w:hAnsi="宋体" w:cs="宋体"/>
          <w:bCs/>
          <w:color w:val="auto"/>
          <w:sz w:val="24"/>
          <w:szCs w:val="24"/>
          <w:highlight w:val="none"/>
          <w:u w:val="none"/>
        </w:rPr>
        <w:t>乙方应按照本合同约定的时间交货。如乙方因客观情况导致无法按时交货，乙方应在交货期前</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11.1.2</w:t>
      </w:r>
      <w:r>
        <w:rPr>
          <w:rFonts w:hint="eastAsia" w:ascii="宋体" w:hAnsi="宋体" w:cs="宋体"/>
          <w:bCs/>
          <w:color w:val="auto"/>
          <w:sz w:val="24"/>
          <w:szCs w:val="24"/>
          <w:highlight w:val="none"/>
          <w:u w:val="none"/>
        </w:rPr>
        <w:t>乙方未能在合同规定期限内交货并交付完整技术资料的，每逾期一天，甲方有权按迟交货设备价格的</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天要求乙方支付违约金。逾期超过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u w:val="none"/>
        </w:rPr>
        <w:t>天，甲方有权解除合同，要求乙方支付迟延违约金并在</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 </w:t>
      </w:r>
      <w:r>
        <w:rPr>
          <w:rFonts w:hint="eastAsia" w:ascii="宋体" w:hAnsi="宋体" w:cs="宋体"/>
          <w:bCs/>
          <w:color w:val="auto"/>
          <w:sz w:val="24"/>
          <w:szCs w:val="24"/>
          <w:highlight w:val="none"/>
          <w:u w:val="none"/>
        </w:rPr>
        <w:t>质量问题的违约责任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11.2.1 </w:t>
      </w:r>
      <w:r>
        <w:rPr>
          <w:rFonts w:hint="eastAsia" w:ascii="宋体" w:hAnsi="宋体" w:cs="宋体"/>
          <w:bCs/>
          <w:color w:val="auto"/>
          <w:sz w:val="24"/>
          <w:szCs w:val="24"/>
          <w:highlight w:val="none"/>
          <w:u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2</w:t>
      </w:r>
      <w:r>
        <w:rPr>
          <w:rFonts w:hint="eastAsia" w:ascii="宋体" w:hAnsi="宋体" w:cs="宋体"/>
          <w:bCs/>
          <w:color w:val="auto"/>
          <w:sz w:val="24"/>
          <w:szCs w:val="24"/>
          <w:highlight w:val="none"/>
          <w:u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）按不合格设备价格的</w:t>
      </w:r>
      <w:r>
        <w:rPr>
          <w:rFonts w:ascii="宋体" w:hAnsi="宋体" w:cs="宋体"/>
          <w:bCs/>
          <w:color w:val="auto"/>
          <w:sz w:val="24"/>
          <w:szCs w:val="24"/>
          <w:highlight w:val="none"/>
          <w:u w:val="single"/>
        </w:rPr>
        <w:t>50%</w:t>
      </w:r>
      <w:r>
        <w:rPr>
          <w:rFonts w:hint="eastAsia" w:ascii="宋体" w:hAnsi="宋体" w:cs="宋体"/>
          <w:bCs/>
          <w:color w:val="auto"/>
          <w:sz w:val="24"/>
          <w:szCs w:val="24"/>
          <w:highlight w:val="none"/>
          <w:u w:val="none"/>
        </w:rPr>
        <w:t>支付违约金。</w:t>
      </w:r>
    </w:p>
    <w:p>
      <w:pPr>
        <w:numPr>
          <w:ilvl w:val="255"/>
          <w:numId w:val="0"/>
        </w:numPr>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4</w:t>
      </w:r>
      <w:r>
        <w:rPr>
          <w:rFonts w:hint="eastAsia" w:ascii="宋体" w:hAnsi="宋体" w:cs="宋体"/>
          <w:bCs/>
          <w:color w:val="auto"/>
          <w:sz w:val="24"/>
          <w:szCs w:val="24"/>
          <w:highlight w:val="none"/>
          <w:u w:val="none"/>
        </w:rPr>
        <w:t>）赔偿甲方因设备质量问题导致的一切损失。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11.2.2 </w:t>
      </w:r>
      <w:r>
        <w:rPr>
          <w:rFonts w:hint="eastAsia" w:ascii="宋体" w:hAnsi="宋体" w:cs="宋体"/>
          <w:bCs/>
          <w:color w:val="auto"/>
          <w:sz w:val="24"/>
          <w:szCs w:val="24"/>
          <w:highlight w:val="none"/>
          <w:u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小时内采取修理、更换、退货等补救措施并负担因此发生的费用，同时需向甲方支付不合格设备价格的</w:t>
      </w:r>
      <w:r>
        <w:rPr>
          <w:rFonts w:ascii="宋体" w:hAnsi="宋体" w:cs="宋体"/>
          <w:bCs/>
          <w:color w:val="auto"/>
          <w:sz w:val="24"/>
          <w:szCs w:val="24"/>
          <w:highlight w:val="none"/>
          <w:u w:val="single"/>
        </w:rPr>
        <w:t xml:space="preserve"> 50 %</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11.2.3 </w:t>
      </w:r>
      <w:r>
        <w:rPr>
          <w:rFonts w:hint="eastAsia" w:ascii="宋体" w:hAnsi="宋体" w:cs="宋体"/>
          <w:bCs/>
          <w:color w:val="auto"/>
          <w:sz w:val="24"/>
          <w:szCs w:val="24"/>
          <w:highlight w:val="none"/>
          <w:u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u w:val="none"/>
        </w:rPr>
        <w:t>支付违约金。</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11.2.4 </w:t>
      </w:r>
      <w:r>
        <w:rPr>
          <w:rFonts w:hint="eastAsia" w:ascii="宋体" w:hAnsi="宋体" w:cs="宋体"/>
          <w:color w:val="auto"/>
          <w:sz w:val="24"/>
          <w:szCs w:val="24"/>
          <w:highlight w:val="none"/>
          <w:u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11.</w:t>
      </w:r>
      <w:r>
        <w:rPr>
          <w:rFonts w:hint="eastAsia" w:ascii="宋体" w:hAnsi="宋体" w:cs="宋体"/>
          <w:bCs/>
          <w:color w:val="auto"/>
          <w:sz w:val="24"/>
          <w:szCs w:val="24"/>
          <w:highlight w:val="none"/>
          <w:u w:val="none"/>
          <w:lang w:eastAsia="zh-CN"/>
        </w:rPr>
        <w:t>3</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如双方对质量责任认定有争议，</w:t>
      </w:r>
      <w:r>
        <w:rPr>
          <w:rFonts w:hint="eastAsia" w:ascii="宋体" w:hAnsi="宋体" w:cs="宋体"/>
          <w:color w:val="auto"/>
          <w:sz w:val="24"/>
          <w:szCs w:val="24"/>
          <w:highlight w:val="none"/>
          <w:u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w:t>
      </w:r>
      <w:r>
        <w:rPr>
          <w:rFonts w:hint="eastAsia" w:ascii="宋体" w:hAnsi="宋体" w:cs="宋体"/>
          <w:bCs/>
          <w:color w:val="auto"/>
          <w:sz w:val="24"/>
          <w:szCs w:val="24"/>
          <w:highlight w:val="none"/>
          <w:u w:val="none"/>
          <w:lang w:val="en-US" w:eastAsia="zh-CN"/>
        </w:rPr>
        <w:t>4</w:t>
      </w:r>
      <w:r>
        <w:rPr>
          <w:rFonts w:ascii="宋体" w:hAnsi="宋体" w:cs="宋体"/>
          <w:bCs/>
          <w:color w:val="auto"/>
          <w:sz w:val="24"/>
          <w:szCs w:val="24"/>
          <w:highlight w:val="none"/>
          <w:u w:val="none"/>
        </w:rPr>
        <w:t>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szCs w:val="24"/>
          <w:highlight w:val="none"/>
          <w:u w:val="single"/>
        </w:rPr>
        <w:t>1</w:t>
      </w:r>
      <w:r>
        <w:rPr>
          <w:rFonts w:ascii="宋体" w:hAnsi="宋体" w:cs="宋体"/>
          <w:bCs/>
          <w:color w:val="auto"/>
          <w:sz w:val="24"/>
          <w:szCs w:val="24"/>
          <w:highlight w:val="none"/>
          <w:u w:val="none"/>
        </w:rPr>
        <w:t>万元，超过</w:t>
      </w:r>
      <w:r>
        <w:rPr>
          <w:rFonts w:hint="eastAsia" w:ascii="宋体" w:hAnsi="宋体" w:cs="宋体"/>
          <w:bCs/>
          <w:color w:val="auto"/>
          <w:sz w:val="24"/>
          <w:szCs w:val="24"/>
          <w:highlight w:val="none"/>
          <w:u w:val="single"/>
          <w:lang w:val="en-US" w:eastAsia="zh-CN"/>
        </w:rPr>
        <w:t xml:space="preserve"> 15</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none"/>
        </w:rPr>
        <w:t>日，甲方有权解除合同并要求乙方支付</w:t>
      </w:r>
      <w:r>
        <w:rPr>
          <w:rFonts w:hint="eastAsia" w:ascii="宋体" w:hAnsi="宋体" w:cs="宋体"/>
          <w:bCs/>
          <w:color w:val="auto"/>
          <w:sz w:val="24"/>
          <w:szCs w:val="24"/>
          <w:highlight w:val="none"/>
          <w:u w:val="none"/>
        </w:rPr>
        <w:t>合同暂定总价</w:t>
      </w:r>
      <w:r>
        <w:rPr>
          <w:rFonts w:ascii="宋体" w:hAnsi="宋体" w:cs="宋体"/>
          <w:bCs/>
          <w:color w:val="auto"/>
          <w:sz w:val="24"/>
          <w:szCs w:val="24"/>
          <w:highlight w:val="none"/>
          <w:u w:val="none"/>
        </w:rPr>
        <w:t>的</w:t>
      </w:r>
      <w:r>
        <w:rPr>
          <w:rFonts w:ascii="宋体" w:hAnsi="宋体" w:cs="宋体"/>
          <w:bCs/>
          <w:color w:val="auto"/>
          <w:sz w:val="24"/>
          <w:szCs w:val="24"/>
          <w:highlight w:val="none"/>
          <w:u w:val="single"/>
        </w:rPr>
        <w:t>20%</w:t>
      </w:r>
      <w:r>
        <w:rPr>
          <w:rFonts w:ascii="宋体" w:hAnsi="宋体" w:cs="宋体"/>
          <w:bCs/>
          <w:color w:val="auto"/>
          <w:sz w:val="24"/>
          <w:szCs w:val="24"/>
          <w:highlight w:val="none"/>
          <w:u w:val="none"/>
        </w:rPr>
        <w:t>作为违约金</w:t>
      </w:r>
      <w:r>
        <w:rPr>
          <w:rFonts w:hint="eastAsia" w:ascii="宋体" w:hAnsi="宋体" w:cs="宋体"/>
          <w:bCs/>
          <w:color w:val="auto"/>
          <w:sz w:val="24"/>
          <w:szCs w:val="24"/>
          <w:highlight w:val="none"/>
          <w:u w:val="none"/>
        </w:rPr>
        <w:t>（</w:t>
      </w:r>
      <w:r>
        <w:rPr>
          <w:rFonts w:hint="eastAsia" w:cs="宋体"/>
          <w:color w:val="auto"/>
          <w:sz w:val="24"/>
          <w:highlight w:val="none"/>
          <w:u w:val="none"/>
        </w:rPr>
        <w:t>如合同另行约定违约责任，从其约定</w:t>
      </w: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 xml:space="preserve">。 </w:t>
      </w:r>
    </w:p>
    <w:p>
      <w:pPr>
        <w:spacing w:line="360" w:lineRule="auto"/>
        <w:ind w:firstLine="482" w:firstLineChars="200"/>
        <w:rPr>
          <w:rFonts w:ascii="宋体" w:hAnsi="宋体" w:cs="宋体"/>
          <w:b/>
          <w:color w:val="auto"/>
          <w:sz w:val="24"/>
          <w:szCs w:val="24"/>
          <w:highlight w:val="none"/>
          <w:u w:val="none"/>
        </w:rPr>
      </w:pPr>
      <w:bookmarkStart w:id="138" w:name="_Toc474245224"/>
      <w:bookmarkStart w:id="139" w:name="_Toc520190038"/>
      <w:bookmarkStart w:id="140" w:name="_Toc107447254"/>
      <w:bookmarkStart w:id="141" w:name="_Toc107446860"/>
      <w:bookmarkStart w:id="142" w:name="_Toc518992998"/>
      <w:bookmarkStart w:id="143" w:name="_Toc107447253"/>
      <w:bookmarkStart w:id="144" w:name="_Toc107446861"/>
      <w:bookmarkStart w:id="145" w:name="_Toc118086592"/>
      <w:r>
        <w:rPr>
          <w:rFonts w:hint="eastAsia" w:ascii="宋体" w:hAnsi="宋体" w:cs="宋体"/>
          <w:b/>
          <w:color w:val="auto"/>
          <w:sz w:val="24"/>
          <w:szCs w:val="24"/>
          <w:highlight w:val="none"/>
          <w:u w:val="none"/>
        </w:rPr>
        <w:t>第十二条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变更或解除</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 </w:t>
      </w:r>
      <w:r>
        <w:rPr>
          <w:rFonts w:hint="eastAsia" w:ascii="宋体" w:hAnsi="宋体" w:cs="宋体"/>
          <w:bCs/>
          <w:color w:val="auto"/>
          <w:sz w:val="24"/>
          <w:szCs w:val="24"/>
          <w:highlight w:val="none"/>
          <w:u w:val="none"/>
        </w:rPr>
        <w:t>甲方解除合同</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12.1.1 </w:t>
      </w:r>
      <w:r>
        <w:rPr>
          <w:rFonts w:hint="eastAsia" w:ascii="宋体" w:hAnsi="宋体" w:cs="宋体"/>
          <w:bCs/>
          <w:color w:val="auto"/>
          <w:sz w:val="24"/>
          <w:szCs w:val="24"/>
          <w:highlight w:val="none"/>
          <w:u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u w:val="none"/>
        </w:rPr>
        <w:t xml:space="preserve"> </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12.1.2</w:t>
      </w:r>
      <w:r>
        <w:rPr>
          <w:rFonts w:hint="eastAsia" w:ascii="宋体" w:hAnsi="宋体" w:cs="宋体"/>
          <w:bCs/>
          <w:color w:val="auto"/>
          <w:sz w:val="24"/>
          <w:szCs w:val="24"/>
          <w:highlight w:val="none"/>
          <w:u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12.1.3 </w:t>
      </w:r>
      <w:r>
        <w:rPr>
          <w:rFonts w:hint="eastAsia" w:ascii="宋体" w:hAnsi="宋体" w:cs="宋体"/>
          <w:bCs/>
          <w:color w:val="auto"/>
          <w:sz w:val="24"/>
          <w:szCs w:val="24"/>
          <w:highlight w:val="none"/>
          <w:u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12.1.4 </w:t>
      </w:r>
      <w:r>
        <w:rPr>
          <w:rFonts w:hint="eastAsia" w:ascii="宋体" w:hAnsi="宋体" w:cs="宋体"/>
          <w:bCs/>
          <w:color w:val="auto"/>
          <w:sz w:val="24"/>
          <w:szCs w:val="24"/>
          <w:highlight w:val="none"/>
          <w:u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12.2 </w:t>
      </w:r>
      <w:r>
        <w:rPr>
          <w:rFonts w:hint="eastAsia" w:ascii="宋体" w:hAnsi="宋体" w:cs="宋体"/>
          <w:bCs/>
          <w:color w:val="auto"/>
          <w:sz w:val="24"/>
          <w:szCs w:val="24"/>
          <w:highlight w:val="none"/>
          <w:u w:val="none"/>
        </w:rPr>
        <w:t>乙方解除合同</w:t>
      </w:r>
    </w:p>
    <w:p>
      <w:pPr>
        <w:spacing w:line="360" w:lineRule="auto"/>
        <w:ind w:firstLine="482"/>
        <w:rPr>
          <w:rFonts w:ascii="宋体" w:hAnsi="宋体" w:cs="宋体"/>
          <w:color w:val="auto"/>
          <w:sz w:val="24"/>
          <w:szCs w:val="24"/>
          <w:highlight w:val="none"/>
          <w:u w:val="none"/>
        </w:rPr>
      </w:pPr>
      <w:r>
        <w:rPr>
          <w:rFonts w:hint="eastAsia" w:ascii="宋体" w:hAnsi="宋体" w:cs="宋体"/>
          <w:bCs/>
          <w:color w:val="auto"/>
          <w:sz w:val="24"/>
          <w:szCs w:val="24"/>
          <w:highlight w:val="none"/>
          <w:u w:val="none"/>
        </w:rPr>
        <w:t>如甲方无正当理由未能按本合同约定期限向乙方支付合同款，并经乙方催告后超过</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天仍未支付，乙方有权以书面通知解除本合同。</w:t>
      </w:r>
      <w:r>
        <w:rPr>
          <w:rFonts w:ascii="宋体" w:hAnsi="宋体" w:cs="宋体"/>
          <w:color w:val="auto"/>
          <w:sz w:val="24"/>
          <w:szCs w:val="24"/>
          <w:highlight w:val="none"/>
          <w:u w:val="none"/>
        </w:rPr>
        <w:br w:type="textWrapping"/>
      </w:r>
      <w:r>
        <w:rPr>
          <w:rFonts w:hint="eastAsia" w:ascii="宋体" w:hAnsi="宋体" w:cs="宋体"/>
          <w:color w:val="auto"/>
          <w:sz w:val="24"/>
          <w:szCs w:val="24"/>
          <w:highlight w:val="none"/>
          <w:u w:val="none"/>
        </w:rPr>
        <w:t> </w:t>
      </w:r>
      <w:r>
        <w:rPr>
          <w:rFonts w:ascii="宋体" w:hAnsi="宋体" w:cs="宋体"/>
          <w:color w:val="auto"/>
          <w:sz w:val="24"/>
          <w:szCs w:val="24"/>
          <w:highlight w:val="none"/>
          <w:u w:val="none"/>
        </w:rPr>
        <w:t xml:space="preserve">  12.3</w:t>
      </w:r>
      <w:r>
        <w:rPr>
          <w:rFonts w:hint="eastAsia" w:ascii="宋体" w:hAnsi="宋体" w:cs="宋体"/>
          <w:color w:val="auto"/>
          <w:sz w:val="24"/>
          <w:szCs w:val="24"/>
          <w:highlight w:val="none"/>
          <w:u w:val="none"/>
        </w:rPr>
        <w:t>甲乙双方经协商一致后解除合同。</w:t>
      </w:r>
    </w:p>
    <w:p>
      <w:pPr>
        <w:spacing w:line="480" w:lineRule="exact"/>
        <w:ind w:firstLine="482" w:firstLineChars="200"/>
        <w:rPr>
          <w:rFonts w:ascii="宋体" w:hAnsi="宋体" w:cs="宋体"/>
          <w:color w:val="auto"/>
          <w:sz w:val="24"/>
          <w:szCs w:val="24"/>
          <w:highlight w:val="none"/>
          <w:u w:val="none"/>
        </w:rPr>
      </w:pPr>
      <w:r>
        <w:rPr>
          <w:rFonts w:hint="eastAsia" w:ascii="宋体" w:hAnsi="宋体" w:cs="宋体"/>
          <w:b/>
          <w:bCs/>
          <w:color w:val="auto"/>
          <w:sz w:val="24"/>
          <w:szCs w:val="24"/>
          <w:highlight w:val="none"/>
          <w:u w:val="none"/>
        </w:rPr>
        <w:t>第十三条</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13.1</w:t>
      </w:r>
      <w:r>
        <w:rPr>
          <w:rFonts w:hint="eastAsia" w:ascii="宋体" w:hAnsi="宋体" w:cs="宋体"/>
          <w:color w:val="auto"/>
          <w:sz w:val="24"/>
          <w:szCs w:val="24"/>
          <w:highlight w:val="none"/>
          <w:u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13.3因不可抗力导致合同无法履行的时间自该不可抗力发生日起连续超过玖拾(90)天，双方应协商决定继续履行本合同的条件或者变更本合同。如果自不可抗力发生后壹佰捌拾</w:t>
      </w:r>
      <w:r>
        <w:rPr>
          <w:rFonts w:ascii="宋体" w:hAnsi="宋体" w:cs="宋体"/>
          <w:color w:val="auto"/>
          <w:sz w:val="24"/>
          <w:szCs w:val="24"/>
          <w:highlight w:val="none"/>
          <w:u w:val="single"/>
        </w:rPr>
        <w:t>(180)</w:t>
      </w:r>
      <w:r>
        <w:rPr>
          <w:rFonts w:ascii="宋体" w:hAnsi="宋体" w:cs="宋体"/>
          <w:color w:val="auto"/>
          <w:sz w:val="24"/>
          <w:szCs w:val="24"/>
          <w:highlight w:val="none"/>
          <w:u w:val="none"/>
        </w:rPr>
        <w:t>天之内双方不能达成一致意见，任何一方有权解除本合同。</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争议解决方式：</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14.1 </w:t>
      </w:r>
      <w:r>
        <w:rPr>
          <w:rFonts w:hint="eastAsia" w:ascii="宋体" w:hAnsi="宋体" w:cs="宋体"/>
          <w:color w:val="auto"/>
          <w:sz w:val="24"/>
          <w:szCs w:val="24"/>
          <w:highlight w:val="none"/>
          <w:u w:val="none"/>
        </w:rPr>
        <w:t>因本合同引起的或与本合同有关的任何争议，甲乙双方应友好协商解决，如协商不成，任何一方均可依法向甲方所在地人民法院提起诉讼。</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14.2 </w:t>
      </w:r>
      <w:r>
        <w:rPr>
          <w:rFonts w:hint="eastAsia" w:ascii="宋体" w:hAnsi="宋体" w:cs="宋体"/>
          <w:color w:val="auto"/>
          <w:sz w:val="24"/>
          <w:szCs w:val="24"/>
          <w:highlight w:val="none"/>
          <w:u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其他：</w:t>
      </w:r>
    </w:p>
    <w:p>
      <w:pPr>
        <w:spacing w:line="360" w:lineRule="auto"/>
        <w:ind w:firstLine="595" w:firstLineChars="248"/>
        <w:rPr>
          <w:rFonts w:ascii="宋体" w:hAnsi="宋体" w:cs="宋体"/>
          <w:b/>
          <w:color w:val="auto"/>
          <w:sz w:val="24"/>
          <w:szCs w:val="24"/>
          <w:highlight w:val="none"/>
          <w:u w:val="none"/>
        </w:rPr>
      </w:pPr>
      <w:r>
        <w:rPr>
          <w:rFonts w:ascii="宋体" w:hAnsi="宋体" w:cs="宋体"/>
          <w:bCs/>
          <w:color w:val="auto"/>
          <w:sz w:val="24"/>
          <w:szCs w:val="24"/>
          <w:highlight w:val="none"/>
          <w:u w:val="none"/>
        </w:rPr>
        <w:t>15.1</w:t>
      </w:r>
      <w:r>
        <w:rPr>
          <w:rFonts w:hint="eastAsia" w:ascii="宋体" w:hAnsi="宋体" w:cs="宋体"/>
          <w:color w:val="auto"/>
          <w:sz w:val="24"/>
          <w:szCs w:val="24"/>
          <w:highlight w:val="none"/>
          <w:u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15.2</w:t>
      </w:r>
      <w:r>
        <w:rPr>
          <w:rFonts w:hint="eastAsia" w:ascii="宋体" w:hAnsi="宋体" w:cs="宋体"/>
          <w:color w:val="auto"/>
          <w:sz w:val="24"/>
          <w:szCs w:val="24"/>
          <w:highlight w:val="none"/>
          <w:u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15.3</w:t>
      </w:r>
      <w:r>
        <w:rPr>
          <w:rFonts w:hint="eastAsia" w:ascii="宋体" w:hAnsi="宋体" w:cs="宋体"/>
          <w:color w:val="auto"/>
          <w:sz w:val="24"/>
          <w:szCs w:val="24"/>
          <w:highlight w:val="none"/>
          <w:u w:val="none"/>
        </w:rPr>
        <w:t>本合同一式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份，甲方执</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4</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份，乙方执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份。均具有同等法律效力。</w:t>
      </w:r>
    </w:p>
    <w:p>
      <w:pPr>
        <w:spacing w:line="360" w:lineRule="auto"/>
        <w:ind w:firstLine="720" w:firstLineChars="300"/>
        <w:rPr>
          <w:rFonts w:ascii="宋体" w:hAnsi="宋体" w:cs="宋体"/>
          <w:color w:val="auto"/>
          <w:sz w:val="24"/>
          <w:szCs w:val="24"/>
          <w:highlight w:val="none"/>
          <w:u w:val="none"/>
        </w:rPr>
      </w:pPr>
      <w:r>
        <w:rPr>
          <w:rFonts w:ascii="宋体" w:hAnsi="宋体" w:cs="宋体"/>
          <w:color w:val="auto"/>
          <w:sz w:val="24"/>
          <w:szCs w:val="24"/>
          <w:highlight w:val="none"/>
          <w:u w:val="none"/>
        </w:rPr>
        <w:t>15.4</w:t>
      </w:r>
      <w:r>
        <w:rPr>
          <w:rFonts w:hint="eastAsia" w:ascii="宋体" w:hAnsi="宋体" w:cs="宋体"/>
          <w:color w:val="auto"/>
          <w:sz w:val="24"/>
          <w:szCs w:val="24"/>
          <w:highlight w:val="none"/>
          <w:u w:val="none"/>
        </w:rPr>
        <w:t>补充条款：</w:t>
      </w:r>
      <w:r>
        <w:rPr>
          <w:rFonts w:hint="eastAsia" w:ascii="宋体" w:hAnsi="宋体" w:cs="宋体"/>
          <w:color w:val="auto"/>
          <w:sz w:val="24"/>
          <w:szCs w:val="24"/>
          <w:highlight w:val="none"/>
          <w:u w:val="none"/>
          <w:lang w:val="en-US"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bookmarkEnd w:id="108"/>
    <w:bookmarkEnd w:id="109"/>
    <w:bookmarkEnd w:id="135"/>
    <w:bookmarkEnd w:id="136"/>
    <w:bookmarkEnd w:id="137"/>
    <w:bookmarkEnd w:id="138"/>
    <w:bookmarkEnd w:id="139"/>
    <w:bookmarkEnd w:id="140"/>
    <w:bookmarkEnd w:id="141"/>
    <w:bookmarkEnd w:id="142"/>
    <w:bookmarkEnd w:id="143"/>
    <w:bookmarkEnd w:id="144"/>
    <w:bookmarkEnd w:id="145"/>
    <w:p>
      <w:pPr>
        <w:spacing w:line="360" w:lineRule="auto"/>
        <w:ind w:firstLine="480"/>
        <w:rPr>
          <w:rFonts w:ascii="宋体" w:hAnsi="宋体" w:cs="宋体"/>
          <w:color w:val="auto"/>
          <w:sz w:val="24"/>
          <w:szCs w:val="24"/>
          <w:highlight w:val="none"/>
          <w:u w:val="none"/>
        </w:rPr>
      </w:pP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附件：</w:t>
      </w:r>
      <w:r>
        <w:rPr>
          <w:rFonts w:ascii="宋体" w:hAnsi="宋体" w:cs="宋体"/>
          <w:color w:val="auto"/>
          <w:sz w:val="24"/>
          <w:szCs w:val="24"/>
          <w:highlight w:val="none"/>
          <w:u w:val="none"/>
        </w:rPr>
        <w:t>1</w:t>
      </w:r>
      <w:r>
        <w:rPr>
          <w:rFonts w:hint="eastAsia" w:ascii="宋体" w:hAnsi="宋体" w:cs="宋体"/>
          <w:color w:val="auto"/>
          <w:sz w:val="24"/>
          <w:szCs w:val="24"/>
          <w:highlight w:val="none"/>
          <w:u w:val="none"/>
        </w:rPr>
        <w:t>.中标通知书</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发包通知书</w:t>
      </w:r>
      <w:r>
        <w:rPr>
          <w:rFonts w:hint="eastAsia" w:ascii="宋体" w:hAnsi="宋体" w:cs="宋体"/>
          <w:color w:val="auto"/>
          <w:sz w:val="24"/>
          <w:szCs w:val="24"/>
          <w:highlight w:val="none"/>
          <w:u w:val="none"/>
          <w:lang w:val="en-US" w:eastAsia="zh-CN"/>
        </w:rPr>
        <w:t>/成交通知书</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2</w:t>
      </w:r>
      <w:r>
        <w:rPr>
          <w:rFonts w:hint="eastAsia" w:ascii="宋体" w:hAnsi="宋体" w:cs="宋体"/>
          <w:color w:val="auto"/>
          <w:sz w:val="24"/>
          <w:szCs w:val="24"/>
          <w:highlight w:val="none"/>
          <w:u w:val="none"/>
        </w:rPr>
        <w:t>.廉洁协议</w:t>
      </w:r>
    </w:p>
    <w:p>
      <w:pPr>
        <w:spacing w:line="360" w:lineRule="auto"/>
        <w:ind w:firstLine="1200" w:firstLineChars="500"/>
        <w:rPr>
          <w:rFonts w:hint="eastAsia" w:ascii="宋体" w:hAnsi="宋体" w:cs="宋体"/>
          <w:color w:val="auto"/>
          <w:sz w:val="24"/>
          <w:szCs w:val="24"/>
          <w:highlight w:val="none"/>
          <w:u w:val="none"/>
        </w:rPr>
      </w:pPr>
      <w:r>
        <w:rPr>
          <w:rFonts w:ascii="宋体" w:hAnsi="宋体" w:cs="宋体"/>
          <w:color w:val="auto"/>
          <w:sz w:val="24"/>
          <w:szCs w:val="24"/>
          <w:highlight w:val="none"/>
          <w:u w:val="none"/>
        </w:rPr>
        <w:t>3</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val="en-US" w:eastAsia="zh-CN"/>
        </w:rPr>
        <w:t>物品采购</w:t>
      </w:r>
      <w:r>
        <w:rPr>
          <w:rFonts w:hint="eastAsia" w:ascii="宋体" w:hAnsi="宋体" w:cs="宋体"/>
          <w:color w:val="auto"/>
          <w:sz w:val="24"/>
          <w:szCs w:val="24"/>
          <w:highlight w:val="none"/>
          <w:u w:val="none"/>
        </w:rPr>
        <w:t>安全协议书</w:t>
      </w:r>
    </w:p>
    <w:p>
      <w:pPr>
        <w:spacing w:line="360" w:lineRule="auto"/>
        <w:ind w:firstLine="1200" w:firstLineChars="500"/>
        <w:rPr>
          <w:rFonts w:hint="default" w:ascii="宋体" w:hAnsi="宋体" w:eastAsia="宋体" w:cs="宋体"/>
          <w:b w:val="0"/>
          <w:bCs w:val="0"/>
          <w:color w:val="auto"/>
          <w:kern w:val="0"/>
          <w:sz w:val="24"/>
          <w:szCs w:val="24"/>
          <w:highlight w:val="none"/>
          <w:u w:val="none"/>
          <w:lang w:val="en-US" w:eastAsia="zh-CN"/>
        </w:rPr>
      </w:pPr>
      <w:r>
        <w:rPr>
          <w:rFonts w:ascii="宋体" w:hAnsi="宋体" w:cs="宋体"/>
          <w:color w:val="auto"/>
          <w:kern w:val="0"/>
          <w:sz w:val="24"/>
          <w:szCs w:val="24"/>
          <w:highlight w:val="none"/>
          <w:u w:val="none"/>
          <w:lang w:val="zh-CN"/>
        </w:rPr>
        <w:t>4</w:t>
      </w:r>
      <w:r>
        <w:rPr>
          <w:rFonts w:hint="eastAsia" w:ascii="宋体" w:hAnsi="宋体" w:cs="宋体"/>
          <w:color w:val="auto"/>
          <w:kern w:val="0"/>
          <w:sz w:val="24"/>
          <w:szCs w:val="24"/>
          <w:highlight w:val="none"/>
          <w:u w:val="none"/>
          <w:lang w:val="zh-CN"/>
        </w:rPr>
        <w:t>.技术需求（响应文件</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zh-CN"/>
        </w:rPr>
        <w:t>第五章</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zh-CN"/>
        </w:rPr>
        <w:t>采购需求）</w:t>
      </w:r>
    </w:p>
    <w:p>
      <w:pPr>
        <w:pStyle w:val="2"/>
        <w:ind w:firstLine="1100" w:firstLineChars="500"/>
        <w:rPr>
          <w:rFonts w:hint="default" w:eastAsia="微软雅黑"/>
          <w:highlight w:val="none"/>
          <w:lang w:val="en-US" w:eastAsia="zh-CN"/>
        </w:rPr>
      </w:pPr>
    </w:p>
    <w:tbl>
      <w:tblPr>
        <w:tblStyle w:val="23"/>
        <w:tblpPr w:leftFromText="180" w:rightFromText="180" w:vertAnchor="text" w:horzAnchor="page" w:tblpX="1429" w:tblpY="1270"/>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甲方</w:t>
            </w:r>
            <w:r>
              <w:rPr>
                <w:rFonts w:hint="eastAsia" w:ascii="宋体" w:hAnsi="宋体" w:cs="宋体"/>
                <w:color w:val="auto"/>
                <w:sz w:val="24"/>
                <w:szCs w:val="24"/>
                <w:highlight w:val="none"/>
                <w:u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乙方</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w:t>
            </w:r>
          </w:p>
        </w:tc>
      </w:tr>
    </w:tbl>
    <w:p>
      <w:pPr>
        <w:spacing w:line="360" w:lineRule="auto"/>
        <w:rPr>
          <w:rFonts w:ascii="宋体" w:hAnsi="宋体" w:cs="宋体"/>
          <w:color w:val="auto"/>
          <w:sz w:val="24"/>
          <w:szCs w:val="24"/>
          <w:highlight w:val="none"/>
        </w:rPr>
      </w:pPr>
    </w:p>
    <w:p>
      <w:pPr>
        <w:spacing w:line="240" w:lineRule="auto"/>
        <w:rPr>
          <w:rFonts w:hint="eastAsia" w:ascii="宋体" w:hAnsi="宋体" w:cs="宋体"/>
          <w:b/>
          <w:bCs/>
          <w:color w:val="auto"/>
          <w:szCs w:val="21"/>
          <w:highlight w:val="none"/>
        </w:rPr>
      </w:pPr>
    </w:p>
    <w:p>
      <w:pP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br w:type="page"/>
      </w:r>
    </w:p>
    <w:p>
      <w:pPr>
        <w:spacing w:line="360" w:lineRule="auto"/>
        <w:rPr>
          <w:rFonts w:hint="eastAsia" w:ascii="宋体" w:hAnsi="宋体" w:cs="宋体"/>
          <w:color w:val="auto"/>
          <w:sz w:val="24"/>
          <w:szCs w:val="24"/>
          <w:highlight w:val="none"/>
          <w:u w:val="none"/>
          <w:lang w:val="en-US" w:eastAsia="zh-CN"/>
        </w:rPr>
      </w:pPr>
      <w:r>
        <w:rPr>
          <w:rFonts w:hint="eastAsia" w:ascii="宋体" w:hAnsi="宋体" w:cs="宋体"/>
          <w:b/>
          <w:bCs/>
          <w:color w:val="auto"/>
          <w:szCs w:val="21"/>
          <w:highlight w:val="none"/>
          <w:lang w:val="en-US" w:eastAsia="zh-CN"/>
        </w:rPr>
        <w:t>附件</w:t>
      </w:r>
      <w:r>
        <w:rPr>
          <w:rFonts w:hint="eastAsia" w:ascii="宋体" w:hAnsi="宋体" w:cs="宋体"/>
          <w:b/>
          <w:bCs/>
          <w:color w:val="auto"/>
          <w:szCs w:val="21"/>
          <w:highlight w:val="none"/>
        </w:rPr>
        <w:t>1</w:t>
      </w:r>
      <w:r>
        <w:rPr>
          <w:rFonts w:hint="eastAsia" w:ascii="宋体" w:hAnsi="宋体" w:cs="宋体"/>
          <w:color w:val="auto"/>
          <w:sz w:val="24"/>
          <w:szCs w:val="24"/>
          <w:highlight w:val="none"/>
          <w:u w:val="none"/>
        </w:rPr>
        <w:t>中标通知书</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发包通知书</w:t>
      </w:r>
      <w:r>
        <w:rPr>
          <w:rFonts w:hint="eastAsia" w:ascii="宋体" w:hAnsi="宋体" w:cs="宋体"/>
          <w:color w:val="auto"/>
          <w:sz w:val="24"/>
          <w:szCs w:val="24"/>
          <w:highlight w:val="none"/>
          <w:u w:val="none"/>
          <w:lang w:val="en-US" w:eastAsia="zh-CN"/>
        </w:rPr>
        <w:t>/成交通知书</w:t>
      </w:r>
    </w:p>
    <w:p>
      <w:pPr>
        <w:spacing w:line="360" w:lineRule="auto"/>
        <w:rPr>
          <w:rFonts w:hint="eastAsia" w:ascii="宋体" w:hAnsi="宋体" w:cs="宋体"/>
          <w:b/>
          <w:bCs/>
          <w:color w:val="auto"/>
          <w:szCs w:val="21"/>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rPr>
        <w:t>(以下称乙方</w:t>
      </w:r>
      <w:r>
        <w:rPr>
          <w:rFonts w:ascii="宋体" w:hAnsi="宋体"/>
          <w:color w:val="auto"/>
          <w:sz w:val="24"/>
          <w:highlight w:val="none"/>
          <w:u w:val="single"/>
        </w:rPr>
        <w:t>)</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广州市净水有限公司2023年石井净、健康城统筹采购安全防护物资项目</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第三次</w:t>
      </w:r>
      <w:r>
        <w:rPr>
          <w:rFonts w:hint="eastAsia" w:ascii="宋体" w:hAnsi="宋体"/>
          <w:color w:val="auto"/>
          <w:sz w:val="24"/>
          <w:highlight w:val="none"/>
          <w:u w:val="single"/>
          <w:lang w:eastAsia="zh-CN"/>
        </w:rPr>
        <w:t>）》（穗净水合</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2023</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 xml:space="preserve">     号</w:t>
      </w:r>
      <w:r>
        <w:rPr>
          <w:rFonts w:hint="eastAsia" w:ascii="宋体" w:hAnsi="宋体"/>
          <w:color w:val="auto"/>
          <w:sz w:val="24"/>
          <w:highlight w:val="none"/>
          <w:u w:val="single"/>
          <w:lang w:eastAsia="zh-CN"/>
        </w:rPr>
        <w:t>）</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5"/>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after="0" w:line="240" w:lineRule="auto"/>
        <w:ind w:firstLine="482" w:firstLineChars="200"/>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hint="eastAsia" w:ascii="宋体" w:hAnsi="宋体"/>
          <w:b/>
          <w:color w:val="auto"/>
          <w:sz w:val="24"/>
          <w:highlight w:val="none"/>
          <w:lang w:val="en-US" w:eastAsia="zh-CN"/>
        </w:rPr>
        <w:t xml:space="preserve"> </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hint="eastAsia" w:ascii="宋体" w:hAnsi="宋体" w:eastAsia="宋体"/>
          <w:color w:val="auto"/>
          <w:sz w:val="24"/>
          <w:highlight w:val="none"/>
          <w:lang w:eastAsia="zh-CN"/>
        </w:rPr>
      </w:pPr>
      <w:r>
        <w:rPr>
          <w:rFonts w:hint="eastAsia" w:ascii="宋体" w:hAnsi="宋体"/>
          <w:b/>
          <w:color w:val="auto"/>
          <w:sz w:val="24"/>
          <w:highlight w:val="none"/>
        </w:rPr>
        <w:t>第七条</w:t>
      </w:r>
      <w:r>
        <w:rPr>
          <w:rFonts w:hint="eastAsia" w:ascii="宋体" w:hAnsi="宋体"/>
          <w:b/>
          <w:color w:val="auto"/>
          <w:sz w:val="24"/>
          <w:highlight w:val="none"/>
          <w:lang w:val="en-US" w:eastAsia="zh-CN"/>
        </w:rPr>
        <w:t xml:space="preserve"> </w:t>
      </w:r>
      <w:r>
        <w:rPr>
          <w:rFonts w:hint="eastAsia" w:ascii="宋体" w:hAnsi="宋体" w:eastAsia="宋体"/>
          <w:color w:val="auto"/>
          <w:sz w:val="24"/>
          <w:highlight w:val="none"/>
        </w:rPr>
        <w:t>本协议甲方、乙方双方执持数量与主合同一致</w:t>
      </w:r>
      <w:r>
        <w:rPr>
          <w:rFonts w:hint="eastAsia" w:ascii="宋体" w:hAnsi="宋体" w:eastAsia="宋体"/>
          <w:color w:val="auto"/>
          <w:sz w:val="24"/>
          <w:highlight w:val="none"/>
          <w:lang w:eastAsia="zh-CN"/>
        </w:rPr>
        <w:t>。</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3"/>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ascii="宋体" w:hAnsi="宋体" w:cs="宋体"/>
          <w:b/>
          <w:color w:val="auto"/>
          <w:szCs w:val="21"/>
          <w:highlight w:val="none"/>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广州市净水有限公司2023年石井净、健康城统筹采购安全防护物资项目</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第三次</w:t>
      </w:r>
      <w:r>
        <w:rPr>
          <w:rFonts w:hint="eastAsia" w:ascii="宋体" w:hAnsi="宋体"/>
          <w:color w:val="auto"/>
          <w:sz w:val="24"/>
          <w:highlight w:val="none"/>
          <w:u w:val="single"/>
          <w:lang w:eastAsia="zh-CN"/>
        </w:rPr>
        <w:t>）》（穗净水合</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2023</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 xml:space="preserve">     号</w:t>
      </w:r>
      <w:r>
        <w:rPr>
          <w:rFonts w:hint="eastAsia" w:ascii="宋体" w:hAnsi="宋体"/>
          <w:color w:val="auto"/>
          <w:sz w:val="24"/>
          <w:highlight w:val="none"/>
          <w:u w:val="single"/>
          <w:lang w:eastAsia="zh-CN"/>
        </w:rPr>
        <w:t>）</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480" w:firstLineChars="200"/>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spacing w:line="360" w:lineRule="auto"/>
        <w:rPr>
          <w:rFonts w:hint="eastAsia" w:ascii="宋体" w:hAnsi="宋体" w:eastAsia="宋体" w:cs="宋体"/>
          <w:b/>
          <w:bCs w:val="0"/>
          <w:color w:val="auto"/>
          <w:sz w:val="21"/>
          <w:szCs w:val="21"/>
          <w:highlight w:val="none"/>
          <w:lang w:eastAsia="zh-CN"/>
        </w:rPr>
      </w:pPr>
      <w:r>
        <w:rPr>
          <w:rFonts w:ascii="仿宋_GB2312" w:eastAsia="仿宋_GB2312"/>
          <w:color w:val="auto"/>
          <w:sz w:val="28"/>
          <w:szCs w:val="28"/>
          <w:highlight w:val="none"/>
        </w:rPr>
        <w:br w:type="page"/>
      </w: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0"/>
          <w:sz w:val="21"/>
          <w:szCs w:val="21"/>
          <w:highlight w:val="none"/>
          <w:lang w:val="zh-CN"/>
        </w:rPr>
        <w:t>技术需求（响应文件</w:t>
      </w:r>
      <w:r>
        <w:rPr>
          <w:rFonts w:hint="eastAsia" w:ascii="宋体" w:hAnsi="宋体" w:eastAsia="宋体" w:cs="宋体"/>
          <w:b/>
          <w:bCs w:val="0"/>
          <w:color w:val="auto"/>
          <w:kern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lang w:val="zh-CN"/>
        </w:rPr>
        <w:t>第五章</w:t>
      </w:r>
      <w:r>
        <w:rPr>
          <w:rFonts w:hint="eastAsia" w:ascii="宋体" w:hAnsi="宋体" w:eastAsia="宋体" w:cs="宋体"/>
          <w:b/>
          <w:bCs w:val="0"/>
          <w:color w:val="auto"/>
          <w:kern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lang w:val="zh-CN"/>
        </w:rPr>
        <w:t>采购需求）</w:t>
      </w:r>
    </w:p>
    <w:p>
      <w:pPr>
        <w:pStyle w:val="2"/>
        <w:rPr>
          <w:rFonts w:hint="eastAsia"/>
          <w:highlight w:val="none"/>
          <w:lang w:eastAsia="zh-CN"/>
        </w:rPr>
      </w:pPr>
    </w:p>
    <w:p>
      <w:pPr>
        <w:rPr>
          <w:rFonts w:hint="default" w:eastAsia="微软雅黑"/>
          <w:highlight w:val="none"/>
          <w:lang w:val="en-US" w:eastAsia="zh-CN"/>
        </w:rPr>
      </w:pPr>
      <w:r>
        <w:rPr>
          <w:rFonts w:hint="default" w:eastAsia="微软雅黑"/>
          <w:highlight w:val="none"/>
          <w:lang w:val="en-US" w:eastAsia="zh-CN"/>
        </w:rPr>
        <w:br w:type="page"/>
      </w:r>
    </w:p>
    <w:p>
      <w:pPr>
        <w:pStyle w:val="2"/>
        <w:ind w:left="0" w:leftChars="0" w:firstLine="0" w:firstLineChars="0"/>
        <w:rPr>
          <w:rFonts w:hint="default" w:eastAsia="微软雅黑"/>
          <w:highlight w:val="none"/>
          <w:lang w:val="en-US" w:eastAsia="zh-CN"/>
        </w:rPr>
      </w:pPr>
    </w:p>
    <w:p>
      <w:pPr>
        <w:pStyle w:val="22"/>
        <w:rPr>
          <w:rFonts w:ascii="仿宋_GB2312" w:eastAsia="仿宋_GB2312"/>
          <w:color w:val="auto"/>
          <w:sz w:val="28"/>
          <w:szCs w:val="28"/>
          <w:highlight w:val="none"/>
        </w:rPr>
      </w:pPr>
    </w:p>
    <w:p>
      <w:pPr>
        <w:pStyle w:val="3"/>
        <w:rPr>
          <w:color w:val="auto"/>
          <w:highlight w:val="none"/>
        </w:rPr>
      </w:pPr>
      <w:bookmarkStart w:id="146" w:name="_Toc23515"/>
      <w:bookmarkStart w:id="147" w:name="_Toc30824"/>
      <w:bookmarkStart w:id="148" w:name="_Toc6230"/>
      <w:bookmarkStart w:id="149" w:name="_Toc28358"/>
      <w:bookmarkStart w:id="150" w:name="_Toc1563"/>
      <w:bookmarkStart w:id="151" w:name="_Toc5129"/>
      <w:bookmarkStart w:id="152" w:name="_Toc12169"/>
      <w:bookmarkStart w:id="153" w:name="_Toc3723"/>
      <w:bookmarkStart w:id="154" w:name="_Toc8147"/>
      <w:bookmarkStart w:id="155" w:name="_Toc21847"/>
      <w:bookmarkStart w:id="156" w:name="_Toc16552"/>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6"/>
        <w:rPr>
          <w:color w:val="auto"/>
          <w:highlight w:val="none"/>
        </w:rPr>
      </w:pPr>
    </w:p>
    <w:p>
      <w:pPr>
        <w:pStyle w:val="3"/>
        <w:rPr>
          <w:color w:val="auto"/>
          <w:highlight w:val="none"/>
        </w:rPr>
      </w:pPr>
      <w:bookmarkStart w:id="157" w:name="_Toc31564"/>
      <w:bookmarkStart w:id="158" w:name="_Toc12610"/>
      <w:bookmarkStart w:id="159" w:name="_Toc22764"/>
      <w:bookmarkStart w:id="160" w:name="_Toc24490"/>
      <w:bookmarkStart w:id="161" w:name="_Toc17119"/>
      <w:bookmarkStart w:id="162" w:name="_Toc21675"/>
      <w:bookmarkStart w:id="163" w:name="_Toc88209951"/>
      <w:bookmarkStart w:id="164" w:name="_Toc87616388"/>
      <w:bookmarkStart w:id="165" w:name="_Toc12769"/>
      <w:bookmarkStart w:id="166" w:name="_Toc5342"/>
      <w:bookmarkStart w:id="167" w:name="_Toc10840"/>
      <w:bookmarkStart w:id="168" w:name="_Toc24815"/>
      <w:bookmarkStart w:id="169" w:name="_Toc30157"/>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广州市净水有限公司2023年石井净、健康城统筹采购安全防护物资项目（第三次）</w:t>
      </w:r>
    </w:p>
    <w:p>
      <w:pPr>
        <w:adjustRightInd w:val="0"/>
        <w:snapToGrid w:val="0"/>
        <w:spacing w:beforeLines="50" w:afterLines="50" w:line="600" w:lineRule="exact"/>
        <w:jc w:val="center"/>
        <w:rPr>
          <w:rFonts w:hint="eastAsia" w:ascii="仿宋_GB2312" w:eastAsia="仿宋_GB2312"/>
          <w:color w:val="auto"/>
          <w:sz w:val="30"/>
          <w:szCs w:val="30"/>
          <w:highlight w:val="none"/>
          <w:lang w:eastAsia="zh-CN"/>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7616393"/>
      <w:bookmarkStart w:id="17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76" w:name="_Toc6313"/>
      <w:bookmarkStart w:id="177" w:name="_Toc87616394"/>
      <w:bookmarkStart w:id="178" w:name="_Toc88209957"/>
      <w:bookmarkStart w:id="179" w:name="_Toc28619645"/>
      <w:bookmarkStart w:id="180" w:name="_Toc12665"/>
      <w:bookmarkStart w:id="181" w:name="_Toc19423"/>
      <w:bookmarkStart w:id="182" w:name="_Toc32430"/>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w:t>
      </w:r>
      <w:r>
        <w:rPr>
          <w:rFonts w:hint="eastAsia" w:ascii="仿宋_GB2312" w:hAnsi="黑体" w:eastAsia="仿宋_GB2312"/>
          <w:color w:val="auto"/>
          <w:sz w:val="28"/>
          <w:szCs w:val="28"/>
          <w:highlight w:val="none"/>
          <w:u w:val="single"/>
        </w:rPr>
        <w:t>承诺所提供报价货物均为制造商全新原装产品</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83" w:name="_Toc87616395"/>
      <w:bookmarkStart w:id="184" w:name="_Toc29833"/>
      <w:bookmarkStart w:id="185" w:name="_Toc88209958"/>
      <w:bookmarkStart w:id="186" w:name="_Toc22527"/>
    </w:p>
    <w:p>
      <w:pPr>
        <w:pStyle w:val="13"/>
        <w:rPr>
          <w:rFonts w:hint="eastAsia"/>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77" o:spt="202" type="#_x0000_t202" style="position:absolute;left:0pt;margin-left:32pt;margin-top:14.8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path/>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76" o:spid="_x0000_s2076" o:spt="202" type="#_x0000_t202" style="position:absolute;left:0pt;margin-left:48.5pt;margin-top:15.75pt;height:101.4pt;width:297pt;mso-wrap-distance-bottom:0pt;mso-wrap-distance-left:9pt;mso-wrap-distance-right:9pt;mso-wrap-distance-top:0pt;z-index:25167872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path/>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8209963"/>
      <w:bookmarkStart w:id="188" w:name="_Toc19830"/>
      <w:bookmarkStart w:id="189" w:name="_Toc87616400"/>
      <w:bookmarkStart w:id="19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91"/>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广州市净水有限公司2023年石井净、健康城统筹采购安全防护物资项目（第三次）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ascii="仿宋_GB2312" w:eastAsia="仿宋_GB2312" w:hAnsiTheme="minorEastAsia"/>
          <w:color w:val="auto"/>
          <w:sz w:val="28"/>
          <w:szCs w:val="28"/>
          <w:highlight w:val="none"/>
          <w:lang w:val="en-US" w:eastAsia="zh-CN"/>
        </w:rPr>
        <w:sectPr>
          <w:headerReference r:id="rId6" w:type="first"/>
          <w:footerReference r:id="rId8" w:type="first"/>
          <w:footerReference r:id="rId7" w:type="default"/>
          <w:pgSz w:w="11906" w:h="16838"/>
          <w:pgMar w:top="2098" w:right="1474" w:bottom="1985" w:left="1588" w:header="851" w:footer="992" w:gutter="0"/>
          <w:pgNumType w:fmt="decimal"/>
          <w:cols w:space="425" w:num="1"/>
          <w:titlePg/>
          <w:docGrid w:type="lines" w:linePitch="312" w:charSpace="0"/>
        </w:sect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1"/>
      <w:bookmarkEnd w:id="18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08"/>
        <w:gridCol w:w="2498"/>
        <w:gridCol w:w="1197"/>
        <w:gridCol w:w="133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序号</w:t>
            </w:r>
          </w:p>
        </w:tc>
        <w:tc>
          <w:tcPr>
            <w:tcW w:w="2008"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单位名称</w:t>
            </w:r>
          </w:p>
        </w:tc>
        <w:tc>
          <w:tcPr>
            <w:tcW w:w="2498" w:type="dxa"/>
            <w:vAlign w:val="center"/>
          </w:tcPr>
          <w:p>
            <w:pPr>
              <w:adjustRightInd w:val="0"/>
              <w:snapToGrid w:val="0"/>
              <w:spacing w:line="600" w:lineRule="exact"/>
              <w:jc w:val="center"/>
              <w:rPr>
                <w:rFonts w:hint="eastAsia"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设备名称</w:t>
            </w:r>
          </w:p>
        </w:tc>
        <w:tc>
          <w:tcPr>
            <w:tcW w:w="1197" w:type="dxa"/>
            <w:vAlign w:val="center"/>
          </w:tcPr>
          <w:p>
            <w:pPr>
              <w:adjustRightInd w:val="0"/>
              <w:snapToGrid w:val="0"/>
              <w:spacing w:line="600" w:lineRule="exact"/>
              <w:jc w:val="center"/>
              <w:rPr>
                <w:rFonts w:hint="default"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数量</w:t>
            </w:r>
            <w:r>
              <w:rPr>
                <w:rFonts w:hint="eastAsia" w:ascii="仿宋_GB2312" w:eastAsia="仿宋_GB2312" w:hAnsiTheme="minorEastAsia"/>
                <w:color w:val="auto"/>
                <w:sz w:val="28"/>
                <w:szCs w:val="28"/>
                <w:highlight w:val="none"/>
                <w:vertAlign w:val="baseline"/>
                <w:lang w:val="en-US" w:eastAsia="zh-CN"/>
              </w:rPr>
              <w:t>/套</w:t>
            </w:r>
          </w:p>
        </w:tc>
        <w:tc>
          <w:tcPr>
            <w:tcW w:w="1331" w:type="dxa"/>
            <w:vAlign w:val="center"/>
          </w:tcPr>
          <w:p>
            <w:pPr>
              <w:adjustRightInd w:val="0"/>
              <w:snapToGrid w:val="0"/>
              <w:spacing w:line="600" w:lineRule="exact"/>
              <w:jc w:val="center"/>
              <w:rPr>
                <w:rFonts w:hint="default"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单价</w:t>
            </w:r>
            <w:r>
              <w:rPr>
                <w:rFonts w:hint="eastAsia" w:ascii="仿宋_GB2312" w:eastAsia="仿宋_GB2312" w:hAnsiTheme="minorEastAsia"/>
                <w:color w:val="auto"/>
                <w:sz w:val="28"/>
                <w:szCs w:val="28"/>
                <w:highlight w:val="none"/>
                <w:vertAlign w:val="baseline"/>
                <w:lang w:val="en-US" w:eastAsia="zh-CN"/>
              </w:rPr>
              <w:t>/元</w:t>
            </w:r>
          </w:p>
        </w:tc>
        <w:tc>
          <w:tcPr>
            <w:tcW w:w="1236" w:type="dxa"/>
            <w:vAlign w:val="center"/>
          </w:tcPr>
          <w:p>
            <w:pPr>
              <w:adjustRightInd w:val="0"/>
              <w:snapToGrid w:val="0"/>
              <w:spacing w:line="600" w:lineRule="exact"/>
              <w:jc w:val="center"/>
              <w:rPr>
                <w:rFonts w:hint="default"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eastAsia="zh-CN"/>
              </w:rPr>
              <w:t>小计</w:t>
            </w:r>
            <w:r>
              <w:rPr>
                <w:rFonts w:hint="eastAsia" w:ascii="仿宋_GB2312" w:eastAsia="仿宋_GB2312" w:hAnsiTheme="minorEastAsia"/>
                <w:color w:val="auto"/>
                <w:sz w:val="28"/>
                <w:szCs w:val="28"/>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1</w:t>
            </w:r>
          </w:p>
        </w:tc>
        <w:tc>
          <w:tcPr>
            <w:tcW w:w="2008" w:type="dxa"/>
            <w:vMerge w:val="restart"/>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石井净分公司</w:t>
            </w:r>
          </w:p>
        </w:tc>
        <w:tc>
          <w:tcPr>
            <w:tcW w:w="2498" w:type="dxa"/>
            <w:vAlign w:val="center"/>
          </w:tcPr>
          <w:p>
            <w:pPr>
              <w:keepNext w:val="0"/>
              <w:keepLines w:val="0"/>
              <w:widowControl/>
              <w:suppressLineNumbers w:val="0"/>
              <w:jc w:val="center"/>
              <w:textAlignment w:val="center"/>
              <w:rPr>
                <w:rFonts w:ascii="仿宋_GB2312" w:eastAsia="仿宋_GB2312" w:hAnsiTheme="minorEastAsia"/>
                <w:color w:val="auto"/>
                <w:sz w:val="28"/>
                <w:szCs w:val="28"/>
                <w:highlight w:val="none"/>
                <w:vertAlign w:val="baseline"/>
              </w:rPr>
            </w:pPr>
            <w:r>
              <w:rPr>
                <w:rFonts w:hint="eastAsia" w:ascii="宋体" w:hAnsi="宋体" w:eastAsia="宋体" w:cs="宋体"/>
                <w:i w:val="0"/>
                <w:iCs w:val="0"/>
                <w:color w:val="auto"/>
                <w:kern w:val="0"/>
                <w:sz w:val="28"/>
                <w:szCs w:val="28"/>
                <w:highlight w:val="none"/>
                <w:u w:val="none"/>
                <w:lang w:val="en-US" w:eastAsia="zh-CN" w:bidi="ar"/>
              </w:rPr>
              <w:t>斜吊</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2008"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2498" w:type="dxa"/>
            <w:vAlign w:val="center"/>
          </w:tcPr>
          <w:p>
            <w:pPr>
              <w:keepNext w:val="0"/>
              <w:keepLines w:val="0"/>
              <w:widowControl/>
              <w:suppressLineNumbers w:val="0"/>
              <w:jc w:val="center"/>
              <w:textAlignment w:val="center"/>
              <w:rPr>
                <w:rFonts w:ascii="仿宋_GB2312" w:eastAsia="仿宋_GB2312" w:hAnsiTheme="minorEastAsia"/>
                <w:color w:val="auto"/>
                <w:sz w:val="28"/>
                <w:szCs w:val="28"/>
                <w:highlight w:val="none"/>
                <w:vertAlign w:val="baseline"/>
              </w:rPr>
            </w:pPr>
            <w:r>
              <w:rPr>
                <w:rFonts w:hint="eastAsia" w:ascii="宋体" w:hAnsi="宋体" w:eastAsia="宋体" w:cs="宋体"/>
                <w:i w:val="0"/>
                <w:iCs w:val="0"/>
                <w:color w:val="auto"/>
                <w:kern w:val="0"/>
                <w:sz w:val="28"/>
                <w:szCs w:val="28"/>
                <w:highlight w:val="none"/>
                <w:u w:val="none"/>
                <w:lang w:val="en-US" w:eastAsia="zh-CN" w:bidi="ar"/>
              </w:rPr>
              <w:t>电动长管呼吸器</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3</w:t>
            </w:r>
          </w:p>
        </w:tc>
        <w:tc>
          <w:tcPr>
            <w:tcW w:w="2008"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健康城分公司</w:t>
            </w:r>
          </w:p>
        </w:tc>
        <w:tc>
          <w:tcPr>
            <w:tcW w:w="2498"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宋体" w:hAnsi="宋体" w:eastAsia="宋体" w:cs="宋体"/>
                <w:i w:val="0"/>
                <w:iCs w:val="0"/>
                <w:color w:val="auto"/>
                <w:kern w:val="0"/>
                <w:sz w:val="28"/>
                <w:szCs w:val="28"/>
                <w:highlight w:val="none"/>
                <w:u w:val="none"/>
                <w:lang w:val="en-US" w:eastAsia="zh-CN" w:bidi="ar"/>
              </w:rPr>
              <w:t>斜吊</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3"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仿宋_GB2312" w:eastAsia="仿宋_GB2312" w:hAnsiTheme="minorEastAsia"/>
                <w:color w:val="auto"/>
                <w:sz w:val="28"/>
                <w:szCs w:val="28"/>
                <w:highlight w:val="none"/>
                <w:vertAlign w:val="baseline"/>
                <w:lang w:eastAsia="zh-CN"/>
              </w:rPr>
              <w:t>合计</w:t>
            </w:r>
            <w:r>
              <w:rPr>
                <w:rFonts w:hint="eastAsia" w:ascii="仿宋_GB2312" w:eastAsia="仿宋_GB2312" w:hAnsiTheme="minorEastAsia"/>
                <w:color w:val="auto"/>
                <w:sz w:val="28"/>
                <w:szCs w:val="28"/>
                <w:highlight w:val="none"/>
                <w:vertAlign w:val="baseline"/>
                <w:lang w:val="en-US" w:eastAsia="zh-CN"/>
              </w:rPr>
              <w:t>：     元（含税： %）</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6</w:t>
            </w:r>
          </w:p>
        </w:tc>
        <w:tc>
          <w:tcPr>
            <w:tcW w:w="1331"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w:t>
            </w:r>
          </w:p>
        </w:tc>
        <w:tc>
          <w:tcPr>
            <w:tcW w:w="1236"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仿宋_GB2312" w:eastAsia="仿宋_GB2312" w:hAnsiTheme="minorEastAsia"/>
                <w:color w:val="auto"/>
                <w:sz w:val="28"/>
                <w:szCs w:val="28"/>
                <w:highlight w:val="none"/>
                <w:vertAlign w:val="baseline"/>
                <w:lang w:val="en-US" w:eastAsia="zh-CN"/>
              </w:rPr>
              <w:t xml:space="preserve">- </w:t>
            </w:r>
          </w:p>
        </w:tc>
      </w:tr>
    </w:tbl>
    <w:p>
      <w:pPr>
        <w:adjustRightInd w:val="0"/>
        <w:snapToGrid w:val="0"/>
        <w:spacing w:line="360" w:lineRule="auto"/>
        <w:jc w:val="center"/>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pStyle w:val="5"/>
        <w:jc w:val="right"/>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年  月  日</w:t>
      </w:r>
    </w:p>
    <w:p>
      <w:pPr>
        <w:pStyle w:val="5"/>
        <w:rPr>
          <w:rFonts w:hint="eastAsia" w:ascii="宋体" w:hAnsi="宋体" w:eastAsia="宋体" w:cs="宋体"/>
          <w:color w:val="auto"/>
          <w:kern w:val="2"/>
          <w:sz w:val="24"/>
          <w:szCs w:val="24"/>
          <w:highlight w:val="none"/>
          <w:lang w:val="en-GB"/>
        </w:rPr>
      </w:pPr>
    </w:p>
    <w:p>
      <w:pPr>
        <w:pStyle w:val="5"/>
        <w:rPr>
          <w:rFonts w:hint="eastAsia" w:ascii="宋体" w:hAnsi="宋体" w:eastAsia="宋体" w:cs="宋体"/>
          <w:color w:val="auto"/>
          <w:kern w:val="2"/>
          <w:sz w:val="24"/>
          <w:szCs w:val="24"/>
          <w:highlight w:val="none"/>
          <w:lang w:val="en-GB"/>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文本框 19" o:spid="_x0000_s3077"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文本框 21" o:spid="_x0000_s3079"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WZiYWE4YWMzNDEwZTYwN2JlMzJjODJmNGU5ODYifQ=="/>
  </w:docVars>
  <w:rsids>
    <w:rsidRoot w:val="005D618A"/>
    <w:rsid w:val="003D60BA"/>
    <w:rsid w:val="00411689"/>
    <w:rsid w:val="005D618A"/>
    <w:rsid w:val="00911ECD"/>
    <w:rsid w:val="00A042E0"/>
    <w:rsid w:val="00B26BB1"/>
    <w:rsid w:val="00B26E21"/>
    <w:rsid w:val="00B741D7"/>
    <w:rsid w:val="00D4533C"/>
    <w:rsid w:val="00DF14BB"/>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C05189"/>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D1142"/>
    <w:rsid w:val="0BC5247E"/>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6962D0F"/>
    <w:rsid w:val="17635326"/>
    <w:rsid w:val="17B803EA"/>
    <w:rsid w:val="1815096B"/>
    <w:rsid w:val="18236EFD"/>
    <w:rsid w:val="18377249"/>
    <w:rsid w:val="185D743E"/>
    <w:rsid w:val="189D5B1F"/>
    <w:rsid w:val="18A34CD0"/>
    <w:rsid w:val="19A53EA8"/>
    <w:rsid w:val="19B64DBC"/>
    <w:rsid w:val="19EC6A4A"/>
    <w:rsid w:val="1A373ACF"/>
    <w:rsid w:val="1A7B10BA"/>
    <w:rsid w:val="1A895341"/>
    <w:rsid w:val="1AB76487"/>
    <w:rsid w:val="1B0D071F"/>
    <w:rsid w:val="1B4568CE"/>
    <w:rsid w:val="1B897F89"/>
    <w:rsid w:val="1B9015B7"/>
    <w:rsid w:val="1B950DA6"/>
    <w:rsid w:val="1BF54245"/>
    <w:rsid w:val="1D0E6976"/>
    <w:rsid w:val="1D5A79EE"/>
    <w:rsid w:val="1E0E2CD0"/>
    <w:rsid w:val="1E831280"/>
    <w:rsid w:val="1EBC4704"/>
    <w:rsid w:val="1EC40F06"/>
    <w:rsid w:val="1EE522C8"/>
    <w:rsid w:val="1F172EB5"/>
    <w:rsid w:val="1F22070B"/>
    <w:rsid w:val="1F94592D"/>
    <w:rsid w:val="1FB860DE"/>
    <w:rsid w:val="203C5A02"/>
    <w:rsid w:val="209D4C94"/>
    <w:rsid w:val="20B44FCD"/>
    <w:rsid w:val="20E84705"/>
    <w:rsid w:val="21275FF3"/>
    <w:rsid w:val="218400BA"/>
    <w:rsid w:val="21AB1E2F"/>
    <w:rsid w:val="21D40498"/>
    <w:rsid w:val="22493963"/>
    <w:rsid w:val="22767047"/>
    <w:rsid w:val="23A05588"/>
    <w:rsid w:val="240476A1"/>
    <w:rsid w:val="24782E1A"/>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910EB2"/>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223D50"/>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552C46"/>
    <w:rsid w:val="3391569E"/>
    <w:rsid w:val="341E3434"/>
    <w:rsid w:val="34BB4442"/>
    <w:rsid w:val="3584136B"/>
    <w:rsid w:val="35D165AD"/>
    <w:rsid w:val="35FF5AA4"/>
    <w:rsid w:val="360B7EBA"/>
    <w:rsid w:val="36416867"/>
    <w:rsid w:val="367D5DD4"/>
    <w:rsid w:val="369C32FD"/>
    <w:rsid w:val="37666E72"/>
    <w:rsid w:val="38081EA3"/>
    <w:rsid w:val="38167A04"/>
    <w:rsid w:val="381C3783"/>
    <w:rsid w:val="385D4FE2"/>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5B671D"/>
    <w:rsid w:val="3CD4176B"/>
    <w:rsid w:val="3D1F44D9"/>
    <w:rsid w:val="3D5C38CD"/>
    <w:rsid w:val="3E467EEF"/>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2002C"/>
    <w:rsid w:val="49D56585"/>
    <w:rsid w:val="4A7F3979"/>
    <w:rsid w:val="4A923E02"/>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177656A"/>
    <w:rsid w:val="52EC6EC2"/>
    <w:rsid w:val="532D486F"/>
    <w:rsid w:val="5333545B"/>
    <w:rsid w:val="538D0E89"/>
    <w:rsid w:val="5450213C"/>
    <w:rsid w:val="546711F3"/>
    <w:rsid w:val="546C3825"/>
    <w:rsid w:val="54D24048"/>
    <w:rsid w:val="54D64CD5"/>
    <w:rsid w:val="5532287C"/>
    <w:rsid w:val="55887D69"/>
    <w:rsid w:val="55E2451A"/>
    <w:rsid w:val="55EE5D11"/>
    <w:rsid w:val="561A0928"/>
    <w:rsid w:val="56423872"/>
    <w:rsid w:val="569E06BC"/>
    <w:rsid w:val="56B279F0"/>
    <w:rsid w:val="56B563EF"/>
    <w:rsid w:val="56F20F86"/>
    <w:rsid w:val="57502FE6"/>
    <w:rsid w:val="579D710E"/>
    <w:rsid w:val="581F22F6"/>
    <w:rsid w:val="586E1E17"/>
    <w:rsid w:val="58862C35"/>
    <w:rsid w:val="58C14957"/>
    <w:rsid w:val="58CC23D2"/>
    <w:rsid w:val="58E66050"/>
    <w:rsid w:val="596B36B6"/>
    <w:rsid w:val="59FC7994"/>
    <w:rsid w:val="5A140658"/>
    <w:rsid w:val="5AE83A50"/>
    <w:rsid w:val="5B353193"/>
    <w:rsid w:val="5BAB2917"/>
    <w:rsid w:val="5BFC33FA"/>
    <w:rsid w:val="5C3107A4"/>
    <w:rsid w:val="5C3B1B93"/>
    <w:rsid w:val="5C9220DF"/>
    <w:rsid w:val="5D071DDC"/>
    <w:rsid w:val="5D4A15F3"/>
    <w:rsid w:val="5D69542A"/>
    <w:rsid w:val="5D783B72"/>
    <w:rsid w:val="5E0930EF"/>
    <w:rsid w:val="5E3D4D53"/>
    <w:rsid w:val="5E4717E6"/>
    <w:rsid w:val="5E55774C"/>
    <w:rsid w:val="5E8A70FF"/>
    <w:rsid w:val="5FCA72B4"/>
    <w:rsid w:val="60045F96"/>
    <w:rsid w:val="60104DDC"/>
    <w:rsid w:val="605C0804"/>
    <w:rsid w:val="60913E6F"/>
    <w:rsid w:val="61733C3E"/>
    <w:rsid w:val="6189617B"/>
    <w:rsid w:val="61B52BB6"/>
    <w:rsid w:val="61B749C2"/>
    <w:rsid w:val="62280D20"/>
    <w:rsid w:val="62897CDA"/>
    <w:rsid w:val="62B4786E"/>
    <w:rsid w:val="62CA2457"/>
    <w:rsid w:val="638240A1"/>
    <w:rsid w:val="63833423"/>
    <w:rsid w:val="63A5257B"/>
    <w:rsid w:val="63BD3DCC"/>
    <w:rsid w:val="63C61741"/>
    <w:rsid w:val="64560967"/>
    <w:rsid w:val="656B1D10"/>
    <w:rsid w:val="65B841F9"/>
    <w:rsid w:val="65BE6F26"/>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A26181"/>
    <w:rsid w:val="6D1C66E8"/>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070B1C"/>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72"/>
        <o:r id="V:Rule12" type="connector" idref="#_x0000_s2073"/>
        <o:r id="V:Rule13" type="connector" idref="#自选图形 18"/>
        <o:r id="V:Rule14" type="connector" idref="#自选图形 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5"/>
    <w:qFormat/>
    <w:uiPriority w:val="0"/>
    <w:rPr>
      <w:rFonts w:hint="eastAsia" w:ascii="宋体" w:hAnsi="宋体" w:eastAsia="宋体" w:cs="宋体"/>
      <w:color w:val="000000"/>
      <w:sz w:val="22"/>
      <w:szCs w:val="22"/>
      <w:u w:val="none"/>
    </w:rPr>
  </w:style>
  <w:style w:type="character" w:customStyle="1" w:styleId="48">
    <w:name w:val="font81"/>
    <w:basedOn w:val="25"/>
    <w:qFormat/>
    <w:uiPriority w:val="0"/>
    <w:rPr>
      <w:rFonts w:hint="eastAsia" w:ascii="宋体" w:hAnsi="宋体" w:eastAsia="宋体" w:cs="宋体"/>
      <w:color w:val="FF0000"/>
      <w:sz w:val="22"/>
      <w:szCs w:val="22"/>
      <w:u w:val="none"/>
    </w:rPr>
  </w:style>
  <w:style w:type="paragraph" w:customStyle="1" w:styleId="49">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7" textRotate="1"/>
    <customShpInfo spid="_x0000_s3078" textRotate="1"/>
    <customShpInfo spid="_x0000_s3079" textRotate="1"/>
    <customShpInfo spid="_x0000_s3075" textRotate="1"/>
    <customShpInfo spid="_x0000_s3076" textRotate="1"/>
    <customShpInfo spid="_x0000_s3073" textRotate="1"/>
    <customShpInfo spid="_x0000_s2064"/>
    <customShpInfo spid="_x0000_s2065"/>
    <customShpInfo spid="_x0000_s2075"/>
    <customShpInfo spid="_x0000_s2074"/>
    <customShpInfo spid="_x0000_s2051"/>
    <customShpInfo spid="_x0000_s2053"/>
    <customShpInfo spid="_x0000_s2055"/>
    <customShpInfo spid="_x0000_s2054"/>
    <customShpInfo spid="_x0000_s2072"/>
    <customShpInfo spid="_x0000_s2073"/>
    <customShpInfo spid="_x0000_s2057"/>
    <customShpInfo spid="_x0000_s2056"/>
    <customShpInfo spid="_x0000_s2059"/>
    <customShpInfo spid="_x0000_s2058"/>
    <customShpInfo spid="_x0000_s2077"/>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17425</Words>
  <Characters>18105</Characters>
  <Lines>300</Lines>
  <Paragraphs>84</Paragraphs>
  <TotalTime>21</TotalTime>
  <ScaleCrop>false</ScaleCrop>
  <LinksUpToDate>false</LinksUpToDate>
  <CharactersWithSpaces>20012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2023-07-27T02:27:00Z</cp:lastPrinted>
  <dcterms:modified xsi:type="dcterms:W3CDTF">2023-08-17T08:32:18Z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