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40" w:name="_GoBack"/>
      <w:bookmarkEnd w:id="140"/>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广州市净水有限公司</w:t>
      </w:r>
      <w:r>
        <w:rPr>
          <w:rFonts w:hint="eastAsia" w:ascii="方正小标宋简体" w:eastAsia="方正小标宋简体"/>
          <w:sz w:val="52"/>
          <w:szCs w:val="52"/>
          <w:highlight w:val="none"/>
          <w:lang w:eastAsia="zh-CN"/>
        </w:rPr>
        <w:t>2023年度办公</w:t>
      </w: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lang w:eastAsia="zh-CN"/>
        </w:rPr>
        <w:t>区域空调维保</w:t>
      </w:r>
      <w:r>
        <w:rPr>
          <w:rFonts w:hint="eastAsia" w:ascii="方正小标宋简体" w:eastAsia="方正小标宋简体"/>
          <w:sz w:val="52"/>
          <w:szCs w:val="52"/>
          <w:highlight w:val="none"/>
          <w:lang w:val="en-US" w:eastAsia="zh-CN"/>
        </w:rPr>
        <w:t>统筹</w:t>
      </w:r>
      <w:r>
        <w:rPr>
          <w:rFonts w:hint="eastAsia" w:ascii="方正小标宋简体" w:eastAsia="方正小标宋简体"/>
          <w:sz w:val="52"/>
          <w:szCs w:val="52"/>
          <w:highlight w:val="none"/>
          <w:lang w:eastAsia="zh-CN"/>
        </w:rPr>
        <w:t>项目</w:t>
      </w:r>
    </w:p>
    <w:p>
      <w:pPr>
        <w:jc w:val="center"/>
        <w:rPr>
          <w:rFonts w:hint="eastAsia" w:ascii="方正小标宋简体" w:eastAsia="方正小标宋简体"/>
          <w:sz w:val="52"/>
          <w:szCs w:val="52"/>
          <w:highlight w:val="none"/>
          <w:lang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pStyle w:val="2"/>
        <w:rPr>
          <w:highlight w:val="none"/>
        </w:rPr>
      </w:pPr>
    </w:p>
    <w:p>
      <w:pPr>
        <w:pStyle w:val="2"/>
        <w:rPr>
          <w:highlight w:val="none"/>
        </w:rPr>
      </w:pPr>
    </w:p>
    <w:p>
      <w:pPr>
        <w:pStyle w:val="2"/>
        <w:jc w:val="center"/>
        <w:rPr>
          <w:color w:val="auto"/>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八</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5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1"/>
        <w:numPr>
          <w:ilvl w:val="0"/>
          <w:numId w:val="1"/>
        </w:numPr>
        <w:tabs>
          <w:tab w:val="right" w:pos="8844"/>
        </w:tabs>
        <w:rPr>
          <w:highlight w:val="none"/>
        </w:rPr>
      </w:pPr>
      <w:r>
        <w:rPr>
          <w:rFonts w:hint="eastAsia"/>
          <w:highlight w:val="none"/>
        </w:rPr>
        <w:t>采购公告</w:t>
      </w:r>
    </w:p>
    <w:p>
      <w:pPr>
        <w:pStyle w:val="21"/>
        <w:numPr>
          <w:ilvl w:val="0"/>
          <w:numId w:val="1"/>
        </w:numPr>
        <w:tabs>
          <w:tab w:val="right" w:pos="8844"/>
        </w:tabs>
        <w:rPr>
          <w:highlight w:val="none"/>
        </w:rPr>
      </w:pPr>
      <w:r>
        <w:rPr>
          <w:rFonts w:hint="eastAsia"/>
          <w:highlight w:val="none"/>
        </w:rPr>
        <w:t>供应商须知</w:t>
      </w:r>
    </w:p>
    <w:p>
      <w:pPr>
        <w:pStyle w:val="21"/>
        <w:numPr>
          <w:ilvl w:val="0"/>
          <w:numId w:val="1"/>
        </w:numPr>
        <w:tabs>
          <w:tab w:val="right" w:pos="8844"/>
        </w:tabs>
        <w:rPr>
          <w:highlight w:val="none"/>
        </w:rPr>
      </w:pPr>
      <w:r>
        <w:rPr>
          <w:rFonts w:hint="eastAsia"/>
          <w:highlight w:val="none"/>
        </w:rPr>
        <w:t>采购方法</w:t>
      </w:r>
    </w:p>
    <w:p>
      <w:pPr>
        <w:pStyle w:val="21"/>
        <w:numPr>
          <w:ilvl w:val="0"/>
          <w:numId w:val="1"/>
        </w:numPr>
        <w:tabs>
          <w:tab w:val="right" w:pos="8844"/>
        </w:tabs>
        <w:rPr>
          <w:highlight w:val="none"/>
        </w:rPr>
      </w:pPr>
      <w:r>
        <w:rPr>
          <w:rFonts w:hint="eastAsia"/>
          <w:highlight w:val="none"/>
        </w:rPr>
        <w:t>评审方法</w:t>
      </w:r>
    </w:p>
    <w:p>
      <w:pPr>
        <w:pStyle w:val="21"/>
        <w:numPr>
          <w:ilvl w:val="0"/>
          <w:numId w:val="1"/>
        </w:numPr>
        <w:tabs>
          <w:tab w:val="right" w:pos="8844"/>
        </w:tabs>
        <w:rPr>
          <w:highlight w:val="none"/>
        </w:rPr>
      </w:pPr>
      <w:r>
        <w:rPr>
          <w:rFonts w:hint="eastAsia"/>
          <w:highlight w:val="none"/>
        </w:rPr>
        <w:t>采购需求</w:t>
      </w:r>
    </w:p>
    <w:p>
      <w:pPr>
        <w:pStyle w:val="21"/>
        <w:numPr>
          <w:ilvl w:val="0"/>
          <w:numId w:val="1"/>
        </w:numPr>
        <w:tabs>
          <w:tab w:val="right" w:pos="8844"/>
        </w:tabs>
        <w:rPr>
          <w:highlight w:val="none"/>
        </w:rPr>
      </w:pPr>
      <w:r>
        <w:rPr>
          <w:rFonts w:hint="eastAsia"/>
          <w:color w:val="auto"/>
          <w:highlight w:val="none"/>
        </w:rPr>
        <w:t>合同草案</w:t>
      </w:r>
    </w:p>
    <w:p>
      <w:pPr>
        <w:pStyle w:val="21"/>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26148"/>
      <w:bookmarkStart w:id="1" w:name="_Toc1711"/>
      <w:bookmarkStart w:id="2" w:name="_Toc18145"/>
      <w:bookmarkStart w:id="3" w:name="_Toc17696"/>
    </w:p>
    <w:p>
      <w:pPr>
        <w:widowControl/>
        <w:jc w:val="left"/>
        <w:rPr>
          <w:rFonts w:ascii="宋体" w:hAnsi="宋体" w:eastAsia="等线" w:cs="Times New Roman"/>
          <w:kern w:val="0"/>
          <w:sz w:val="24"/>
          <w:szCs w:val="24"/>
          <w:highlight w:val="none"/>
        </w:rPr>
      </w:pPr>
      <w:r>
        <w:rPr>
          <w:highlight w:val="none"/>
        </w:rPr>
        <w:br w:type="page"/>
      </w:r>
    </w:p>
    <w:p>
      <w:pPr>
        <w:rPr>
          <w:highlight w:val="none"/>
        </w:rPr>
      </w:pPr>
      <w:bookmarkStart w:id="4" w:name="_Toc31938"/>
      <w:bookmarkStart w:id="5" w:name="_Toc4275"/>
      <w:bookmarkStart w:id="6" w:name="_Toc11322"/>
      <w:bookmarkStart w:id="7" w:name="_Toc17801"/>
      <w:bookmarkStart w:id="8" w:name="_Toc19609"/>
      <w:bookmarkStart w:id="9" w:name="_Toc7519"/>
      <w:bookmarkStart w:id="10" w:name="_Toc1669"/>
    </w:p>
    <w:p>
      <w:pPr>
        <w:pStyle w:val="2"/>
        <w:rPr>
          <w:highlight w:val="none"/>
        </w:rPr>
      </w:pPr>
    </w:p>
    <w:p>
      <w:pPr>
        <w:pStyle w:val="2"/>
        <w:rPr>
          <w:highlight w:val="none"/>
        </w:rPr>
      </w:pPr>
    </w:p>
    <w:bookmarkEnd w:id="0"/>
    <w:bookmarkEnd w:id="1"/>
    <w:bookmarkEnd w:id="2"/>
    <w:bookmarkEnd w:id="3"/>
    <w:bookmarkEnd w:id="4"/>
    <w:bookmarkEnd w:id="5"/>
    <w:bookmarkEnd w:id="6"/>
    <w:bookmarkEnd w:id="7"/>
    <w:bookmarkEnd w:id="8"/>
    <w:bookmarkEnd w:id="9"/>
    <w:bookmarkEnd w:id="10"/>
    <w:p>
      <w:pPr>
        <w:pStyle w:val="4"/>
        <w:rPr>
          <w:highlight w:val="none"/>
        </w:rPr>
      </w:pP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2190750</wp:posOffset>
                </wp:positionH>
                <wp:positionV relativeFrom="paragraph">
                  <wp:posOffset>704850</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2.5pt;margin-top:55.5pt;height:0.55pt;width:89.2pt;z-index:251672576;mso-width-relative:page;mso-height-relative:page;" filled="f" stroked="t" coordsize="21600,21600" o:gfxdata="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tY6C3YAAAACw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2214245</wp:posOffset>
                </wp:positionH>
                <wp:positionV relativeFrom="paragraph">
                  <wp:posOffset>252095</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35pt;margin-top:19.85pt;height:0pt;width:89.2pt;z-index:251671552;mso-width-relative:page;mso-height-relative:page;" filled="f" stroked="t" coordsize="21600,21600" o:gfxdata="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Uzb61gAAAAkBAAAPAAAAAAAAAAEAIAAAACIAAABkcnMvZG93&#10;bnJldi54bWxQSwECFAAUAAAACACHTuJA2rwNUwICAADhAwAADgAAAAAAAAABACAAAAAlAQAAZHJz&#10;L2Uyb0RvYy54bWxQSwUGAAAAAAYABgBZAQAAmQUAAAAA&#10;">
                <v:fill on="f" focussize="0,0"/>
                <v:stroke color="#000000 [3200]" joinstyle="round"/>
                <v:imagedata o:title=""/>
                <o:lock v:ext="edit" aspectratio="f"/>
              </v:line>
            </w:pict>
          </mc:Fallback>
        </mc:AlternateContent>
      </w:r>
      <w:r>
        <w:rPr>
          <w:highlight w:val="none"/>
        </w:rPr>
        <w:t>第一章</w:t>
      </w:r>
    </w:p>
    <w:p>
      <w:pPr>
        <w:pStyle w:val="4"/>
        <w:rPr>
          <w:highlight w:val="none"/>
        </w:rPr>
      </w:pPr>
      <w:bookmarkStart w:id="11" w:name="_Toc999"/>
      <w:bookmarkStart w:id="12" w:name="_Toc14238"/>
      <w:bookmarkStart w:id="13" w:name="_Toc28995"/>
      <w:bookmarkStart w:id="14" w:name="_Toc8201"/>
      <w:bookmarkStart w:id="15" w:name="_Toc10122"/>
      <w:bookmarkStart w:id="16" w:name="_Toc15709"/>
      <w:bookmarkStart w:id="17" w:name="_Toc26363"/>
      <w:bookmarkStart w:id="18" w:name="_Toc2659"/>
      <w:bookmarkStart w:id="19" w:name="_Toc5230"/>
      <w:bookmarkStart w:id="20" w:name="_Toc30989"/>
      <w:bookmarkStart w:id="21" w:name="_Toc88209924"/>
      <w:bookmarkStart w:id="22" w:name="_Toc3013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pPr>
        <w:pStyle w:val="5"/>
        <w:spacing w:line="600" w:lineRule="exact"/>
        <w:rPr>
          <w:highlight w:val="none"/>
        </w:rPr>
      </w:pPr>
      <w:bookmarkStart w:id="23" w:name="_Toc9680"/>
      <w:bookmarkStart w:id="24" w:name="_Toc21373"/>
      <w:r>
        <w:rPr>
          <w:rFonts w:hint="eastAsia"/>
          <w:highlight w:val="none"/>
          <w:u w:val="single"/>
        </w:rPr>
        <w:t>广州市净水有限公司2023年度办公区域空调维保统筹项目</w:t>
      </w:r>
      <w:r>
        <w:rPr>
          <w:rFonts w:hint="eastAsia"/>
          <w:highlight w:val="none"/>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2023年度办公区域空调维保</w:t>
      </w:r>
      <w:r>
        <w:rPr>
          <w:rFonts w:hint="eastAsia" w:ascii="仿宋_GB2312" w:eastAsia="仿宋_GB2312"/>
          <w:sz w:val="28"/>
          <w:szCs w:val="28"/>
          <w:highlight w:val="none"/>
          <w:u w:val="single"/>
          <w:lang w:val="en-US" w:eastAsia="zh-CN"/>
        </w:rPr>
        <w:t>统筹</w:t>
      </w:r>
      <w:r>
        <w:rPr>
          <w:rFonts w:hint="eastAsia" w:ascii="仿宋_GB2312" w:eastAsia="仿宋_GB2312"/>
          <w:sz w:val="28"/>
          <w:szCs w:val="28"/>
          <w:highlight w:val="none"/>
          <w:u w:val="single"/>
          <w:lang w:eastAsia="zh-CN"/>
        </w:rPr>
        <w:t>项目</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ascii="仿宋_GB2312" w:eastAsia="仿宋_GB2312"/>
          <w:sz w:val="28"/>
          <w:szCs w:val="28"/>
          <w:highlight w:val="none"/>
          <w:u w:val="single"/>
        </w:rPr>
        <w:sym w:font="Wingdings 2" w:char="00A3"/>
      </w:r>
      <w:r>
        <w:rPr>
          <w:rFonts w:hint="eastAsia" w:ascii="仿宋_GB2312" w:eastAsia="仿宋_GB2312"/>
          <w:sz w:val="28"/>
          <w:szCs w:val="28"/>
          <w:highlight w:val="none"/>
          <w:u w:val="single"/>
        </w:rPr>
        <w:t>邀请</w:t>
      </w:r>
      <w:r>
        <w:rPr>
          <w:rFonts w:hint="eastAsia" w:ascii="仿宋_GB2312" w:eastAsia="仿宋_GB2312"/>
          <w:sz w:val="28"/>
          <w:szCs w:val="28"/>
          <w:highlight w:val="none"/>
          <w:u w:val="single"/>
          <w:lang w:val="en-US" w:eastAsia="zh-CN"/>
        </w:rPr>
        <w:t>询比</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sym w:font="Wingdings 2" w:char="0052"/>
      </w:r>
      <w:r>
        <w:rPr>
          <w:rFonts w:hint="eastAsia" w:ascii="仿宋_GB2312" w:eastAsia="仿宋_GB2312"/>
          <w:sz w:val="28"/>
          <w:szCs w:val="28"/>
          <w:highlight w:val="none"/>
          <w:u w:val="single"/>
        </w:rPr>
        <w:t>公开</w:t>
      </w:r>
      <w:r>
        <w:rPr>
          <w:rFonts w:hint="eastAsia" w:ascii="仿宋_GB2312" w:eastAsia="仿宋_GB2312"/>
          <w:sz w:val="28"/>
          <w:szCs w:val="28"/>
          <w:highlight w:val="none"/>
          <w:u w:val="single"/>
          <w:lang w:val="en-US" w:eastAsia="zh-CN"/>
        </w:rPr>
        <w:t>询比</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ind w:firstLine="0" w:firstLineChars="0"/>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广州市净水有限公司2023年度办公区域空调维保统筹项目</w:t>
      </w:r>
    </w:p>
    <w:p>
      <w:pPr>
        <w:adjustRightInd w:val="0"/>
        <w:snapToGrid w:val="0"/>
        <w:spacing w:line="600" w:lineRule="exact"/>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XJ-20230811-1</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683,300.00</w:t>
      </w:r>
      <w:r>
        <w:rPr>
          <w:rFonts w:hint="eastAsia" w:ascii="仿宋_GB2312" w:eastAsia="仿宋_GB2312"/>
          <w:sz w:val="28"/>
          <w:szCs w:val="28"/>
          <w:highlight w:val="none"/>
          <w:u w:val="single"/>
        </w:rPr>
        <w:t xml:space="preserve">元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本次采购项目内容包括公司及所属单位办公区域空调设备维保工作，报价人应对询价方案进行报价，不允许只对部分询价内容进行报价。</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A3"/>
      </w:r>
      <w:r>
        <w:rPr>
          <w:rFonts w:hint="eastAsia" w:ascii="仿宋_GB2312" w:eastAsia="仿宋_GB2312"/>
          <w:sz w:val="28"/>
          <w:szCs w:val="28"/>
          <w:highlight w:val="none"/>
        </w:rPr>
        <w:t>（2）供应商应当具备资质如下：</w:t>
      </w:r>
    </w:p>
    <w:p>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（3）拟派的维修人员须具备特种设备操作证书(制冷与空调设备安装维修作业证书)，提供证书复印件并加盖单位公章（提供</w:t>
      </w:r>
      <w:r>
        <w:rPr>
          <w:rFonts w:hint="eastAsia" w:ascii="仿宋_GB2312" w:eastAsia="仿宋_GB2312"/>
          <w:sz w:val="28"/>
          <w:szCs w:val="28"/>
          <w:highlight w:val="none"/>
          <w:lang w:val="en-US" w:eastAsia="zh-CN"/>
        </w:rPr>
        <w:t>至少三名拟派人员在</w:t>
      </w:r>
      <w:r>
        <w:rPr>
          <w:rFonts w:hint="eastAsia" w:ascii="仿宋_GB2312" w:eastAsia="仿宋_GB2312"/>
          <w:sz w:val="28"/>
          <w:szCs w:val="28"/>
          <w:highlight w:val="none"/>
        </w:rPr>
        <w:t>本单位近三个月社保记录）。</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eastAsia="仿宋_GB2312" w:hAnsiTheme="minorHAnsi" w:cstheme="minorBidi"/>
          <w:color w:val="auto"/>
          <w:kern w:val="2"/>
          <w:sz w:val="28"/>
          <w:szCs w:val="28"/>
          <w:highlight w:val="none"/>
          <w:lang w:val="en-US" w:eastAsia="zh-CN" w:bidi="ar-SA"/>
        </w:rPr>
        <w:t>2020年1月1日至今，至少具有一项年度空调设备维保业绩。（提供合同复印件证明，包括但不限于项目名称、金额及实施内容、合同盖章、签订日期，加盖单位公章）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12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16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17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17</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17</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color w:val="auto"/>
          <w:sz w:val="28"/>
          <w:szCs w:val="28"/>
          <w:highlight w:val="none"/>
          <w:lang w:eastAsia="zh-CN"/>
        </w:rPr>
        <w:t>（采购邀请书）、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sz w:val="28"/>
          <w:szCs w:val="28"/>
          <w:highlight w:val="none"/>
        </w:rPr>
        <w:t>在广州市净水有限公司门户网站和阳光平台上发布。</w:t>
      </w:r>
      <w:r>
        <w:rPr>
          <w:rFonts w:hint="eastAsia" w:ascii="仿宋_GB2312" w:hAnsi="Calibri" w:eastAsia="仿宋_GB2312" w:cs="Times New Roman"/>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8"/>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w:t>
            </w:r>
            <w:r>
              <w:rPr>
                <w:rFonts w:hint="eastAsia" w:ascii="仿宋_GB2312" w:eastAsia="仿宋_GB2312"/>
                <w:sz w:val="28"/>
                <w:szCs w:val="28"/>
                <w:highlight w:val="none"/>
                <w:lang w:val="en-US" w:eastAsia="zh-CN"/>
              </w:rPr>
              <w:t>62315524</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 w:hAnsi="仿宋" w:eastAsia="仿宋" w:cs="仿宋"/>
          <w:b/>
          <w:sz w:val="28"/>
          <w:szCs w:val="28"/>
          <w:highlight w:val="none"/>
        </w:rPr>
      </w:pPr>
      <w:r>
        <w:rPr>
          <w:rFonts w:ascii="仿宋" w:hAnsi="仿宋" w:eastAsia="仿宋" w:cs="仿宋"/>
          <w:b/>
          <w:sz w:val="28"/>
          <w:szCs w:val="28"/>
          <w:highlight w:val="none"/>
        </w:rPr>
        <w:br w:type="page"/>
      </w:r>
      <w:bookmarkStart w:id="25" w:name="_Toc10891"/>
    </w:p>
    <w:bookmarkEnd w:id="25"/>
    <w:p>
      <w:pPr>
        <w:pStyle w:val="5"/>
        <w:rPr>
          <w:sz w:val="44"/>
          <w:szCs w:val="44"/>
          <w:highlight w:val="none"/>
        </w:rPr>
      </w:pPr>
    </w:p>
    <w:p>
      <w:pPr>
        <w:pStyle w:val="5"/>
        <w:rPr>
          <w:sz w:val="44"/>
          <w:szCs w:val="44"/>
          <w:highlight w:val="none"/>
        </w:rPr>
      </w:pPr>
    </w:p>
    <w:p>
      <w:pPr>
        <w:pStyle w:val="5"/>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5"/>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highlight w:val="none"/>
          <w:u w:val="none"/>
        </w:rPr>
        <w:t>第二章</w:t>
      </w:r>
    </w:p>
    <w:p>
      <w:pPr>
        <w:pStyle w:val="5"/>
        <w:rPr>
          <w:sz w:val="44"/>
          <w:szCs w:val="44"/>
          <w:highlight w:val="none"/>
        </w:rPr>
      </w:pPr>
      <w:bookmarkStart w:id="26" w:name="_Toc2339"/>
      <w:bookmarkStart w:id="27" w:name="_Toc3416"/>
      <w:r>
        <w:rPr>
          <w:rFonts w:hint="eastAsia"/>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color w:val="auto"/>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jc w:val="center"/>
              <w:rPr>
                <w:sz w:val="24"/>
                <w:szCs w:val="24"/>
                <w:highlight w:val="none"/>
              </w:rPr>
            </w:pPr>
          </w:p>
        </w:tc>
        <w:tc>
          <w:tcPr>
            <w:tcW w:w="1263" w:type="dxa"/>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jc w:val="center"/>
              <w:rPr>
                <w:rFonts w:ascii="仿宋_GB2312" w:eastAsia="仿宋_GB2312"/>
                <w:sz w:val="24"/>
                <w:szCs w:val="24"/>
                <w:highlight w:val="none"/>
              </w:rPr>
            </w:pP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5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55"/>
        <w:rPr>
          <w:highlight w:val="none"/>
        </w:rPr>
      </w:pPr>
    </w:p>
    <w:p>
      <w:pPr>
        <w:pStyle w:val="5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pPr>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
        <w:rPr>
          <w:highlight w:val="none"/>
        </w:rPr>
      </w:pPr>
      <w:r>
        <w:rPr>
          <w:rFonts w:hint="eastAsia" w:hAnsi="仿宋"/>
          <w:highlight w:val="none"/>
        </w:rPr>
        <w:t>（</w:t>
      </w:r>
      <w:r>
        <w:rPr>
          <w:rFonts w:hAnsi="仿宋"/>
          <w:highlight w:val="none"/>
        </w:rPr>
        <w:t>3）可证明与异议项目有利害关系的其他证明文件。</w:t>
      </w:r>
    </w:p>
    <w:p>
      <w:pPr>
        <w:pStyle w:val="2"/>
        <w:rPr>
          <w:rFonts w:ascii="仿宋_GB2312" w:eastAsia="仿宋_GB2312"/>
          <w:color w:val="auto"/>
          <w:sz w:val="28"/>
          <w:szCs w:val="28"/>
          <w:highlight w:val="none"/>
        </w:rPr>
      </w:pPr>
    </w:p>
    <w:p>
      <w:pPr>
        <w:pStyle w:val="2"/>
        <w:rPr>
          <w:highlight w:val="none"/>
        </w:rPr>
      </w:pPr>
      <w:r>
        <w:rPr>
          <w:rFonts w:ascii="仿宋_GB2312" w:eastAsia="仿宋_GB2312"/>
          <w:sz w:val="28"/>
          <w:szCs w:val="28"/>
          <w:highlight w:val="none"/>
        </w:rPr>
        <w:br w:type="page"/>
      </w: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highlight w:val="none"/>
        </w:rPr>
        <w:t>第三章</w:t>
      </w:r>
    </w:p>
    <w:p>
      <w:pPr>
        <w:pStyle w:val="4"/>
        <w:rPr>
          <w:highlight w:val="none"/>
        </w:rPr>
      </w:pPr>
      <w:bookmarkStart w:id="28" w:name="_Toc88209934"/>
      <w:bookmarkStart w:id="29" w:name="_Toc87616371"/>
      <w:bookmarkStart w:id="30" w:name="_Toc7040"/>
      <w:bookmarkStart w:id="31" w:name="_Toc7303"/>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sz w:val="36"/>
          <w:szCs w:val="32"/>
          <w:highlight w:val="none"/>
        </w:rPr>
      </w:pPr>
      <w:bookmarkStart w:id="32" w:name="_Toc3789"/>
      <w:bookmarkStart w:id="33" w:name="_Toc24895"/>
      <w:r>
        <w:rPr>
          <w:highlight w:val="none"/>
        </w:rPr>
        <w:br w:type="page"/>
      </w:r>
    </w:p>
    <w:p>
      <w:pPr>
        <w:pStyle w:val="5"/>
        <w:rPr>
          <w:highlight w:val="none"/>
        </w:rPr>
      </w:pPr>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highlight w:val="none"/>
        </w:rPr>
        <w:t>第四章</w:t>
      </w:r>
    </w:p>
    <w:p>
      <w:pPr>
        <w:pStyle w:val="4"/>
        <w:rPr>
          <w:highlight w:val="none"/>
        </w:rPr>
      </w:pPr>
      <w:bookmarkStart w:id="34" w:name="_Toc21079"/>
      <w:bookmarkStart w:id="35" w:name="_Toc88209941"/>
      <w:bookmarkStart w:id="36" w:name="_Toc7831"/>
      <w:bookmarkStart w:id="37" w:name="_Toc13898"/>
      <w:bookmarkStart w:id="38" w:name="_Toc21840"/>
      <w:bookmarkStart w:id="39" w:name="_Toc6308"/>
      <w:bookmarkStart w:id="40" w:name="_Toc32607"/>
      <w:bookmarkStart w:id="41" w:name="_Toc29345"/>
      <w:bookmarkStart w:id="42" w:name="_Toc29484"/>
      <w:bookmarkStart w:id="43" w:name="_Toc87616378"/>
      <w:bookmarkStart w:id="44" w:name="_Toc22212"/>
      <w:bookmarkStart w:id="45" w:name="_Toc12177"/>
      <w:bookmarkStart w:id="46" w:name="_Toc30530"/>
      <w:r>
        <w:rPr>
          <w:rFonts w:hint="eastAsia"/>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47" w:name="_Toc26826"/>
      <w:bookmarkStart w:id="48" w:name="_Toc23033"/>
      <w:r>
        <w:rPr>
          <w:rFonts w:hint="eastAsia"/>
          <w:highlight w:val="none"/>
        </w:rPr>
        <w:t>经评审的最低价法</w:t>
      </w:r>
      <w:bookmarkEnd w:id="47"/>
      <w:bookmarkEnd w:id="48"/>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w:t>
      </w:r>
      <w:r>
        <w:rPr>
          <w:rFonts w:ascii="仿宋_GB2312" w:eastAsia="仿宋_GB2312" w:hAnsiTheme="minorEastAsia"/>
          <w:sz w:val="28"/>
          <w:szCs w:val="28"/>
          <w:highlight w:val="none"/>
        </w:rPr>
        <w:t>评审结果评审后，</w:t>
      </w:r>
      <w:r>
        <w:rPr>
          <w:rFonts w:ascii="仿宋_GB2312" w:eastAsia="仿宋_GB2312" w:hAnsiTheme="minorEastAsia"/>
          <w:b/>
          <w:sz w:val="28"/>
          <w:szCs w:val="28"/>
          <w:highlight w:val="none"/>
        </w:rPr>
        <w:t>评审价格最低的供应商为成交供应商。</w:t>
      </w:r>
      <w:r>
        <w:rPr>
          <w:rFonts w:ascii="仿宋_GB2312" w:eastAsia="仿宋_GB2312" w:hAnsiTheme="minorEastAsia"/>
          <w:sz w:val="28"/>
          <w:szCs w:val="28"/>
          <w:highlight w:val="none"/>
        </w:rPr>
        <w:t>如评审价格相同</w:t>
      </w:r>
      <w:r>
        <w:rPr>
          <w:rFonts w:hint="eastAsia" w:ascii="仿宋_GB2312" w:eastAsia="仿宋_GB2312" w:hAnsiTheme="minorEastAsia"/>
          <w:sz w:val="28"/>
          <w:szCs w:val="28"/>
          <w:highlight w:val="none"/>
        </w:rPr>
        <w:t>，可由评审小组根据评审情况以记名投票方式确定供应商排名，并将推荐理由写入评审报告。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55"/>
        <w:jc w:val="center"/>
        <w:rPr>
          <w:rFonts w:eastAsia="方正小标宋简体"/>
          <w:bCs/>
          <w:kern w:val="44"/>
          <w:sz w:val="44"/>
          <w:szCs w:val="44"/>
          <w:highlight w:val="none"/>
        </w:rPr>
      </w:pPr>
      <w:bookmarkStart w:id="49"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pPr>
        <w:pStyle w:val="55"/>
        <w:jc w:val="center"/>
        <w:rPr>
          <w:rFonts w:eastAsia="方正小标宋简体"/>
          <w:bCs/>
          <w:kern w:val="44"/>
          <w:sz w:val="44"/>
          <w:szCs w:val="44"/>
          <w:highlight w:val="none"/>
        </w:rPr>
      </w:pPr>
    </w:p>
    <w:p>
      <w:pPr>
        <w:pStyle w:val="55"/>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49"/>
    <w:p>
      <w:pPr>
        <w:pStyle w:val="5"/>
        <w:rPr>
          <w:rFonts w:hint="eastAsia"/>
          <w:highlight w:val="none"/>
        </w:rPr>
      </w:pPr>
      <w:r>
        <w:rPr>
          <w:rFonts w:hint="eastAsia"/>
          <w:highlight w:val="none"/>
        </w:rPr>
        <w:t>项目内容</w:t>
      </w:r>
    </w:p>
    <w:p>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pPr>
        <w:pStyle w:val="14"/>
        <w:numPr>
          <w:ilvl w:val="0"/>
          <w:numId w:val="4"/>
        </w:numPr>
        <w:adjustRightInd w:val="0"/>
        <w:snapToGrid w:val="0"/>
        <w:spacing w:line="300" w:lineRule="auto"/>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zh-CN"/>
        </w:rPr>
        <w:t>项目情况介绍</w:t>
      </w:r>
    </w:p>
    <w:p>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14:textFill>
            <w14:solidFill>
              <w14:schemeClr w14:val="tx1"/>
            </w14:solidFill>
          </w14:textFill>
        </w:rPr>
        <w:t>广州市净水有限公司2023年度办公区域空调维保</w:t>
      </w:r>
      <w:r>
        <w:rPr>
          <w:rFonts w:hint="eastAsia" w:ascii="仿宋" w:hAnsi="仿宋" w:eastAsia="仿宋" w:cs="仿宋"/>
          <w:color w:val="000000" w:themeColor="text1"/>
          <w:sz w:val="28"/>
          <w:szCs w:val="28"/>
          <w:highlight w:val="none"/>
          <w:lang w:val="en-US" w:eastAsia="zh-CN"/>
          <w14:textFill>
            <w14:solidFill>
              <w14:schemeClr w14:val="tx1"/>
            </w14:solidFill>
          </w14:textFill>
        </w:rPr>
        <w:t>统筹</w:t>
      </w:r>
      <w:r>
        <w:rPr>
          <w:rFonts w:hint="eastAsia" w:ascii="仿宋" w:hAnsi="仿宋" w:eastAsia="仿宋" w:cs="仿宋"/>
          <w:color w:val="000000" w:themeColor="text1"/>
          <w:sz w:val="28"/>
          <w:szCs w:val="28"/>
          <w:highlight w:val="none"/>
          <w14:textFill>
            <w14:solidFill>
              <w14:schemeClr w14:val="tx1"/>
            </w14:solidFill>
          </w14:textFill>
        </w:rPr>
        <w:t>项目</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（二）项目内容：产生1个服务单位作为我公司2023年度办公区域空调维保</w:t>
      </w:r>
      <w:r>
        <w:rPr>
          <w:rFonts w:hint="eastAsia" w:ascii="仿宋" w:hAnsi="仿宋" w:eastAsia="仿宋" w:cs="仿宋"/>
          <w:color w:val="000000" w:themeColor="text1"/>
          <w:sz w:val="28"/>
          <w:szCs w:val="28"/>
          <w:highlight w:val="none"/>
          <w:lang w:val="en-US" w:eastAsia="zh-CN"/>
          <w14:textFill>
            <w14:solidFill>
              <w14:schemeClr w14:val="tx1"/>
            </w14:solidFill>
          </w14:textFill>
        </w:rPr>
        <w:t>统筹</w:t>
      </w:r>
      <w:r>
        <w:rPr>
          <w:rFonts w:hint="eastAsia" w:ascii="仿宋" w:hAnsi="仿宋" w:eastAsia="仿宋" w:cs="仿宋"/>
          <w:color w:val="000000" w:themeColor="text1"/>
          <w:sz w:val="28"/>
          <w:szCs w:val="28"/>
          <w:highlight w:val="none"/>
          <w14:textFill>
            <w14:solidFill>
              <w14:schemeClr w14:val="tx1"/>
            </w14:solidFill>
          </w14:textFill>
        </w:rPr>
        <w:t>项目服务单位，服务期限为签订合同后1年。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（三）服务范围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2023年度广州市净水有限公司及所属单位办公区域空调的日常维护，服务商必须根据自己公司的服务经验和服务实力编写技术方案和技术文档,维护服务方案必须包含但不限于如下技术要求。维保服务要根据维保内容制定详细的维保服务登记清单，涉及更换备件的需登记完备。至少一季度一次巡检，并提供巡检报告;每6个月清洗一次室内机滤网、出风口、内机及室外主机。</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空调分布情况及维修种类</w:t>
      </w:r>
    </w:p>
    <w:p>
      <w:pPr>
        <w:ind w:firstLine="562" w:firstLineChars="200"/>
        <w:rPr>
          <w:rFonts w:hint="eastAsia"/>
          <w:b/>
          <w:sz w:val="28"/>
          <w:szCs w:val="28"/>
          <w:highlight w:val="none"/>
          <w:lang w:val="en-US" w:eastAsia="zh-CN"/>
        </w:rPr>
      </w:pPr>
      <w:r>
        <w:rPr>
          <w:rFonts w:hint="eastAsia"/>
          <w:b/>
          <w:sz w:val="28"/>
          <w:szCs w:val="28"/>
          <w:highlight w:val="none"/>
        </w:rPr>
        <w:t>空调设备详细清单</w:t>
      </w:r>
      <w:r>
        <w:rPr>
          <w:rFonts w:hint="eastAsia"/>
          <w:b/>
          <w:sz w:val="28"/>
          <w:szCs w:val="28"/>
          <w:highlight w:val="none"/>
          <w:lang w:val="en-US" w:eastAsia="zh-CN"/>
        </w:rPr>
        <w:t>如下</w:t>
      </w:r>
    </w:p>
    <w:p>
      <w:pPr>
        <w:pStyle w:val="2"/>
        <w:rPr>
          <w:rFonts w:hint="eastAsia"/>
          <w:highlight w:val="none"/>
          <w:lang w:val="en-US" w:eastAsia="zh-CN"/>
        </w:rPr>
      </w:pPr>
    </w:p>
    <w:tbl>
      <w:tblPr>
        <w:tblStyle w:val="28"/>
        <w:tblpPr w:leftFromText="180" w:rightFromText="180" w:vertAnchor="text" w:horzAnchor="page" w:tblpX="1162" w:tblpY="1744"/>
        <w:tblOverlap w:val="never"/>
        <w:tblW w:w="9834" w:type="dxa"/>
        <w:tblInd w:w="0" w:type="dxa"/>
        <w:tblLayout w:type="fixed"/>
        <w:tblCellMar>
          <w:top w:w="0" w:type="dxa"/>
          <w:left w:w="0" w:type="dxa"/>
          <w:bottom w:w="0" w:type="dxa"/>
          <w:right w:w="0" w:type="dxa"/>
        </w:tblCellMar>
      </w:tblPr>
      <w:tblGrid>
        <w:gridCol w:w="1154"/>
        <w:gridCol w:w="1446"/>
        <w:gridCol w:w="1519"/>
        <w:gridCol w:w="1305"/>
        <w:gridCol w:w="1245"/>
        <w:gridCol w:w="1260"/>
        <w:gridCol w:w="1905"/>
      </w:tblGrid>
      <w:tr>
        <w:tblPrEx>
          <w:tblCellMar>
            <w:top w:w="0" w:type="dxa"/>
            <w:left w:w="0" w:type="dxa"/>
            <w:bottom w:w="0" w:type="dxa"/>
            <w:right w:w="0" w:type="dxa"/>
          </w:tblCellMar>
        </w:tblPrEx>
        <w:trPr>
          <w:trHeight w:val="1083" w:hRule="atLeast"/>
        </w:trPr>
        <w:tc>
          <w:tcPr>
            <w:tcW w:w="9834"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8"/>
                <w:szCs w:val="28"/>
                <w:highlight w:val="none"/>
              </w:rPr>
            </w:pPr>
            <w:r>
              <w:rPr>
                <w:rFonts w:hint="eastAsia" w:ascii="微软雅黑" w:hAnsi="微软雅黑" w:eastAsia="微软雅黑" w:cs="微软雅黑"/>
                <w:b/>
                <w:bCs/>
                <w:i w:val="0"/>
                <w:iCs w:val="0"/>
                <w:color w:val="000000"/>
                <w:kern w:val="0"/>
                <w:sz w:val="32"/>
                <w:szCs w:val="32"/>
                <w:highlight w:val="none"/>
                <w:u w:val="none"/>
                <w:lang w:val="en-US" w:eastAsia="zh-CN" w:bidi="ar"/>
              </w:rPr>
              <w:t>2023年度公司及所属单位办公区域空调数量</w:t>
            </w:r>
          </w:p>
        </w:tc>
      </w:tr>
      <w:tr>
        <w:tblPrEx>
          <w:tblCellMar>
            <w:top w:w="0" w:type="dxa"/>
            <w:left w:w="0" w:type="dxa"/>
            <w:bottom w:w="0" w:type="dxa"/>
            <w:right w:w="0" w:type="dxa"/>
          </w:tblCellMar>
        </w:tblPrEx>
        <w:trPr>
          <w:trHeight w:val="125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单位</w:t>
            </w:r>
          </w:p>
        </w:tc>
        <w:tc>
          <w:tcPr>
            <w:tcW w:w="14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5P以上多联式中央空调数量</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5P</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3P</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2P及以下</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合计</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设备备注信息</w:t>
            </w: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公司本部</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92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131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大坦沙</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93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猎德</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108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沥滘</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127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大沙地</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78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京溪</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均禾</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龙归</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竹料</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石井净</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大观</w:t>
            </w:r>
          </w:p>
        </w:tc>
        <w:tc>
          <w:tcPr>
            <w:tcW w:w="14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color w:val="000000"/>
                <w:sz w:val="22"/>
                <w:highlight w:val="none"/>
                <w:lang w:val="en-US" w:eastAsia="zh-CN"/>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33</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江高</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健康城</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000000"/>
                <w:sz w:val="22"/>
                <w:highlight w:val="none"/>
                <w:lang w:eastAsia="zh-CN"/>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水质中心</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西朗</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环保公司</w:t>
            </w:r>
          </w:p>
        </w:tc>
        <w:tc>
          <w:tcPr>
            <w:tcW w:w="144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合计</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65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113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278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512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962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bl>
    <w:p>
      <w:pPr>
        <w:pStyle w:val="11"/>
        <w:spacing w:line="360" w:lineRule="auto"/>
        <w:ind w:firstLine="480" w:firstLineChars="200"/>
        <w:rPr>
          <w:rFonts w:hint="eastAsia" w:ascii="黑体" w:hAnsi="黑体" w:eastAsia="黑体" w:cs="黑体"/>
          <w:b w:val="0"/>
          <w:bCs w:val="0"/>
          <w:sz w:val="24"/>
          <w:szCs w:val="24"/>
          <w:highlight w:val="none"/>
        </w:rPr>
      </w:pPr>
    </w:p>
    <w:p>
      <w:pPr>
        <w:pStyle w:val="11"/>
        <w:spacing w:line="360" w:lineRule="auto"/>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空调维修种类：包括广州市净水有限公司及所属单位挂壁式空调、立柜空调、</w:t>
      </w:r>
      <w:r>
        <w:rPr>
          <w:rFonts w:hint="eastAsia" w:ascii="黑体" w:hAnsi="黑体" w:eastAsia="黑体" w:cs="黑体"/>
          <w:b w:val="0"/>
          <w:bCs w:val="0"/>
          <w:sz w:val="24"/>
          <w:szCs w:val="24"/>
          <w:highlight w:val="none"/>
          <w:lang w:val="en-US" w:eastAsia="zh-CN"/>
        </w:rPr>
        <w:t>吸顶式空调、多联式</w:t>
      </w:r>
      <w:r>
        <w:rPr>
          <w:rFonts w:hint="eastAsia" w:ascii="黑体" w:hAnsi="黑体" w:eastAsia="黑体" w:cs="黑体"/>
          <w:b w:val="0"/>
          <w:bCs w:val="0"/>
          <w:sz w:val="24"/>
          <w:szCs w:val="24"/>
          <w:highlight w:val="none"/>
        </w:rPr>
        <w:t>中央空调等空调的维修和保养服务。</w:t>
      </w:r>
    </w:p>
    <w:p>
      <w:pPr>
        <w:pStyle w:val="14"/>
        <w:numPr>
          <w:ilvl w:val="0"/>
          <w:numId w:val="4"/>
        </w:numPr>
        <w:adjustRightInd w:val="0"/>
        <w:snapToGrid w:val="0"/>
        <w:spacing w:line="360" w:lineRule="auto"/>
        <w:ind w:firstLine="562" w:firstLineChars="200"/>
        <w:rPr>
          <w:rFonts w:hint="eastAsia" w:ascii="仿宋_GB2312" w:eastAsia="仿宋_GB2312" w:cs="仿宋_GB2312"/>
          <w:b/>
          <w:color w:val="000000"/>
          <w:sz w:val="28"/>
          <w:szCs w:val="28"/>
          <w:highlight w:val="none"/>
          <w:lang w:val="zh-CN" w:eastAsia="zh-CN"/>
        </w:rPr>
      </w:pPr>
      <w:r>
        <w:rPr>
          <w:rFonts w:hint="eastAsia" w:ascii="仿宋_GB2312" w:hAnsi="Courier New" w:eastAsia="仿宋_GB2312" w:cs="仿宋_GB2312"/>
          <w:b/>
          <w:color w:val="000000"/>
          <w:sz w:val="28"/>
          <w:szCs w:val="28"/>
          <w:highlight w:val="none"/>
          <w:lang w:val="zh-CN"/>
        </w:rPr>
        <w:t>项目要求</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本项目的维保费包含维保期内空调设备清洗消毒、维修时产生的</w:t>
      </w:r>
      <w:r>
        <w:rPr>
          <w:rFonts w:hint="eastAsia" w:ascii="仿宋" w:hAnsi="仿宋" w:eastAsia="仿宋" w:cs="仿宋"/>
          <w:kern w:val="2"/>
          <w:sz w:val="28"/>
          <w:szCs w:val="28"/>
          <w:highlight w:val="none"/>
          <w:u w:val="none"/>
          <w:shd w:val="clear" w:color="auto" w:fill="auto"/>
          <w:lang w:val="en-US" w:eastAsia="zh-CN" w:bidi="ar-SA"/>
        </w:rPr>
        <w:t>人工劳务费、维保工器具使用费、</w:t>
      </w:r>
      <w:r>
        <w:rPr>
          <w:rFonts w:hint="eastAsia" w:ascii="仿宋_GB2312" w:hAnsi="仿宋_GB2312" w:eastAsia="仿宋_GB2312" w:cs="仿宋_GB2312"/>
          <w:sz w:val="28"/>
          <w:szCs w:val="28"/>
          <w:highlight w:val="none"/>
          <w:lang w:eastAsia="zh-CN"/>
        </w:rPr>
        <w:t>维修时产生的零配件、冷媒及耗材费用（</w:t>
      </w:r>
      <w:r>
        <w:rPr>
          <w:rFonts w:hint="eastAsia" w:ascii="仿宋_GB2312" w:hAnsi="仿宋_GB2312" w:eastAsia="仿宋_GB2312" w:cs="仿宋_GB2312"/>
          <w:sz w:val="28"/>
          <w:szCs w:val="28"/>
          <w:highlight w:val="none"/>
          <w:lang w:val="en-US" w:eastAsia="zh-CN"/>
        </w:rPr>
        <w:t>分</w:t>
      </w:r>
      <w:r>
        <w:rPr>
          <w:rFonts w:hint="eastAsia" w:ascii="仿宋_GB2312" w:hAnsi="仿宋_GB2312" w:eastAsia="仿宋_GB2312" w:cs="仿宋_GB2312"/>
          <w:sz w:val="28"/>
          <w:szCs w:val="28"/>
          <w:highlight w:val="none"/>
          <w:lang w:eastAsia="zh-CN"/>
        </w:rPr>
        <w:t>体空调设备支架、</w:t>
      </w:r>
      <w:r>
        <w:rPr>
          <w:rFonts w:hint="eastAsia" w:ascii="仿宋_GB2312" w:hAnsi="仿宋_GB2312" w:eastAsia="仿宋_GB2312" w:cs="仿宋_GB2312"/>
          <w:sz w:val="28"/>
          <w:szCs w:val="28"/>
          <w:highlight w:val="none"/>
          <w:lang w:val="en-US" w:eastAsia="zh-CN"/>
        </w:rPr>
        <w:t>分体空调拆装费另计</w:t>
      </w:r>
      <w:r>
        <w:rPr>
          <w:rFonts w:hint="eastAsia" w:ascii="仿宋_GB2312" w:hAnsi="仿宋_GB2312" w:eastAsia="仿宋_GB2312" w:cs="仿宋_GB2312"/>
          <w:sz w:val="28"/>
          <w:szCs w:val="28"/>
          <w:highlight w:val="none"/>
          <w:lang w:eastAsia="zh-CN"/>
        </w:rPr>
        <w:t>)、</w:t>
      </w:r>
      <w:r>
        <w:rPr>
          <w:rFonts w:hint="eastAsia" w:ascii="仿宋" w:hAnsi="仿宋" w:eastAsia="仿宋" w:cs="仿宋"/>
          <w:kern w:val="2"/>
          <w:sz w:val="28"/>
          <w:szCs w:val="28"/>
          <w:highlight w:val="none"/>
          <w:u w:val="none"/>
          <w:shd w:val="clear" w:color="auto" w:fill="auto"/>
          <w:lang w:val="en-US" w:eastAsia="zh-CN" w:bidi="ar-SA"/>
        </w:rPr>
        <w:t>交通差旅费及税费</w:t>
      </w:r>
      <w:r>
        <w:rPr>
          <w:rFonts w:hint="eastAsia" w:ascii="仿宋" w:hAnsi="仿宋" w:eastAsia="仿宋" w:cs="仿宋"/>
          <w:sz w:val="28"/>
          <w:szCs w:val="28"/>
          <w:highlight w:val="none"/>
          <w:lang w:eastAsia="zh-CN"/>
        </w:rPr>
        <w:t>。</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维保单位要严格执行国家行业标准、规范开展维保工作，质量标准的评定以国家、行业的专业工程质量验收评定标准为依据。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维保单位所提供的零配件需符合国家技术规范和质量标准，经国家有关部门检验的合格产品。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建立维保台账制度，在空调系统维保时，必须对空调机组建立档案，编排序号，逐台排査，并评估其运行状态，作好记录。要做到一机一档。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服务单位</w:t>
      </w:r>
      <w:r>
        <w:rPr>
          <w:rFonts w:hint="eastAsia" w:ascii="仿宋" w:hAnsi="仿宋" w:eastAsia="仿宋" w:cs="仿宋"/>
          <w:sz w:val="28"/>
          <w:szCs w:val="28"/>
          <w:highlight w:val="none"/>
          <w:lang w:eastAsia="zh-CN"/>
        </w:rPr>
        <w:t>每季度对分体空调设备进行一次全面安全、运行巡检并做记录由使用部门签名确</w:t>
      </w:r>
      <w:r>
        <w:rPr>
          <w:rFonts w:hint="eastAsia" w:ascii="仿宋" w:hAnsi="仿宋" w:eastAsia="仿宋" w:cs="仿宋"/>
          <w:sz w:val="28"/>
          <w:szCs w:val="28"/>
          <w:highlight w:val="none"/>
          <w:lang w:val="en-US" w:eastAsia="zh-CN"/>
        </w:rPr>
        <w:t>认</w:t>
      </w:r>
      <w:r>
        <w:rPr>
          <w:rFonts w:hint="eastAsia" w:ascii="仿宋" w:hAnsi="仿宋" w:eastAsia="仿宋" w:cs="仿宋"/>
          <w:sz w:val="28"/>
          <w:szCs w:val="28"/>
          <w:highlight w:val="none"/>
          <w:lang w:eastAsia="zh-CN"/>
        </w:rPr>
        <w:t>。</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加强应急维修和重大活动现场保障。对影响空调系统正常运行的故障，乙方在接通知后</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小时内需派专业人员赶到现场，并开展维修工作，如无备品备件问题，故障</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 xml:space="preserve">小时内需处理完毕。如遇重大活动，乙方应安排足够能力和数量的维保人员在现场保障。 </w:t>
      </w:r>
    </w:p>
    <w:p>
      <w:pPr>
        <w:pStyle w:val="14"/>
        <w:numPr>
          <w:ilvl w:val="0"/>
          <w:numId w:val="4"/>
        </w:numPr>
        <w:spacing w:line="300" w:lineRule="auto"/>
        <w:rPr>
          <w:rFonts w:hint="eastAsia" w:ascii="仿宋_GB2312" w:eastAsia="仿宋_GB2312" w:cs="仿宋_GB2312"/>
          <w:b/>
          <w:color w:val="000000"/>
          <w:sz w:val="28"/>
          <w:szCs w:val="28"/>
          <w:highlight w:val="none"/>
          <w:lang w:val="zh-CN" w:eastAsia="zh-CN"/>
        </w:rPr>
      </w:pPr>
      <w:r>
        <w:rPr>
          <w:rFonts w:hint="eastAsia" w:ascii="仿宋_GB2312" w:eastAsia="仿宋_GB2312" w:cs="仿宋_GB2312"/>
          <w:b/>
          <w:color w:val="000000"/>
          <w:sz w:val="28"/>
          <w:szCs w:val="28"/>
          <w:highlight w:val="none"/>
          <w:lang w:val="zh-CN" w:eastAsia="zh-CN"/>
        </w:rPr>
        <w:t>技术要求</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所有室外主机保养要求</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室外主机冷凝器保养清洗消毒每半年一次。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检测制冷系统是否正常，制冷剂的压力是否符合标准，</w:t>
      </w:r>
      <w:bookmarkStart w:id="50" w:name="_Hlk3978449"/>
      <w:r>
        <w:rPr>
          <w:rFonts w:hint="eastAsia" w:ascii="仿宋_GB2312" w:hAnsi="仿宋_GB2312" w:eastAsia="仿宋_GB2312" w:cs="仿宋_GB2312"/>
          <w:sz w:val="28"/>
          <w:szCs w:val="28"/>
          <w:highlight w:val="none"/>
        </w:rPr>
        <w:t>每半年一次</w:t>
      </w:r>
      <w:bookmarkEnd w:id="50"/>
      <w:r>
        <w:rPr>
          <w:rFonts w:hint="eastAsia" w:ascii="仿宋_GB2312" w:hAnsi="仿宋_GB2312" w:eastAsia="仿宋_GB2312" w:cs="仿宋_GB2312"/>
          <w:sz w:val="28"/>
          <w:szCs w:val="28"/>
          <w:highlight w:val="none"/>
        </w:rPr>
        <w:t>。</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检测电压，电流是否正常，运行噪音是否正常，每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检查散热风机是否脏堵、运转是否正常，每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检测压缩机是否脏堵、电压电流运转是否正常，每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检测电器控制线路、接线端子、电路控制板是否接触良好，每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所有室内机维护保养要求</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室内机风机清洗保养消毒每半年清洗保养清毒一次。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室内机进出风口滤网每</w:t>
      </w:r>
      <w:r>
        <w:rPr>
          <w:rFonts w:hint="eastAsia" w:ascii="仿宋_GB2312" w:hAnsi="仿宋_GB2312" w:eastAsia="仿宋_GB2312" w:cs="仿宋_GB2312"/>
          <w:sz w:val="28"/>
          <w:szCs w:val="28"/>
          <w:highlight w:val="none"/>
          <w:lang w:val="en-US" w:eastAsia="zh-CN"/>
        </w:rPr>
        <w:t>半年</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消毒</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检测进出风口温度及风量，进风温度和出风温度温差在10℃以上为标准。</w:t>
      </w:r>
    </w:p>
    <w:p>
      <w:pPr>
        <w:numPr>
          <w:ilvl w:val="0"/>
          <w:numId w:val="7"/>
        </w:numPr>
        <w:snapToGrid w:val="0"/>
        <w:spacing w:line="360" w:lineRule="auto"/>
        <w:ind w:left="0" w:leftChars="0" w:firstLine="560" w:firstLineChars="200"/>
        <w:outlineLvl w:val="9"/>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sz w:val="28"/>
          <w:szCs w:val="28"/>
          <w:highlight w:val="none"/>
        </w:rPr>
        <w:t>检测风机是否脏堵、运转是否正常。</w:t>
      </w:r>
    </w:p>
    <w:p>
      <w:pPr>
        <w:pStyle w:val="14"/>
        <w:numPr>
          <w:ilvl w:val="0"/>
          <w:numId w:val="4"/>
        </w:numPr>
        <w:adjustRightInd/>
        <w:snapToGrid/>
        <w:spacing w:line="300" w:lineRule="auto"/>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项目商务要求</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1.总包及分包规定：严禁分包</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2.合同期限：自合同签订之日起至一年</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3.付款方式：</w:t>
      </w:r>
      <w:r>
        <w:rPr>
          <w:rFonts w:hint="eastAsia" w:ascii="仿宋" w:hAnsi="仿宋" w:eastAsia="仿宋" w:cs="仿宋"/>
          <w:sz w:val="28"/>
          <w:szCs w:val="28"/>
          <w:highlight w:val="none"/>
          <w:lang w:val="en-US" w:eastAsia="zh-CN"/>
        </w:rPr>
        <w:t>网银转账</w:t>
      </w:r>
      <w:r>
        <w:rPr>
          <w:rFonts w:hint="eastAsia" w:ascii="仿宋" w:hAnsi="仿宋" w:eastAsia="仿宋" w:cs="仿宋"/>
          <w:sz w:val="28"/>
          <w:szCs w:val="28"/>
          <w:highlight w:val="none"/>
        </w:rPr>
        <w:t xml:space="preserve"> </w:t>
      </w:r>
    </w:p>
    <w:p>
      <w:pPr>
        <w:pStyle w:val="98"/>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
          <w:sz w:val="28"/>
          <w:szCs w:val="28"/>
          <w:highlight w:val="none"/>
        </w:rPr>
        <w:t>4.承包方式：</w:t>
      </w:r>
      <w:r>
        <w:rPr>
          <w:rFonts w:hint="eastAsia" w:ascii="仿宋" w:hAnsi="仿宋" w:eastAsia="仿宋" w:cs="仿宋"/>
          <w:sz w:val="28"/>
          <w:szCs w:val="28"/>
          <w:highlight w:val="none"/>
          <w:lang w:val="en-US" w:eastAsia="zh-CN"/>
        </w:rPr>
        <w:t>单价包干，</w:t>
      </w:r>
      <w:r>
        <w:rPr>
          <w:rFonts w:hint="eastAsia" w:ascii="仿宋" w:hAnsi="仿宋" w:eastAsia="仿宋" w:cs="仿宋"/>
          <w:sz w:val="28"/>
          <w:szCs w:val="28"/>
          <w:highlight w:val="none"/>
        </w:rPr>
        <w:t>据实结算</w:t>
      </w:r>
    </w:p>
    <w:p>
      <w:pPr>
        <w:pStyle w:val="2"/>
        <w:rPr>
          <w:rFonts w:hint="eastAsia"/>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51" w:name="_Toc23330"/>
      <w:bookmarkStart w:id="52" w:name="_Toc1496"/>
      <w:bookmarkStart w:id="53" w:name="_Toc15570"/>
      <w:bookmarkStart w:id="54" w:name="_Toc12135"/>
      <w:bookmarkStart w:id="55" w:name="_Toc537"/>
      <w:bookmarkStart w:id="56" w:name="_Toc4680"/>
      <w:bookmarkStart w:id="57" w:name="_Toc23353"/>
      <w:bookmarkStart w:id="58" w:name="_Toc1284"/>
      <w:bookmarkStart w:id="59" w:name="_Toc25925"/>
      <w:bookmarkStart w:id="60" w:name="_Toc29835"/>
      <w:bookmarkStart w:id="61" w:name="_Toc18538"/>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51"/>
      <w:bookmarkEnd w:id="52"/>
      <w:bookmarkEnd w:id="53"/>
      <w:bookmarkEnd w:id="54"/>
      <w:bookmarkEnd w:id="55"/>
      <w:bookmarkEnd w:id="56"/>
      <w:bookmarkEnd w:id="57"/>
      <w:bookmarkEnd w:id="58"/>
      <w:bookmarkEnd w:id="59"/>
      <w:bookmarkEnd w:id="60"/>
      <w:bookmarkEnd w:id="61"/>
    </w:p>
    <w:p>
      <w:pPr>
        <w:pStyle w:val="55"/>
        <w:rPr>
          <w:color w:val="auto"/>
          <w:highlight w:val="none"/>
        </w:rPr>
      </w:pPr>
    </w:p>
    <w:p>
      <w:pPr>
        <w:pStyle w:val="4"/>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2" w:name="_Toc8183"/>
      <w:bookmarkStart w:id="63" w:name="_Toc323"/>
      <w:bookmarkStart w:id="64" w:name="_Toc12721"/>
      <w:bookmarkStart w:id="65" w:name="_Toc13309"/>
      <w:bookmarkStart w:id="66" w:name="_Toc19686"/>
      <w:bookmarkStart w:id="67" w:name="_Toc12980"/>
      <w:bookmarkStart w:id="68" w:name="_Toc1375"/>
      <w:bookmarkStart w:id="69" w:name="_Toc88209949"/>
      <w:bookmarkStart w:id="70" w:name="_Toc22797"/>
      <w:bookmarkStart w:id="71" w:name="_Toc22501"/>
      <w:bookmarkStart w:id="72" w:name="_Toc87616386"/>
      <w:bookmarkStart w:id="73" w:name="_Toc12968"/>
      <w:bookmarkStart w:id="74" w:name="_Toc19088"/>
      <w:r>
        <w:rPr>
          <w:rFonts w:hint="eastAsia"/>
          <w:color w:val="auto"/>
          <w:highlight w:val="none"/>
        </w:rPr>
        <w:t>合同</w:t>
      </w:r>
      <w:bookmarkEnd w:id="62"/>
      <w:bookmarkEnd w:id="63"/>
      <w:bookmarkEnd w:id="64"/>
      <w:bookmarkEnd w:id="65"/>
      <w:bookmarkEnd w:id="66"/>
      <w:bookmarkEnd w:id="67"/>
      <w:bookmarkEnd w:id="68"/>
      <w:bookmarkEnd w:id="69"/>
      <w:bookmarkEnd w:id="70"/>
      <w:bookmarkEnd w:id="71"/>
      <w:bookmarkEnd w:id="72"/>
      <w:bookmarkEnd w:id="73"/>
      <w:bookmarkEnd w:id="74"/>
    </w:p>
    <w:p>
      <w:pPr>
        <w:keepNext w:val="0"/>
        <w:keepLines w:val="0"/>
        <w:pageBreakBefore w:val="0"/>
        <w:widowControl w:val="0"/>
        <w:kinsoku/>
        <w:wordWrap/>
        <w:overflowPunct/>
        <w:autoSpaceDE/>
        <w:autoSpaceDN/>
        <w:bidi w:val="0"/>
        <w:snapToGrid w:val="0"/>
        <w:spacing w:line="360" w:lineRule="auto"/>
        <w:jc w:val="center"/>
        <w:rPr>
          <w:rFonts w:hint="eastAsia" w:ascii="宋体" w:hAnsi="宋体" w:eastAsia="宋体" w:cs="宋体"/>
          <w:color w:val="000000" w:themeColor="text1"/>
          <w:sz w:val="48"/>
          <w:szCs w:val="48"/>
          <w:highlight w:val="none"/>
          <w:lang w:val="en-US" w:eastAsia="zh-CN"/>
          <w14:textFill>
            <w14:solidFill>
              <w14:schemeClr w14:val="tx1"/>
            </w14:solidFill>
          </w14:textFill>
        </w:rPr>
      </w:pPr>
      <w:bookmarkStart w:id="75" w:name="_Toc387080836"/>
      <w:bookmarkStart w:id="76" w:name="_Toc389815339"/>
      <w:bookmarkStart w:id="77" w:name="_Toc389815031"/>
      <w:r>
        <w:rPr>
          <w:rFonts w:hint="eastAsia" w:ascii="宋体" w:hAnsi="宋体" w:eastAsia="宋体" w:cs="宋体"/>
          <w:color w:val="000000" w:themeColor="text1"/>
          <w:sz w:val="48"/>
          <w:szCs w:val="48"/>
          <w:highlight w:val="none"/>
          <w:lang w:val="en-US" w:eastAsia="zh-CN"/>
          <w14:textFill>
            <w14:solidFill>
              <w14:schemeClr w14:val="tx1"/>
            </w14:solidFill>
          </w14:textFill>
        </w:rPr>
        <w:t>广州市净水有限公司2023年度办公区域空调维保统筹项目</w:t>
      </w:r>
    </w:p>
    <w:p>
      <w:pPr>
        <w:keepNext w:val="0"/>
        <w:keepLines w:val="0"/>
        <w:pageBreakBefore w:val="0"/>
        <w:widowControl w:val="0"/>
        <w:kinsoku/>
        <w:wordWrap/>
        <w:overflowPunct/>
        <w:autoSpaceDE/>
        <w:autoSpaceDN/>
        <w:bidi w:val="0"/>
        <w:snapToGrid w:val="0"/>
        <w:spacing w:line="360" w:lineRule="auto"/>
        <w:jc w:val="center"/>
        <w:rPr>
          <w:rFonts w:hint="eastAsia" w:ascii="方正小标宋简体" w:hAnsi="方正小标宋简体" w:eastAsia="宋体" w:cs="方正小标宋简体"/>
          <w:color w:val="000000" w:themeColor="text1"/>
          <w:sz w:val="48"/>
          <w:szCs w:val="48"/>
          <w:highlight w:val="none"/>
          <w:lang w:eastAsia="zh-CN"/>
          <w14:textFill>
            <w14:solidFill>
              <w14:schemeClr w14:val="tx1"/>
            </w14:solidFill>
          </w14:textFill>
        </w:rPr>
      </w:pPr>
      <w:r>
        <w:rPr>
          <w:rFonts w:hint="eastAsia" w:ascii="宋体" w:hAnsi="宋体" w:eastAsia="宋体" w:cs="宋体"/>
          <w:color w:val="000000" w:themeColor="text1"/>
          <w:sz w:val="48"/>
          <w:szCs w:val="48"/>
          <w:highlight w:val="none"/>
          <w:lang w:val="en-US" w:eastAsia="zh-CN"/>
          <w14:textFill>
            <w14:solidFill>
              <w14:schemeClr w14:val="tx1"/>
            </w14:solidFill>
          </w14:textFill>
        </w:rPr>
        <w:t>合同</w:t>
      </w:r>
    </w:p>
    <w:p>
      <w:pPr>
        <w:pStyle w:val="11"/>
        <w:keepNext w:val="0"/>
        <w:keepLines w:val="0"/>
        <w:pageBreakBefore w:val="0"/>
        <w:widowControl w:val="0"/>
        <w:kinsoku/>
        <w:wordWrap/>
        <w:overflowPunct/>
        <w:autoSpaceDE/>
        <w:autoSpaceDN/>
        <w:bidi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pPr>
        <w:pStyle w:val="99"/>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根据相关法律法规，</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eastAsia="仿宋_GB2312"/>
          <w:sz w:val="28"/>
          <w:szCs w:val="28"/>
          <w:highlight w:val="none"/>
          <w:u w:val="single"/>
        </w:rPr>
        <w:t>广州市净水有限公司2023年度办公区域空调维保统筹项目</w:t>
      </w:r>
      <w:r>
        <w:rPr>
          <w:rFonts w:hint="eastAsia" w:ascii="仿宋_GB2312" w:hAnsi="仿宋_GB2312" w:eastAsia="仿宋_GB2312" w:cs="仿宋_GB2312"/>
          <w:sz w:val="28"/>
          <w:szCs w:val="28"/>
          <w:highlight w:val="none"/>
          <w:u w:val="single"/>
        </w:rPr>
        <w:t>（以下简称“维修保养”）工作</w:t>
      </w:r>
      <w:r>
        <w:rPr>
          <w:rFonts w:hint="eastAsia" w:ascii="仿宋_GB2312" w:hAnsi="仿宋_GB2312" w:eastAsia="仿宋_GB2312" w:cs="仿宋_GB2312"/>
          <w:sz w:val="28"/>
          <w:szCs w:val="28"/>
          <w:highlight w:val="none"/>
        </w:rPr>
        <w:t>事宜，遵循平等、自愿、公平和诚实信用的原则，双方协商一致，订立本协议。</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合同及附件</w:t>
      </w:r>
      <w:r>
        <w:rPr>
          <w:rFonts w:hint="eastAsia" w:ascii="仿宋_GB2312" w:hAnsi="仿宋_GB2312" w:eastAsia="仿宋_GB2312" w:cs="仿宋_GB2312"/>
          <w:bCs/>
          <w:sz w:val="28"/>
          <w:szCs w:val="28"/>
          <w:highlight w:val="none"/>
        </w:rPr>
        <w:t>；</w:t>
      </w:r>
    </w:p>
    <w:p>
      <w:pPr>
        <w:pStyle w:val="2"/>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询价文件</w:t>
      </w:r>
    </w:p>
    <w:p>
      <w:pPr>
        <w:pStyle w:val="2"/>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（4）响应文件</w:t>
      </w:r>
    </w:p>
    <w:p>
      <w:pPr>
        <w:pStyle w:val="2"/>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（5）标准、规范及相关技术性文件</w:t>
      </w:r>
    </w:p>
    <w:p>
      <w:pPr>
        <w:keepNext w:val="0"/>
        <w:keepLines w:val="0"/>
        <w:pageBreakBefore w:val="0"/>
        <w:widowControl w:val="0"/>
        <w:kinsoku/>
        <w:wordWrap/>
        <w:overflowPunct/>
        <w:autoSpaceDE/>
        <w:autoSpaceDN/>
        <w:bidi w:val="0"/>
        <w:snapToGrid w:val="0"/>
        <w:spacing w:line="360" w:lineRule="auto"/>
        <w:ind w:firstLine="560" w:firstLineChars="200"/>
        <w:rPr>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w:t>
      </w:r>
      <w:r>
        <w:rPr>
          <w:rFonts w:hint="eastAsia" w:ascii="仿宋_GB2312" w:hAnsi="仿宋_GB2312" w:eastAsia="仿宋_GB2312" w:cs="仿宋_GB2312"/>
          <w:b w:val="0"/>
          <w:bCs w:val="0"/>
          <w:color w:val="000000"/>
          <w:sz w:val="28"/>
          <w:szCs w:val="28"/>
          <w:highlight w:val="none"/>
        </w:rPr>
        <w:t>1年。</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14" w:firstLineChars="183"/>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三、服务内容：</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3.1 </w:t>
      </w:r>
      <w:r>
        <w:rPr>
          <w:rFonts w:hint="eastAsia" w:ascii="仿宋_GB2312" w:hAnsi="仿宋_GB2312" w:eastAsia="仿宋_GB2312" w:cs="仿宋_GB2312"/>
          <w:sz w:val="28"/>
          <w:szCs w:val="28"/>
          <w:highlight w:val="none"/>
        </w:rPr>
        <w:t>广州市净水有限公司及所属单位办公区域空调的日常维护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空调设备巡检，空调设备清洗服务，具体详见发包人采购需求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乙方在合同签订后3日内，向甲方提交维保方案及计划时间，经甲方审核后执行</w:t>
      </w:r>
      <w:r>
        <w:rPr>
          <w:rFonts w:hint="eastAsia" w:ascii="仿宋_GB2312" w:hAnsi="仿宋_GB2312" w:eastAsia="仿宋_GB2312" w:cs="仿宋_GB2312"/>
          <w:sz w:val="28"/>
          <w:szCs w:val="28"/>
          <w:highlight w:val="none"/>
        </w:rPr>
        <w:t>。</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3.2 </w:t>
      </w:r>
      <w:r>
        <w:rPr>
          <w:rFonts w:hint="eastAsia" w:ascii="仿宋_GB2312" w:hAnsi="仿宋_GB2312" w:eastAsia="仿宋_GB2312" w:cs="仿宋_GB2312"/>
          <w:sz w:val="28"/>
          <w:szCs w:val="28"/>
          <w:highlight w:val="none"/>
        </w:rPr>
        <w:t>空调设备安全巡检要求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检测电气工作情况，并清除故障，保证正常运行。 2）检测系统压力情况，并清除故障，保证正常运行。3）清洗室内滤网清洗一次。 4）检查蒸发器、冷凝器换热情况，保证正常运行。 5）检查相关易损件及水流开关情况，及时提出整改或更换建议； 6）调整运行程序各参数，使之合理或者最佳</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7）巡检完成后出具巡检报告</w:t>
      </w:r>
      <w:r>
        <w:rPr>
          <w:rFonts w:hint="eastAsia" w:ascii="仿宋_GB2312" w:hAnsi="仿宋_GB2312" w:eastAsia="仿宋_GB2312" w:cs="仿宋_GB2312"/>
          <w:sz w:val="28"/>
          <w:szCs w:val="28"/>
          <w:highlight w:val="none"/>
        </w:rPr>
        <w:t xml:space="preserve">。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3.3 </w:t>
      </w:r>
      <w:r>
        <w:rPr>
          <w:rFonts w:hint="eastAsia" w:ascii="仿宋_GB2312" w:hAnsi="仿宋_GB2312" w:eastAsia="仿宋_GB2312" w:cs="仿宋_GB2312"/>
          <w:sz w:val="28"/>
          <w:szCs w:val="28"/>
          <w:highlight w:val="none"/>
        </w:rPr>
        <w:t>空调设备维修人员完成维修后，必须将空调设备表面清洁干净及处理好维修现场环境卫生。若</w:t>
      </w:r>
      <w:r>
        <w:rPr>
          <w:rFonts w:hint="eastAsia" w:ascii="仿宋_GB2312" w:hAnsi="仿宋_GB2312" w:eastAsia="仿宋_GB2312" w:cs="仿宋_GB2312"/>
          <w:sz w:val="28"/>
          <w:szCs w:val="28"/>
          <w:highlight w:val="none"/>
          <w:lang w:val="en-US" w:eastAsia="zh-CN"/>
        </w:rPr>
        <w:t>因</w:t>
      </w:r>
      <w:r>
        <w:rPr>
          <w:rFonts w:hint="eastAsia" w:ascii="仿宋_GB2312" w:hAnsi="仿宋_GB2312" w:eastAsia="仿宋_GB2312" w:cs="仿宋_GB2312"/>
          <w:sz w:val="28"/>
          <w:szCs w:val="28"/>
          <w:highlight w:val="none"/>
        </w:rPr>
        <w:t>未处理好现场卫生导致</w:t>
      </w:r>
      <w:r>
        <w:rPr>
          <w:rFonts w:hint="eastAsia" w:ascii="仿宋_GB2312" w:hAnsi="仿宋_GB2312" w:eastAsia="仿宋_GB2312" w:cs="仿宋_GB2312"/>
          <w:sz w:val="28"/>
          <w:szCs w:val="28"/>
          <w:highlight w:val="none"/>
          <w:lang w:val="en-US" w:eastAsia="zh-CN"/>
        </w:rPr>
        <w:t>第三人</w:t>
      </w:r>
      <w:r>
        <w:rPr>
          <w:rFonts w:hint="eastAsia" w:ascii="仿宋_GB2312" w:hAnsi="仿宋_GB2312" w:eastAsia="仿宋_GB2312" w:cs="仿宋_GB2312"/>
          <w:sz w:val="28"/>
          <w:szCs w:val="28"/>
          <w:highlight w:val="none"/>
        </w:rPr>
        <w:t>发生意外事故，</w:t>
      </w:r>
      <w:r>
        <w:rPr>
          <w:rFonts w:hint="eastAsia" w:ascii="仿宋_GB2312" w:hAnsi="仿宋_GB2312" w:eastAsia="仿宋_GB2312" w:cs="仿宋_GB2312"/>
          <w:sz w:val="28"/>
          <w:szCs w:val="28"/>
          <w:highlight w:val="none"/>
          <w:lang w:val="en-US" w:eastAsia="zh-CN"/>
        </w:rPr>
        <w:t>乙方承担</w:t>
      </w:r>
      <w:r>
        <w:rPr>
          <w:rFonts w:hint="eastAsia" w:ascii="仿宋_GB2312" w:hAnsi="仿宋_GB2312" w:eastAsia="仿宋_GB2312" w:cs="仿宋_GB2312"/>
          <w:sz w:val="28"/>
          <w:szCs w:val="28"/>
          <w:highlight w:val="none"/>
        </w:rPr>
        <w:t>一切相关责任及经济赔偿。</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sz w:val="28"/>
          <w:szCs w:val="28"/>
          <w:highlight w:val="none"/>
          <w:lang w:val="en-US" w:eastAsia="zh-CN"/>
        </w:rPr>
        <w:t xml:space="preserve">3.4 </w:t>
      </w:r>
      <w:r>
        <w:rPr>
          <w:rFonts w:hint="eastAsia" w:ascii="仿宋_GB2312" w:hAnsi="仿宋_GB2312" w:eastAsia="仿宋_GB2312" w:cs="仿宋_GB2312"/>
          <w:sz w:val="28"/>
          <w:szCs w:val="28"/>
          <w:highlight w:val="none"/>
          <w:lang w:eastAsia="zh-CN"/>
        </w:rPr>
        <w:t>本项目的维保费包含维保期内空调设备清洗消毒、维修时产生的人工劳务费、维保工器具使用费、维修时产生的零配件、冷媒及耗材费用（分体空调设备支架、分体空调拆装费</w:t>
      </w:r>
      <w:r>
        <w:rPr>
          <w:rFonts w:hint="eastAsia" w:ascii="仿宋_GB2312" w:hAnsi="仿宋_GB2312" w:eastAsia="仿宋_GB2312" w:cs="仿宋_GB2312"/>
          <w:sz w:val="28"/>
          <w:szCs w:val="28"/>
          <w:highlight w:val="none"/>
          <w:lang w:val="en-US" w:eastAsia="zh-CN"/>
        </w:rPr>
        <w:t>另计</w:t>
      </w:r>
      <w:r>
        <w:rPr>
          <w:rFonts w:hint="eastAsia" w:ascii="仿宋_GB2312" w:hAnsi="仿宋_GB2312" w:eastAsia="仿宋_GB2312" w:cs="仿宋_GB2312"/>
          <w:sz w:val="28"/>
          <w:szCs w:val="28"/>
          <w:highlight w:val="none"/>
          <w:lang w:eastAsia="zh-CN"/>
        </w:rPr>
        <w:t>)、交通差旅费及税费。</w:t>
      </w:r>
    </w:p>
    <w:p>
      <w:pPr>
        <w:pStyle w:val="9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7" w:leftChars="-8"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u w:val="none"/>
          <w:shd w:val="clear" w:color="auto" w:fill="auto"/>
          <w:lang w:val="en-US" w:eastAsia="zh-CN" w:bidi="ar-SA"/>
        </w:rPr>
        <w:t xml:space="preserve">3.5 </w:t>
      </w:r>
      <w:r>
        <w:rPr>
          <w:rFonts w:hint="eastAsia" w:ascii="仿宋_GB2312" w:hAnsi="仿宋_GB2312" w:eastAsia="仿宋_GB2312" w:cs="仿宋_GB2312"/>
          <w:sz w:val="28"/>
          <w:szCs w:val="28"/>
          <w:highlight w:val="none"/>
        </w:rPr>
        <w:t>空调维修人员每季度对空调设备进行一次全面安全、运行巡检并做记录由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签名确认。</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发现空调设备安全、运行隐患必需以书面形式告知管理人，并做相应临时处理及防护措施并提交改善方案。</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空调设备拆装服务需求</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空调设备拆装时必须做好周边安全围蔽措施，维修人员做好本人安全保护措施，做到安全文明 施工。严格遵守国家有关安全生产的法律法规。若出现安全事故，一切相关责任及经济赔偿由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3.9 </w:t>
      </w:r>
      <w:r>
        <w:rPr>
          <w:rFonts w:hint="eastAsia" w:ascii="仿宋_GB2312" w:hAnsi="仿宋_GB2312" w:eastAsia="仿宋_GB2312" w:cs="仿宋_GB2312"/>
          <w:sz w:val="28"/>
          <w:szCs w:val="28"/>
          <w:highlight w:val="none"/>
        </w:rPr>
        <w:t>乙方完成保养工作后，应向甲方呈交保养和维修</w:t>
      </w:r>
      <w:r>
        <w:rPr>
          <w:rFonts w:hint="eastAsia" w:ascii="仿宋_GB2312" w:hAnsi="仿宋_GB2312" w:eastAsia="仿宋_GB2312" w:cs="仿宋_GB2312"/>
          <w:sz w:val="28"/>
          <w:szCs w:val="28"/>
          <w:highlight w:val="none"/>
          <w:lang w:val="en-US" w:eastAsia="zh-CN"/>
        </w:rPr>
        <w:t>单据</w:t>
      </w:r>
      <w:r>
        <w:rPr>
          <w:rFonts w:hint="eastAsia" w:ascii="仿宋_GB2312" w:hAnsi="仿宋_GB2312" w:eastAsia="仿宋_GB2312" w:cs="仿宋_GB2312"/>
          <w:sz w:val="28"/>
          <w:szCs w:val="28"/>
          <w:highlight w:val="none"/>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3.10</w:t>
      </w:r>
      <w:r>
        <w:rPr>
          <w:rFonts w:hint="eastAsia" w:ascii="仿宋_GB2312" w:hAnsi="仿宋_GB2312" w:eastAsia="仿宋_GB2312" w:cs="仿宋_GB2312"/>
          <w:sz w:val="28"/>
          <w:szCs w:val="28"/>
          <w:highlight w:val="none"/>
        </w:rPr>
        <w:t>乙方对检查保养中发现的各种运行异常，应及时向甲方提出书面的修理方案和更换配件的建议，并停机等待甲方认可后才能进行维修。另外，因自然灾害、火灾等不可抗拒因素不属于本维修保养范围，其修理费用另计。</w:t>
      </w:r>
    </w:p>
    <w:p>
      <w:pPr>
        <w:pStyle w:val="99"/>
        <w:keepNext w:val="0"/>
        <w:keepLines w:val="0"/>
        <w:pageBreakBefore w:val="0"/>
        <w:widowControl w:val="0"/>
        <w:kinsoku/>
        <w:wordWrap/>
        <w:overflowPunct/>
        <w:autoSpaceDE/>
        <w:autoSpaceDN/>
        <w:bidi w:val="0"/>
        <w:adjustRightInd w:val="0"/>
        <w:snapToGrid w:val="0"/>
        <w:spacing w:line="360" w:lineRule="auto"/>
        <w:ind w:firstLine="562"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rPr>
        <w:t>四、服务及质量要求</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当乙方接到甲方设备故障要求维修的通知（电话、传真）后，应积极响应，并应在8小时内派有经验的工程师到甲方指定的设备现场，排除设备故障，保障设备恢复正常运行。</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五、双方责任</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1、甲方责任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a、甲方须按照乙方的指导，正确合理的操作设备。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b、甲方向乙方提供保养维修必须的水、电、维修场地及安全协作、配合乙方做好设备的保养。</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c、甲方应</w:t>
      </w:r>
      <w:r>
        <w:rPr>
          <w:rFonts w:hint="eastAsia" w:ascii="仿宋_GB2312" w:hAnsi="仿宋_GB2312" w:eastAsia="仿宋_GB2312" w:cs="仿宋_GB2312"/>
          <w:sz w:val="28"/>
          <w:szCs w:val="28"/>
          <w:highlight w:val="none"/>
          <w:lang w:val="en-US" w:eastAsia="zh-CN"/>
        </w:rPr>
        <w:t>按乙方要求</w:t>
      </w:r>
      <w:r>
        <w:rPr>
          <w:rFonts w:hint="eastAsia" w:ascii="仿宋_GB2312" w:hAnsi="仿宋_GB2312" w:eastAsia="仿宋_GB2312" w:cs="仿宋_GB2312"/>
          <w:sz w:val="28"/>
          <w:szCs w:val="28"/>
          <w:highlight w:val="none"/>
        </w:rPr>
        <w:t>提供现有的辅助用具及吊装配合。</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d、当设备发生故障时，甲方应及时向乙方报告故障现象、信息，以便使乙方及时分析故障，有准备地到现场修复设备。</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e、</w:t>
      </w:r>
      <w:r>
        <w:rPr>
          <w:rFonts w:hint="eastAsia" w:ascii="仿宋_GB2312" w:hAnsi="仿宋_GB2312" w:eastAsia="仿宋_GB2312" w:cs="仿宋_GB2312"/>
          <w:sz w:val="28"/>
          <w:szCs w:val="28"/>
          <w:highlight w:val="none"/>
          <w:lang w:val="en-US" w:eastAsia="zh-CN"/>
        </w:rPr>
        <w:t>根据维修情况</w:t>
      </w:r>
      <w:r>
        <w:rPr>
          <w:rFonts w:hint="eastAsia" w:ascii="仿宋_GB2312" w:hAnsi="仿宋_GB2312" w:eastAsia="仿宋_GB2312" w:cs="仿宋_GB2312"/>
          <w:sz w:val="28"/>
          <w:szCs w:val="28"/>
          <w:highlight w:val="none"/>
        </w:rPr>
        <w:t>为乙方工作人员的技术水平、维护质量进行评述，</w:t>
      </w:r>
      <w:r>
        <w:rPr>
          <w:rFonts w:hint="eastAsia" w:ascii="仿宋_GB2312" w:hAnsi="仿宋_GB2312" w:eastAsia="仿宋_GB2312" w:cs="仿宋_GB2312"/>
          <w:sz w:val="28"/>
          <w:szCs w:val="28"/>
          <w:highlight w:val="none"/>
          <w:lang w:val="en-US" w:eastAsia="zh-CN"/>
        </w:rPr>
        <w:t>填写维修工作水平评述表（由乙方提供），</w:t>
      </w:r>
      <w:r>
        <w:rPr>
          <w:rFonts w:hint="eastAsia" w:ascii="仿宋_GB2312" w:hAnsi="仿宋_GB2312" w:eastAsia="仿宋_GB2312" w:cs="仿宋_GB2312"/>
          <w:sz w:val="28"/>
          <w:szCs w:val="28"/>
          <w:highlight w:val="none"/>
        </w:rPr>
        <w:t>以提高乙方工作人员的服务水平。</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2、乙方责任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 </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 xml:space="preserve">应严格（并在甲方监督下）履行本合同项目下乙方承担的义务和责任。若有违约，应承担违约责任。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b. </w:t>
      </w:r>
      <w:r>
        <w:rPr>
          <w:rFonts w:hint="eastAsia" w:ascii="仿宋_GB2312" w:hAnsi="仿宋_GB2312" w:eastAsia="仿宋_GB2312" w:cs="仿宋_GB2312"/>
          <w:sz w:val="28"/>
          <w:szCs w:val="28"/>
          <w:highlight w:val="none"/>
          <w:lang w:val="en-US" w:eastAsia="zh-CN"/>
        </w:rPr>
        <w:t>合同期内，乙方应确保工作人员资质（如高空作业、维修、电工等）持续有效。如因资质问题产生的安全责任，由乙方自行承担。</w:t>
      </w:r>
      <w:r>
        <w:rPr>
          <w:rFonts w:hint="eastAsia" w:ascii="仿宋_GB2312" w:hAnsi="仿宋_GB2312" w:eastAsia="仿宋_GB2312" w:cs="仿宋_GB2312"/>
          <w:sz w:val="28"/>
          <w:szCs w:val="28"/>
          <w:highlight w:val="none"/>
        </w:rPr>
        <w:t xml:space="preserve">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c. </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应保证及时对甲方设备进行维护及维修服务。若因乙方工程技术人员在甲方现场的维修或维护过程中由于维修保养不到位使得甲方的设备造成损失，乙方应赔偿甲方损坏设备的所有维修费用，直至修复为止。</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 乙方应</w:t>
      </w:r>
      <w:r>
        <w:rPr>
          <w:rFonts w:hint="eastAsia" w:ascii="仿宋_GB2312" w:hAnsi="仿宋_GB2312" w:eastAsia="仿宋_GB2312" w:cs="仿宋_GB2312"/>
          <w:sz w:val="28"/>
          <w:szCs w:val="28"/>
          <w:highlight w:val="none"/>
          <w:lang w:eastAsia="zh-CN"/>
        </w:rPr>
        <w:t>在</w:t>
      </w:r>
      <w:r>
        <w:rPr>
          <w:rFonts w:hint="eastAsia" w:ascii="仿宋_GB2312" w:hAnsi="仿宋_GB2312" w:eastAsia="仿宋_GB2312" w:cs="仿宋_GB2312"/>
          <w:sz w:val="28"/>
          <w:szCs w:val="28"/>
          <w:highlight w:val="none"/>
          <w:lang w:val="en-US" w:eastAsia="zh-CN"/>
        </w:rPr>
        <w:t>接到甲方</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有关设备问题咨询</w:t>
      </w:r>
      <w:r>
        <w:rPr>
          <w:rFonts w:hint="eastAsia" w:ascii="仿宋_GB2312" w:hAnsi="仿宋_GB2312" w:eastAsia="仿宋_GB2312" w:cs="仿宋_GB2312"/>
          <w:sz w:val="28"/>
          <w:szCs w:val="28"/>
          <w:highlight w:val="none"/>
          <w:lang w:val="en-US" w:eastAsia="zh-CN"/>
        </w:rPr>
        <w:t>3小时内进行解答</w:t>
      </w:r>
      <w:r>
        <w:rPr>
          <w:rFonts w:hint="eastAsia" w:ascii="仿宋_GB2312" w:hAnsi="仿宋_GB2312" w:eastAsia="仿宋_GB2312" w:cs="仿宋_GB2312"/>
          <w:sz w:val="28"/>
          <w:szCs w:val="28"/>
          <w:highlight w:val="none"/>
        </w:rPr>
        <w:t>。</w:t>
      </w:r>
    </w:p>
    <w:p>
      <w:pPr>
        <w:pStyle w:val="15"/>
        <w:rPr>
          <w:rFonts w:hint="default" w:eastAsia="仿宋_GB2312"/>
          <w:highlight w:val="none"/>
          <w:lang w:val="en-US" w:eastAsia="zh-CN"/>
        </w:rPr>
      </w:pPr>
      <w:r>
        <w:rPr>
          <w:rFonts w:hint="eastAsia" w:ascii="仿宋_GB2312" w:hAnsi="仿宋_GB2312" w:eastAsia="仿宋_GB2312" w:cs="仿宋_GB2312"/>
          <w:sz w:val="28"/>
          <w:szCs w:val="28"/>
          <w:highlight w:val="none"/>
          <w:lang w:val="en-US" w:eastAsia="zh-CN"/>
        </w:rPr>
        <w:t xml:space="preserve">    e. 乙方及乙方工作人员在维保空调期间的所有安全责任有乙方承担，与甲方无关。</w:t>
      </w:r>
    </w:p>
    <w:p>
      <w:pPr>
        <w:pStyle w:val="99"/>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第</w:t>
      </w: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条 合同总价及</w:t>
      </w:r>
      <w:r>
        <w:rPr>
          <w:rFonts w:hint="eastAsia" w:ascii="仿宋_GB2312" w:hAnsi="仿宋_GB2312" w:eastAsia="仿宋_GB2312" w:cs="仿宋_GB2312"/>
          <w:b/>
          <w:bCs/>
          <w:sz w:val="28"/>
          <w:szCs w:val="28"/>
          <w:highlight w:val="none"/>
        </w:rPr>
        <w:t>支付方式</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合同暂定金额为人民币(大写):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合同履行期间国家税率调整或乙方开票的实际税率与前述税率不一致的，不含税价不变，价税合计按实际税率相应调整，以开具发票时间为准。</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6.3 </w:t>
      </w:r>
      <w:r>
        <w:rPr>
          <w:rFonts w:hint="eastAsia" w:ascii="仿宋_GB2312" w:hAnsi="仿宋_GB2312" w:eastAsia="仿宋_GB2312" w:cs="仿宋_GB2312"/>
          <w:sz w:val="28"/>
          <w:szCs w:val="28"/>
          <w:highlight w:val="none"/>
        </w:rPr>
        <w:t>预付款支付：</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无；□有，合同签订后，乙方开具等额增值税专用发票及提交履约担保（如有）后10个工作日内，甲方支付</w:t>
      </w:r>
      <w:r>
        <w:rPr>
          <w:rFonts w:hint="eastAsia" w:ascii="仿宋_GB2312" w:hAnsi="仿宋_GB2312" w:eastAsia="仿宋_GB2312" w:cs="仿宋_GB2312"/>
          <w:sz w:val="28"/>
          <w:szCs w:val="28"/>
          <w:highlight w:val="none"/>
          <w:u w:val="single"/>
        </w:rPr>
        <w:t xml:space="preserve">合同暂定总价的 30% </w:t>
      </w:r>
      <w:r>
        <w:rPr>
          <w:rFonts w:hint="eastAsia" w:ascii="仿宋_GB2312" w:hAnsi="仿宋_GB2312" w:eastAsia="仿宋_GB2312" w:cs="仿宋_GB2312"/>
          <w:sz w:val="28"/>
          <w:szCs w:val="28"/>
          <w:highlight w:val="none"/>
        </w:rPr>
        <w:t xml:space="preserve"> 即</w:t>
      </w:r>
      <w:r>
        <w:rPr>
          <w:rFonts w:hint="eastAsia" w:ascii="仿宋_GB2312" w:hAnsi="仿宋_GB2312" w:eastAsia="仿宋_GB2312" w:cs="仿宋_GB2312"/>
          <w:sz w:val="28"/>
          <w:szCs w:val="28"/>
          <w:highlight w:val="none"/>
          <w:u w:val="single"/>
        </w:rPr>
        <w:t xml:space="preserve">￥    元，（大写：      ） </w:t>
      </w:r>
      <w:r>
        <w:rPr>
          <w:rFonts w:hint="eastAsia" w:ascii="仿宋_GB2312" w:hAnsi="仿宋_GB2312" w:eastAsia="仿宋_GB2312" w:cs="仿宋_GB2312"/>
          <w:sz w:val="28"/>
          <w:szCs w:val="28"/>
          <w:highlight w:val="none"/>
        </w:rPr>
        <w:t xml:space="preserve"> 作为预付款。若合同解除或终止，乙方在 5 个工作日内返还预付款（无息）。逾期未返还，每逾期一天，乙方应按合同暂定总价的万分之五/天支付违约金。</w:t>
      </w:r>
    </w:p>
    <w:p>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 结算方式</w:t>
      </w:r>
    </w:p>
    <w:p>
      <w:pPr>
        <w:pStyle w:val="12"/>
        <w:keepNext w:val="0"/>
        <w:keepLines w:val="0"/>
        <w:pageBreakBefore w:val="0"/>
        <w:widowControl w:val="0"/>
        <w:numPr>
          <w:ilvl w:val="0"/>
          <w:numId w:val="8"/>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z w:val="28"/>
          <w:szCs w:val="28"/>
          <w:highlight w:val="none"/>
        </w:rPr>
        <w:t>结算金额为甲方或甲方所属分公司根据合同内各类空调包干单价乘以各单位对应空调数所得总金额</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每季度按实际工作量进行结算。</w:t>
      </w:r>
    </w:p>
    <w:p>
      <w:pPr>
        <w:pStyle w:val="12"/>
        <w:keepNext w:val="0"/>
        <w:keepLines w:val="0"/>
        <w:pageBreakBefore w:val="0"/>
        <w:widowControl w:val="0"/>
        <w:numPr>
          <w:ilvl w:val="0"/>
          <w:numId w:val="8"/>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lang w:val="en-US" w:eastAsia="zh-CN"/>
        </w:rPr>
        <w:t>次季度前15工作日内，向甲方</w:t>
      </w:r>
      <w:r>
        <w:rPr>
          <w:rFonts w:hint="eastAsia" w:ascii="仿宋_GB2312" w:hAnsi="仿宋_GB2312" w:eastAsia="仿宋_GB2312" w:cs="仿宋_GB2312"/>
          <w:color w:val="auto"/>
          <w:sz w:val="28"/>
          <w:szCs w:val="28"/>
          <w:highlight w:val="none"/>
        </w:rPr>
        <w:t>提交</w:t>
      </w:r>
      <w:r>
        <w:rPr>
          <w:rFonts w:hint="eastAsia" w:ascii="仿宋_GB2312" w:hAnsi="仿宋_GB2312" w:eastAsia="仿宋_GB2312" w:cs="仿宋_GB2312"/>
          <w:color w:val="auto"/>
          <w:sz w:val="28"/>
          <w:szCs w:val="28"/>
          <w:highlight w:val="none"/>
          <w:lang w:val="en-US" w:eastAsia="zh-CN"/>
        </w:rPr>
        <w:t>上季度结算资料，经甲方审核确认后，提交</w:t>
      </w:r>
      <w:r>
        <w:rPr>
          <w:rFonts w:hint="eastAsia" w:ascii="仿宋_GB2312" w:hAnsi="仿宋_GB2312" w:eastAsia="仿宋_GB2312" w:cs="仿宋_GB2312"/>
          <w:color w:val="auto"/>
          <w:sz w:val="28"/>
          <w:szCs w:val="28"/>
          <w:highlight w:val="none"/>
        </w:rPr>
        <w:t>与支付金额等额的有效增值税专用发票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请款报告后</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个工作日内由甲方或甲方下属单位</w:t>
      </w:r>
      <w:r>
        <w:rPr>
          <w:rFonts w:hint="eastAsia" w:ascii="仿宋_GB2312" w:hAnsi="仿宋_GB2312" w:eastAsia="仿宋_GB2312" w:cs="仿宋_GB2312"/>
          <w:color w:val="auto"/>
          <w:sz w:val="28"/>
          <w:szCs w:val="28"/>
          <w:highlight w:val="none"/>
          <w:lang w:val="en-US" w:eastAsia="zh-CN"/>
        </w:rPr>
        <w:t>按季度结算审定价</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kern w:val="2"/>
          <w:sz w:val="28"/>
          <w:szCs w:val="28"/>
          <w:highlight w:val="none"/>
          <w:lang w:val="en-US" w:eastAsia="zh-CN" w:bidi="ar-SA"/>
        </w:rPr>
        <w:t>。</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5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pPr>
        <w:keepNext w:val="0"/>
        <w:keepLines w:val="0"/>
        <w:pageBreakBefore w:val="0"/>
        <w:widowControl w:val="0"/>
        <w:numPr>
          <w:ilvl w:val="0"/>
          <w:numId w:val="9"/>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9"/>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9"/>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总公司账户：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统一社会信用代码:91440101755584729Q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开户银行:建行珠江新城支行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银行账号:4400 1420 3140 50170338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地址:广州市天河区临江大道501号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电话:38890283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分公司账户：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统一社会信用代码:91440101755584729Q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开户银行:民生银行广州分行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银行账号:0301 0141 4000 6932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地址:广州市天河区临江大道501号</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电话:38890283                         ；</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6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网银支付；</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78" w:name="_Toc520190038"/>
      <w:bookmarkStart w:id="79" w:name="_Toc306350465"/>
      <w:bookmarkStart w:id="80" w:name="_Toc118086592"/>
      <w:bookmarkStart w:id="81" w:name="_Toc107447253"/>
      <w:bookmarkStart w:id="82" w:name="_Toc5166"/>
      <w:bookmarkStart w:id="83" w:name="_Toc183666529"/>
      <w:bookmarkStart w:id="84" w:name="_Toc518992998"/>
      <w:bookmarkStart w:id="85" w:name="_Toc107446860"/>
      <w:bookmarkStart w:id="86" w:name="_Toc257"/>
      <w:bookmarkStart w:id="87" w:name="_Toc183666534"/>
      <w:bookmarkStart w:id="88" w:name="_Toc107446861"/>
      <w:bookmarkStart w:id="89" w:name="_Toc107447254"/>
      <w:bookmarkStart w:id="90" w:name="_Toc474245224"/>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条 违约责任</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的，每逾期1日，按</w:t>
      </w:r>
      <w:r>
        <w:rPr>
          <w:rFonts w:hint="eastAsia" w:ascii="仿宋_GB2312" w:hAnsi="仿宋_GB2312" w:eastAsia="仿宋_GB2312" w:cs="仿宋_GB2312"/>
          <w:color w:val="auto"/>
          <w:sz w:val="28"/>
          <w:szCs w:val="28"/>
          <w:highlight w:val="none"/>
          <w:lang w:val="en-US" w:eastAsia="zh-CN"/>
        </w:rPr>
        <w:t>500元/日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val="en-US" w:eastAsia="zh-CN"/>
        </w:rPr>
        <w:t>乙方更换空调配件后，空调依旧出现故障的，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，乙方应在3日内重新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.4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条 不可抗力</w:t>
      </w:r>
    </w:p>
    <w:p>
      <w:pPr>
        <w:keepNext w:val="0"/>
        <w:keepLines w:val="0"/>
        <w:pageBreakBefore w:val="0"/>
        <w:widowControl w:val="0"/>
        <w:numPr>
          <w:ilvl w:val="255"/>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条 争议解决</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pPr>
        <w:keepNext w:val="0"/>
        <w:keepLines w:val="0"/>
        <w:pageBreakBefore w:val="0"/>
        <w:widowControl w:val="0"/>
        <w:numPr>
          <w:ilvl w:val="255"/>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rPr>
        <w:t>条 其他</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78"/>
    <w:bookmarkEnd w:id="79"/>
    <w:bookmarkEnd w:id="80"/>
    <w:bookmarkEnd w:id="81"/>
    <w:bookmarkEnd w:id="82"/>
    <w:bookmarkEnd w:id="83"/>
    <w:bookmarkEnd w:id="84"/>
    <w:bookmarkEnd w:id="85"/>
    <w:bookmarkEnd w:id="86"/>
    <w:bookmarkEnd w:id="87"/>
    <w:bookmarkEnd w:id="88"/>
    <w:bookmarkEnd w:id="89"/>
    <w:bookmarkEnd w:id="90"/>
    <w:p>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pPr>
        <w:keepNext w:val="0"/>
        <w:keepLines w:val="0"/>
        <w:pageBreakBefore w:val="0"/>
        <w:widowControl w:val="0"/>
        <w:numPr>
          <w:ilvl w:val="0"/>
          <w:numId w:val="10"/>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廉洁协议</w:t>
      </w:r>
    </w:p>
    <w:p>
      <w:pPr>
        <w:keepNext w:val="0"/>
        <w:keepLines w:val="0"/>
        <w:pageBreakBefore w:val="0"/>
        <w:widowControl w:val="0"/>
        <w:numPr>
          <w:ilvl w:val="0"/>
          <w:numId w:val="10"/>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pPr>
        <w:keepNext w:val="0"/>
        <w:keepLines w:val="0"/>
        <w:pageBreakBefore w:val="0"/>
        <w:widowControl w:val="0"/>
        <w:numPr>
          <w:ilvl w:val="0"/>
          <w:numId w:val="10"/>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rPr>
        <w:t>空调设备详细清单</w:t>
      </w:r>
    </w:p>
    <w:p>
      <w:pPr>
        <w:keepNext w:val="0"/>
        <w:keepLines w:val="0"/>
        <w:pageBreakBefore w:val="0"/>
        <w:widowControl w:val="0"/>
        <w:numPr>
          <w:ilvl w:val="0"/>
          <w:numId w:val="10"/>
        </w:numPr>
        <w:kinsoku/>
        <w:wordWrap/>
        <w:overflowPunct/>
        <w:autoSpaceDE/>
        <w:autoSpaceDN/>
        <w:bidi w:val="0"/>
        <w:snapToGrid w:val="0"/>
        <w:spacing w:line="360" w:lineRule="auto"/>
        <w:ind w:left="1200"/>
        <w:rPr>
          <w:rFonts w:ascii="宋体" w:hAnsi="宋体"/>
          <w:sz w:val="24"/>
          <w:highlight w:val="none"/>
        </w:rPr>
      </w:pPr>
      <w:r>
        <w:rPr>
          <w:rFonts w:hint="eastAsia" w:ascii="仿宋_GB2312" w:hAnsi="仿宋_GB2312" w:eastAsia="仿宋_GB2312" w:cs="仿宋_GB2312"/>
          <w:color w:val="auto"/>
          <w:sz w:val="28"/>
          <w:szCs w:val="28"/>
          <w:highlight w:val="none"/>
          <w:lang w:val="en-US" w:eastAsia="zh-CN"/>
        </w:rPr>
        <w:t>报价单</w:t>
      </w:r>
    </w:p>
    <w:p>
      <w:pPr>
        <w:pStyle w:val="99"/>
        <w:tabs>
          <w:tab w:val="left" w:pos="900"/>
          <w:tab w:val="left" w:pos="1080"/>
        </w:tabs>
        <w:adjustRightInd w:val="0"/>
        <w:snapToGrid w:val="0"/>
        <w:spacing w:line="460" w:lineRule="exact"/>
        <w:ind w:left="-540"/>
        <w:rPr>
          <w:rFonts w:ascii="宋体" w:hAnsi="宋体" w:cs="Arial"/>
          <w:sz w:val="24"/>
          <w:highlight w:val="none"/>
        </w:rPr>
      </w:pPr>
    </w:p>
    <w:tbl>
      <w:tblPr>
        <w:tblStyle w:val="28"/>
        <w:tblW w:w="9078" w:type="dxa"/>
        <w:jc w:val="center"/>
        <w:tblLayout w:type="fixed"/>
        <w:tblCellMar>
          <w:top w:w="0" w:type="dxa"/>
          <w:left w:w="108" w:type="dxa"/>
          <w:bottom w:w="0" w:type="dxa"/>
          <w:right w:w="108" w:type="dxa"/>
        </w:tblCellMar>
      </w:tblPr>
      <w:tblGrid>
        <w:gridCol w:w="1391"/>
        <w:gridCol w:w="3148"/>
        <w:gridCol w:w="1391"/>
        <w:gridCol w:w="3148"/>
      </w:tblGrid>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pacing w:line="360" w:lineRule="auto"/>
        <w:rPr>
          <w:rFonts w:ascii="宋体" w:hAnsi="宋体" w:cs="宋体"/>
          <w:b/>
          <w:bCs/>
          <w:szCs w:val="21"/>
          <w:highlight w:val="none"/>
        </w:rPr>
      </w:pPr>
    </w:p>
    <w:p>
      <w:pPr>
        <w:pStyle w:val="40"/>
        <w:rPr>
          <w:rFonts w:hAnsi="宋体"/>
          <w:b/>
          <w:bCs/>
          <w:szCs w:val="21"/>
          <w:highlight w:val="none"/>
        </w:rPr>
      </w:pPr>
    </w:p>
    <w:p>
      <w:pP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pPr>
        <w:rPr>
          <w:rFonts w:hint="eastAsia" w:asciiTheme="minorEastAsia" w:hAnsi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附件1 </w:t>
      </w:r>
      <w:r>
        <w:rPr>
          <w:rFonts w:hint="eastAsia" w:asciiTheme="minorEastAsia" w:hAnsiTheme="minorEastAsia" w:cstheme="minorEastAsia"/>
          <w:b/>
          <w:bCs/>
          <w:sz w:val="32"/>
          <w:szCs w:val="32"/>
          <w:highlight w:val="none"/>
          <w:lang w:val="en-US" w:eastAsia="zh-CN"/>
        </w:rPr>
        <w:t>中标通知书/发包通知书/成交通知书（如有）</w:t>
      </w:r>
    </w:p>
    <w:p>
      <w:pP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adjustRightInd/>
        <w:snapToGrid w:val="0"/>
        <w:spacing w:beforeAutospacing="0" w:after="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52"/>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附件3</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1"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31"/>
          <w:rFonts w:hint="eastAsia" w:ascii="仿宋_GB2312" w:hAnsi="仿宋_GB2312" w:eastAsia="仿宋_GB2312" w:cs="仿宋_GB2312"/>
          <w:b w:val="0"/>
          <w:sz w:val="28"/>
          <w:szCs w:val="28"/>
          <w:highlight w:val="none"/>
          <w:u w:val="single"/>
        </w:rPr>
      </w:pPr>
    </w:p>
    <w:bookmarkEnd w:id="91"/>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（二）乙方对存在问题拒不整改，或违法甲方安全管理要求的，视为违约，甲方有权按主合同相关条款对乙方进行违约金扣罚。如乙方拒不缴纳违约金的，甲方有权在履约保证金中扣除。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（七）乙方聘请、委托的个人或单位，违反本协议的，全部责任均由乙方承担。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（七）委托的第三方运输单位或个人，违反本协议的，全部责任均由乙方承担。</w:t>
      </w:r>
    </w:p>
    <w:p>
      <w:pPr>
        <w:pStyle w:val="5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numPr>
          <w:ilvl w:val="-1"/>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4  </w:t>
      </w:r>
      <w:r>
        <w:rPr>
          <w:rFonts w:hint="eastAsia" w:ascii="宋体" w:hAnsi="宋体" w:cs="宋体"/>
          <w:b w:val="0"/>
          <w:color w:val="auto"/>
          <w:sz w:val="32"/>
          <w:szCs w:val="32"/>
          <w:highlight w:val="none"/>
        </w:rPr>
        <w:t>空调设备详细清单</w:t>
      </w:r>
    </w:p>
    <w:p>
      <w:pPr>
        <w:pStyle w:val="2"/>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8"/>
        <w:tblpPr w:leftFromText="180" w:rightFromText="180" w:vertAnchor="text" w:horzAnchor="page" w:tblpX="1162" w:tblpY="1744"/>
        <w:tblOverlap w:val="never"/>
        <w:tblW w:w="9834" w:type="dxa"/>
        <w:tblInd w:w="0" w:type="dxa"/>
        <w:tblLayout w:type="fixed"/>
        <w:tblCellMar>
          <w:top w:w="0" w:type="dxa"/>
          <w:left w:w="0" w:type="dxa"/>
          <w:bottom w:w="0" w:type="dxa"/>
          <w:right w:w="0" w:type="dxa"/>
        </w:tblCellMar>
      </w:tblPr>
      <w:tblGrid>
        <w:gridCol w:w="1154"/>
        <w:gridCol w:w="1446"/>
        <w:gridCol w:w="1519"/>
        <w:gridCol w:w="1305"/>
        <w:gridCol w:w="1245"/>
        <w:gridCol w:w="1260"/>
        <w:gridCol w:w="1905"/>
      </w:tblGrid>
      <w:tr>
        <w:tblPrEx>
          <w:tblCellMar>
            <w:top w:w="0" w:type="dxa"/>
            <w:left w:w="0" w:type="dxa"/>
            <w:bottom w:w="0" w:type="dxa"/>
            <w:right w:w="0" w:type="dxa"/>
          </w:tblCellMar>
        </w:tblPrEx>
        <w:trPr>
          <w:trHeight w:val="1083" w:hRule="atLeast"/>
        </w:trPr>
        <w:tc>
          <w:tcPr>
            <w:tcW w:w="9834"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8"/>
                <w:szCs w:val="28"/>
                <w:highlight w:val="none"/>
              </w:rPr>
            </w:pPr>
            <w:r>
              <w:rPr>
                <w:rFonts w:hint="eastAsia" w:ascii="微软雅黑" w:hAnsi="微软雅黑" w:eastAsia="微软雅黑" w:cs="微软雅黑"/>
                <w:b/>
                <w:bCs/>
                <w:i w:val="0"/>
                <w:iCs w:val="0"/>
                <w:color w:val="000000"/>
                <w:kern w:val="0"/>
                <w:sz w:val="32"/>
                <w:szCs w:val="32"/>
                <w:highlight w:val="none"/>
                <w:u w:val="none"/>
                <w:lang w:val="en-US" w:eastAsia="zh-CN" w:bidi="ar"/>
              </w:rPr>
              <w:t>2023年度公司及所属单位办公区域空调数量</w:t>
            </w:r>
          </w:p>
        </w:tc>
      </w:tr>
      <w:tr>
        <w:tblPrEx>
          <w:tblCellMar>
            <w:top w:w="0" w:type="dxa"/>
            <w:left w:w="0" w:type="dxa"/>
            <w:bottom w:w="0" w:type="dxa"/>
            <w:right w:w="0" w:type="dxa"/>
          </w:tblCellMar>
        </w:tblPrEx>
        <w:trPr>
          <w:trHeight w:val="125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单位</w:t>
            </w:r>
          </w:p>
        </w:tc>
        <w:tc>
          <w:tcPr>
            <w:tcW w:w="14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5P以上多联式中央空调数量</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5P</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3P</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2P及以下</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合计</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空调数量</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设备备注信息</w:t>
            </w: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公司本部</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92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131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大坦沙</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93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猎德</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108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沥滘</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127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大沙地</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78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京溪</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均禾</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龙归</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竹料</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石井净</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大观</w:t>
            </w:r>
          </w:p>
        </w:tc>
        <w:tc>
          <w:tcPr>
            <w:tcW w:w="14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color w:val="000000"/>
                <w:sz w:val="22"/>
                <w:highlight w:val="none"/>
                <w:lang w:val="en-US" w:eastAsia="zh-CN"/>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33</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江高</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健康城</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000000"/>
                <w:sz w:val="22"/>
                <w:highlight w:val="none"/>
                <w:lang w:eastAsia="zh-CN"/>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水质中心</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西朗</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环保公司</w:t>
            </w:r>
          </w:p>
        </w:tc>
        <w:tc>
          <w:tcPr>
            <w:tcW w:w="144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highlight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717" w:hRule="atLeast"/>
        </w:trPr>
        <w:tc>
          <w:tcPr>
            <w:tcW w:w="11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合计</w:t>
            </w:r>
          </w:p>
        </w:tc>
        <w:tc>
          <w:tcPr>
            <w:tcW w:w="14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65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113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278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512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color w:val="000000"/>
                <w:sz w:val="22"/>
                <w:highlight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962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p>
      <w:pPr>
        <w:pStyle w:val="2"/>
        <w:ind w:left="0" w:leftChars="0" w:firstLine="0" w:firstLineChars="0"/>
        <w:rPr>
          <w:rFonts w:hint="eastAsia" w:asciiTheme="minorEastAsia" w:hAnsiTheme="minorEastAsia" w:eastAsiaTheme="minorEastAsia" w:cstheme="minorEastAsia"/>
          <w:b/>
          <w:bCs/>
          <w:sz w:val="32"/>
          <w:szCs w:val="32"/>
          <w:highlight w:val="none"/>
          <w:lang w:val="en-US" w:eastAsia="zh-CN"/>
        </w:rPr>
        <w:sectPr>
          <w:pgSz w:w="11906" w:h="16838"/>
          <w:pgMar w:top="2098" w:right="1474" w:bottom="1985" w:left="1588" w:header="851" w:footer="992" w:gutter="0"/>
          <w:pgNumType w:start="0"/>
          <w:cols w:space="425" w:num="1"/>
          <w:titlePg/>
          <w:docGrid w:type="lines" w:linePitch="312" w:charSpace="0"/>
        </w:sectPr>
      </w:pPr>
    </w:p>
    <w:p>
      <w:pPr>
        <w:pStyle w:val="2"/>
        <w:ind w:left="0" w:leftChars="0" w:firstLine="0" w:firstLineChars="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5     </w:t>
      </w:r>
    </w:p>
    <w:p>
      <w:pPr>
        <w:pStyle w:val="2"/>
        <w:ind w:left="0" w:leftChars="0" w:firstLine="0" w:firstLineChars="0"/>
        <w:jc w:val="center"/>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报价单</w:t>
      </w:r>
    </w:p>
    <w:p>
      <w:pPr>
        <w:rPr>
          <w:rFonts w:hint="eastAsia" w:asciiTheme="minorEastAsia" w:hAnsiTheme="minorEastAsia" w:eastAsiaTheme="minorEastAsia" w:cstheme="minorEastAsia"/>
          <w:b/>
          <w:bCs/>
          <w:sz w:val="21"/>
          <w:szCs w:val="21"/>
          <w:highlight w:val="none"/>
          <w:lang w:val="en-US" w:eastAsia="zh-CN"/>
        </w:rPr>
      </w:pPr>
    </w:p>
    <w:tbl>
      <w:tblPr>
        <w:tblStyle w:val="28"/>
        <w:tblW w:w="148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8"/>
        <w:gridCol w:w="2610"/>
        <w:gridCol w:w="1888"/>
        <w:gridCol w:w="3331"/>
        <w:gridCol w:w="915"/>
        <w:gridCol w:w="1110"/>
        <w:gridCol w:w="1296"/>
        <w:gridCol w:w="121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113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序号</w:t>
            </w:r>
          </w:p>
        </w:tc>
        <w:tc>
          <w:tcPr>
            <w:tcW w:w="259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机型/名称</w:t>
            </w:r>
          </w:p>
        </w:tc>
        <w:tc>
          <w:tcPr>
            <w:tcW w:w="187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匹数</w:t>
            </w:r>
          </w:p>
        </w:tc>
        <w:tc>
          <w:tcPr>
            <w:tcW w:w="33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项目</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单位</w:t>
            </w:r>
          </w:p>
        </w:tc>
        <w:tc>
          <w:tcPr>
            <w:tcW w:w="11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数量</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单价 （元）</w:t>
            </w:r>
          </w:p>
        </w:tc>
        <w:tc>
          <w:tcPr>
            <w:tcW w:w="120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小计 （元）</w:t>
            </w:r>
          </w:p>
        </w:tc>
        <w:tc>
          <w:tcPr>
            <w:tcW w:w="129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5" w:hRule="atLeast"/>
        </w:trPr>
        <w:tc>
          <w:tcPr>
            <w:tcW w:w="113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1</w:t>
            </w:r>
          </w:p>
        </w:tc>
        <w:tc>
          <w:tcPr>
            <w:tcW w:w="2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5P以上多联式中央空调数量</w:t>
            </w:r>
          </w:p>
        </w:tc>
        <w:tc>
          <w:tcPr>
            <w:tcW w:w="187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5匹以上</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整年度维修、保养清洗服 务（包含人工、配件价格）</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台</w:t>
            </w:r>
          </w:p>
        </w:tc>
        <w:tc>
          <w:tcPr>
            <w:tcW w:w="11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highlight w:val="none"/>
                <w:u w:val="none"/>
                <w:lang w:val="en-US" w:eastAsia="zh-CN"/>
              </w:rPr>
            </w:pPr>
            <w:r>
              <w:rPr>
                <w:rFonts w:hint="eastAsia" w:ascii="仿宋_GB2312" w:hAnsi="仿宋_GB2312" w:eastAsia="仿宋_GB2312" w:cs="仿宋_GB2312"/>
                <w:i w:val="0"/>
                <w:color w:val="000000"/>
                <w:sz w:val="28"/>
                <w:szCs w:val="28"/>
                <w:highlight w:val="none"/>
                <w:u w:val="none"/>
                <w:lang w:val="en-US" w:eastAsia="zh-CN"/>
              </w:rPr>
              <w:t>65</w:t>
            </w: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9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_GB2312" w:hAnsi="仿宋_GB2312"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5" w:hRule="atLeast"/>
        </w:trPr>
        <w:tc>
          <w:tcPr>
            <w:tcW w:w="113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59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分体式空调</w:t>
            </w:r>
          </w:p>
        </w:tc>
        <w:tc>
          <w:tcPr>
            <w:tcW w:w="187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5匹</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整年度维修、保养清洗服 务（包含人工、配件价格）</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台</w:t>
            </w:r>
          </w:p>
        </w:tc>
        <w:tc>
          <w:tcPr>
            <w:tcW w:w="11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highlight w:val="none"/>
                <w:u w:val="none"/>
                <w:lang w:val="en-US"/>
              </w:rPr>
            </w:pPr>
            <w:r>
              <w:rPr>
                <w:rFonts w:hint="eastAsia" w:ascii="仿宋_GB2312" w:hAnsi="仿宋_GB2312" w:eastAsia="仿宋_GB2312" w:cs="仿宋_GB2312"/>
                <w:i w:val="0"/>
                <w:color w:val="000000"/>
                <w:kern w:val="0"/>
                <w:sz w:val="28"/>
                <w:szCs w:val="28"/>
                <w:highlight w:val="none"/>
                <w:u w:val="none"/>
                <w:lang w:val="en-US" w:eastAsia="zh-CN" w:bidi="ar"/>
              </w:rPr>
              <w:t>113</w:t>
            </w: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9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_GB2312" w:hAnsi="仿宋_GB2312"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5" w:hRule="atLeast"/>
        </w:trPr>
        <w:tc>
          <w:tcPr>
            <w:tcW w:w="113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3</w:t>
            </w:r>
          </w:p>
        </w:tc>
        <w:tc>
          <w:tcPr>
            <w:tcW w:w="259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分体立柜式空调</w:t>
            </w:r>
          </w:p>
        </w:tc>
        <w:tc>
          <w:tcPr>
            <w:tcW w:w="187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3匹空调</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整年度维修、保养清洗服 务（包含人工、配件价格）</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台</w:t>
            </w:r>
          </w:p>
        </w:tc>
        <w:tc>
          <w:tcPr>
            <w:tcW w:w="11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highlight w:val="none"/>
                <w:u w:val="none"/>
                <w:lang w:val="en-US"/>
              </w:rPr>
            </w:pPr>
            <w:r>
              <w:rPr>
                <w:rFonts w:hint="eastAsia" w:ascii="仿宋_GB2312" w:hAnsi="仿宋_GB2312" w:eastAsia="仿宋_GB2312" w:cs="仿宋_GB2312"/>
                <w:i w:val="0"/>
                <w:color w:val="000000"/>
                <w:kern w:val="0"/>
                <w:sz w:val="28"/>
                <w:szCs w:val="28"/>
                <w:highlight w:val="none"/>
                <w:u w:val="none"/>
                <w:lang w:val="en-US" w:eastAsia="zh-CN" w:bidi="ar"/>
              </w:rPr>
              <w:t>278</w:t>
            </w: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9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_GB2312" w:hAnsi="仿宋_GB2312"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3" w:hRule="atLeast"/>
        </w:trPr>
        <w:tc>
          <w:tcPr>
            <w:tcW w:w="113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4</w:t>
            </w:r>
          </w:p>
        </w:tc>
        <w:tc>
          <w:tcPr>
            <w:tcW w:w="259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分体挂壁式空调</w:t>
            </w:r>
          </w:p>
        </w:tc>
        <w:tc>
          <w:tcPr>
            <w:tcW w:w="187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1一2匹空调</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整年度维修、保养清洗服 务（包含人工、配件价格）</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r>
              <w:rPr>
                <w:rFonts w:hint="eastAsia" w:ascii="仿宋_GB2312" w:hAnsi="仿宋_GB2312" w:eastAsia="仿宋_GB2312" w:cs="仿宋_GB2312"/>
                <w:i w:val="0"/>
                <w:color w:val="000000"/>
                <w:kern w:val="0"/>
                <w:sz w:val="28"/>
                <w:szCs w:val="28"/>
                <w:highlight w:val="none"/>
                <w:u w:val="none"/>
                <w:lang w:val="en-US" w:eastAsia="zh-CN" w:bidi="ar"/>
              </w:rPr>
              <w:t>台</w:t>
            </w:r>
          </w:p>
        </w:tc>
        <w:tc>
          <w:tcPr>
            <w:tcW w:w="11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highlight w:val="none"/>
                <w:u w:val="none"/>
                <w:lang w:val="en-US"/>
              </w:rPr>
            </w:pPr>
            <w:r>
              <w:rPr>
                <w:rFonts w:hint="eastAsia" w:ascii="仿宋_GB2312" w:hAnsi="仿宋_GB2312" w:eastAsia="仿宋_GB2312" w:cs="仿宋_GB2312"/>
                <w:i w:val="0"/>
                <w:color w:val="000000"/>
                <w:kern w:val="0"/>
                <w:sz w:val="28"/>
                <w:szCs w:val="28"/>
                <w:highlight w:val="none"/>
                <w:u w:val="none"/>
                <w:lang w:val="en-US" w:eastAsia="zh-CN" w:bidi="ar"/>
              </w:rPr>
              <w:t>512</w:t>
            </w: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highlight w:val="none"/>
                <w:u w:val="none"/>
              </w:rPr>
            </w:pPr>
          </w:p>
        </w:tc>
        <w:tc>
          <w:tcPr>
            <w:tcW w:w="129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_GB2312" w:hAnsi="仿宋_GB2312" w:eastAsia="仿宋_GB2312" w:cs="仿宋_GB2312"/>
                <w:i w:val="0"/>
                <w:color w:val="000000"/>
                <w:sz w:val="28"/>
                <w:szCs w:val="28"/>
                <w:highlight w:val="none"/>
                <w:u w:val="none"/>
              </w:rPr>
            </w:pPr>
          </w:p>
        </w:tc>
      </w:tr>
    </w:tbl>
    <w:p>
      <w:pPr>
        <w:pStyle w:val="98"/>
        <w:numPr>
          <w:ilvl w:val="0"/>
          <w:numId w:val="11"/>
        </w:numPr>
        <w:rPr>
          <w:rFonts w:hint="eastAsia"/>
          <w:sz w:val="28"/>
          <w:szCs w:val="28"/>
          <w:highlight w:val="none"/>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w:t>
      </w:r>
      <w:r>
        <w:rPr>
          <w:rFonts w:hint="eastAsia" w:ascii="仿宋_GB2312" w:hAnsi="仿宋_GB2312" w:eastAsia="仿宋_GB2312" w:cs="仿宋_GB2312"/>
          <w:sz w:val="28"/>
          <w:szCs w:val="28"/>
          <w:highlight w:val="none"/>
          <w:u w:val="none"/>
          <w:shd w:val="clear" w:color="auto" w:fill="auto"/>
        </w:rPr>
        <w:t>维保费包含维保期内空调设备清洗消毒、维修时产生的人工劳务费、维保工器具使用费、维修时产生的零配件、冷媒及耗材费用（分体空调设备支架、分体空调拆装费另计)、交通差旅费及税费。</w:t>
      </w:r>
      <w:r>
        <w:rPr>
          <w:rFonts w:hint="eastAsia" w:ascii="仿宋_GB2312" w:hAnsi="仿宋_GB2312" w:eastAsia="仿宋_GB2312" w:cs="仿宋_GB2312"/>
          <w:kern w:val="2"/>
          <w:sz w:val="28"/>
          <w:szCs w:val="28"/>
          <w:highlight w:val="none"/>
          <w:u w:val="none"/>
          <w:shd w:val="clear" w:color="auto" w:fill="auto"/>
          <w:lang w:val="en-US" w:eastAsia="zh-CN" w:bidi="ar-SA"/>
        </w:rPr>
        <w:t>；</w:t>
      </w:r>
      <w:r>
        <w:rPr>
          <w:rFonts w:hint="eastAsia" w:ascii="Calibri" w:hAnsi="Calibri" w:eastAsia="宋体" w:cs="Times New Roman"/>
          <w:kern w:val="2"/>
          <w:sz w:val="28"/>
          <w:szCs w:val="28"/>
          <w:highlight w:val="none"/>
          <w:u w:val="none"/>
          <w:shd w:val="clear" w:color="auto" w:fill="auto"/>
          <w:lang w:val="en-US" w:eastAsia="zh-CN" w:bidi="ar-SA"/>
        </w:rPr>
        <w:t>。</w:t>
      </w:r>
    </w:p>
    <w:p>
      <w:pPr>
        <w:pStyle w:val="98"/>
        <w:numPr>
          <w:ilvl w:val="0"/>
          <w:numId w:val="11"/>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11"/>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空调维修种类：包括广州市净水有限公司及所属单位挂壁式空调、立柜空调、吸顶式空调、多联式中央空调等空调的维修和保养服务。</w:t>
      </w:r>
    </w:p>
    <w:p>
      <w:pPr>
        <w:rPr>
          <w:rFonts w:hint="default" w:ascii="黑体" w:hAnsi="黑体" w:eastAsia="黑体" w:cs="黑体"/>
          <w:b w:val="0"/>
          <w:bCs w:val="0"/>
          <w:sz w:val="28"/>
          <w:szCs w:val="28"/>
          <w:highlight w:val="none"/>
          <w:lang w:val="en-US" w:eastAsia="zh-CN"/>
        </w:rPr>
        <w:sectPr>
          <w:pgSz w:w="16838" w:h="11906" w:orient="landscape"/>
          <w:pgMar w:top="1588" w:right="2098" w:bottom="1474" w:left="1985" w:header="851" w:footer="992" w:gutter="0"/>
          <w:pgNumType w:start="0"/>
          <w:cols w:space="425" w:num="1"/>
          <w:titlePg/>
          <w:docGrid w:type="lines" w:linePitch="312" w:charSpace="0"/>
        </w:sectPr>
      </w:pPr>
      <w:r>
        <w:rPr>
          <w:rFonts w:hint="default" w:ascii="黑体" w:hAnsi="黑体" w:eastAsia="黑体" w:cs="黑体"/>
          <w:b w:val="0"/>
          <w:bCs w:val="0"/>
          <w:sz w:val="28"/>
          <w:szCs w:val="28"/>
          <w:highlight w:val="none"/>
          <w:lang w:val="en-US" w:eastAsia="zh-CN"/>
        </w:rPr>
        <w:br w:type="page"/>
      </w:r>
    </w:p>
    <w:bookmarkEnd w:id="75"/>
    <w:bookmarkEnd w:id="76"/>
    <w:bookmarkEnd w:id="77"/>
    <w:p>
      <w:pPr>
        <w:pStyle w:val="4"/>
        <w:jc w:val="both"/>
        <w:rPr>
          <w:highlight w:val="none"/>
        </w:rPr>
      </w:pPr>
      <w:bookmarkStart w:id="92" w:name="_Toc21847"/>
      <w:bookmarkStart w:id="93" w:name="_Toc5129"/>
      <w:bookmarkStart w:id="94" w:name="_Toc3723"/>
      <w:bookmarkStart w:id="95" w:name="_Toc1563"/>
      <w:bookmarkStart w:id="96" w:name="_Toc12169"/>
      <w:bookmarkStart w:id="97" w:name="_Toc30824"/>
      <w:bookmarkStart w:id="98" w:name="_Toc8147"/>
      <w:bookmarkStart w:id="99" w:name="_Toc28358"/>
      <w:bookmarkStart w:id="100" w:name="_Toc6230"/>
      <w:bookmarkStart w:id="101" w:name="_Toc23515"/>
      <w:bookmarkStart w:id="102" w:name="_Toc16552"/>
    </w:p>
    <w:bookmarkEnd w:id="92"/>
    <w:bookmarkEnd w:id="93"/>
    <w:bookmarkEnd w:id="94"/>
    <w:bookmarkEnd w:id="95"/>
    <w:bookmarkEnd w:id="96"/>
    <w:bookmarkEnd w:id="97"/>
    <w:bookmarkEnd w:id="98"/>
    <w:bookmarkEnd w:id="99"/>
    <w:bookmarkEnd w:id="100"/>
    <w:bookmarkEnd w:id="101"/>
    <w:bookmarkEnd w:id="102"/>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pPr>
        <w:pStyle w:val="55"/>
        <w:jc w:val="center"/>
        <w:rPr>
          <w:rFonts w:eastAsia="方正小标宋简体"/>
          <w:bCs/>
          <w:kern w:val="44"/>
          <w:sz w:val="44"/>
          <w:szCs w:val="44"/>
          <w:highlight w:val="none"/>
        </w:rPr>
      </w:pPr>
    </w:p>
    <w:p>
      <w:pPr>
        <w:pStyle w:val="4"/>
        <w:widowControl/>
        <w:jc w:val="center"/>
        <w:rPr>
          <w:rFonts w:ascii="方正小标宋简体" w:eastAsia="方正小标宋简体"/>
          <w:sz w:val="44"/>
          <w:szCs w:val="44"/>
          <w:highlight w:val="none"/>
        </w:rPr>
      </w:pPr>
      <w:bookmarkStart w:id="103" w:name="_Toc10840"/>
      <w:bookmarkStart w:id="104" w:name="_Toc12769"/>
      <w:bookmarkStart w:id="105" w:name="_Toc22764"/>
      <w:bookmarkStart w:id="106" w:name="_Toc12610"/>
      <w:bookmarkStart w:id="107" w:name="_Toc5342"/>
      <w:bookmarkStart w:id="108" w:name="_Toc24815"/>
      <w:bookmarkStart w:id="109" w:name="_Toc88209951"/>
      <w:bookmarkStart w:id="110" w:name="_Toc31564"/>
      <w:bookmarkStart w:id="111" w:name="_Toc30157"/>
      <w:bookmarkStart w:id="112" w:name="_Toc87616388"/>
      <w:bookmarkStart w:id="113" w:name="_Toc17119"/>
      <w:bookmarkStart w:id="114" w:name="_Toc24490"/>
      <w:bookmarkStart w:id="115" w:name="_Toc21675"/>
      <w:r>
        <w:rPr>
          <w:rFonts w:hint="eastAsia"/>
          <w:highlight w:val="none"/>
        </w:rPr>
        <w:t>响应文件格式要求</w:t>
      </w:r>
      <w:bookmarkEnd w:id="103"/>
      <w:bookmarkEnd w:id="104"/>
      <w:bookmarkEnd w:id="105"/>
      <w:bookmarkEnd w:id="106"/>
      <w:bookmarkEnd w:id="107"/>
      <w:bookmarkEnd w:id="108"/>
      <w:bookmarkEnd w:id="109"/>
      <w:bookmarkEnd w:id="110"/>
      <w:bookmarkEnd w:id="111"/>
      <w:bookmarkEnd w:id="112"/>
      <w:bookmarkEnd w:id="113"/>
      <w:bookmarkEnd w:id="114"/>
      <w:bookmarkEnd w:id="115"/>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Style w:val="43"/>
          <w:rFonts w:hint="eastAsia" w:ascii="方正小标宋简体" w:hAnsi="方正小标宋简体" w:eastAsia="方正小标宋简体" w:cs="方正小标宋简体"/>
          <w:sz w:val="52"/>
          <w:szCs w:val="52"/>
          <w:highlight w:val="none"/>
          <w:u w:val="single"/>
        </w:rPr>
      </w:pPr>
      <w:r>
        <w:rPr>
          <w:rStyle w:val="43"/>
          <w:rFonts w:hint="eastAsia" w:ascii="方正小标宋简体" w:hAnsi="方正小标宋简体" w:eastAsia="方正小标宋简体" w:cs="方正小标宋简体"/>
          <w:sz w:val="52"/>
          <w:szCs w:val="52"/>
          <w:highlight w:val="none"/>
          <w:u w:val="single"/>
        </w:rPr>
        <w:t>广州市净水有限公司2023年度办公区域空调维保统筹项目</w:t>
      </w: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br w:type="page"/>
      </w: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16" w:name="_Toc87616389"/>
      <w:bookmarkStart w:id="117" w:name="_Toc88209952"/>
      <w:r>
        <w:rPr>
          <w:rFonts w:hint="eastAsia" w:ascii="仿宋_GB2312" w:eastAsia="仿宋_GB2312"/>
          <w:sz w:val="28"/>
          <w:szCs w:val="28"/>
          <w:highlight w:val="none"/>
        </w:rPr>
        <w:t>1.响应函</w:t>
      </w:r>
      <w:bookmarkEnd w:id="116"/>
      <w:bookmarkEnd w:id="117"/>
    </w:p>
    <w:p>
      <w:pPr>
        <w:spacing w:line="600" w:lineRule="exact"/>
        <w:rPr>
          <w:rFonts w:ascii="仿宋_GB2312" w:eastAsia="仿宋_GB2312"/>
          <w:sz w:val="28"/>
          <w:szCs w:val="28"/>
          <w:highlight w:val="none"/>
        </w:rPr>
      </w:pPr>
      <w:bookmarkStart w:id="118" w:name="_Toc88209953"/>
      <w:bookmarkStart w:id="119" w:name="_Toc87616390"/>
      <w:r>
        <w:rPr>
          <w:rFonts w:hint="eastAsia" w:ascii="仿宋_GB2312" w:eastAsia="仿宋_GB2312"/>
          <w:sz w:val="28"/>
          <w:szCs w:val="28"/>
          <w:highlight w:val="none"/>
        </w:rPr>
        <w:t>2.法定代表人证明或授权委托书</w:t>
      </w:r>
      <w:bookmarkEnd w:id="118"/>
      <w:bookmarkEnd w:id="119"/>
      <w:bookmarkStart w:id="120" w:name="_Toc87616393"/>
      <w:bookmarkStart w:id="121"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0"/>
      <w:bookmarkEnd w:id="121"/>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widowControl/>
        <w:jc w:val="left"/>
        <w:rPr>
          <w:rFonts w:cs="Times New Roman" w:asciiTheme="minorEastAsia" w:hAnsiTheme="minorEastAsia"/>
          <w:b/>
          <w:bCs/>
          <w:sz w:val="28"/>
          <w:szCs w:val="28"/>
          <w:highlight w:val="none"/>
        </w:rPr>
      </w:pPr>
      <w:bookmarkStart w:id="122" w:name="_Toc12665"/>
      <w:bookmarkStart w:id="123" w:name="_Toc88209957"/>
      <w:bookmarkStart w:id="124" w:name="_Toc6313"/>
      <w:bookmarkStart w:id="125" w:name="_Toc87616394"/>
      <w:bookmarkStart w:id="126" w:name="_Toc28619645"/>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22"/>
      <w:bookmarkEnd w:id="123"/>
      <w:bookmarkEnd w:id="124"/>
      <w:bookmarkEnd w:id="125"/>
      <w:bookmarkEnd w:id="126"/>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27" w:name="_Toc87616395"/>
      <w:bookmarkStart w:id="128" w:name="_Toc88209958"/>
      <w:bookmarkStart w:id="129" w:name="_Toc29833"/>
      <w:bookmarkStart w:id="130" w:name="_Toc22527"/>
    </w:p>
    <w:p>
      <w:pPr>
        <w:widowControl/>
        <w:jc w:val="left"/>
        <w:rPr>
          <w:rFonts w:cs="Times New Roman" w:asciiTheme="minorEastAsia" w:hAnsiTheme="minorEastAsia"/>
          <w:b/>
          <w:bCs/>
          <w:sz w:val="28"/>
          <w:szCs w:val="28"/>
          <w:highlight w:val="none"/>
        </w:rPr>
      </w:pPr>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7"/>
      <w:bookmarkEnd w:id="128"/>
      <w:bookmarkEnd w:id="129"/>
      <w:bookmarkEnd w:id="130"/>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57"/>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6"/>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5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pStyle w:val="2"/>
        <w:rPr>
          <w:color w:val="auto"/>
          <w:highlight w:val="none"/>
        </w:rPr>
      </w:pPr>
    </w:p>
    <w:p>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1" w:name="_Toc8086"/>
      <w:bookmarkStart w:id="132" w:name="_Toc19830"/>
      <w:bookmarkStart w:id="133" w:name="_Toc88209963"/>
      <w:bookmarkStart w:id="134"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1"/>
      <w:bookmarkEnd w:id="132"/>
      <w:bookmarkEnd w:id="133"/>
      <w:bookmarkEnd w:id="134"/>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bookmarkStart w:id="135" w:name="_Hlk59025866"/>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pStyle w:val="15"/>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35"/>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广州市净水有限公司2023年度办公区域空调维保统筹项目（项目编号：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right"/>
        <w:rPr>
          <w:rFonts w:ascii="宋体" w:hAnsi="宋体" w:eastAsia="宋体" w:cs="宋体"/>
          <w:sz w:val="24"/>
          <w:szCs w:val="24"/>
          <w:highlight w:val="none"/>
          <w:lang w:val="en-GB"/>
        </w:rPr>
      </w:pPr>
      <w:bookmarkStart w:id="136" w:name="_Toc87616402"/>
      <w:bookmarkStart w:id="137" w:name="_Toc16386"/>
      <w:bookmarkStart w:id="138" w:name="_Toc88209965"/>
      <w:bookmarkStart w:id="139" w:name="_Toc6058"/>
      <w:r>
        <w:rPr>
          <w:rFonts w:hint="eastAsia" w:ascii="宋体" w:hAnsi="宋体" w:eastAsia="宋体" w:cs="宋体"/>
          <w:sz w:val="24"/>
          <w:szCs w:val="24"/>
          <w:highlight w:val="none"/>
          <w:lang w:val="en-GB"/>
        </w:rPr>
        <w:t xml:space="preserve">供应商名称（加盖公章）： </w:t>
      </w:r>
    </w:p>
    <w:p>
      <w:pPr>
        <w:pStyle w:val="6"/>
        <w:ind w:firstLine="6987" w:firstLineChars="2900"/>
        <w:rPr>
          <w:rFonts w:eastAsiaTheme="majorEastAsia"/>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highlight w:val="none"/>
          <w:lang w:val="en-GB"/>
        </w:rPr>
        <w:t>年  月  日</w:t>
      </w:r>
    </w:p>
    <w:p>
      <w:pPr>
        <w:numPr>
          <w:ilvl w:val="0"/>
          <w:numId w:val="12"/>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报价表</w:t>
      </w:r>
      <w:r>
        <w:rPr>
          <w:rFonts w:hint="eastAsia" w:cs="Times New Roman" w:asciiTheme="minorEastAsia" w:hAnsiTheme="minorEastAsia"/>
          <w:b/>
          <w:bCs/>
          <w:sz w:val="28"/>
          <w:szCs w:val="28"/>
          <w:highlight w:val="none"/>
          <w:lang w:val="en-US" w:eastAsia="zh-CN"/>
        </w:rPr>
        <w:t xml:space="preserve">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36"/>
        <w:gridCol w:w="1600"/>
        <w:gridCol w:w="764"/>
        <w:gridCol w:w="782"/>
        <w:gridCol w:w="1217"/>
        <w:gridCol w:w="1283"/>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1536"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1600"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项目内容</w:t>
            </w:r>
          </w:p>
        </w:tc>
        <w:tc>
          <w:tcPr>
            <w:tcW w:w="764"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82"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17"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283"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144"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1</w:t>
            </w:r>
          </w:p>
        </w:tc>
        <w:tc>
          <w:tcPr>
            <w:tcW w:w="15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5P以上多联式中央空调数量</w:t>
            </w:r>
          </w:p>
        </w:tc>
        <w:tc>
          <w:tcPr>
            <w:tcW w:w="160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16"/>
                <w:szCs w:val="16"/>
                <w:highlight w:val="none"/>
                <w:vertAlign w:val="baseline"/>
                <w:lang w:val="en-US" w:eastAsia="zh-CN" w:bidi="ar-SA"/>
              </w:rPr>
            </w:pPr>
            <w:r>
              <w:rPr>
                <w:rFonts w:hint="eastAsia" w:ascii="仿宋_GB2312" w:hAnsi="仿宋_GB2312" w:eastAsia="仿宋_GB2312" w:cs="仿宋_GB2312"/>
                <w:i w:val="0"/>
                <w:color w:val="000000"/>
                <w:kern w:val="0"/>
                <w:sz w:val="22"/>
                <w:szCs w:val="22"/>
                <w:highlight w:val="none"/>
                <w:u w:val="none"/>
                <w:lang w:val="en-US" w:eastAsia="zh-CN" w:bidi="ar"/>
              </w:rPr>
              <w:t>整年度维修、保养清洗服 务（包含人工、配件价格）</w:t>
            </w:r>
          </w:p>
        </w:tc>
        <w:tc>
          <w:tcPr>
            <w:tcW w:w="7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0"/>
                <w:szCs w:val="20"/>
                <w:highlight w:val="none"/>
                <w:vertAlign w:val="baseline"/>
                <w:lang w:val="en-US" w:eastAsia="zh-CN"/>
              </w:rPr>
            </w:pPr>
            <w:r>
              <w:rPr>
                <w:rFonts w:hint="eastAsia" w:ascii="仿宋_GB2312" w:hAnsi="仿宋_GB2312" w:eastAsia="仿宋_GB2312" w:cs="仿宋_GB2312"/>
                <w:i w:val="0"/>
                <w:color w:val="000000"/>
                <w:sz w:val="28"/>
                <w:szCs w:val="28"/>
                <w:highlight w:val="none"/>
                <w:u w:val="none"/>
                <w:lang w:val="en-US" w:eastAsia="zh-CN"/>
              </w:rPr>
              <w:t>65</w:t>
            </w:r>
          </w:p>
        </w:tc>
        <w:tc>
          <w:tcPr>
            <w:tcW w:w="7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台</w:t>
            </w:r>
          </w:p>
        </w:tc>
        <w:tc>
          <w:tcPr>
            <w:tcW w:w="1217"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p>
        </w:tc>
        <w:tc>
          <w:tcPr>
            <w:tcW w:w="1283"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p>
        </w:tc>
        <w:tc>
          <w:tcPr>
            <w:tcW w:w="1144"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2</w:t>
            </w:r>
          </w:p>
        </w:tc>
        <w:tc>
          <w:tcPr>
            <w:tcW w:w="15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5P分体式空调</w:t>
            </w:r>
          </w:p>
        </w:tc>
        <w:tc>
          <w:tcPr>
            <w:tcW w:w="160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16"/>
                <w:szCs w:val="16"/>
                <w:highlight w:val="none"/>
                <w:vertAlign w:val="baseline"/>
                <w:lang w:val="en-US" w:eastAsia="zh-CN"/>
              </w:rPr>
            </w:pPr>
          </w:p>
        </w:tc>
        <w:tc>
          <w:tcPr>
            <w:tcW w:w="7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0"/>
                <w:szCs w:val="20"/>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113</w:t>
            </w:r>
          </w:p>
        </w:tc>
        <w:tc>
          <w:tcPr>
            <w:tcW w:w="7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台</w:t>
            </w:r>
          </w:p>
        </w:tc>
        <w:tc>
          <w:tcPr>
            <w:tcW w:w="1217"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p>
        </w:tc>
        <w:tc>
          <w:tcPr>
            <w:tcW w:w="1283"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p>
        </w:tc>
        <w:tc>
          <w:tcPr>
            <w:tcW w:w="1144"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15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3P分体式空调</w:t>
            </w:r>
          </w:p>
        </w:tc>
        <w:tc>
          <w:tcPr>
            <w:tcW w:w="160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sz w:val="16"/>
                <w:szCs w:val="16"/>
                <w:highlight w:val="none"/>
                <w:vertAlign w:val="baseline"/>
                <w:lang w:val="en-US" w:eastAsia="zh-CN"/>
              </w:rPr>
            </w:pPr>
          </w:p>
        </w:tc>
        <w:tc>
          <w:tcPr>
            <w:tcW w:w="7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278</w:t>
            </w:r>
          </w:p>
        </w:tc>
        <w:tc>
          <w:tcPr>
            <w:tcW w:w="7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keepNext w:val="0"/>
              <w:keepLines w:val="0"/>
              <w:pageBreakBefore w:val="0"/>
              <w:widowControl w:val="0"/>
              <w:kinsoku/>
              <w:wordWrap/>
              <w:overflowPunct/>
              <w:topLinePunct w:val="0"/>
              <w:autoSpaceDE/>
              <w:autoSpaceDN/>
              <w:bidi w:val="0"/>
              <w:adjustRightInd/>
              <w:snapToGrid w:val="0"/>
              <w:spacing w:line="400" w:lineRule="exact"/>
              <w:ind w:firstLine="240" w:firstLineChars="100"/>
              <w:jc w:val="both"/>
              <w:textAlignment w:val="auto"/>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153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1-2P分体式空调</w:t>
            </w:r>
          </w:p>
        </w:tc>
        <w:tc>
          <w:tcPr>
            <w:tcW w:w="160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16"/>
                <w:szCs w:val="16"/>
                <w:highlight w:val="none"/>
                <w:vertAlign w:val="baseline"/>
                <w:lang w:val="en-US" w:eastAsia="zh-CN" w:bidi="ar-SA"/>
              </w:rPr>
            </w:pPr>
          </w:p>
        </w:tc>
        <w:tc>
          <w:tcPr>
            <w:tcW w:w="7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512</w:t>
            </w:r>
          </w:p>
        </w:tc>
        <w:tc>
          <w:tcPr>
            <w:tcW w:w="7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vertAlign w:val="baseline"/>
                <w:lang w:val="en-US" w:eastAsia="zh-CN"/>
              </w:rPr>
            </w:pPr>
            <w:r>
              <w:rPr>
                <w:rFonts w:hint="eastAsia" w:ascii="仿宋_GB2312" w:hAnsi="仿宋_GB2312" w:eastAsia="仿宋_GB2312" w:cs="仿宋_GB2312"/>
                <w:i w:val="0"/>
                <w:color w:val="000000"/>
                <w:kern w:val="0"/>
                <w:sz w:val="21"/>
                <w:szCs w:val="21"/>
                <w:highlight w:val="none"/>
                <w:u w:val="none"/>
                <w:lang w:val="en-US" w:eastAsia="zh-CN" w:bidi="ar"/>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412" w:type="dxa"/>
            <w:gridSpan w:val="5"/>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合计（元）</w:t>
            </w:r>
            <w:r>
              <w:rPr>
                <w:rFonts w:hint="eastAsia" w:ascii="仿宋_GB2312" w:hAnsi="仿宋_GB2312" w:eastAsia="仿宋_GB2312" w:cs="仿宋_GB2312"/>
                <w:i w:val="0"/>
                <w:color w:val="000000"/>
                <w:sz w:val="24"/>
                <w:szCs w:val="24"/>
                <w:highlight w:val="none"/>
                <w:u w:val="none"/>
                <w:lang w:val="en-US" w:eastAsia="zh-CN"/>
              </w:rPr>
              <w:t>（含税  %）</w:t>
            </w:r>
          </w:p>
        </w:tc>
        <w:tc>
          <w:tcPr>
            <w:tcW w:w="3644" w:type="dxa"/>
            <w:gridSpan w:val="3"/>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bl>
    <w:p>
      <w:pPr>
        <w:pStyle w:val="98"/>
        <w:numPr>
          <w:ilvl w:val="-1"/>
          <w:numId w:val="0"/>
        </w:numPr>
        <w:rPr>
          <w:rFonts w:hint="eastAsia"/>
          <w:sz w:val="28"/>
          <w:szCs w:val="28"/>
          <w:highlight w:val="none"/>
        </w:rPr>
      </w:pPr>
      <w:r>
        <w:rPr>
          <w:rFonts w:hint="eastAsia" w:ascii="仿宋_GB2312" w:hAnsi="仿宋_GB2312" w:eastAsia="仿宋_GB2312" w:cs="仿宋_GB2312"/>
          <w:kern w:val="2"/>
          <w:sz w:val="28"/>
          <w:szCs w:val="28"/>
          <w:highlight w:val="none"/>
          <w:u w:val="none"/>
          <w:shd w:val="clear" w:color="auto" w:fill="auto"/>
          <w:lang w:val="en-US" w:eastAsia="zh-CN" w:bidi="ar-SA"/>
        </w:rPr>
        <w:t>1.以上报价的</w:t>
      </w:r>
      <w:r>
        <w:rPr>
          <w:rFonts w:hint="eastAsia" w:ascii="仿宋_GB2312" w:hAnsi="仿宋_GB2312" w:eastAsia="仿宋_GB2312" w:cs="仿宋_GB2312"/>
          <w:sz w:val="28"/>
          <w:szCs w:val="28"/>
          <w:highlight w:val="none"/>
          <w:u w:val="none"/>
          <w:shd w:val="clear" w:color="auto" w:fill="auto"/>
        </w:rPr>
        <w:t>维保费包含维保期内空调设备清洗消毒、维修时产生的人工劳务费、维保工器具使用费、维修时产生的零配件、冷媒及耗材费用（分体空调设备支架、分体空调拆装费另计)、交通差旅费及税费</w:t>
      </w:r>
      <w:r>
        <w:rPr>
          <w:rFonts w:hint="eastAsia" w:ascii="Calibri" w:hAnsi="Calibri" w:eastAsia="宋体" w:cs="Times New Roman"/>
          <w:kern w:val="2"/>
          <w:sz w:val="28"/>
          <w:szCs w:val="28"/>
          <w:highlight w:val="none"/>
          <w:u w:val="none"/>
          <w:shd w:val="clear" w:color="auto" w:fill="auto"/>
          <w:lang w:val="en-US" w:eastAsia="zh-CN" w:bidi="ar-SA"/>
        </w:rPr>
        <w:t>。</w:t>
      </w:r>
    </w:p>
    <w:p>
      <w:pPr>
        <w:pStyle w:val="98"/>
        <w:numPr>
          <w:ilvl w:val="-1"/>
          <w:numId w:val="0"/>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2.一年度每个季度1次巡检（4次/年），并提供巡检报告;每6个月清洗一次室内机滤网、风机、出风口、内机及室外主机（2次/年）。</w:t>
      </w:r>
    </w:p>
    <w:p>
      <w:pPr>
        <w:pStyle w:val="11"/>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空调维修种类：包括广州市净水有限公司及所属单位挂壁式空调、立柜空调、吸顶式空调、多联式中央空调等空调的维修和保养服务。</w:t>
      </w:r>
    </w:p>
    <w:p>
      <w:pPr>
        <w:adjustRightInd w:val="0"/>
        <w:snapToGrid w:val="0"/>
        <w:spacing w:line="600" w:lineRule="exact"/>
        <w:rPr>
          <w:rFonts w:hint="eastAsia" w:ascii="仿宋_GB2312" w:hAnsi="宋体" w:eastAsia="仿宋_GB2312"/>
          <w:sz w:val="30"/>
          <w:szCs w:val="30"/>
          <w:highlight w:val="none"/>
        </w:rPr>
      </w:pPr>
    </w:p>
    <w:p>
      <w:pPr>
        <w:adjustRightInd w:val="0"/>
        <w:snapToGrid w:val="0"/>
        <w:spacing w:line="600" w:lineRule="exac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pPr>
        <w:adjustRightInd w:val="0"/>
        <w:snapToGrid w:val="0"/>
        <w:spacing w:line="600" w:lineRule="exac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36"/>
      <w:bookmarkEnd w:id="137"/>
      <w:bookmarkEnd w:id="138"/>
      <w:bookmarkEnd w:id="139"/>
    </w:p>
    <w:p>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19"/>
          <w:jc w:val="center"/>
        </w:pPr>
        <w:r>
          <w:fldChar w:fldCharType="begin"/>
        </w:r>
        <w:r>
          <w:instrText xml:space="preserve">PAGE   \* MERGEFORMAT</w:instrText>
        </w:r>
        <w:r>
          <w:fldChar w:fldCharType="separate"/>
        </w:r>
        <w:r>
          <w:rPr>
            <w:lang w:val="zh-CN"/>
          </w:rPr>
          <w:t>57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97DA348"/>
    <w:multiLevelType w:val="singleLevel"/>
    <w:tmpl w:val="A97DA348"/>
    <w:lvl w:ilvl="0" w:tentative="0">
      <w:start w:val="5"/>
      <w:numFmt w:val="decimal"/>
      <w:lvlText w:val="%1."/>
      <w:lvlJc w:val="left"/>
      <w:pPr>
        <w:tabs>
          <w:tab w:val="left" w:pos="312"/>
        </w:tabs>
      </w:pPr>
    </w:lvl>
  </w:abstractNum>
  <w:abstractNum w:abstractNumId="2">
    <w:nsid w:val="B3AEB78B"/>
    <w:multiLevelType w:val="singleLevel"/>
    <w:tmpl w:val="B3AEB78B"/>
    <w:lvl w:ilvl="0" w:tentative="0">
      <w:start w:val="1"/>
      <w:numFmt w:val="decimal"/>
      <w:suff w:val="nothing"/>
      <w:lvlText w:val="（%1）"/>
      <w:lvlJc w:val="left"/>
    </w:lvl>
  </w:abstractNum>
  <w:abstractNum w:abstractNumId="3">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4">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D22011D6"/>
    <w:multiLevelType w:val="singleLevel"/>
    <w:tmpl w:val="D22011D6"/>
    <w:lvl w:ilvl="0" w:tentative="0">
      <w:start w:val="1"/>
      <w:numFmt w:val="decimal"/>
      <w:lvlText w:val="%1."/>
      <w:lvlJc w:val="left"/>
      <w:pPr>
        <w:tabs>
          <w:tab w:val="left" w:pos="312"/>
        </w:tabs>
      </w:pPr>
    </w:lvl>
  </w:abstractNum>
  <w:abstractNum w:abstractNumId="7">
    <w:nsid w:val="EC98A177"/>
    <w:multiLevelType w:val="singleLevel"/>
    <w:tmpl w:val="EC98A177"/>
    <w:lvl w:ilvl="0" w:tentative="0">
      <w:start w:val="1"/>
      <w:numFmt w:val="decimal"/>
      <w:suff w:val="nothing"/>
      <w:lvlText w:val="%1、"/>
      <w:lvlJc w:val="left"/>
    </w:lvl>
  </w:abstractNum>
  <w:abstractNum w:abstractNumId="8">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1"/>
  </w:num>
  <w:num w:numId="3">
    <w:abstractNumId w:val="9"/>
  </w:num>
  <w:num w:numId="4">
    <w:abstractNumId w:val="10"/>
  </w:num>
  <w:num w:numId="5">
    <w:abstractNumId w:val="7"/>
  </w:num>
  <w:num w:numId="6">
    <w:abstractNumId w:val="0"/>
  </w:num>
  <w:num w:numId="7">
    <w:abstractNumId w:val="4"/>
  </w:num>
  <w:num w:numId="8">
    <w:abstractNumId w:val="2"/>
  </w:num>
  <w:num w:numId="9">
    <w:abstractNumId w:val="8"/>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ZDE0OGUyYTJkYjFkOTAyM2VkMjJmZTZlZTVlZjQ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6F46E3"/>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072D0"/>
    <w:rsid w:val="02A23A3C"/>
    <w:rsid w:val="03141649"/>
    <w:rsid w:val="03582E04"/>
    <w:rsid w:val="03AC246A"/>
    <w:rsid w:val="03B23056"/>
    <w:rsid w:val="03DC3EBA"/>
    <w:rsid w:val="03F9794D"/>
    <w:rsid w:val="046A2461"/>
    <w:rsid w:val="051637E4"/>
    <w:rsid w:val="0649303A"/>
    <w:rsid w:val="06C64829"/>
    <w:rsid w:val="077D16D2"/>
    <w:rsid w:val="07D96BC5"/>
    <w:rsid w:val="08675FC8"/>
    <w:rsid w:val="094D0BFE"/>
    <w:rsid w:val="09B713FD"/>
    <w:rsid w:val="09EF6ACC"/>
    <w:rsid w:val="0A315056"/>
    <w:rsid w:val="0A8034D2"/>
    <w:rsid w:val="0AA51080"/>
    <w:rsid w:val="0AFB45AD"/>
    <w:rsid w:val="0B351E9B"/>
    <w:rsid w:val="0B4C50D3"/>
    <w:rsid w:val="0B806B92"/>
    <w:rsid w:val="0B827E94"/>
    <w:rsid w:val="0BC77F22"/>
    <w:rsid w:val="0BD070E1"/>
    <w:rsid w:val="0C247926"/>
    <w:rsid w:val="0CDB04FC"/>
    <w:rsid w:val="0D794204"/>
    <w:rsid w:val="0E2125D1"/>
    <w:rsid w:val="0E214211"/>
    <w:rsid w:val="0E5F2769"/>
    <w:rsid w:val="0F154227"/>
    <w:rsid w:val="0F4D75A3"/>
    <w:rsid w:val="0F5B2DCA"/>
    <w:rsid w:val="0FED051E"/>
    <w:rsid w:val="0FEE4C29"/>
    <w:rsid w:val="10046082"/>
    <w:rsid w:val="103A4F72"/>
    <w:rsid w:val="10684FBA"/>
    <w:rsid w:val="112B101A"/>
    <w:rsid w:val="119B53FC"/>
    <w:rsid w:val="123C49C0"/>
    <w:rsid w:val="12424CDC"/>
    <w:rsid w:val="12983566"/>
    <w:rsid w:val="129A2738"/>
    <w:rsid w:val="12B56BF1"/>
    <w:rsid w:val="12CB1A89"/>
    <w:rsid w:val="131840FB"/>
    <w:rsid w:val="13467417"/>
    <w:rsid w:val="136E76CF"/>
    <w:rsid w:val="15BC6B3C"/>
    <w:rsid w:val="1694429A"/>
    <w:rsid w:val="17635326"/>
    <w:rsid w:val="180311E5"/>
    <w:rsid w:val="18164481"/>
    <w:rsid w:val="18236EFD"/>
    <w:rsid w:val="189C61B0"/>
    <w:rsid w:val="189D5B1F"/>
    <w:rsid w:val="18A34CD0"/>
    <w:rsid w:val="19B64DBC"/>
    <w:rsid w:val="1A373ACF"/>
    <w:rsid w:val="1A850BC6"/>
    <w:rsid w:val="1A895341"/>
    <w:rsid w:val="1B0D071F"/>
    <w:rsid w:val="1B4568CE"/>
    <w:rsid w:val="1B9015B7"/>
    <w:rsid w:val="1CD61587"/>
    <w:rsid w:val="1D022362"/>
    <w:rsid w:val="1D5A79EE"/>
    <w:rsid w:val="1E0E2CD0"/>
    <w:rsid w:val="1E451C51"/>
    <w:rsid w:val="1E831280"/>
    <w:rsid w:val="1EA7534D"/>
    <w:rsid w:val="1EBC4704"/>
    <w:rsid w:val="1F172EB5"/>
    <w:rsid w:val="1F94592D"/>
    <w:rsid w:val="1FB860DE"/>
    <w:rsid w:val="1FD02DC5"/>
    <w:rsid w:val="203C5A02"/>
    <w:rsid w:val="209D4C94"/>
    <w:rsid w:val="20E84705"/>
    <w:rsid w:val="215E0340"/>
    <w:rsid w:val="218400BA"/>
    <w:rsid w:val="21AB1E2F"/>
    <w:rsid w:val="21D40498"/>
    <w:rsid w:val="22767047"/>
    <w:rsid w:val="23A05588"/>
    <w:rsid w:val="25431AEB"/>
    <w:rsid w:val="25562192"/>
    <w:rsid w:val="25BF43FD"/>
    <w:rsid w:val="25F86BCD"/>
    <w:rsid w:val="2605748B"/>
    <w:rsid w:val="269E416A"/>
    <w:rsid w:val="272100D3"/>
    <w:rsid w:val="272C72FC"/>
    <w:rsid w:val="278A300A"/>
    <w:rsid w:val="27EB149D"/>
    <w:rsid w:val="27FD3E52"/>
    <w:rsid w:val="28E11370"/>
    <w:rsid w:val="28E53749"/>
    <w:rsid w:val="294A756A"/>
    <w:rsid w:val="29D5322D"/>
    <w:rsid w:val="2A025DD9"/>
    <w:rsid w:val="2A623D7A"/>
    <w:rsid w:val="2A7C2231"/>
    <w:rsid w:val="2ABA432D"/>
    <w:rsid w:val="2ABB753D"/>
    <w:rsid w:val="2B7A49FA"/>
    <w:rsid w:val="2BF44073"/>
    <w:rsid w:val="2BFC7821"/>
    <w:rsid w:val="2C615D26"/>
    <w:rsid w:val="2CB679ED"/>
    <w:rsid w:val="2D173C07"/>
    <w:rsid w:val="2D424A86"/>
    <w:rsid w:val="2E7B52DB"/>
    <w:rsid w:val="2E97148C"/>
    <w:rsid w:val="2EDD3772"/>
    <w:rsid w:val="2F324CFE"/>
    <w:rsid w:val="2FBA09F1"/>
    <w:rsid w:val="2FEF2ACF"/>
    <w:rsid w:val="30540211"/>
    <w:rsid w:val="312D7741"/>
    <w:rsid w:val="316F137F"/>
    <w:rsid w:val="31DF525F"/>
    <w:rsid w:val="32324C2E"/>
    <w:rsid w:val="327171DF"/>
    <w:rsid w:val="341E3434"/>
    <w:rsid w:val="34EE6599"/>
    <w:rsid w:val="35166285"/>
    <w:rsid w:val="360B7EBA"/>
    <w:rsid w:val="369C32FD"/>
    <w:rsid w:val="36F86B6A"/>
    <w:rsid w:val="37666E72"/>
    <w:rsid w:val="37FD1A96"/>
    <w:rsid w:val="38167A04"/>
    <w:rsid w:val="39361C7D"/>
    <w:rsid w:val="394B167A"/>
    <w:rsid w:val="3A4E4336"/>
    <w:rsid w:val="3A6007FE"/>
    <w:rsid w:val="3A6A719F"/>
    <w:rsid w:val="3B7C2CE4"/>
    <w:rsid w:val="3B990C48"/>
    <w:rsid w:val="3BCB7ED3"/>
    <w:rsid w:val="3C0B5355"/>
    <w:rsid w:val="3CD4176B"/>
    <w:rsid w:val="3D1F44D9"/>
    <w:rsid w:val="3D5C38CD"/>
    <w:rsid w:val="3D754F63"/>
    <w:rsid w:val="3DAA0FFC"/>
    <w:rsid w:val="3E5070F1"/>
    <w:rsid w:val="3F4555D7"/>
    <w:rsid w:val="3F6C3589"/>
    <w:rsid w:val="3F850180"/>
    <w:rsid w:val="3F9004D6"/>
    <w:rsid w:val="400E4D5E"/>
    <w:rsid w:val="40D759E6"/>
    <w:rsid w:val="40E1138C"/>
    <w:rsid w:val="413814BA"/>
    <w:rsid w:val="41872511"/>
    <w:rsid w:val="42466655"/>
    <w:rsid w:val="42C82F57"/>
    <w:rsid w:val="43C76AF7"/>
    <w:rsid w:val="446828F0"/>
    <w:rsid w:val="453C145C"/>
    <w:rsid w:val="45C13B4D"/>
    <w:rsid w:val="46054BCA"/>
    <w:rsid w:val="461F05DF"/>
    <w:rsid w:val="464C6AFC"/>
    <w:rsid w:val="468B0091"/>
    <w:rsid w:val="46A107C3"/>
    <w:rsid w:val="46B15CE2"/>
    <w:rsid w:val="46BE113D"/>
    <w:rsid w:val="46E44B13"/>
    <w:rsid w:val="4703508A"/>
    <w:rsid w:val="475023F8"/>
    <w:rsid w:val="479D361E"/>
    <w:rsid w:val="47B74789"/>
    <w:rsid w:val="480F2B9D"/>
    <w:rsid w:val="48282920"/>
    <w:rsid w:val="48437B3C"/>
    <w:rsid w:val="485321E0"/>
    <w:rsid w:val="48546AD3"/>
    <w:rsid w:val="48CA4868"/>
    <w:rsid w:val="48F005D3"/>
    <w:rsid w:val="498F4AF1"/>
    <w:rsid w:val="49C05787"/>
    <w:rsid w:val="49CF518D"/>
    <w:rsid w:val="4A0256C1"/>
    <w:rsid w:val="4A5F0690"/>
    <w:rsid w:val="4ADA0743"/>
    <w:rsid w:val="4ADA1F63"/>
    <w:rsid w:val="4AE23D89"/>
    <w:rsid w:val="4AE671E9"/>
    <w:rsid w:val="4B2038D0"/>
    <w:rsid w:val="4B296E7D"/>
    <w:rsid w:val="4B2F7E2E"/>
    <w:rsid w:val="4B877F28"/>
    <w:rsid w:val="4D916BA6"/>
    <w:rsid w:val="4DC44169"/>
    <w:rsid w:val="4E324212"/>
    <w:rsid w:val="4EF0709E"/>
    <w:rsid w:val="50613205"/>
    <w:rsid w:val="50DE0141"/>
    <w:rsid w:val="513C6A7B"/>
    <w:rsid w:val="51795563"/>
    <w:rsid w:val="5333545B"/>
    <w:rsid w:val="5450213C"/>
    <w:rsid w:val="54D24048"/>
    <w:rsid w:val="54D64CD5"/>
    <w:rsid w:val="55887D69"/>
    <w:rsid w:val="561A0928"/>
    <w:rsid w:val="56423872"/>
    <w:rsid w:val="56B279F0"/>
    <w:rsid w:val="579D710E"/>
    <w:rsid w:val="581F22F6"/>
    <w:rsid w:val="586E1E17"/>
    <w:rsid w:val="58862C35"/>
    <w:rsid w:val="58C14957"/>
    <w:rsid w:val="59652D5A"/>
    <w:rsid w:val="5AE83A50"/>
    <w:rsid w:val="5BAB2917"/>
    <w:rsid w:val="5BED48F7"/>
    <w:rsid w:val="5BFC33FA"/>
    <w:rsid w:val="5C3107A4"/>
    <w:rsid w:val="5C3B1B93"/>
    <w:rsid w:val="5C9220DF"/>
    <w:rsid w:val="5C9C2D4D"/>
    <w:rsid w:val="5D4A15F3"/>
    <w:rsid w:val="5D69542A"/>
    <w:rsid w:val="5D96567F"/>
    <w:rsid w:val="5E0930EF"/>
    <w:rsid w:val="5E3D4D53"/>
    <w:rsid w:val="5E4717E6"/>
    <w:rsid w:val="5E55774C"/>
    <w:rsid w:val="60104DDC"/>
    <w:rsid w:val="605C0804"/>
    <w:rsid w:val="6189617B"/>
    <w:rsid w:val="61B52BB6"/>
    <w:rsid w:val="61B749C2"/>
    <w:rsid w:val="62280D20"/>
    <w:rsid w:val="628B62BB"/>
    <w:rsid w:val="62CA2457"/>
    <w:rsid w:val="62E60F76"/>
    <w:rsid w:val="63070430"/>
    <w:rsid w:val="638240A1"/>
    <w:rsid w:val="63A5257B"/>
    <w:rsid w:val="63BD3DCC"/>
    <w:rsid w:val="63C61741"/>
    <w:rsid w:val="64560967"/>
    <w:rsid w:val="646815B1"/>
    <w:rsid w:val="65360172"/>
    <w:rsid w:val="656B1D10"/>
    <w:rsid w:val="66022B28"/>
    <w:rsid w:val="66581E87"/>
    <w:rsid w:val="66A17C34"/>
    <w:rsid w:val="66FA11D5"/>
    <w:rsid w:val="674302C7"/>
    <w:rsid w:val="680A5986"/>
    <w:rsid w:val="680D5F4B"/>
    <w:rsid w:val="68113F51"/>
    <w:rsid w:val="68BE2190"/>
    <w:rsid w:val="68E94770"/>
    <w:rsid w:val="68F949C9"/>
    <w:rsid w:val="695A4290"/>
    <w:rsid w:val="6A334932"/>
    <w:rsid w:val="6A3353FF"/>
    <w:rsid w:val="6A5D63E6"/>
    <w:rsid w:val="6A5F24D1"/>
    <w:rsid w:val="6AE347EB"/>
    <w:rsid w:val="6B434AF0"/>
    <w:rsid w:val="6B57675A"/>
    <w:rsid w:val="6BDD7B4D"/>
    <w:rsid w:val="6E260826"/>
    <w:rsid w:val="6E8E523F"/>
    <w:rsid w:val="6EBC0B3A"/>
    <w:rsid w:val="6EF51C7D"/>
    <w:rsid w:val="6F8363E5"/>
    <w:rsid w:val="6F9F409E"/>
    <w:rsid w:val="6FC746F5"/>
    <w:rsid w:val="70317AC6"/>
    <w:rsid w:val="70863262"/>
    <w:rsid w:val="70A76ED3"/>
    <w:rsid w:val="713B2D49"/>
    <w:rsid w:val="71411274"/>
    <w:rsid w:val="71860B17"/>
    <w:rsid w:val="71CA6C52"/>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7A04A8"/>
    <w:rsid w:val="7BB853E9"/>
    <w:rsid w:val="7C0C3F6D"/>
    <w:rsid w:val="7C22163C"/>
    <w:rsid w:val="7C595075"/>
    <w:rsid w:val="7C6B07B2"/>
    <w:rsid w:val="7D133243"/>
    <w:rsid w:val="7E394207"/>
    <w:rsid w:val="7E4007A2"/>
    <w:rsid w:val="7E791CAD"/>
    <w:rsid w:val="7EA50DFB"/>
    <w:rsid w:val="7EC86878"/>
    <w:rsid w:val="7F16390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qFormat/>
    <w:uiPriority w:val="99"/>
    <w:pPr>
      <w:spacing w:line="360" w:lineRule="auto"/>
      <w:ind w:firstLine="420"/>
    </w:pPr>
    <w:rPr>
      <w:rFonts w:eastAsia="等线"/>
      <w:color w:val="000000"/>
      <w:szCs w:val="24"/>
    </w:rPr>
  </w:style>
  <w:style w:type="paragraph" w:styleId="3">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link w:val="77"/>
    <w:qFormat/>
    <w:uiPriority w:val="0"/>
    <w:pPr>
      <w:jc w:val="left"/>
    </w:pPr>
    <w:rPr>
      <w:rFonts w:ascii="Times New Roman" w:hAnsi="Times New Roman" w:eastAsia="宋体" w:cs="Times New Roman"/>
      <w:szCs w:val="20"/>
    </w:rPr>
  </w:style>
  <w:style w:type="paragraph" w:styleId="10">
    <w:name w:val="Body Text 3"/>
    <w:basedOn w:val="1"/>
    <w:link w:val="47"/>
    <w:unhideWhenUsed/>
    <w:qFormat/>
    <w:uiPriority w:val="99"/>
    <w:pPr>
      <w:spacing w:after="120"/>
    </w:pPr>
    <w:rPr>
      <w:sz w:val="16"/>
      <w:szCs w:val="16"/>
    </w:rPr>
  </w:style>
  <w:style w:type="paragraph" w:styleId="11">
    <w:name w:val="Body Text"/>
    <w:basedOn w:val="1"/>
    <w:next w:val="12"/>
    <w:link w:val="48"/>
    <w:qFormat/>
    <w:uiPriority w:val="0"/>
    <w:pPr>
      <w:spacing w:after="120"/>
    </w:pPr>
  </w:style>
  <w:style w:type="paragraph" w:styleId="12">
    <w:name w:val="Body Text 2"/>
    <w:basedOn w:val="1"/>
    <w:qFormat/>
    <w:uiPriority w:val="99"/>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64"/>
    <w:unhideWhenUsed/>
    <w:qFormat/>
    <w:uiPriority w:val="0"/>
    <w:pPr>
      <w:spacing w:after="120" w:line="480" w:lineRule="auto"/>
      <w:ind w:left="420" w:leftChars="200"/>
    </w:pPr>
  </w:style>
  <w:style w:type="paragraph" w:styleId="18">
    <w:name w:val="Balloon Text"/>
    <w:basedOn w:val="1"/>
    <w:link w:val="49"/>
    <w:unhideWhenUsed/>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0"/>
    <w:pPr>
      <w:widowControl/>
      <w:spacing w:after="100" w:line="276" w:lineRule="auto"/>
      <w:jc w:val="left"/>
    </w:pPr>
    <w:rPr>
      <w:kern w:val="0"/>
      <w:sz w:val="22"/>
    </w:rPr>
  </w:style>
  <w:style w:type="paragraph" w:styleId="22">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6">
    <w:name w:val="annotation subject"/>
    <w:basedOn w:val="9"/>
    <w:next w:val="9"/>
    <w:link w:val="96"/>
    <w:semiHidden/>
    <w:unhideWhenUsed/>
    <w:qFormat/>
    <w:uiPriority w:val="99"/>
    <w:rPr>
      <w:rFonts w:asciiTheme="minorHAnsi" w:hAnsiTheme="minorHAnsi" w:eastAsiaTheme="minorEastAsia" w:cstheme="minorBidi"/>
      <w:b/>
      <w:bCs/>
      <w:szCs w:val="22"/>
    </w:rPr>
  </w:style>
  <w:style w:type="paragraph" w:styleId="27">
    <w:name w:val="Body Text First Indent"/>
    <w:basedOn w:val="11"/>
    <w:link w:val="63"/>
    <w:unhideWhenUsed/>
    <w:qFormat/>
    <w:uiPriority w:val="99"/>
    <w:pPr>
      <w:ind w:firstLine="420" w:firstLineChars="100"/>
    </w:p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rFonts w:ascii="微软雅黑" w:eastAsia="微软雅黑" w:cs="微软雅黑"/>
      <w:color w:val="337AB7"/>
      <w:u w:val="none"/>
      <w:lang w:bidi="ar-SA"/>
    </w:rPr>
  </w:style>
  <w:style w:type="character" w:styleId="34">
    <w:name w:val="HTML Definition"/>
    <w:qFormat/>
    <w:uiPriority w:val="0"/>
    <w:rPr>
      <w:i/>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7">
    <w:name w:val="annotation reference"/>
    <w:basedOn w:val="30"/>
    <w:semiHidden/>
    <w:unhideWhenUsed/>
    <w:qFormat/>
    <w:uiPriority w:val="99"/>
    <w:rPr>
      <w:sz w:val="21"/>
      <w:szCs w:val="21"/>
    </w:rPr>
  </w:style>
  <w:style w:type="character" w:styleId="38">
    <w:name w:val="HTML Keyboard"/>
    <w:qFormat/>
    <w:uiPriority w:val="0"/>
    <w:rPr>
      <w:rFonts w:ascii="Consolas" w:hAnsi="Consolas" w:eastAsia="Consolas" w:cs="Consolas"/>
      <w:color w:val="FFFFFF"/>
      <w:sz w:val="21"/>
      <w:szCs w:val="21"/>
      <w:shd w:val="clear" w:color="auto" w:fill="333333"/>
      <w:lang w:bidi="ar-SA"/>
    </w:rPr>
  </w:style>
  <w:style w:type="character" w:styleId="39">
    <w:name w:val="HTML Sample"/>
    <w:qFormat/>
    <w:uiPriority w:val="0"/>
    <w:rPr>
      <w:rFonts w:ascii="Consolas" w:hAnsi="Consolas" w:eastAsia="Consolas" w:cs="Consolas"/>
      <w:sz w:val="21"/>
      <w:szCs w:val="21"/>
      <w:lang w:bidi="ar-SA"/>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1">
    <w:name w:val="正文文本缩进 Char"/>
    <w:basedOn w:val="30"/>
    <w:link w:val="3"/>
    <w:qFormat/>
    <w:uiPriority w:val="99"/>
    <w:rPr>
      <w:rFonts w:ascii="宋体" w:hAnsi="宋体" w:cs="Times New Roman"/>
      <w:sz w:val="24"/>
    </w:rPr>
  </w:style>
  <w:style w:type="character" w:customStyle="1" w:styleId="42">
    <w:name w:val="正文首行缩进 2 Char"/>
    <w:basedOn w:val="41"/>
    <w:link w:val="2"/>
    <w:qFormat/>
    <w:uiPriority w:val="99"/>
    <w:rPr>
      <w:rFonts w:ascii="宋体" w:hAnsi="宋体" w:eastAsia="等线" w:cs="Times New Roman"/>
      <w:color w:val="000000"/>
      <w:sz w:val="24"/>
      <w:szCs w:val="24"/>
    </w:rPr>
  </w:style>
  <w:style w:type="character" w:customStyle="1" w:styleId="43">
    <w:name w:val="标题 1 Char"/>
    <w:basedOn w:val="30"/>
    <w:link w:val="4"/>
    <w:qFormat/>
    <w:uiPriority w:val="9"/>
    <w:rPr>
      <w:rFonts w:eastAsia="方正小标宋简体"/>
      <w:bCs/>
      <w:kern w:val="44"/>
      <w:sz w:val="44"/>
      <w:szCs w:val="44"/>
    </w:rPr>
  </w:style>
  <w:style w:type="character" w:customStyle="1" w:styleId="44">
    <w:name w:val="标题 2 Char"/>
    <w:basedOn w:val="30"/>
    <w:link w:val="5"/>
    <w:qFormat/>
    <w:uiPriority w:val="9"/>
    <w:rPr>
      <w:rFonts w:eastAsia="方正小标宋简体" w:asciiTheme="majorHAnsi" w:hAnsiTheme="majorHAnsi" w:cstheme="majorBidi"/>
      <w:bCs/>
      <w:sz w:val="36"/>
      <w:szCs w:val="32"/>
    </w:rPr>
  </w:style>
  <w:style w:type="character" w:customStyle="1" w:styleId="45">
    <w:name w:val="标题 3 Char"/>
    <w:basedOn w:val="30"/>
    <w:link w:val="6"/>
    <w:qFormat/>
    <w:uiPriority w:val="9"/>
    <w:rPr>
      <w:rFonts w:ascii="Calibri" w:hAnsi="Calibri" w:eastAsia="宋体" w:cs="Times New Roman"/>
      <w:b/>
      <w:bCs/>
      <w:sz w:val="32"/>
      <w:szCs w:val="32"/>
    </w:rPr>
  </w:style>
  <w:style w:type="character" w:customStyle="1" w:styleId="46">
    <w:name w:val="标题 4 Char"/>
    <w:basedOn w:val="30"/>
    <w:link w:val="7"/>
    <w:qFormat/>
    <w:uiPriority w:val="0"/>
    <w:rPr>
      <w:rFonts w:ascii="Arial" w:hAnsi="Arial" w:eastAsia="黑体" w:cs="Times New Roman"/>
      <w:b/>
      <w:bCs/>
      <w:kern w:val="2"/>
      <w:sz w:val="28"/>
      <w:szCs w:val="28"/>
    </w:rPr>
  </w:style>
  <w:style w:type="character" w:customStyle="1" w:styleId="47">
    <w:name w:val="正文文本 3 Char1"/>
    <w:basedOn w:val="30"/>
    <w:link w:val="10"/>
    <w:semiHidden/>
    <w:qFormat/>
    <w:uiPriority w:val="99"/>
    <w:rPr>
      <w:sz w:val="16"/>
      <w:szCs w:val="16"/>
    </w:rPr>
  </w:style>
  <w:style w:type="character" w:customStyle="1" w:styleId="48">
    <w:name w:val="正文文本 Char"/>
    <w:basedOn w:val="30"/>
    <w:link w:val="11"/>
    <w:qFormat/>
    <w:uiPriority w:val="0"/>
    <w:rPr>
      <w:kern w:val="2"/>
      <w:sz w:val="21"/>
      <w:szCs w:val="22"/>
    </w:rPr>
  </w:style>
  <w:style w:type="character" w:customStyle="1" w:styleId="49">
    <w:name w:val="批注框文本 Char"/>
    <w:basedOn w:val="30"/>
    <w:link w:val="18"/>
    <w:semiHidden/>
    <w:qFormat/>
    <w:uiPriority w:val="99"/>
    <w:rPr>
      <w:sz w:val="18"/>
      <w:szCs w:val="18"/>
    </w:rPr>
  </w:style>
  <w:style w:type="character" w:customStyle="1" w:styleId="50">
    <w:name w:val="页脚 Char"/>
    <w:basedOn w:val="30"/>
    <w:link w:val="19"/>
    <w:qFormat/>
    <w:uiPriority w:val="99"/>
    <w:rPr>
      <w:sz w:val="18"/>
      <w:szCs w:val="18"/>
    </w:rPr>
  </w:style>
  <w:style w:type="character" w:customStyle="1" w:styleId="51">
    <w:name w:val="页眉 Char"/>
    <w:basedOn w:val="30"/>
    <w:link w:val="20"/>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15"/>
    <w:next w:val="15"/>
    <w:qFormat/>
    <w:uiPriority w:val="0"/>
    <w:pPr>
      <w:spacing w:after="373"/>
    </w:pPr>
    <w:rPr>
      <w:color w:val="auto"/>
    </w:rPr>
  </w:style>
  <w:style w:type="paragraph" w:customStyle="1" w:styleId="57">
    <w:name w:val="CM91"/>
    <w:basedOn w:val="15"/>
    <w:next w:val="15"/>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4"/>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7"/>
    <w:semiHidden/>
    <w:qFormat/>
    <w:uiPriority w:val="99"/>
    <w:rPr>
      <w:kern w:val="2"/>
      <w:sz w:val="21"/>
      <w:szCs w:val="22"/>
    </w:rPr>
  </w:style>
  <w:style w:type="character" w:customStyle="1" w:styleId="64">
    <w:name w:val="正文文本缩进 2 Char"/>
    <w:basedOn w:val="30"/>
    <w:link w:val="17"/>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30"/>
    <w:link w:val="9"/>
    <w:qFormat/>
    <w:uiPriority w:val="0"/>
    <w:rPr>
      <w:rFonts w:ascii="Times New Roman" w:hAnsi="Times New Roman" w:eastAsia="宋体" w:cs="Times New Roman"/>
      <w:kern w:val="2"/>
      <w:sz w:val="21"/>
    </w:rPr>
  </w:style>
  <w:style w:type="character" w:customStyle="1" w:styleId="78">
    <w:name w:val="正文文本缩进 3 Char"/>
    <w:basedOn w:val="30"/>
    <w:link w:val="22"/>
    <w:qFormat/>
    <w:uiPriority w:val="99"/>
    <w:rPr>
      <w:rFonts w:ascii="楷体_GB2312" w:hAnsi="Calibri" w:eastAsia="楷体_GB2312" w:cs="Times New Roman"/>
      <w:kern w:val="2"/>
      <w:sz w:val="24"/>
    </w:rPr>
  </w:style>
  <w:style w:type="paragraph" w:customStyle="1" w:styleId="79">
    <w:name w:val="_Style 4"/>
    <w:basedOn w:val="4"/>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30"/>
    <w:link w:val="24"/>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7"/>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6"/>
    <w:semiHidden/>
    <w:qFormat/>
    <w:uiPriority w:val="99"/>
    <w:rPr>
      <w:rFonts w:ascii="Times New Roman" w:hAnsi="Times New Roman" w:eastAsia="宋体" w:cs="Times New Roman"/>
      <w:b/>
      <w:bCs/>
      <w:kern w:val="2"/>
      <w:sz w:val="21"/>
      <w:szCs w:val="22"/>
    </w:rPr>
  </w:style>
  <w:style w:type="paragraph" w:customStyle="1" w:styleId="9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9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17881</Words>
  <Characters>18790</Characters>
  <Lines>180</Lines>
  <Paragraphs>50</Paragraphs>
  <TotalTime>36</TotalTime>
  <ScaleCrop>false</ScaleCrop>
  <LinksUpToDate>false</LinksUpToDate>
  <CharactersWithSpaces>20417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琳</cp:lastModifiedBy>
  <cp:lastPrinted>2023-08-08T00:54:00Z</cp:lastPrinted>
  <dcterms:modified xsi:type="dcterms:W3CDTF">2023-08-11T08:37:30Z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5849801A2B154A0B8015661C104C9173_13</vt:lpwstr>
  </property>
</Properties>
</file>