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bookmarkStart w:id="132" w:name="_GoBack"/>
      <w:bookmarkEnd w:id="132"/>
    </w:p>
    <w:p>
      <w:pPr>
        <w:jc w:val="right"/>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广州市净水有限公司2023年大坦沙分公司日常维护维修项目（机电维修类）</w:t>
      </w:r>
    </w:p>
    <w:p>
      <w:pPr>
        <w:jc w:val="both"/>
        <w:rPr>
          <w:rFonts w:hint="eastAsia" w:ascii="方正小标宋简体" w:eastAsia="方正小标宋简体"/>
          <w:color w:val="auto"/>
          <w:sz w:val="52"/>
          <w:szCs w:val="52"/>
          <w:highlight w:val="none"/>
          <w:lang w:val="en-US" w:eastAsia="zh-CN"/>
        </w:rPr>
      </w:pPr>
    </w:p>
    <w:p>
      <w:pPr>
        <w:pStyle w:val="2"/>
        <w:rPr>
          <w:rFonts w:hint="default"/>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七</w:t>
      </w:r>
      <w:r>
        <w:rPr>
          <w:rFonts w:hint="eastAsia" w:ascii="黑体" w:hAnsi="黑体" w:eastAsia="黑体" w:cs="仿宋_GB2312"/>
          <w:color w:val="auto"/>
          <w:sz w:val="32"/>
          <w:szCs w:val="32"/>
          <w:highlight w:val="none"/>
        </w:rPr>
        <w:t>月</w:t>
      </w:r>
    </w:p>
    <w:p>
      <w:pPr>
        <w:rPr>
          <w:color w:val="auto"/>
          <w:highlight w:val="none"/>
        </w:rPr>
        <w:sectPr>
          <w:headerReference r:id="rId4" w:type="first"/>
          <w:footerReference r:id="rId7" w:type="first"/>
          <w:headerReference r:id="rId3" w:type="default"/>
          <w:footerReference r:id="rId5" w:type="default"/>
          <w:footerReference r:id="rId6" w:type="even"/>
          <w:pgSz w:w="11906" w:h="16838"/>
          <w:pgMar w:top="2098" w:right="1474" w:bottom="1985" w:left="1588" w:header="851" w:footer="992" w:gutter="0"/>
          <w:pgNumType w:start="0"/>
          <w:cols w:space="425" w:num="1"/>
          <w:titlePg/>
          <w:docGrid w:type="lines" w:linePitch="312" w:charSpace="0"/>
        </w:sectPr>
      </w:pPr>
    </w:p>
    <w:p>
      <w:pPr>
        <w:pStyle w:val="2"/>
      </w:pPr>
    </w:p>
    <w:p>
      <w:pPr>
        <w:pStyle w:val="37"/>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26148"/>
      <w:bookmarkStart w:id="1" w:name="_Toc18145"/>
    </w:p>
    <w:p>
      <w:pPr>
        <w:rPr>
          <w:rFonts w:hint="eastAsia"/>
          <w:color w:val="auto"/>
          <w:highlight w:val="none"/>
        </w:rPr>
      </w:pPr>
    </w:p>
    <w:p>
      <w:pPr>
        <w:pStyle w:val="3"/>
        <w:rPr>
          <w:rFonts w:hint="eastAsia"/>
          <w:color w:val="auto"/>
          <w:highlight w:val="none"/>
        </w:rPr>
      </w:pPr>
      <w:bookmarkStart w:id="2" w:name="_Toc1711"/>
      <w:bookmarkStart w:id="3" w:name="_Toc17696"/>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11322"/>
      <w:bookmarkStart w:id="5" w:name="_Toc31938"/>
      <w:bookmarkStart w:id="6" w:name="_Toc17801"/>
      <w:bookmarkStart w:id="7" w:name="_Toc4275"/>
      <w:bookmarkStart w:id="8" w:name="_Toc19609"/>
      <w:bookmarkStart w:id="9" w:name="_Toc7519"/>
      <w:bookmarkStart w:id="10" w:name="_Toc1669"/>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2348865</wp:posOffset>
                </wp:positionH>
                <wp:positionV relativeFrom="paragraph">
                  <wp:posOffset>498475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95pt;margin-top:39.25pt;height:0pt;width:75.5pt;z-index:251671552;mso-width-relative:page;mso-height-relative:page;" filled="f" stroked="t" coordsize="21600,21600" o:gfxdata="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lTzhxYuvG7&#10;z99/ffpy+/Xn7Y9vbPIi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PmNU1gAAAAkBAAAPAAAAAAAAAAEAIAAAACIAAABkcnMvZG93bnJldi54bWxQSwECFAAU&#10;AAAACACHTuJAeulEZ/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9"/>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广州市净水有限公司2023年大坦沙分公司日常维护维修项目（机电维修类）</w:t>
      </w:r>
      <w:r>
        <w:rPr>
          <w:rFonts w:hint="eastAsia" w:ascii="仿宋_GB2312" w:eastAsia="仿宋_GB2312"/>
          <w:color w:val="auto"/>
          <w:sz w:val="28"/>
          <w:szCs w:val="28"/>
          <w:highlight w:val="none"/>
        </w:rPr>
        <w:t>已具备采购条件，</w:t>
      </w:r>
      <w:r>
        <w:rPr>
          <w:rFonts w:hint="eastAsia" w:ascii="仿宋_GB2312" w:eastAsia="仿宋_GB2312"/>
          <w:sz w:val="28"/>
          <w:szCs w:val="28"/>
          <w:highlight w:val="none"/>
        </w:rPr>
        <w:t>现</w:t>
      </w:r>
      <w:r>
        <w:rPr>
          <w:rFonts w:hint="eastAsia" w:ascii="仿宋_GB2312" w:eastAsia="仿宋_GB2312"/>
          <w:sz w:val="28"/>
          <w:szCs w:val="28"/>
          <w:highlight w:val="none"/>
          <w:lang w:val="en-US" w:eastAsia="zh-CN"/>
        </w:rPr>
        <w:t>邀请合格</w:t>
      </w:r>
      <w:r>
        <w:rPr>
          <w:rFonts w:hint="eastAsia" w:ascii="仿宋_GB2312" w:eastAsia="仿宋_GB2312"/>
          <w:sz w:val="28"/>
          <w:szCs w:val="28"/>
          <w:highlight w:val="none"/>
          <w:u w:val="none"/>
          <w:lang w:val="en-US" w:eastAsia="zh-CN"/>
        </w:rPr>
        <w:t>单位</w:t>
      </w:r>
      <w:r>
        <w:rPr>
          <w:rFonts w:hint="eastAsia" w:ascii="仿宋_GB2312" w:eastAsia="仿宋_GB2312"/>
          <w:sz w:val="28"/>
          <w:szCs w:val="28"/>
          <w:highlight w:val="none"/>
        </w:rPr>
        <w:t>参加本</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施工  □货物 □服务项目采购活动，采用</w:t>
      </w:r>
      <w:r>
        <w:rPr>
          <w:rFonts w:hint="eastAsia" w:ascii="仿宋_GB2312" w:eastAsia="仿宋_GB2312"/>
          <w:sz w:val="28"/>
          <w:szCs w:val="28"/>
          <w:highlight w:val="none"/>
          <w:u w:val="single"/>
          <w:lang w:val="en-US" w:eastAsia="zh-CN"/>
        </w:rPr>
        <w:sym w:font="Wingdings 2" w:char="0052"/>
      </w:r>
      <w:r>
        <w:rPr>
          <w:rFonts w:hint="eastAsia" w:ascii="仿宋_GB2312" w:eastAsia="仿宋_GB2312"/>
          <w:sz w:val="28"/>
          <w:szCs w:val="28"/>
          <w:highlight w:val="none"/>
          <w:u w:val="single"/>
          <w:lang w:val="en-US" w:eastAsia="zh-CN"/>
        </w:rPr>
        <w:t>公开采购</w:t>
      </w:r>
      <w:r>
        <w:rPr>
          <w:rFonts w:hint="eastAsia" w:ascii="仿宋_GB2312" w:eastAsia="仿宋_GB2312"/>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广州市净水有限公司2023年大坦沙分公司日常维护维修项目（机电维修类）</w:t>
      </w:r>
    </w:p>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XJ-20230721-1</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最高限价</w:t>
      </w:r>
      <w:r>
        <w:rPr>
          <w:rFonts w:hint="eastAsia" w:ascii="仿宋_GB2312" w:eastAsia="仿宋_GB2312"/>
          <w:color w:val="auto"/>
          <w:sz w:val="28"/>
          <w:szCs w:val="28"/>
          <w:highlight w:val="none"/>
          <w:u w:val="single"/>
          <w:lang w:val="en-US" w:eastAsia="zh-CN"/>
        </w:rPr>
        <w:t xml:space="preserve"> 329731.19元</w:t>
      </w:r>
      <w:r>
        <w:rPr>
          <w:rFonts w:hint="eastAsia" w:ascii="仿宋_GB2312" w:eastAsia="仿宋_GB2312"/>
          <w:color w:val="auto"/>
          <w:sz w:val="28"/>
          <w:szCs w:val="28"/>
          <w:highlight w:val="none"/>
          <w:u w:val="single"/>
        </w:rPr>
        <w:t xml:space="preserve">  </w:t>
      </w:r>
    </w:p>
    <w:tbl>
      <w:tblPr>
        <w:tblStyle w:val="24"/>
        <w:tblW w:w="98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02"/>
        <w:gridCol w:w="1010"/>
        <w:gridCol w:w="2855"/>
        <w:gridCol w:w="1111"/>
        <w:gridCol w:w="1111"/>
        <w:gridCol w:w="1015"/>
        <w:gridCol w:w="1122"/>
        <w:gridCol w:w="11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62" w:hRule="atLeast"/>
          <w:jc w:val="center"/>
        </w:trPr>
        <w:tc>
          <w:tcPr>
            <w:tcW w:w="502"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010"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所属单位</w:t>
            </w:r>
          </w:p>
        </w:tc>
        <w:tc>
          <w:tcPr>
            <w:tcW w:w="285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11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最高限价（元）</w:t>
            </w:r>
          </w:p>
        </w:tc>
        <w:tc>
          <w:tcPr>
            <w:tcW w:w="11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税前价   （元）</w:t>
            </w:r>
          </w:p>
        </w:tc>
        <w:tc>
          <w:tcPr>
            <w:tcW w:w="10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税率</w:t>
            </w:r>
          </w:p>
        </w:tc>
        <w:tc>
          <w:tcPr>
            <w:tcW w:w="112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绿色施工安全防护措施费（元）</w:t>
            </w:r>
          </w:p>
        </w:tc>
        <w:tc>
          <w:tcPr>
            <w:tcW w:w="112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1</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大坦沙分公司一三期滤池反冲洗进气碟阀维修项目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color w:val="000000"/>
                <w:kern w:val="0"/>
                <w:sz w:val="20"/>
                <w:szCs w:val="20"/>
                <w:lang w:val="en-US" w:eastAsia="zh-CN" w:bidi="ar"/>
              </w:rPr>
              <w:t>278363.99</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255379.81</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9</w:t>
            </w:r>
            <w:r>
              <w:rPr>
                <w:rFonts w:ascii="宋体" w:hAnsi="宋体" w:eastAsia="宋体" w:cs="宋体"/>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33155.89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19292.15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2</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大坦沙分公司污泥干化柴油储存间整改项目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24381.26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22368.13</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w:t>
            </w:r>
            <w:r>
              <w:rPr>
                <w:rFonts w:ascii="宋体" w:hAnsi="宋体" w:eastAsia="宋体" w:cs="宋体"/>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1663.93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3</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ascii="宋体" w:hAnsi="宋体" w:eastAsia="宋体" w:cs="宋体"/>
                <w:color w:val="000000"/>
                <w:kern w:val="0"/>
                <w:sz w:val="20"/>
                <w:szCs w:val="20"/>
                <w:lang w:val="en-US" w:eastAsia="zh-CN" w:bidi="ar"/>
              </w:rPr>
              <w:t>大坦沙分公司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大坦沙分公司一二期水质自动采样器维修</w:t>
            </w:r>
            <w:r>
              <w:rPr>
                <w:rFonts w:ascii="宋体" w:hAnsi="宋体" w:eastAsia="宋体" w:cs="宋体"/>
                <w:color w:val="000000"/>
                <w:kern w:val="0"/>
                <w:sz w:val="20"/>
                <w:szCs w:val="20"/>
                <w:lang w:val="en-US" w:eastAsia="zh-CN" w:bidi="ar"/>
              </w:rPr>
              <w:t>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8910</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4</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ascii="宋体" w:hAnsi="宋体" w:eastAsia="宋体" w:cs="宋体"/>
                <w:color w:val="000000"/>
                <w:kern w:val="0"/>
                <w:sz w:val="20"/>
                <w:szCs w:val="20"/>
                <w:lang w:val="en-US" w:eastAsia="zh-CN" w:bidi="ar"/>
              </w:rPr>
              <w:t>大坦沙分公司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大坦沙分公司化验班生化培养箱维修项目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color w:val="000000"/>
                <w:kern w:val="0"/>
                <w:sz w:val="20"/>
                <w:szCs w:val="20"/>
                <w:lang w:val="en-US" w:eastAsia="zh-CN" w:bidi="ar"/>
              </w:rPr>
              <w:t>950</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5</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0"/>
                <w:szCs w:val="20"/>
                <w:lang w:val="en-US" w:eastAsia="zh-CN" w:bidi="ar"/>
              </w:rPr>
            </w:pPr>
            <w:r>
              <w:rPr>
                <w:rFonts w:ascii="宋体" w:hAnsi="宋体" w:eastAsia="宋体" w:cs="宋体"/>
                <w:color w:val="000000"/>
                <w:kern w:val="0"/>
                <w:sz w:val="20"/>
                <w:szCs w:val="20"/>
                <w:lang w:val="en-US" w:eastAsia="zh-CN" w:bidi="ar"/>
              </w:rPr>
              <w:t>大坦沙分公司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大坦沙分公司三期中控室UPS电源维修项目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17125.94</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15711.87</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9</w:t>
            </w:r>
            <w:r>
              <w:rPr>
                <w:rFonts w:ascii="宋体" w:hAnsi="宋体" w:eastAsia="宋体" w:cs="宋体"/>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896.10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u w:val="none"/>
                <w:lang w:val="en-US" w:eastAsia="zh-CN" w:bidi="ar"/>
              </w:rPr>
            </w:pPr>
          </w:p>
        </w:tc>
        <w:tc>
          <w:tcPr>
            <w:tcW w:w="38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u w:val="none"/>
                <w:lang w:val="en-US" w:eastAsia="zh-CN" w:bidi="ar"/>
              </w:rPr>
            </w:pPr>
          </w:p>
          <w:p>
            <w:pPr>
              <w:keepNext w:val="0"/>
              <w:keepLines w:val="0"/>
              <w:widowControl/>
              <w:suppressLineNumbers w:val="0"/>
              <w:ind w:firstLine="1320" w:firstLineChars="600"/>
              <w:jc w:val="left"/>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合计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329731.19</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r>
    </w:tbl>
    <w:p>
      <w:pPr>
        <w:autoSpaceDE w:val="0"/>
        <w:autoSpaceDN w:val="0"/>
        <w:adjustRightInd/>
        <w:snapToGrid/>
        <w:spacing w:line="240" w:lineRule="auto"/>
        <w:ind w:firstLine="562" w:firstLineChars="200"/>
        <w:jc w:val="both"/>
        <w:rPr>
          <w:rFonts w:hint="eastAsia"/>
        </w:rPr>
      </w:pPr>
      <w:r>
        <w:rPr>
          <w:rFonts w:hint="eastAsia" w:ascii="仿宋" w:hAnsi="仿宋" w:eastAsia="仿宋" w:cs="仿宋"/>
          <w:b/>
          <w:bCs/>
          <w:color w:val="auto"/>
          <w:sz w:val="28"/>
          <w:szCs w:val="28"/>
          <w:lang w:val="zh-CN"/>
        </w:rPr>
        <w:t>绿色施工安全防护措施费</w:t>
      </w:r>
      <w:r>
        <w:rPr>
          <w:rFonts w:hint="eastAsia" w:ascii="仿宋" w:hAnsi="仿宋" w:eastAsia="仿宋" w:cs="仿宋"/>
          <w:b/>
          <w:bCs/>
          <w:color w:val="auto"/>
          <w:sz w:val="28"/>
          <w:szCs w:val="28"/>
          <w:lang w:val="en-US" w:eastAsia="zh-CN"/>
        </w:rPr>
        <w:t>及暂列金</w:t>
      </w:r>
      <w:r>
        <w:rPr>
          <w:rFonts w:hint="eastAsia" w:ascii="仿宋" w:hAnsi="仿宋" w:eastAsia="仿宋" w:cs="仿宋"/>
          <w:b/>
          <w:bCs/>
          <w:color w:val="auto"/>
          <w:sz w:val="28"/>
          <w:szCs w:val="28"/>
          <w:lang w:val="zh-CN"/>
        </w:rPr>
        <w:t>为非竞争性费用，在报价时须按询价文件规定的金额填写，不得参与竞争，否则按无效报价处理。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tbl>
      <w:tblPr>
        <w:tblStyle w:val="24"/>
        <w:tblpPr w:leftFromText="180" w:rightFromText="180" w:vertAnchor="text" w:horzAnchor="page" w:tblpX="1392" w:tblpY="576"/>
        <w:tblOverlap w:val="never"/>
        <w:tblW w:w="91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61"/>
        <w:gridCol w:w="1134"/>
        <w:gridCol w:w="2639"/>
        <w:gridCol w:w="4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8" w:hRule="atLeast"/>
        </w:trPr>
        <w:tc>
          <w:tcPr>
            <w:tcW w:w="56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13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单位</w:t>
            </w:r>
          </w:p>
        </w:tc>
        <w:tc>
          <w:tcPr>
            <w:tcW w:w="263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480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30" w:hRule="atLeast"/>
        </w:trPr>
        <w:tc>
          <w:tcPr>
            <w:tcW w:w="56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63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大坦沙分公司一三期滤池反冲洗进气碟阀维修项目</w:t>
            </w:r>
          </w:p>
        </w:tc>
        <w:tc>
          <w:tcPr>
            <w:tcW w:w="480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本次维修的阀门类型为DN500气动法兰式蝶阀（软密封），主要问题是蝶阀阀板密封胶圈老化或已剪切断裂，需要逐台阀门进行拆卸检查、更换密封圈维修，数量共29台，损坏的阀门维修后，重新安装，直至全部更换密封圈更换完毕，检查部分反冲洗进水阀、出水调节阀、废水出水阀。（详见采购需求）</w:t>
            </w:r>
          </w:p>
          <w:p>
            <w:pPr>
              <w:keepNext w:val="0"/>
              <w:keepLines w:val="0"/>
              <w:widowControl/>
              <w:suppressLineNumbers w:val="0"/>
              <w:wordWrap/>
              <w:spacing w:line="240" w:lineRule="auto"/>
              <w:ind w:firstLine="400" w:firstLineChars="200"/>
              <w:jc w:val="left"/>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2.大坦沙分公司 V 型滤池进水廊道共设置六台立式搅拌器， 目前已晃动严重，需要进行搅拌机基础加固（详见采购需求）</w:t>
            </w:r>
          </w:p>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4"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大坦沙分公司污泥干化柴油储存间整改项目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根据应急管理部等十部委发布《公告》（2022年第8号）要求，将柴油全面列入危险化学品管理，自2023年1月1日起施行。为强化柴油仓危险化学品储存安全管理，拟在柴油仓加装可燃气体报警以及视频监控等设备，同时将线路改造为防爆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5"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bidi="ar"/>
              </w:rPr>
              <w:t>大坦沙分公司一二期水质自动采样器维修</w:t>
            </w:r>
            <w:r>
              <w:rPr>
                <w:rFonts w:ascii="宋体" w:hAnsi="宋体" w:eastAsia="宋体" w:cs="宋体"/>
                <w:color w:val="000000"/>
                <w:kern w:val="0"/>
                <w:sz w:val="20"/>
                <w:szCs w:val="20"/>
                <w:lang w:val="en-US" w:eastAsia="zh-CN" w:bidi="ar"/>
              </w:rPr>
              <w:t>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0"/>
                <w:szCs w:val="20"/>
                <w:lang w:val="en-US" w:eastAsia="zh-CN" w:bidi="ar"/>
              </w:rPr>
              <w:t>项目完工后</w:t>
            </w:r>
            <w:r>
              <w:rPr>
                <w:rFonts w:hint="eastAsia" w:ascii="宋体" w:hAnsi="宋体" w:eastAsia="宋体" w:cs="宋体"/>
                <w:color w:val="000000"/>
                <w:kern w:val="0"/>
                <w:sz w:val="20"/>
                <w:szCs w:val="20"/>
                <w:lang w:val="zh-CN" w:eastAsia="zh-CN" w:bidi="ar"/>
              </w:rPr>
              <w:t>，</w:t>
            </w:r>
            <w:r>
              <w:rPr>
                <w:rFonts w:hint="eastAsia" w:ascii="宋体" w:hAnsi="宋体" w:eastAsia="宋体" w:cs="宋体"/>
                <w:color w:val="000000"/>
                <w:kern w:val="0"/>
                <w:sz w:val="20"/>
                <w:szCs w:val="20"/>
                <w:lang w:val="en-US" w:eastAsia="zh-CN" w:bidi="ar"/>
              </w:rPr>
              <w:t>新的抽水泵正确更换在采样器中，并且连接部分牢固。 安装的抽水泵符合设备要求，能够正常运行，并且能够实现自动采样功能。测试过程中，不出现异常情况。  调试完成后，采样器能够正常运行，自动采样准确无误。 清洗和维护完成后，采样器内部干净整洁，无残留物；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3"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bidi="ar"/>
              </w:rPr>
              <w:t>大坦沙分公司化验班生化培养箱维修项目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0"/>
                <w:szCs w:val="20"/>
                <w:lang w:val="zh-CN" w:eastAsia="zh-CN" w:bidi="ar"/>
              </w:rPr>
              <w:t>生化培养箱恒温能正常调节温度，测试过程中，不出现异常情况，</w:t>
            </w:r>
            <w:r>
              <w:rPr>
                <w:rFonts w:hint="eastAsia" w:ascii="宋体" w:hAnsi="宋体" w:eastAsia="宋体" w:cs="宋体"/>
                <w:color w:val="000000"/>
                <w:kern w:val="0"/>
                <w:sz w:val="20"/>
                <w:szCs w:val="20"/>
                <w:lang w:val="en-US" w:eastAsia="zh-CN" w:bidi="ar"/>
              </w:rPr>
              <w:t>调试完成后，生化培养箱能正常运行7天以上。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3"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0"/>
                <w:szCs w:val="20"/>
                <w:lang w:val="en-US" w:eastAsia="zh-CN" w:bidi="ar"/>
              </w:rPr>
            </w:pPr>
            <w:r>
              <w:rPr>
                <w:rFonts w:ascii="宋体" w:hAnsi="宋体" w:eastAsia="宋体" w:cs="宋体"/>
                <w:color w:val="000000"/>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大坦沙分公司三期中控室UPS电源维修项目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color w:val="000000"/>
                <w:kern w:val="0"/>
                <w:sz w:val="20"/>
                <w:szCs w:val="20"/>
                <w:lang w:val="zh-CN" w:eastAsia="zh-CN" w:bidi="ar"/>
              </w:rPr>
            </w:pPr>
            <w:r>
              <w:rPr>
                <w:rFonts w:hint="eastAsia" w:ascii="宋体" w:hAnsi="宋体" w:eastAsia="宋体" w:cs="宋体"/>
                <w:color w:val="000000"/>
                <w:kern w:val="0"/>
                <w:sz w:val="20"/>
                <w:szCs w:val="20"/>
                <w:lang w:val="zh-CN" w:eastAsia="zh-CN" w:bidi="ar"/>
              </w:rPr>
              <w:t>更换UPS电源电池箱及蓄电池，型号：松下LC--Y1265（12V65AH)，数量16个，连接方式采用串联连接。旧电池箱及蓄电池需运走。</w:t>
            </w:r>
          </w:p>
        </w:tc>
      </w:tr>
    </w:tbl>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计划工期   □交货期  □服务期为</w:t>
      </w:r>
      <w:r>
        <w:rPr>
          <w:rFonts w:hint="eastAsia" w:ascii="仿宋_GB2312" w:eastAsia="仿宋_GB2312"/>
          <w:color w:val="auto"/>
          <w:sz w:val="28"/>
          <w:szCs w:val="28"/>
          <w:highlight w:val="none"/>
          <w:u w:val="single"/>
        </w:rPr>
        <w:t xml:space="preserve">     </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项目三</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项目四</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ind w:firstLine="420" w:firstLineChars="0"/>
              <w:jc w:val="center"/>
              <w:rPr>
                <w:rFonts w:hint="eastAsia" w:ascii="仿宋" w:hAnsi="仿宋" w:eastAsia="仿宋" w:cs="仿宋"/>
                <w:kern w:val="0"/>
                <w:sz w:val="24"/>
                <w:szCs w:val="24"/>
                <w:vertAlign w:val="baseline"/>
                <w:lang w:val="en-US" w:eastAsia="zh-CN" w:bidi="ar-SA"/>
              </w:rPr>
            </w:pPr>
            <w:r>
              <w:rPr>
                <w:rFonts w:hint="eastAsia" w:ascii="仿宋" w:hAnsi="仿宋" w:eastAsia="仿宋" w:cs="仿宋"/>
                <w:sz w:val="24"/>
                <w:szCs w:val="24"/>
                <w:vertAlign w:val="baseline"/>
                <w:lang w:val="en-US" w:eastAsia="zh-CN"/>
              </w:rPr>
              <w:t>项目五</w:t>
            </w:r>
          </w:p>
        </w:tc>
        <w:tc>
          <w:tcPr>
            <w:tcW w:w="2264" w:type="dxa"/>
            <w:vAlign w:val="center"/>
          </w:tcPr>
          <w:p>
            <w:pPr>
              <w:pStyle w:val="2"/>
              <w:ind w:firstLine="960" w:firstLineChars="400"/>
              <w:jc w:val="both"/>
              <w:rPr>
                <w:rFonts w:hint="default" w:ascii="仿宋" w:hAnsi="仿宋" w:eastAsia="仿宋" w:cs="仿宋"/>
                <w:kern w:val="0"/>
                <w:sz w:val="24"/>
                <w:szCs w:val="24"/>
                <w:highlight w:val="none"/>
                <w:vertAlign w:val="baseline"/>
                <w:lang w:val="en-US" w:eastAsia="zh-CN" w:bidi="ar-SA"/>
              </w:rPr>
            </w:pPr>
            <w:r>
              <w:rPr>
                <w:rFonts w:hint="eastAsia" w:ascii="仿宋" w:hAnsi="仿宋" w:eastAsia="仿宋" w:cs="仿宋"/>
                <w:sz w:val="24"/>
                <w:szCs w:val="24"/>
                <w:highlight w:val="none"/>
                <w:vertAlign w:val="baseline"/>
                <w:lang w:val="en-US" w:eastAsia="zh-CN"/>
              </w:rPr>
              <w:t>30</w:t>
            </w:r>
          </w:p>
        </w:tc>
      </w:tr>
    </w:tbl>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建设地点  □交货地点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广州市净水有限公司大坦沙分公司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w:t>
      </w:r>
      <w:r>
        <w:rPr>
          <w:rFonts w:hint="eastAsia" w:ascii="仿宋_GB2312" w:eastAsia="仿宋_GB2312"/>
          <w:sz w:val="28"/>
          <w:szCs w:val="28"/>
          <w:highlight w:val="none"/>
          <w:u w:val="single"/>
        </w:rPr>
        <w:t>按合同条款和有关技术标准规范进行验收。使用的各种材料必须符合设计和</w:t>
      </w:r>
      <w:r>
        <w:rPr>
          <w:rFonts w:hint="eastAsia" w:ascii="仿宋_GB2312" w:eastAsia="仿宋_GB2312"/>
          <w:sz w:val="28"/>
          <w:szCs w:val="28"/>
          <w:highlight w:val="none"/>
          <w:u w:val="single"/>
          <w:lang w:val="en-US" w:eastAsia="zh-CN"/>
        </w:rPr>
        <w:t>有关技术标准</w:t>
      </w:r>
      <w:r>
        <w:rPr>
          <w:rFonts w:hint="eastAsia" w:ascii="仿宋_GB2312" w:eastAsia="仿宋_GB2312"/>
          <w:sz w:val="28"/>
          <w:szCs w:val="28"/>
          <w:highlight w:val="none"/>
          <w:u w:val="single"/>
        </w:rPr>
        <w:t>规范要求。</w:t>
      </w:r>
      <w:r>
        <w:rPr>
          <w:rFonts w:hint="eastAsia" w:ascii="仿宋_GB2312" w:eastAsia="仿宋_GB2312"/>
          <w:sz w:val="28"/>
          <w:szCs w:val="28"/>
          <w:highlight w:val="none"/>
          <w:u w:val="single"/>
          <w:lang w:val="en-US" w:eastAsia="zh-CN"/>
        </w:rPr>
        <w:t>项目一：项目所提供的配件必须是全新的，配件使用前需甲方确定后放可安装，其中阀门阀板所更换的密封材料，可长期在输送介质为120°-180°工作压力1.0MPa的空气场景下使用，阀门安装后使用无卡顿、泄漏量满足《</w:t>
      </w:r>
      <w:r>
        <w:rPr>
          <w:rFonts w:hint="default" w:ascii="仿宋_GB2312" w:eastAsia="仿宋_GB2312"/>
          <w:sz w:val="28"/>
          <w:szCs w:val="28"/>
          <w:highlight w:val="none"/>
          <w:u w:val="single"/>
          <w:lang w:val="en-US" w:eastAsia="zh-CN"/>
        </w:rPr>
        <w:t>GB/T4981-85</w:t>
      </w:r>
      <w:r>
        <w:rPr>
          <w:rFonts w:hint="eastAsia" w:ascii="仿宋_GB2312" w:eastAsia="仿宋_GB2312"/>
          <w:sz w:val="28"/>
          <w:szCs w:val="28"/>
          <w:highlight w:val="none"/>
          <w:u w:val="single"/>
          <w:lang w:val="en-US" w:eastAsia="zh-CN"/>
        </w:rPr>
        <w:t>》规范。项目二：项目所采用的摄像头必须兼容大坦沙净水厂监控服务器，并在响应文件中提供由厂家出具的说明。</w:t>
      </w:r>
      <w:r>
        <w:rPr>
          <w:rFonts w:hint="eastAsia" w:ascii="仿宋_GB2312" w:eastAsia="仿宋_GB2312"/>
          <w:sz w:val="28"/>
          <w:szCs w:val="28"/>
          <w:highlight w:val="none"/>
          <w:u w:val="single"/>
          <w:lang w:eastAsia="zh-CN"/>
        </w:rPr>
        <w:t>项目三：</w:t>
      </w:r>
      <w:r>
        <w:rPr>
          <w:rFonts w:hint="eastAsia" w:ascii="仿宋_GB2312" w:eastAsia="仿宋_GB2312"/>
          <w:color w:val="auto"/>
          <w:sz w:val="28"/>
          <w:szCs w:val="28"/>
          <w:highlight w:val="none"/>
          <w:u w:val="single"/>
          <w:lang w:val="en-US" w:eastAsia="zh-CN"/>
        </w:rPr>
        <w:t>项目完工后</w:t>
      </w:r>
      <w:r>
        <w:rPr>
          <w:rFonts w:hint="eastAsia" w:ascii="仿宋_GB2312" w:eastAsia="仿宋_GB2312"/>
          <w:color w:val="auto"/>
          <w:sz w:val="28"/>
          <w:szCs w:val="28"/>
          <w:highlight w:val="none"/>
          <w:u w:val="single"/>
          <w:lang w:val="zh-CN" w:eastAsia="zh-CN"/>
        </w:rPr>
        <w:t>，</w:t>
      </w:r>
      <w:r>
        <w:rPr>
          <w:rFonts w:hint="eastAsia" w:ascii="仿宋_GB2312" w:eastAsia="仿宋_GB2312"/>
          <w:color w:val="auto"/>
          <w:sz w:val="28"/>
          <w:szCs w:val="28"/>
          <w:highlight w:val="none"/>
          <w:u w:val="single"/>
          <w:lang w:val="en-US" w:eastAsia="zh-CN"/>
        </w:rPr>
        <w:t>新的抽水泵正确更换在采样器中，并且连接部分牢固。 安装的抽水泵符合设备要求，能够正常运行，并且能够实现自动采样功能。测试过程中，不出现异常情况。  调试完成后，采样器能够正常运行，自动采样准确无误。 清洗和维护完成后，采样器内部干净整洁，无残留物；项目四：</w:t>
      </w:r>
      <w:r>
        <w:rPr>
          <w:rFonts w:hint="eastAsia" w:ascii="仿宋_GB2312" w:eastAsia="仿宋_GB2312"/>
          <w:color w:val="auto"/>
          <w:sz w:val="28"/>
          <w:szCs w:val="28"/>
          <w:highlight w:val="none"/>
          <w:u w:val="single"/>
          <w:lang w:val="zh-CN" w:eastAsia="zh-CN"/>
        </w:rPr>
        <w:t>生化培养箱恒温能正常调节温度，测试过程中，不出现异常情况，</w:t>
      </w:r>
      <w:r>
        <w:rPr>
          <w:rFonts w:hint="eastAsia" w:ascii="仿宋_GB2312" w:eastAsia="仿宋_GB2312"/>
          <w:color w:val="auto"/>
          <w:sz w:val="28"/>
          <w:szCs w:val="28"/>
          <w:highlight w:val="none"/>
          <w:u w:val="single"/>
          <w:lang w:val="en-US" w:eastAsia="zh-CN"/>
        </w:rPr>
        <w:t>调试完成后，生化培养箱能正常运行7天以上；项目五：电池必须出厂时间少于半年，并且是全新。</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rPr>
        <w:t xml:space="preserve"> </w:t>
      </w:r>
      <w:r>
        <w:rPr>
          <w:rFonts w:hint="eastAsia" w:ascii="仿宋_GB2312" w:hAnsi="仿宋_GB2312" w:eastAsia="仿宋_GB2312" w:cs="仿宋_GB2312"/>
          <w:sz w:val="28"/>
          <w:szCs w:val="28"/>
          <w:u w:val="single"/>
          <w:lang w:val="en-US" w:eastAsia="zh-CN"/>
        </w:rPr>
        <w:t>机电工程施工总承包三级（或以上）资质</w:t>
      </w:r>
      <w:r>
        <w:rPr>
          <w:rFonts w:hint="eastAsia" w:ascii="仿宋" w:hAnsi="仿宋" w:eastAsia="仿宋" w:cs="仿宋"/>
          <w:color w:val="auto"/>
          <w:sz w:val="28"/>
          <w:szCs w:val="28"/>
          <w:highlight w:val="none"/>
          <w:u w:val="single"/>
          <w:lang w:val="en-US" w:eastAsia="zh-CN"/>
        </w:rPr>
        <w:t>，</w:t>
      </w:r>
      <w:r>
        <w:rPr>
          <w:rFonts w:hint="eastAsia" w:ascii="仿宋_GB2312" w:hAnsi="仿宋_GB2312" w:eastAsia="仿宋_GB2312" w:cs="仿宋_GB2312"/>
          <w:sz w:val="28"/>
          <w:szCs w:val="28"/>
          <w:u w:val="single"/>
          <w:lang w:val="en-US" w:eastAsia="zh-CN"/>
        </w:rPr>
        <w:t>具有建设主管部门颁发且在有效期内的《安全生产许可证》</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2020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机电类工程  </w:t>
      </w:r>
      <w:r>
        <w:rPr>
          <w:rFonts w:hint="eastAsia" w:ascii="仿宋_GB2312" w:eastAsia="仿宋_GB2312"/>
          <w:color w:val="auto"/>
          <w:sz w:val="28"/>
          <w:szCs w:val="28"/>
          <w:highlight w:val="none"/>
        </w:rPr>
        <w:t>项目的业绩。（提供合同复印件证明，包括但不限于项目名称、金额及实施内容、合同盖章、签订日期，加盖单位公章）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hAnsi="仿宋_GB2312" w:eastAsia="仿宋_GB2312" w:cs="仿宋_GB2312"/>
          <w:sz w:val="28"/>
          <w:szCs w:val="28"/>
          <w:u w:val="single"/>
          <w:lang w:val="en-US" w:eastAsia="zh-CN"/>
        </w:rPr>
        <w:t>机电专业</w:t>
      </w:r>
      <w:r>
        <w:rPr>
          <w:rFonts w:hint="eastAsia" w:ascii="仿宋_GB2312" w:hAnsi="仿宋_GB2312" w:eastAsia="仿宋_GB2312" w:cs="仿宋_GB2312"/>
          <w:color w:val="000000" w:themeColor="text1"/>
          <w:sz w:val="28"/>
          <w:szCs w:val="28"/>
          <w:u w:val="single"/>
          <w14:textFill>
            <w14:solidFill>
              <w14:schemeClr w14:val="tx1"/>
            </w14:solidFill>
          </w14:textFill>
        </w:rPr>
        <w:t>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注：二级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资格条件。</w:t>
      </w:r>
    </w:p>
    <w:p>
      <w:pPr>
        <w:pStyle w:val="23"/>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r>
        <w:rPr>
          <w:rFonts w:hint="eastAsia" w:ascii="仿宋_GB2312" w:hAnsi="仿宋_GB2312" w:eastAsia="仿宋_GB2312" w:cs="仿宋_GB2312"/>
          <w:color w:val="000000" w:themeColor="text1"/>
          <w:sz w:val="28"/>
          <w:szCs w:val="28"/>
          <w:u w:val="single"/>
          <w14:textFill>
            <w14:solidFill>
              <w14:schemeClr w14:val="tx1"/>
            </w14:solidFill>
          </w14:textFill>
        </w:rPr>
        <w:t>专职安全人员要求：须具有安全生产考核合格证（C类）（或能够提供广东省建筑施工企业管理人员安全生产考核信息系统安全生产管理人员证书信息的网页截图）</w:t>
      </w:r>
      <w:r>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u w:val="single"/>
          <w:lang w:val="en-US" w:eastAsia="zh-CN"/>
          <w14:textFill>
            <w14:solidFill>
              <w14:schemeClr w14:val="tx1"/>
            </w14:solidFill>
          </w14:textFill>
        </w:rPr>
        <w:t>专职安全员与项目负责人不得为同一人</w:t>
      </w:r>
      <w:r>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（8）被最高人民法院在</w:t>
      </w:r>
      <w:r>
        <w:rPr>
          <w:rFonts w:ascii="仿宋_GB2312" w:eastAsia="仿宋_GB2312"/>
          <w:color w:val="auto"/>
          <w:sz w:val="28"/>
          <w:szCs w:val="28"/>
          <w:highlight w:val="none"/>
        </w:rPr>
        <w:t>“</w:t>
      </w:r>
      <w:r>
        <w:rPr>
          <w:rFonts w:hint="eastAsia" w:ascii="仿宋_GB2312" w:eastAsia="仿宋_GB2312"/>
          <w:color w:val="auto"/>
          <w:sz w:val="28"/>
          <w:szCs w:val="28"/>
          <w:highlight w:val="none"/>
        </w:rPr>
        <w:t>信用中国</w:t>
      </w:r>
      <w:r>
        <w:rPr>
          <w:rFonts w:ascii="仿宋_GB2312" w:eastAsia="仿宋_GB2312"/>
          <w:color w:val="auto"/>
          <w:sz w:val="28"/>
          <w:szCs w:val="28"/>
          <w:highlight w:val="none"/>
        </w:rPr>
        <w:t>”</w:t>
      </w:r>
      <w:r>
        <w:rPr>
          <w:rFonts w:hint="eastAsia" w:ascii="仿宋_GB2312" w:eastAsia="仿宋_GB2312"/>
          <w:color w:val="auto"/>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7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22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2023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7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26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w:char="00FE"/>
      </w:r>
      <w:r>
        <w:rPr>
          <w:rFonts w:hint="eastAsia" w:ascii="仿宋_GB2312" w:eastAsia="仿宋_GB2312"/>
          <w:color w:val="auto"/>
          <w:sz w:val="28"/>
          <w:szCs w:val="28"/>
          <w:highlight w:val="none"/>
        </w:rPr>
        <w:t>不组织</w:t>
      </w:r>
    </w:p>
    <w:p>
      <w:pPr>
        <w:adjustRightInd w:val="0"/>
        <w:snapToGrid w:val="0"/>
        <w:spacing w:line="360" w:lineRule="auto"/>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sym w:font="Wingdings" w:char="00A8"/>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自行</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ind w:left="280" w:hanging="280" w:hangingChars="100"/>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w:t>
      </w:r>
      <w:r>
        <w:rPr>
          <w:rFonts w:hint="eastAsia" w:ascii="仿宋_GB2312" w:eastAsia="仿宋_GB2312"/>
          <w:sz w:val="28"/>
          <w:szCs w:val="28"/>
        </w:rPr>
        <w:t>递交响应文件集合时间：</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 7</w:t>
      </w:r>
      <w:r>
        <w:rPr>
          <w:rFonts w:hint="eastAsia" w:ascii="仿宋_GB2312" w:eastAsia="仿宋_GB2312"/>
          <w:sz w:val="28"/>
          <w:szCs w:val="28"/>
          <w:u w:val="single"/>
        </w:rPr>
        <w:t> </w:t>
      </w:r>
      <w:r>
        <w:rPr>
          <w:rFonts w:hint="eastAsia" w:ascii="仿宋_GB2312" w:eastAsia="仿宋_GB2312"/>
          <w:sz w:val="28"/>
          <w:szCs w:val="28"/>
        </w:rPr>
        <w:t>月</w:t>
      </w:r>
      <w:r>
        <w:rPr>
          <w:rFonts w:hint="eastAsia" w:ascii="仿宋_GB2312" w:eastAsia="仿宋_GB2312"/>
          <w:sz w:val="28"/>
          <w:szCs w:val="28"/>
          <w:u w:val="single"/>
        </w:rPr>
        <w:t> </w:t>
      </w:r>
      <w:r>
        <w:rPr>
          <w:rFonts w:hint="eastAsia" w:ascii="仿宋_GB2312" w:eastAsia="仿宋_GB2312"/>
          <w:sz w:val="28"/>
          <w:szCs w:val="28"/>
          <w:u w:val="single"/>
          <w:lang w:val="en-US" w:eastAsia="zh-CN"/>
        </w:rPr>
        <w:t xml:space="preserve">27 </w:t>
      </w:r>
      <w:r>
        <w:rPr>
          <w:rFonts w:hint="eastAsia" w:ascii="仿宋_GB2312" w:eastAsia="仿宋_GB2312"/>
          <w:sz w:val="28"/>
          <w:szCs w:val="28"/>
        </w:rPr>
        <w:t>日</w:t>
      </w:r>
      <w:r>
        <w:rPr>
          <w:rFonts w:hint="eastAsia" w:ascii="仿宋_GB2312" w:eastAsia="仿宋_GB2312"/>
          <w:sz w:val="28"/>
          <w:szCs w:val="28"/>
          <w:u w:val="single"/>
          <w:lang w:val="en-US" w:eastAsia="zh-CN"/>
        </w:rPr>
        <w:t xml:space="preserve"> 9</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30 </w:t>
      </w:r>
      <w:r>
        <w:rPr>
          <w:rFonts w:hint="eastAsia" w:ascii="仿宋_GB2312" w:eastAsia="仿宋_GB2312"/>
          <w:sz w:val="28"/>
          <w:szCs w:val="28"/>
        </w:rPr>
        <w:t>分至</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7</w:t>
      </w:r>
      <w:r>
        <w:rPr>
          <w:rFonts w:hint="eastAsia" w:ascii="仿宋_GB2312" w:eastAsia="仿宋_GB2312"/>
          <w:sz w:val="28"/>
          <w:szCs w:val="28"/>
          <w:u w:val="single"/>
          <w:lang w:val="en-US" w:eastAsia="zh-CN"/>
        </w:rPr>
        <w:t xml:space="preserve"> </w:t>
      </w:r>
      <w:r>
        <w:rPr>
          <w:rFonts w:hint="eastAsia" w:ascii="仿宋_GB2312" w:eastAsia="仿宋_GB2312"/>
          <w:sz w:val="28"/>
          <w:szCs w:val="28"/>
        </w:rPr>
        <w:t>月</w:t>
      </w:r>
      <w:r>
        <w:rPr>
          <w:rFonts w:hint="eastAsia" w:ascii="仿宋_GB2312" w:eastAsia="仿宋_GB2312"/>
          <w:sz w:val="28"/>
          <w:szCs w:val="28"/>
          <w:u w:val="single"/>
          <w:lang w:val="en-US" w:eastAsia="zh-CN"/>
        </w:rPr>
        <w:t xml:space="preserve"> 27 </w:t>
      </w:r>
      <w:r>
        <w:rPr>
          <w:rFonts w:hint="eastAsia" w:ascii="仿宋_GB2312" w:eastAsia="仿宋_GB2312"/>
          <w:sz w:val="28"/>
          <w:szCs w:val="28"/>
        </w:rPr>
        <w:t>日</w:t>
      </w:r>
      <w:r>
        <w:rPr>
          <w:rFonts w:hint="eastAsia" w:ascii="仿宋_GB2312" w:eastAsia="仿宋_GB2312"/>
          <w:sz w:val="28"/>
          <w:szCs w:val="28"/>
          <w:u w:val="single"/>
        </w:rPr>
        <w:t>10</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00 </w:t>
      </w:r>
      <w:r>
        <w:rPr>
          <w:rFonts w:hint="eastAsia" w:ascii="仿宋_GB2312" w:eastAsia="仿宋_GB2312"/>
          <w:sz w:val="28"/>
          <w:szCs w:val="28"/>
        </w:rPr>
        <w:t>分（北京时间）。截止时间：</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7 </w:t>
      </w:r>
      <w:r>
        <w:rPr>
          <w:rFonts w:hint="eastAsia" w:ascii="仿宋_GB2312" w:eastAsia="仿宋_GB2312"/>
          <w:sz w:val="28"/>
          <w:szCs w:val="28"/>
        </w:rPr>
        <w:t>月</w:t>
      </w:r>
      <w:r>
        <w:rPr>
          <w:rFonts w:hint="eastAsia" w:ascii="仿宋_GB2312" w:eastAsia="仿宋_GB2312"/>
          <w:sz w:val="28"/>
          <w:szCs w:val="28"/>
          <w:u w:val="single"/>
          <w:lang w:val="en-US" w:eastAsia="zh-CN"/>
        </w:rPr>
        <w:t xml:space="preserve"> 27 </w:t>
      </w:r>
      <w:r>
        <w:rPr>
          <w:rFonts w:hint="eastAsia" w:ascii="仿宋_GB2312" w:eastAsia="仿宋_GB2312"/>
          <w:sz w:val="28"/>
          <w:szCs w:val="28"/>
        </w:rPr>
        <w:t>日</w:t>
      </w:r>
      <w:r>
        <w:rPr>
          <w:rFonts w:hint="eastAsia" w:ascii="仿宋_GB2312" w:eastAsia="仿宋_GB2312"/>
          <w:sz w:val="28"/>
          <w:szCs w:val="28"/>
          <w:u w:val="single"/>
        </w:rPr>
        <w:t>10</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00 </w:t>
      </w:r>
      <w:r>
        <w:rPr>
          <w:rFonts w:hint="eastAsia" w:ascii="仿宋_GB2312" w:eastAsia="仿宋_GB2312"/>
          <w:sz w:val="28"/>
          <w:szCs w:val="28"/>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w:t>
      </w:r>
      <w:r>
        <w:rPr>
          <w:rFonts w:hint="eastAsia" w:ascii="仿宋_GB2312" w:eastAsia="仿宋_GB2312"/>
          <w:sz w:val="28"/>
          <w:szCs w:val="28"/>
        </w:rPr>
        <w:t>递交地址：广州市天河区临江大道501号广州市净水有限公司6楼招标部。</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响应文件递交预约信息填写：</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（1）通过“广州净水公司”微信公众号或来访时扫码进行访客预约登记。</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（2）“组织”选择“公司本部”，“部门”选择“招投标合同管理部”。</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（3）“被访人员”选择“招标部”，“手机号”：“62315524”。</w:t>
      </w:r>
    </w:p>
    <w:p>
      <w:pPr>
        <w:adjustRightInd w:val="0"/>
        <w:snapToGrid w:val="0"/>
        <w:spacing w:line="600" w:lineRule="exact"/>
        <w:ind w:firstLine="560" w:firstLineChars="200"/>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shd w:val="clear" w:color="auto" w:fill="FFFFFF"/>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7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3"/>
        <w:ind w:firstLine="0"/>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rPr>
          <w:rFonts w:hint="eastAsia" w:asciiTheme="minorEastAsia" w:hAnsiTheme="minorEastAsia"/>
          <w:color w:val="auto"/>
          <w:sz w:val="24"/>
          <w:szCs w:val="24"/>
          <w:highlight w:val="none"/>
        </w:rPr>
      </w:pPr>
      <w:r>
        <w:rPr>
          <w:rFonts w:hint="eastAsia" w:asciiTheme="minorEastAsia" w:hAnsiTheme="minorEastAsia"/>
          <w:color w:val="auto"/>
          <w:sz w:val="24"/>
          <w:szCs w:val="24"/>
          <w:highlight w:val="none"/>
        </w:rPr>
        <w:br w:type="page"/>
      </w: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2"/>
        <w:rPr>
          <w:rFonts w:hint="eastAsia"/>
          <w:color w:val="auto"/>
          <w:highlight w:val="none"/>
        </w:rPr>
      </w:pPr>
      <w:bookmarkStart w:id="13" w:name="_Toc23749"/>
      <w:bookmarkStart w:id="14" w:name="_Toc16705"/>
      <w:bookmarkStart w:id="15" w:name="_Toc25603"/>
      <w:bookmarkStart w:id="16" w:name="_Toc2331"/>
      <w:bookmarkStart w:id="17" w:name="_Toc19295"/>
      <w:bookmarkStart w:id="18" w:name="_Toc16557"/>
      <w:bookmarkStart w:id="19" w:name="_Toc7340"/>
      <w:bookmarkStart w:id="20" w:name="_Toc10891"/>
      <w:bookmarkStart w:id="21" w:name="_Toc2324"/>
      <w:bookmarkStart w:id="22" w:name="_Toc9448"/>
      <w:bookmarkStart w:id="23" w:name="_Toc32588"/>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2339"/>
      <w:bookmarkStart w:id="25" w:name="_Toc3416"/>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ind w:firstLine="0"/>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9"/>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9"/>
        <w:rPr>
          <w:color w:val="auto"/>
          <w:highlight w:val="none"/>
        </w:rPr>
      </w:pPr>
    </w:p>
    <w:p>
      <w:pPr>
        <w:pStyle w:val="39"/>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
      <w:pPr>
        <w:pStyle w:val="23"/>
      </w:pPr>
    </w:p>
    <w:p>
      <w:pPr>
        <w:pStyle w:val="23"/>
        <w:ind w:left="0" w:leftChars="0" w:firstLine="0" w:firstLineChars="0"/>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4"/>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9"/>
        <w:rPr>
          <w:color w:val="auto"/>
          <w:highlight w:val="none"/>
        </w:rPr>
      </w:pPr>
    </w:p>
    <w:p>
      <w:pPr>
        <w:pStyle w:val="4"/>
        <w:rPr>
          <w:color w:val="auto"/>
          <w:highlight w:val="none"/>
        </w:rPr>
      </w:pPr>
      <w:bookmarkStart w:id="28" w:name="_Toc7303"/>
      <w:bookmarkStart w:id="29" w:name="_Toc7040"/>
      <w:bookmarkStart w:id="30" w:name="_Toc88209934"/>
      <w:bookmarkStart w:id="31" w:name="_Toc87616371"/>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rPr>
          <w:rFonts w:hint="eastAsia"/>
          <w:color w:val="auto"/>
          <w:highlight w:val="none"/>
        </w:rPr>
      </w:pPr>
      <w:bookmarkStart w:id="32" w:name="_Toc24895"/>
      <w:bookmarkStart w:id="33" w:name="_Toc3789"/>
      <w:r>
        <w:rPr>
          <w:rFonts w:hint="eastAsia"/>
          <w:color w:val="auto"/>
          <w:highlight w:val="none"/>
        </w:rPr>
        <w:br w:type="page"/>
      </w:r>
    </w:p>
    <w:p>
      <w:pPr>
        <w:pStyle w:val="4"/>
        <w:rPr>
          <w:color w:val="auto"/>
          <w:highlight w:val="none"/>
        </w:rPr>
      </w:pPr>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14870"/>
      <w:bookmarkStart w:id="35" w:name="_Toc4952"/>
      <w:bookmarkStart w:id="36" w:name="_Toc7118"/>
      <w:bookmarkStart w:id="37" w:name="_Toc23581"/>
      <w:bookmarkStart w:id="38" w:name="_Toc3156"/>
      <w:bookmarkStart w:id="39" w:name="_Toc19050"/>
      <w:bookmarkStart w:id="40" w:name="_Toc19759"/>
      <w:bookmarkStart w:id="41" w:name="_Toc14552"/>
      <w:bookmarkStart w:id="42" w:name="_Toc7437"/>
      <w:bookmarkStart w:id="43" w:name="_Toc10930"/>
      <w:bookmarkStart w:id="44" w:name="_Toc20594"/>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9"/>
        <w:rPr>
          <w:color w:val="auto"/>
          <w:highlight w:val="none"/>
        </w:rPr>
      </w:pPr>
    </w:p>
    <w:p>
      <w:pPr>
        <w:pStyle w:val="3"/>
        <w:rPr>
          <w:color w:val="auto"/>
          <w:highlight w:val="none"/>
        </w:rPr>
      </w:pPr>
      <w:bookmarkStart w:id="45" w:name="_Toc7831"/>
      <w:bookmarkStart w:id="46" w:name="_Toc12177"/>
      <w:bookmarkStart w:id="47" w:name="_Toc21079"/>
      <w:bookmarkStart w:id="48" w:name="_Toc13898"/>
      <w:bookmarkStart w:id="49" w:name="_Toc22212"/>
      <w:bookmarkStart w:id="50" w:name="_Toc88209941"/>
      <w:bookmarkStart w:id="51" w:name="_Toc32607"/>
      <w:bookmarkStart w:id="52" w:name="_Toc21840"/>
      <w:bookmarkStart w:id="53" w:name="_Toc29345"/>
      <w:bookmarkStart w:id="54" w:name="_Toc6308"/>
      <w:bookmarkStart w:id="55" w:name="_Toc29484"/>
      <w:bookmarkStart w:id="56" w:name="_Toc87616378"/>
      <w:bookmarkStart w:id="57" w:name="_Toc30530"/>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ind w:left="0" w:leftChars="0" w:firstLine="0" w:firstLineChars="0"/>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3"/>
        <w:rPr>
          <w:color w:val="auto"/>
          <w:highlight w:val="none"/>
        </w:rPr>
      </w:pPr>
      <w:bookmarkStart w:id="60" w:name="_Toc88209947"/>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235585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18.55pt;height:0pt;width:75.5pt;z-index:251674624;mso-width-relative:page;mso-height-relative:page;" filled="f" stroked="t" coordsize="21600,21600" o:gfxdata="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BWcOLN34&#10;z0/ffn38fPflx933r2y+yBoNAWsK3bibeNphuImZ8KGNNv+JCjsUXY9nXdUhMUGHLxbL5YIUF/eu&#10;6iEvREyvlLcsGw3HFEF3fdp45+jyfJwVWWH/GhNVpsT7hFzUODZkeGqSCaBhbGkIyLSBCKHrSi56&#10;o+W1NiZnYOx2GxPZHvJAlC/zI9y/wnKRLWA/xhXXOCq9AvnSSZaOgZRy9EJ4bsEqyZlR9KCyRYBQ&#10;J9DmkkgqbRx1kCUeRc3Wzstj0bqc0+WXHk+Dmqfrz33Jfni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Bb0c1wAAAAkBAAAPAAAAAAAAAAEAIAAAACIAAABkcnMvZG93bnJldi54bWxQSwECFAAU&#10;AAAACACHTuJAXMu1X/IBAADk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highlight w:val="none"/>
        </w:rPr>
      </w:pP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ind w:left="0" w:leftChars="0" w:firstLine="0" w:firstLineChars="0"/>
        <w:rPr>
          <w:rFonts w:hint="eastAsia"/>
          <w:color w:val="auto"/>
          <w:szCs w:val="44"/>
          <w:highlight w:val="none"/>
        </w:rPr>
      </w:pPr>
    </w:p>
    <w:bookmarkEnd w:id="60"/>
    <w:p>
      <w:pPr>
        <w:pStyle w:val="13"/>
        <w:numPr>
          <w:ilvl w:val="0"/>
          <w:numId w:val="0"/>
        </w:numPr>
        <w:adjustRightInd w:val="0"/>
        <w:snapToGrid w:val="0"/>
        <w:spacing w:line="360" w:lineRule="auto"/>
        <w:ind w:firstLine="843" w:firstLineChars="300"/>
        <w:rPr>
          <w:rFonts w:hint="eastAsia"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项目一：大坦沙分公司一三期滤池反冲洗进气蝶阀维修项目</w:t>
      </w:r>
    </w:p>
    <w:p>
      <w:pPr>
        <w:keepNext w:val="0"/>
        <w:keepLines w:val="0"/>
        <w:widowControl w:val="0"/>
        <w:numPr>
          <w:ilvl w:val="0"/>
          <w:numId w:val="0"/>
        </w:numPr>
        <w:suppressLineNumbers w:val="0"/>
        <w:spacing w:before="0" w:beforeAutospacing="0" w:after="0" w:afterAutospacing="0" w:line="360" w:lineRule="auto"/>
        <w:ind w:right="0" w:rightChars="0"/>
        <w:jc w:val="both"/>
        <w:rPr>
          <w:rFonts w:hint="default"/>
          <w:lang w:val="en-US" w:eastAsia="zh-CN"/>
        </w:rPr>
      </w:pPr>
      <w:r>
        <w:rPr>
          <w:rFonts w:hint="eastAsia" w:ascii="仿宋_GB2312" w:hAnsi="Times New Roman" w:eastAsia="仿宋_GB2312" w:cs="仿宋_GB2312"/>
          <w:b/>
          <w:bCs w:val="0"/>
          <w:kern w:val="2"/>
          <w:sz w:val="32"/>
          <w:szCs w:val="32"/>
          <w:lang w:val="en-US" w:eastAsia="zh-CN" w:bidi="ar"/>
        </w:rPr>
        <w:t>一、项目需求维修</w:t>
      </w:r>
      <w:r>
        <w:rPr>
          <w:rFonts w:hint="default" w:ascii="仿宋_GB2312" w:hAnsi="Times New Roman" w:eastAsia="仿宋_GB2312" w:cs="仿宋_GB2312"/>
          <w:b/>
          <w:bCs w:val="0"/>
          <w:kern w:val="2"/>
          <w:sz w:val="32"/>
          <w:szCs w:val="32"/>
          <w:lang w:val="en-US" w:eastAsia="zh-CN" w:bidi="ar"/>
        </w:rPr>
        <w:t>方案</w:t>
      </w:r>
    </w:p>
    <w:p>
      <w:pPr>
        <w:keepNext w:val="0"/>
        <w:keepLines w:val="0"/>
        <w:widowControl/>
        <w:suppressLineNumbers w:val="0"/>
        <w:ind w:firstLine="560" w:firstLineChars="200"/>
        <w:jc w:val="left"/>
        <w:rPr>
          <w:rFonts w:ascii="仿宋_GB2312" w:hAnsi="Times New Roman" w:eastAsia="仿宋_GB2312" w:cs="仿宋_GB2312"/>
          <w:i w:val="0"/>
          <w:iCs w:val="0"/>
          <w:caps w:val="0"/>
          <w:color w:val="000000"/>
          <w:spacing w:val="0"/>
          <w:sz w:val="28"/>
          <w:szCs w:val="28"/>
          <w:shd w:val="clear" w:fill="FFFFFF"/>
        </w:rPr>
      </w:pPr>
      <w:r>
        <w:rPr>
          <w:rFonts w:hint="eastAsia" w:ascii="仿宋_GB2312" w:hAnsi="Times New Roman" w:eastAsia="仿宋_GB2312" w:cs="仿宋_GB2312"/>
          <w:i w:val="0"/>
          <w:iCs w:val="0"/>
          <w:caps w:val="0"/>
          <w:color w:val="000000"/>
          <w:spacing w:val="0"/>
          <w:sz w:val="28"/>
          <w:szCs w:val="28"/>
          <w:shd w:val="clear" w:fill="FFFFFF"/>
          <w:lang w:val="en-US" w:eastAsia="zh-CN"/>
        </w:rPr>
        <w:t>1.</w:t>
      </w:r>
      <w:r>
        <w:rPr>
          <w:rFonts w:ascii="仿宋_GB2312" w:hAnsi="Times New Roman" w:eastAsia="仿宋_GB2312" w:cs="仿宋_GB2312"/>
          <w:i w:val="0"/>
          <w:iCs w:val="0"/>
          <w:caps w:val="0"/>
          <w:color w:val="000000"/>
          <w:spacing w:val="0"/>
          <w:sz w:val="28"/>
          <w:szCs w:val="28"/>
          <w:shd w:val="clear" w:fill="FFFFFF"/>
        </w:rPr>
        <w:t>本次维修的阀门类型为</w:t>
      </w:r>
      <w:r>
        <w:rPr>
          <w:rFonts w:hint="eastAsia" w:ascii="仿宋_GB2312" w:hAnsi="Times New Roman" w:eastAsia="仿宋_GB2312" w:cs="仿宋_GB2312"/>
          <w:i w:val="0"/>
          <w:iCs w:val="0"/>
          <w:caps w:val="0"/>
          <w:color w:val="000000"/>
          <w:spacing w:val="0"/>
          <w:sz w:val="28"/>
          <w:szCs w:val="28"/>
          <w:shd w:val="clear" w:fill="FFFFFF"/>
          <w:lang w:val="en-US" w:eastAsia="zh-CN"/>
        </w:rPr>
        <w:t>DN500气动法兰式</w:t>
      </w:r>
      <w:r>
        <w:rPr>
          <w:rFonts w:ascii="仿宋_GB2312" w:hAnsi="Times New Roman" w:eastAsia="仿宋_GB2312" w:cs="仿宋_GB2312"/>
          <w:i w:val="0"/>
          <w:iCs w:val="0"/>
          <w:caps w:val="0"/>
          <w:color w:val="000000"/>
          <w:spacing w:val="0"/>
          <w:sz w:val="28"/>
          <w:szCs w:val="28"/>
          <w:shd w:val="clear" w:fill="FFFFFF"/>
        </w:rPr>
        <w:t>蝶阀</w:t>
      </w:r>
      <w:r>
        <w:rPr>
          <w:rFonts w:hint="eastAsia" w:ascii="仿宋_GB2312" w:hAnsi="Times New Roman" w:eastAsia="仿宋_GB2312" w:cs="仿宋_GB2312"/>
          <w:i w:val="0"/>
          <w:iCs w:val="0"/>
          <w:caps w:val="0"/>
          <w:color w:val="000000"/>
          <w:spacing w:val="0"/>
          <w:sz w:val="28"/>
          <w:szCs w:val="28"/>
          <w:shd w:val="clear" w:fill="FFFFFF"/>
          <w:lang w:eastAsia="zh-CN"/>
        </w:rPr>
        <w:t>（</w:t>
      </w:r>
      <w:r>
        <w:rPr>
          <w:rFonts w:hint="eastAsia" w:ascii="仿宋_GB2312" w:hAnsi="Times New Roman" w:eastAsia="仿宋_GB2312" w:cs="仿宋_GB2312"/>
          <w:i w:val="0"/>
          <w:iCs w:val="0"/>
          <w:caps w:val="0"/>
          <w:color w:val="000000"/>
          <w:spacing w:val="0"/>
          <w:sz w:val="28"/>
          <w:szCs w:val="28"/>
          <w:shd w:val="clear" w:fill="FFFFFF"/>
          <w:lang w:val="en-US" w:eastAsia="zh-CN"/>
        </w:rPr>
        <w:t>软密封）</w:t>
      </w:r>
      <w:r>
        <w:rPr>
          <w:rFonts w:ascii="仿宋_GB2312" w:hAnsi="Times New Roman" w:eastAsia="仿宋_GB2312" w:cs="仿宋_GB2312"/>
          <w:i w:val="0"/>
          <w:iCs w:val="0"/>
          <w:caps w:val="0"/>
          <w:color w:val="000000"/>
          <w:spacing w:val="0"/>
          <w:sz w:val="28"/>
          <w:szCs w:val="28"/>
          <w:shd w:val="clear" w:fill="FFFFFF"/>
        </w:rPr>
        <w:t>，主要问题是蝶阀阀板密封胶圈老化或已剪切断</w:t>
      </w:r>
      <w:r>
        <w:rPr>
          <w:rFonts w:hint="eastAsia" w:ascii="仿宋_GB2312" w:hAnsi="Times New Roman" w:eastAsia="仿宋_GB2312" w:cs="仿宋_GB2312"/>
          <w:i w:val="0"/>
          <w:iCs w:val="0"/>
          <w:caps w:val="0"/>
          <w:color w:val="000000"/>
          <w:spacing w:val="0"/>
          <w:sz w:val="28"/>
          <w:szCs w:val="28"/>
          <w:shd w:val="clear" w:fill="FFFFFF"/>
          <w:lang w:val="en-US" w:eastAsia="zh-CN"/>
        </w:rPr>
        <w:t>裂</w:t>
      </w:r>
      <w:r>
        <w:rPr>
          <w:rFonts w:ascii="仿宋_GB2312" w:hAnsi="Times New Roman" w:eastAsia="仿宋_GB2312" w:cs="仿宋_GB2312"/>
          <w:i w:val="0"/>
          <w:iCs w:val="0"/>
          <w:caps w:val="0"/>
          <w:color w:val="000000"/>
          <w:spacing w:val="0"/>
          <w:sz w:val="28"/>
          <w:szCs w:val="28"/>
          <w:shd w:val="clear" w:fill="FFFFFF"/>
        </w:rPr>
        <w:t>，</w:t>
      </w:r>
      <w:r>
        <w:rPr>
          <w:rFonts w:hint="eastAsia" w:ascii="仿宋_GB2312" w:hAnsi="Times New Roman" w:eastAsia="仿宋_GB2312" w:cs="仿宋_GB2312"/>
          <w:i w:val="0"/>
          <w:iCs w:val="0"/>
          <w:caps w:val="0"/>
          <w:color w:val="000000"/>
          <w:spacing w:val="0"/>
          <w:sz w:val="28"/>
          <w:szCs w:val="28"/>
          <w:shd w:val="clear" w:fill="FFFFFF"/>
          <w:lang w:val="en-US" w:eastAsia="zh-CN"/>
        </w:rPr>
        <w:t>需要逐台阀门</w:t>
      </w:r>
      <w:r>
        <w:rPr>
          <w:rFonts w:ascii="仿宋_GB2312" w:hAnsi="Times New Roman" w:eastAsia="仿宋_GB2312" w:cs="仿宋_GB2312"/>
          <w:i w:val="0"/>
          <w:iCs w:val="0"/>
          <w:caps w:val="0"/>
          <w:color w:val="000000"/>
          <w:spacing w:val="0"/>
          <w:sz w:val="28"/>
          <w:szCs w:val="28"/>
          <w:shd w:val="clear" w:fill="FFFFFF"/>
        </w:rPr>
        <w:t>进行拆卸</w:t>
      </w:r>
      <w:r>
        <w:rPr>
          <w:rFonts w:hint="eastAsia" w:ascii="仿宋_GB2312" w:hAnsi="Times New Roman" w:eastAsia="仿宋_GB2312" w:cs="仿宋_GB2312"/>
          <w:i w:val="0"/>
          <w:iCs w:val="0"/>
          <w:caps w:val="0"/>
          <w:color w:val="000000"/>
          <w:spacing w:val="0"/>
          <w:sz w:val="28"/>
          <w:szCs w:val="28"/>
          <w:shd w:val="clear" w:fill="FFFFFF"/>
          <w:lang w:val="en-US" w:eastAsia="zh-CN"/>
        </w:rPr>
        <w:t>检查、更换密封圈</w:t>
      </w:r>
      <w:r>
        <w:rPr>
          <w:rFonts w:ascii="仿宋_GB2312" w:hAnsi="Times New Roman" w:eastAsia="仿宋_GB2312" w:cs="仿宋_GB2312"/>
          <w:i w:val="0"/>
          <w:iCs w:val="0"/>
          <w:caps w:val="0"/>
          <w:color w:val="000000"/>
          <w:spacing w:val="0"/>
          <w:sz w:val="28"/>
          <w:szCs w:val="28"/>
          <w:shd w:val="clear" w:fill="FFFFFF"/>
        </w:rPr>
        <w:t>维修，数量共29</w:t>
      </w:r>
      <w:r>
        <w:rPr>
          <w:rFonts w:hint="eastAsia" w:ascii="仿宋_GB2312" w:hAnsi="Times New Roman" w:eastAsia="仿宋_GB2312" w:cs="仿宋_GB2312"/>
          <w:i w:val="0"/>
          <w:iCs w:val="0"/>
          <w:caps w:val="0"/>
          <w:color w:val="000000"/>
          <w:spacing w:val="0"/>
          <w:sz w:val="28"/>
          <w:szCs w:val="28"/>
          <w:shd w:val="clear" w:fill="FFFFFF"/>
          <w:lang w:val="en-US" w:eastAsia="zh-CN"/>
        </w:rPr>
        <w:t>台</w:t>
      </w:r>
      <w:r>
        <w:rPr>
          <w:rFonts w:ascii="仿宋_GB2312" w:hAnsi="Times New Roman" w:eastAsia="仿宋_GB2312" w:cs="仿宋_GB2312"/>
          <w:i w:val="0"/>
          <w:iCs w:val="0"/>
          <w:caps w:val="0"/>
          <w:color w:val="000000"/>
          <w:spacing w:val="0"/>
          <w:sz w:val="28"/>
          <w:szCs w:val="28"/>
          <w:shd w:val="clear" w:fill="FFFFFF"/>
        </w:rPr>
        <w:t>，损坏的阀门维修后，重新安装</w:t>
      </w:r>
      <w:r>
        <w:rPr>
          <w:rFonts w:hint="eastAsia" w:ascii="仿宋_GB2312" w:hAnsi="Times New Roman" w:eastAsia="仿宋_GB2312" w:cs="仿宋_GB2312"/>
          <w:i w:val="0"/>
          <w:iCs w:val="0"/>
          <w:caps w:val="0"/>
          <w:color w:val="000000"/>
          <w:spacing w:val="0"/>
          <w:sz w:val="28"/>
          <w:szCs w:val="28"/>
          <w:shd w:val="clear" w:fill="FFFFFF"/>
          <w:lang w:eastAsia="zh-CN"/>
        </w:rPr>
        <w:t>，</w:t>
      </w:r>
      <w:r>
        <w:rPr>
          <w:rFonts w:ascii="仿宋_GB2312" w:hAnsi="Times New Roman" w:eastAsia="仿宋_GB2312" w:cs="仿宋_GB2312"/>
          <w:i w:val="0"/>
          <w:iCs w:val="0"/>
          <w:caps w:val="0"/>
          <w:color w:val="000000"/>
          <w:spacing w:val="0"/>
          <w:sz w:val="28"/>
          <w:szCs w:val="28"/>
          <w:shd w:val="clear" w:fill="FFFFFF"/>
        </w:rPr>
        <w:t>直至全部更换密封圈更换完毕，检查部分反冲洗进水阀、出水调节阀、废水出水阀。</w:t>
      </w:r>
    </w:p>
    <w:p>
      <w:pPr>
        <w:keepNext w:val="0"/>
        <w:keepLines w:val="0"/>
        <w:widowControl/>
        <w:suppressLineNumbers w:val="0"/>
        <w:ind w:firstLine="560" w:firstLineChars="200"/>
        <w:jc w:val="left"/>
        <w:rPr>
          <w:rFonts w:hint="eastAsia" w:hAnsi="仿宋_GB2312" w:cs="仿宋_GB2312"/>
          <w:b/>
          <w:bCs/>
          <w:sz w:val="32"/>
          <w:szCs w:val="32"/>
          <w:lang w:val="en-US" w:eastAsia="zh-CN"/>
        </w:rPr>
      </w:pPr>
      <w:r>
        <w:rPr>
          <w:rFonts w:hint="eastAsia" w:ascii="仿宋_GB2312" w:hAnsi="Times New Roman" w:eastAsia="仿宋_GB2312" w:cs="仿宋_GB2312"/>
          <w:i w:val="0"/>
          <w:iCs w:val="0"/>
          <w:caps w:val="0"/>
          <w:color w:val="000000"/>
          <w:spacing w:val="0"/>
          <w:sz w:val="28"/>
          <w:szCs w:val="28"/>
          <w:shd w:val="clear" w:fill="FFFFFF"/>
          <w:lang w:val="en-US" w:eastAsia="zh-CN"/>
        </w:rPr>
        <w:t>2.大坦沙分公司 V 型滤池进水廊道共设置六台立式搅拌器， 目前已晃动严重，需要进行搅拌机基础加固。</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Fonts w:hint="default" w:ascii="Times New Roman" w:hAnsi="Times New Roman" w:cs="Times New Roman"/>
          <w:i w:val="0"/>
          <w:iCs w:val="0"/>
          <w:caps w:val="0"/>
          <w:color w:val="000000"/>
          <w:spacing w:val="0"/>
          <w:sz w:val="21"/>
          <w:szCs w:val="21"/>
        </w:rPr>
      </w:pPr>
      <w:r>
        <w:rPr>
          <w:rFonts w:ascii="仿宋_GB2312" w:hAnsi="Times New Roman" w:eastAsia="仿宋_GB2312" w:cs="仿宋_GB2312"/>
          <w:i w:val="0"/>
          <w:iCs w:val="0"/>
          <w:caps w:val="0"/>
          <w:color w:val="000000"/>
          <w:spacing w:val="0"/>
          <w:sz w:val="28"/>
          <w:szCs w:val="28"/>
          <w:shd w:val="clear" w:fill="FFFFFF"/>
        </w:rPr>
        <w:t>（1）一</w:t>
      </w:r>
      <w:r>
        <w:rPr>
          <w:rFonts w:hint="eastAsia" w:ascii="仿宋_GB2312" w:hAnsi="Times New Roman" w:eastAsia="仿宋_GB2312" w:cs="仿宋_GB2312"/>
          <w:i w:val="0"/>
          <w:iCs w:val="0"/>
          <w:caps w:val="0"/>
          <w:color w:val="000000"/>
          <w:spacing w:val="0"/>
          <w:sz w:val="28"/>
          <w:szCs w:val="28"/>
          <w:shd w:val="clear" w:fill="FFFFFF"/>
          <w:lang w:val="en-US" w:eastAsia="zh-CN"/>
        </w:rPr>
        <w:t>三</w:t>
      </w:r>
      <w:r>
        <w:rPr>
          <w:rFonts w:ascii="仿宋_GB2312" w:hAnsi="Times New Roman" w:eastAsia="仿宋_GB2312" w:cs="仿宋_GB2312"/>
          <w:i w:val="0"/>
          <w:iCs w:val="0"/>
          <w:caps w:val="0"/>
          <w:color w:val="000000"/>
          <w:spacing w:val="0"/>
          <w:sz w:val="28"/>
          <w:szCs w:val="28"/>
          <w:shd w:val="clear" w:fill="FFFFFF"/>
        </w:rPr>
        <w:t>期</w:t>
      </w:r>
      <w:r>
        <w:rPr>
          <w:rFonts w:hint="eastAsia" w:ascii="仿宋_GB2312" w:hAnsi="Times New Roman" w:eastAsia="仿宋_GB2312" w:cs="仿宋_GB2312"/>
          <w:i w:val="0"/>
          <w:iCs w:val="0"/>
          <w:caps w:val="0"/>
          <w:color w:val="000000"/>
          <w:spacing w:val="0"/>
          <w:sz w:val="28"/>
          <w:szCs w:val="28"/>
          <w:shd w:val="clear" w:fill="FFFFFF"/>
          <w:lang w:val="en-US" w:eastAsia="zh-CN"/>
        </w:rPr>
        <w:t>气动蝶阀（DN500）</w:t>
      </w:r>
      <w:r>
        <w:rPr>
          <w:rFonts w:ascii="仿宋_GB2312" w:hAnsi="Times New Roman" w:eastAsia="仿宋_GB2312" w:cs="仿宋_GB2312"/>
          <w:i w:val="0"/>
          <w:iCs w:val="0"/>
          <w:caps w:val="0"/>
          <w:color w:val="000000"/>
          <w:spacing w:val="0"/>
          <w:sz w:val="28"/>
          <w:szCs w:val="28"/>
          <w:shd w:val="clear" w:fill="FFFFFF"/>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42"/>
        <w:jc w:val="both"/>
        <w:rPr>
          <w:rFonts w:hint="default" w:ascii="Times New Roman" w:hAnsi="Times New Roman" w:cs="Times New Roman"/>
          <w:i w:val="0"/>
          <w:iCs w:val="0"/>
          <w:caps w:val="0"/>
          <w:color w:val="000000"/>
          <w:spacing w:val="0"/>
          <w:sz w:val="21"/>
          <w:szCs w:val="21"/>
        </w:rPr>
      </w:pPr>
      <w:r>
        <w:rPr>
          <w:rFonts w:hint="default" w:ascii="仿宋_GB2312" w:hAnsi="Times New Roman" w:eastAsia="仿宋_GB2312" w:cs="仿宋_GB2312"/>
          <w:i w:val="0"/>
          <w:iCs w:val="0"/>
          <w:caps w:val="0"/>
          <w:color w:val="000000"/>
          <w:spacing w:val="0"/>
          <w:sz w:val="28"/>
          <w:szCs w:val="28"/>
          <w:shd w:val="clear" w:fill="FFFFFF"/>
        </w:rPr>
        <w:t>维修数量：</w:t>
      </w:r>
      <w:r>
        <w:rPr>
          <w:rFonts w:hint="eastAsia" w:ascii="仿宋_GB2312" w:hAnsi="Times New Roman" w:eastAsia="仿宋_GB2312" w:cs="仿宋_GB2312"/>
          <w:i w:val="0"/>
          <w:iCs w:val="0"/>
          <w:caps w:val="0"/>
          <w:color w:val="000000"/>
          <w:spacing w:val="0"/>
          <w:sz w:val="28"/>
          <w:szCs w:val="28"/>
          <w:shd w:val="clear" w:fill="FFFFFF"/>
          <w:lang w:val="en-US" w:eastAsia="zh-CN"/>
        </w:rPr>
        <w:t>29</w:t>
      </w:r>
      <w:r>
        <w:rPr>
          <w:rFonts w:hint="default" w:ascii="仿宋_GB2312" w:hAnsi="Times New Roman" w:eastAsia="仿宋_GB2312" w:cs="仿宋_GB2312"/>
          <w:i w:val="0"/>
          <w:iCs w:val="0"/>
          <w:caps w:val="0"/>
          <w:color w:val="000000"/>
          <w:spacing w:val="0"/>
          <w:sz w:val="28"/>
          <w:szCs w:val="28"/>
          <w:shd w:val="clear" w:fill="FFFFFF"/>
        </w:rPr>
        <w:t>台</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42"/>
        <w:jc w:val="both"/>
        <w:rPr>
          <w:rFonts w:hint="default" w:ascii="Times New Roman" w:hAnsi="Times New Roman" w:cs="Times New Roman"/>
          <w:i w:val="0"/>
          <w:iCs w:val="0"/>
          <w:caps w:val="0"/>
          <w:color w:val="000000"/>
          <w:spacing w:val="0"/>
          <w:sz w:val="21"/>
          <w:szCs w:val="21"/>
        </w:rPr>
      </w:pPr>
      <w:r>
        <w:rPr>
          <w:rFonts w:hint="default" w:ascii="仿宋_GB2312" w:hAnsi="Times New Roman" w:eastAsia="仿宋_GB2312" w:cs="仿宋_GB2312"/>
          <w:i w:val="0"/>
          <w:iCs w:val="0"/>
          <w:caps w:val="0"/>
          <w:color w:val="000000"/>
          <w:spacing w:val="0"/>
          <w:sz w:val="28"/>
          <w:szCs w:val="28"/>
          <w:shd w:val="clear" w:fill="FFFFFF"/>
        </w:rPr>
        <w:t>设备型号：BD641X1-10Q</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42"/>
        <w:jc w:val="both"/>
        <w:rPr>
          <w:rFonts w:hint="default" w:ascii="Times New Roman" w:hAnsi="Times New Roman" w:eastAsia="仿宋_GB2312" w:cs="Times New Roman"/>
          <w:i w:val="0"/>
          <w:iCs w:val="0"/>
          <w:caps w:val="0"/>
          <w:color w:val="000000"/>
          <w:spacing w:val="0"/>
          <w:sz w:val="21"/>
          <w:szCs w:val="21"/>
          <w:lang w:val="en-US" w:eastAsia="zh-CN"/>
        </w:rPr>
      </w:pPr>
      <w:r>
        <w:rPr>
          <w:rFonts w:hint="default" w:ascii="仿宋_GB2312" w:hAnsi="Times New Roman" w:eastAsia="仿宋_GB2312" w:cs="仿宋_GB2312"/>
          <w:i w:val="0"/>
          <w:iCs w:val="0"/>
          <w:caps w:val="0"/>
          <w:color w:val="000000"/>
          <w:spacing w:val="0"/>
          <w:sz w:val="28"/>
          <w:szCs w:val="28"/>
          <w:shd w:val="clear" w:fill="FFFFFF"/>
        </w:rPr>
        <w:t>设备厂家：</w:t>
      </w:r>
      <w:r>
        <w:rPr>
          <w:rFonts w:hint="eastAsia" w:ascii="仿宋_GB2312" w:hAnsi="Times New Roman" w:eastAsia="仿宋_GB2312" w:cs="仿宋_GB2312"/>
          <w:i w:val="0"/>
          <w:iCs w:val="0"/>
          <w:caps w:val="0"/>
          <w:color w:val="000000"/>
          <w:spacing w:val="0"/>
          <w:sz w:val="28"/>
          <w:szCs w:val="28"/>
          <w:shd w:val="clear" w:fill="FFFFFF"/>
          <w:lang w:val="en-US" w:eastAsia="zh-CN"/>
        </w:rPr>
        <w:t>中核苏阀科技实业股份有限公司（SUFA）</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42"/>
        <w:jc w:val="both"/>
        <w:rPr>
          <w:rFonts w:hint="default" w:ascii="Times New Roman" w:hAnsi="Times New Roman" w:eastAsia="仿宋_GB2312" w:cs="Times New Roman"/>
          <w:i w:val="0"/>
          <w:iCs w:val="0"/>
          <w:caps w:val="0"/>
          <w:color w:val="000000"/>
          <w:spacing w:val="0"/>
          <w:sz w:val="21"/>
          <w:szCs w:val="21"/>
          <w:lang w:val="en-US" w:eastAsia="zh-CN"/>
        </w:rPr>
      </w:pPr>
      <w:r>
        <w:rPr>
          <w:rFonts w:hint="default" w:ascii="仿宋_GB2312" w:hAnsi="Times New Roman" w:eastAsia="仿宋_GB2312" w:cs="仿宋_GB2312"/>
          <w:i w:val="0"/>
          <w:iCs w:val="0"/>
          <w:caps w:val="0"/>
          <w:color w:val="000000"/>
          <w:spacing w:val="0"/>
          <w:sz w:val="28"/>
          <w:szCs w:val="28"/>
          <w:shd w:val="clear" w:fill="FFFFFF"/>
        </w:rPr>
        <w:t>设备参数：</w:t>
      </w:r>
      <w:r>
        <w:rPr>
          <w:rFonts w:hint="eastAsia" w:ascii="仿宋_GB2312" w:hAnsi="Times New Roman" w:eastAsia="仿宋_GB2312" w:cs="仿宋_GB2312"/>
          <w:i w:val="0"/>
          <w:iCs w:val="0"/>
          <w:caps w:val="0"/>
          <w:color w:val="000000"/>
          <w:spacing w:val="0"/>
          <w:sz w:val="28"/>
          <w:szCs w:val="28"/>
          <w:shd w:val="clear" w:fill="FFFFFF"/>
          <w:lang w:val="en-US" w:eastAsia="zh-CN"/>
        </w:rPr>
        <w:t>材质QT500-7</w:t>
      </w:r>
      <w:r>
        <w:rPr>
          <w:rFonts w:hint="default" w:ascii="仿宋_GB2312" w:hAnsi="Times New Roman" w:eastAsia="仿宋_GB2312" w:cs="仿宋_GB2312"/>
          <w:i w:val="0"/>
          <w:iCs w:val="0"/>
          <w:caps w:val="0"/>
          <w:color w:val="000000"/>
          <w:spacing w:val="0"/>
          <w:sz w:val="28"/>
          <w:szCs w:val="28"/>
          <w:shd w:val="clear" w:fill="FFFFFF"/>
        </w:rPr>
        <w:t>，</w:t>
      </w:r>
      <w:r>
        <w:rPr>
          <w:rFonts w:hint="eastAsia" w:ascii="仿宋_GB2312" w:hAnsi="Times New Roman" w:eastAsia="仿宋_GB2312" w:cs="仿宋_GB2312"/>
          <w:i w:val="0"/>
          <w:iCs w:val="0"/>
          <w:caps w:val="0"/>
          <w:color w:val="000000"/>
          <w:spacing w:val="0"/>
          <w:sz w:val="28"/>
          <w:szCs w:val="28"/>
          <w:shd w:val="clear" w:fill="FFFFFF"/>
          <w:lang w:val="en-US" w:eastAsia="zh-CN"/>
        </w:rPr>
        <w:t>口径DN500</w:t>
      </w:r>
      <w:r>
        <w:rPr>
          <w:rFonts w:hint="default" w:ascii="仿宋_GB2312" w:hAnsi="Times New Roman" w:eastAsia="仿宋_GB2312" w:cs="仿宋_GB2312"/>
          <w:i w:val="0"/>
          <w:iCs w:val="0"/>
          <w:caps w:val="0"/>
          <w:color w:val="000000"/>
          <w:spacing w:val="0"/>
          <w:sz w:val="28"/>
          <w:szCs w:val="28"/>
          <w:shd w:val="clear" w:fill="FFFFFF"/>
        </w:rPr>
        <w:t>，</w:t>
      </w:r>
      <w:r>
        <w:rPr>
          <w:rFonts w:hint="eastAsia" w:ascii="仿宋_GB2312" w:hAnsi="Times New Roman" w:eastAsia="仿宋_GB2312" w:cs="仿宋_GB2312"/>
          <w:i w:val="0"/>
          <w:iCs w:val="0"/>
          <w:caps w:val="0"/>
          <w:color w:val="000000"/>
          <w:spacing w:val="0"/>
          <w:sz w:val="28"/>
          <w:szCs w:val="28"/>
          <w:shd w:val="clear" w:fill="FFFFFF"/>
          <w:lang w:val="en-US" w:eastAsia="zh-CN"/>
        </w:rPr>
        <w:t>压力 PN10</w:t>
      </w:r>
    </w:p>
    <w:p>
      <w:pPr>
        <w:spacing w:line="360" w:lineRule="auto"/>
        <w:rPr>
          <w:rFonts w:hint="eastAsia"/>
          <w:lang w:val="en-US" w:eastAsia="zh-CN"/>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DN500气动阀门维修工作主要分为：</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①因为维修过程需要停止整个滤池反冲洗工艺，所以单个阀门维修时间不可超过8小时，且需要配合生产，提前将运行时间较长的滤池提前反冲洗。</w:t>
      </w:r>
    </w:p>
    <w:p>
      <w:pPr>
        <w:pStyle w:val="22"/>
        <w:keepNext w:val="0"/>
        <w:keepLines w:val="0"/>
        <w:widowControl/>
        <w:suppressLineNumbers w:val="0"/>
        <w:spacing w:before="0" w:beforeAutospacing="0" w:after="0" w:afterAutospacing="0"/>
        <w:ind w:left="0" w:right="0" w:firstLine="560" w:firstLineChars="2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②维修阀门需要逐一进行更换，拆一个把备用的阀门或已修复的安装上去，外送修复如此类推，维修内容不限于清洁阀体、阀板、阀芯，更换三元乙丙密封胶圈组装以及气密性试验。</w:t>
      </w:r>
    </w:p>
    <w:p>
      <w:pPr>
        <w:pStyle w:val="22"/>
        <w:keepNext w:val="0"/>
        <w:keepLines w:val="0"/>
        <w:widowControl/>
        <w:suppressLineNumbers w:val="0"/>
        <w:spacing w:before="0" w:beforeAutospacing="0" w:after="0" w:afterAutospacing="0"/>
        <w:ind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③气阀处于较高位置需要提前搭建好临时平台，预留足够时间更换阀门。</w:t>
      </w:r>
    </w:p>
    <w:p>
      <w:pPr>
        <w:pStyle w:val="22"/>
        <w:keepNext w:val="0"/>
        <w:keepLines w:val="0"/>
        <w:widowControl/>
        <w:suppressLineNumbers w:val="0"/>
        <w:spacing w:before="0" w:beforeAutospacing="0" w:after="0" w:afterAutospacing="0"/>
        <w:ind w:left="0" w:right="0" w:firstLine="560" w:firstLineChars="200"/>
        <w:rPr>
          <w:rFonts w:hint="default"/>
          <w:lang w:val="en-US" w:eastAsia="zh-CN"/>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④气动阀门启闭不畅顺的，需要微调整阀门限位，根据运行情况调整阀门气动头限位。</w:t>
      </w:r>
    </w:p>
    <w:p>
      <w:pPr>
        <w:numPr>
          <w:ilvl w:val="0"/>
          <w:numId w:val="4"/>
        </w:numPr>
        <w:spacing w:line="360" w:lineRule="auto"/>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立式搅拌器（6台）</w:t>
      </w:r>
    </w:p>
    <w:p>
      <w:pPr>
        <w:numPr>
          <w:ilvl w:val="0"/>
          <w:numId w:val="0"/>
        </w:numPr>
        <w:spacing w:line="360" w:lineRule="auto"/>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立式搅拌器基础加固维修工作主要分为：</w:t>
      </w:r>
    </w:p>
    <w:p>
      <w:pPr>
        <w:pStyle w:val="22"/>
        <w:keepNext w:val="0"/>
        <w:keepLines w:val="0"/>
        <w:widowControl/>
        <w:suppressLineNumbers w:val="0"/>
        <w:spacing w:before="0" w:beforeAutospacing="0" w:after="0" w:afterAutospacing="0"/>
        <w:ind w:left="0" w:right="0" w:firstLine="280" w:firstLineChars="1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①现场搭建龙门吊架，将立式搅拌器电机及减速箱部分拆解，剩余联轴器及支撑架传动轴连接底座。</w:t>
      </w:r>
    </w:p>
    <w:p>
      <w:pPr>
        <w:pStyle w:val="22"/>
        <w:keepNext w:val="0"/>
        <w:keepLines w:val="0"/>
        <w:widowControl/>
        <w:suppressLineNumbers w:val="0"/>
        <w:spacing w:before="0" w:beforeAutospacing="0" w:after="0" w:afterAutospacing="0"/>
        <w:ind w:left="0" w:right="0" w:firstLine="280" w:firstLineChars="100"/>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②最后将联轴器及传动轴拆解，由于三片叶桨叶直径比楼层开孔要小，只能悬空传动轴进行施工</w:t>
      </w:r>
      <w:r>
        <w:t>。</w:t>
      </w:r>
    </w:p>
    <w:p>
      <w:pPr>
        <w:pStyle w:val="22"/>
        <w:keepNext w:val="0"/>
        <w:keepLines w:val="0"/>
        <w:widowControl/>
        <w:suppressLineNumbers w:val="0"/>
        <w:spacing w:before="0" w:beforeAutospacing="0" w:after="0" w:afterAutospacing="0"/>
        <w:ind w:left="0" w:right="0" w:firstLine="280" w:firstLineChars="1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③拆开楼层表面混凝土直至找到钢筋，重新镶嵌一块304不锈钢材质基座底板至混凝土基础上。</w:t>
      </w:r>
    </w:p>
    <w:p>
      <w:pPr>
        <w:pStyle w:val="22"/>
        <w:keepNext w:val="0"/>
        <w:keepLines w:val="0"/>
        <w:widowControl/>
        <w:suppressLineNumbers w:val="0"/>
        <w:spacing w:before="0" w:beforeAutospacing="0" w:after="0" w:afterAutospacing="0"/>
        <w:ind w:left="0" w:right="0" w:firstLine="280" w:firstLineChars="1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④将立式搅拌器进行全面维护保养，更换齿轮箱油、发现有漏油情况更换密封配件、传动轴校正、搅拌器桨叶修复。</w:t>
      </w:r>
    </w:p>
    <w:p>
      <w:pPr>
        <w:pStyle w:val="22"/>
        <w:keepNext w:val="0"/>
        <w:keepLines w:val="0"/>
        <w:widowControl/>
        <w:suppressLineNumbers w:val="0"/>
        <w:spacing w:before="0" w:beforeAutospacing="0" w:after="0" w:afterAutospacing="0"/>
        <w:ind w:left="0" w:right="0" w:firstLine="280" w:firstLineChars="1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⑤镶嵌不锈钢板基座后水平调整，混凝土浇筑，待水泥干透后安装运行。</w:t>
      </w:r>
    </w:p>
    <w:p>
      <w:pPr>
        <w:pStyle w:val="36"/>
        <w:widowControl/>
        <w:numPr>
          <w:ilvl w:val="0"/>
          <w:numId w:val="0"/>
        </w:numPr>
        <w:spacing w:line="360" w:lineRule="auto"/>
        <w:ind w:leftChars="0"/>
        <w:rPr>
          <w:rFonts w:hint="default" w:ascii="仿宋_GB2312" w:hAnsi="Times New Roman" w:eastAsia="仿宋_GB2312" w:cs="仿宋_GB2312"/>
          <w:b/>
          <w:bCs w:val="0"/>
          <w:kern w:val="2"/>
          <w:sz w:val="32"/>
          <w:szCs w:val="32"/>
        </w:rPr>
      </w:pPr>
      <w:r>
        <w:rPr>
          <w:rFonts w:hint="eastAsia" w:ascii="仿宋_GB2312" w:hAnsi="Times New Roman" w:eastAsia="仿宋_GB2312" w:cs="仿宋_GB2312"/>
          <w:b/>
          <w:bCs w:val="0"/>
          <w:kern w:val="2"/>
          <w:sz w:val="32"/>
          <w:szCs w:val="32"/>
          <w:lang w:val="en-US" w:eastAsia="zh-CN"/>
        </w:rPr>
        <w:t>二、项目需求</w:t>
      </w:r>
      <w:r>
        <w:rPr>
          <w:rFonts w:hint="eastAsia" w:ascii="仿宋_GB2312" w:hAnsi="Times New Roman" w:eastAsia="仿宋_GB2312" w:cs="仿宋_GB2312"/>
          <w:b/>
          <w:bCs w:val="0"/>
          <w:kern w:val="2"/>
          <w:sz w:val="32"/>
          <w:szCs w:val="32"/>
          <w:lang w:eastAsia="zh-CN"/>
        </w:rPr>
        <w:t>实施</w:t>
      </w:r>
      <w:r>
        <w:rPr>
          <w:rFonts w:hint="default" w:ascii="仿宋_GB2312" w:hAnsi="Times New Roman" w:eastAsia="仿宋_GB2312" w:cs="仿宋_GB2312"/>
          <w:b/>
          <w:bCs w:val="0"/>
          <w:kern w:val="2"/>
          <w:sz w:val="32"/>
          <w:szCs w:val="32"/>
        </w:rPr>
        <w:t>方案</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①根据需要维修阀门的滤池期数，提前一天对相应期数的滤池进行提前反冲洗，确保维修期间，不影响水质水量。</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②由于气动阀门靠墙体较高位置，需现场搭建简易脚手架，及简易平台进行阀门拆卸。</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③搭建简易脚手架后，确认好脚手架牢固可靠，作业人员穿着五点式安全带，安全帽防护手套等相应劳动保护用品后方可作业。</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④暂停自控反冲洗程序，关闭管道气动对应阀门气阀并卸压，对应反冲洗水泵泵后反冲洗阀门关闭。</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⑤阀门断电挂牌，对阀门进行拆卸，更换新的阀门并且进行调试。</w:t>
      </w:r>
    </w:p>
    <w:p>
      <w:pPr>
        <w:pStyle w:val="22"/>
        <w:keepNext w:val="0"/>
        <w:keepLines w:val="0"/>
        <w:widowControl/>
        <w:suppressLineNumbers w:val="0"/>
        <w:spacing w:before="0" w:beforeAutospacing="0" w:after="0" w:afterAutospacing="0"/>
        <w:ind w:left="0" w:right="0" w:firstLine="560" w:firstLineChars="200"/>
        <w:rPr>
          <w:rFonts w:hint="eastAsia" w:ascii="微软雅黑" w:hAnsi="微软雅黑" w:eastAsia="微软雅黑" w:cs="微软雅黑"/>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⑥拆卸需维修的阀门外送维修更换损坏配件，送修后作维修配件，经测试泄漏量符合通用阀门压力测试GB-T13927-9。</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⑦恢复滤池正常反冲洗后根据阀门泄漏的情况对滤池阀门进行调节，若滤池阀门密封性依然没有改善，需拆卸进行送修。</w:t>
      </w:r>
    </w:p>
    <w:p>
      <w:pPr>
        <w:pStyle w:val="8"/>
        <w:tabs>
          <w:tab w:val="left" w:pos="2280"/>
        </w:tabs>
        <w:rPr>
          <w:rFonts w:hint="default" w:ascii="仿宋_GB2312" w:hAnsi="Times New Roman" w:eastAsia="仿宋_GB2312" w:cs="仿宋_GB2312"/>
          <w:kern w:val="2"/>
          <w:sz w:val="32"/>
          <w:szCs w:val="32"/>
          <w:lang w:val="en-US" w:eastAsia="zh-CN" w:bidi="ar"/>
        </w:rPr>
      </w:pPr>
    </w:p>
    <w:p>
      <w:pPr>
        <w:pStyle w:val="9"/>
        <w:rPr>
          <w:rFonts w:hint="default" w:ascii="仿宋_GB2312" w:hAnsi="Times New Roman" w:eastAsia="仿宋_GB2312" w:cs="仿宋_GB2312"/>
          <w:b/>
          <w:bCs w:val="0"/>
          <w:kern w:val="2"/>
          <w:sz w:val="32"/>
          <w:szCs w:val="32"/>
          <w:lang w:val="en-US" w:eastAsia="zh-CN" w:bidi="ar-SA"/>
        </w:rPr>
      </w:pPr>
      <w:r>
        <w:rPr>
          <w:rFonts w:hint="eastAsia" w:ascii="仿宋_GB2312" w:hAnsi="Times New Roman" w:eastAsia="仿宋_GB2312" w:cs="仿宋_GB2312"/>
          <w:b/>
          <w:bCs w:val="0"/>
          <w:kern w:val="2"/>
          <w:sz w:val="32"/>
          <w:szCs w:val="32"/>
          <w:lang w:val="en-US" w:eastAsia="zh-CN" w:bidi="ar-SA"/>
        </w:rPr>
        <w:t>三、项目技术要求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right="0" w:firstLine="280" w:firstLineChars="100"/>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（1）提供的所有配件必须是全新的，为到货时需提供零件的合格证或质量认证。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271"/>
        <w:jc w:val="both"/>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（2）配件的尺</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寸、材质需要甲方确定后才可使用安装。</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271"/>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（3</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）阀门阀板所更换的密封材料必须耐高温不低于120°，可长期在输送介质为空气、空气温度120°-180°、工作压力1.0MPa的场景下使用。</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right="0" w:firstLine="280" w:firstLineChars="100"/>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（4）</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货物</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质量应符合有关机构发布的最新行业标准或国家标准。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271"/>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（5）维修后的</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阀门、立式搅拌器</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性能指标需与原机器设计标准的运行参数一致，运行无杂音和异响</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、卡顿</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等</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情况</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p>
    <w:p>
      <w:pPr>
        <w:pStyle w:val="9"/>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b/>
          <w:bCs w:val="0"/>
          <w:kern w:val="2"/>
          <w:sz w:val="32"/>
          <w:szCs w:val="32"/>
          <w:lang w:val="en-US" w:eastAsia="zh-CN" w:bidi="ar-SA"/>
        </w:rPr>
        <w:t>四、项目商务要求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271"/>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安全措施及项目实施标准及验收标准：必须严格按照广州市净水公司颁布的安全操作规章制度执行施工。项目实施标准及验收标准按照《机械设备安装工程施工及验收通用规范（GB50231-2009）》</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《城镇污水处理厂工程质量验收规范（GB50334-2017）》</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《工业阀门 安装使用维护一般要求（GB/T24919-2010）》《工业阀门 压力试验GB/T 13927-2008》</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执行。</w:t>
      </w:r>
    </w:p>
    <w:p>
      <w:pPr>
        <w:pStyle w:val="23"/>
        <w:ind w:left="0" w:leftChars="0" w:firstLine="0" w:firstLineChars="0"/>
      </w:pPr>
    </w:p>
    <w:p>
      <w:pPr>
        <w:pStyle w:val="36"/>
        <w:widowControl/>
        <w:numPr>
          <w:ilvl w:val="0"/>
          <w:numId w:val="0"/>
        </w:numPr>
        <w:spacing w:line="360" w:lineRule="auto"/>
        <w:ind w:leftChars="0"/>
        <w:rPr>
          <w:rFonts w:hint="eastAsia" w:ascii="仿宋_GB2312" w:hAnsi="Times New Roman" w:eastAsia="仿宋_GB2312" w:cs="仿宋_GB2312"/>
          <w:b/>
          <w:bCs w:val="0"/>
          <w:kern w:val="2"/>
          <w:sz w:val="32"/>
          <w:szCs w:val="32"/>
          <w:lang w:val="en-US" w:eastAsia="zh-CN"/>
        </w:rPr>
      </w:pPr>
      <w:r>
        <w:rPr>
          <w:rFonts w:hint="eastAsia" w:ascii="仿宋_GB2312" w:hAnsi="Times New Roman" w:eastAsia="仿宋_GB2312" w:cs="仿宋_GB2312"/>
          <w:b/>
          <w:bCs w:val="0"/>
          <w:kern w:val="2"/>
          <w:sz w:val="32"/>
          <w:szCs w:val="32"/>
          <w:lang w:val="en-US" w:eastAsia="zh-CN"/>
        </w:rPr>
        <w:t>五、项目工程量清单</w:t>
      </w:r>
    </w:p>
    <w:tbl>
      <w:tblPr>
        <w:tblStyle w:val="24"/>
        <w:tblW w:w="89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6"/>
        <w:gridCol w:w="2"/>
        <w:gridCol w:w="1817"/>
        <w:gridCol w:w="3"/>
        <w:gridCol w:w="1675"/>
        <w:gridCol w:w="5"/>
        <w:gridCol w:w="3071"/>
        <w:gridCol w:w="10"/>
        <w:gridCol w:w="585"/>
        <w:gridCol w:w="10"/>
        <w:gridCol w:w="1021"/>
        <w:gridCol w:w="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45" w:hRule="atLeast"/>
        </w:trPr>
        <w:tc>
          <w:tcPr>
            <w:tcW w:w="78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1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678"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076"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9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03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45" w:hRule="atLeast"/>
        </w:trPr>
        <w:tc>
          <w:tcPr>
            <w:tcW w:w="78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1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78"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7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3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45" w:hRule="atLeast"/>
        </w:trPr>
        <w:tc>
          <w:tcPr>
            <w:tcW w:w="78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1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78"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7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3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031003010001</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DN500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031003010002</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DN500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57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031003003001</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DN500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825"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031003003002</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气动法兰式蝶阀安装（蝶阀利旧）</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DN500（蝶阀利旧）</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159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031003003003</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气动蝶阀拆解、清洁阀体、闸板、阀芯、更换三元乙丙密封胶圈、组装、密封性试验</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1.气动蝶阀拆解、清洁阀体、闸板、阀芯、更换三元乙丙密封胶圈、组装、密封性试验</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031003010003</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DN600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031003010004</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DN600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57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031003003004</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DN600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825"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031003003005</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气动法兰式蝶阀安装（蝶阀甲供）</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DN600（蝶阀甲供）</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031003010005</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DN800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031003010006</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DN800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031003003006</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DN800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031003003007</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气动法兰式蝶阀安装（蝶阀甲供）</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DN800（蝶阀甲供）</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040602017001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立式搅拌机拆除</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1.立式搅拌机拆除</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040602017002</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立式搅拌机恢复安装</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1.立式搅拌机恢复安装</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电力电缆头拆除 截面35mm2以下</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1.电力电缆头拆除 截面35mm2以下</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030408006002</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电力电缆头安装 截面35mm2以下</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1.电力电缆头安装 截面35mm2以下</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080806008001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电动机检查接线</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1.电动机检查接线</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040801032001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金属底座制作、安装</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1.304不锈钢钢板 0.6m*0.6m*10mm*6块</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040601001001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浇筑</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1.立式搅拌器基础拆除 200*800*800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2.C30水泥基础浇筑 200*800*800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0.768</w:t>
            </w:r>
          </w:p>
        </w:tc>
      </w:tr>
    </w:tbl>
    <w:p>
      <w:pPr>
        <w:pStyle w:val="36"/>
        <w:widowControl/>
        <w:numPr>
          <w:ilvl w:val="0"/>
          <w:numId w:val="0"/>
        </w:numPr>
        <w:spacing w:line="360" w:lineRule="auto"/>
        <w:ind w:leftChars="0"/>
        <w:rPr>
          <w:rFonts w:hint="default" w:ascii="仿宋_GB2312" w:hAnsi="Times New Roman" w:eastAsia="仿宋_GB2312" w:cs="仿宋_GB2312"/>
          <w:b/>
          <w:bCs w:val="0"/>
          <w:kern w:val="2"/>
          <w:sz w:val="32"/>
          <w:szCs w:val="32"/>
          <w:lang w:val="en-US" w:eastAsia="zh-CN"/>
        </w:rPr>
      </w:pPr>
    </w:p>
    <w:p>
      <w:pPr>
        <w:pStyle w:val="15"/>
        <w:rPr>
          <w:rFonts w:hint="eastAsia" w:ascii="仿宋_GB2312" w:eastAsia="仿宋_GB2312" w:hAnsiTheme="minorHAnsi" w:cstheme="minorBidi"/>
          <w:b/>
          <w:bCs/>
          <w:color w:val="auto"/>
          <w:kern w:val="2"/>
          <w:sz w:val="28"/>
          <w:szCs w:val="28"/>
          <w:highlight w:val="none"/>
          <w:lang w:val="en-US" w:eastAsia="zh-CN" w:bidi="ar-SA"/>
        </w:rPr>
      </w:pPr>
      <w:r>
        <w:rPr>
          <w:rFonts w:hint="eastAsia" w:ascii="仿宋_GB2312" w:eastAsia="仿宋_GB2312" w:cstheme="minorBidi"/>
          <w:color w:val="auto"/>
          <w:kern w:val="2"/>
          <w:sz w:val="28"/>
          <w:szCs w:val="28"/>
          <w:highlight w:val="none"/>
          <w:lang w:val="en-US" w:eastAsia="zh-CN" w:bidi="ar-SA"/>
        </w:rPr>
        <w:t xml:space="preserve">    </w:t>
      </w:r>
      <w:r>
        <w:rPr>
          <w:rFonts w:hint="eastAsia" w:ascii="仿宋_GB2312" w:eastAsia="仿宋_GB2312" w:hAnsiTheme="minorHAnsi" w:cstheme="minorBidi"/>
          <w:b/>
          <w:bCs/>
          <w:color w:val="auto"/>
          <w:kern w:val="2"/>
          <w:sz w:val="28"/>
          <w:szCs w:val="28"/>
          <w:highlight w:val="none"/>
          <w:lang w:val="en-US" w:eastAsia="zh-CN" w:bidi="ar-SA"/>
        </w:rPr>
        <w:t xml:space="preserve"> 项目二：</w:t>
      </w:r>
      <w:r>
        <w:rPr>
          <w:rFonts w:hint="eastAsia" w:ascii="仿宋_GB2312" w:eastAsia="仿宋_GB2312" w:cstheme="minorBidi"/>
          <w:b/>
          <w:bCs/>
          <w:color w:val="auto"/>
          <w:kern w:val="2"/>
          <w:sz w:val="28"/>
          <w:szCs w:val="28"/>
          <w:highlight w:val="none"/>
          <w:lang w:val="en-US" w:eastAsia="zh-CN" w:bidi="ar-SA"/>
        </w:rPr>
        <w:t>大坦沙分公司污泥干化柴油储存间整改项目</w:t>
      </w:r>
    </w:p>
    <w:p>
      <w:pPr>
        <w:keepNext w:val="0"/>
        <w:keepLines w:val="0"/>
        <w:widowControl w:val="0"/>
        <w:numPr>
          <w:ilvl w:val="0"/>
          <w:numId w:val="0"/>
        </w:numPr>
        <w:suppressLineNumbers w:val="0"/>
        <w:spacing w:before="0" w:beforeAutospacing="0" w:after="0" w:afterAutospacing="0" w:line="360" w:lineRule="auto"/>
        <w:ind w:right="0" w:rightChars="0"/>
        <w:jc w:val="both"/>
        <w:rPr>
          <w:rFonts w:hint="default"/>
          <w:lang w:val="en-US" w:eastAsia="zh-CN"/>
        </w:rPr>
      </w:pPr>
      <w:r>
        <w:rPr>
          <w:rFonts w:hint="eastAsia" w:ascii="仿宋_GB2312" w:hAnsi="Times New Roman" w:eastAsia="仿宋_GB2312" w:cs="仿宋_GB2312"/>
          <w:b/>
          <w:bCs w:val="0"/>
          <w:kern w:val="2"/>
          <w:sz w:val="32"/>
          <w:szCs w:val="32"/>
          <w:lang w:val="en-US" w:eastAsia="zh-CN" w:bidi="ar"/>
        </w:rPr>
        <w:t>一、项目需求维修</w:t>
      </w:r>
      <w:r>
        <w:rPr>
          <w:rFonts w:hint="default" w:ascii="仿宋_GB2312" w:hAnsi="Times New Roman" w:eastAsia="仿宋_GB2312" w:cs="仿宋_GB2312"/>
          <w:b/>
          <w:bCs w:val="0"/>
          <w:kern w:val="2"/>
          <w:sz w:val="32"/>
          <w:szCs w:val="32"/>
          <w:lang w:val="en-US" w:eastAsia="zh-CN" w:bidi="ar"/>
        </w:rPr>
        <w:t>方案</w:t>
      </w:r>
    </w:p>
    <w:p>
      <w:pPr>
        <w:keepNext w:val="0"/>
        <w:keepLines w:val="0"/>
        <w:widowControl/>
        <w:suppressLineNumbers w:val="0"/>
        <w:ind w:firstLine="560" w:firstLineChars="200"/>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根据应急管理部等十部委发布《公告》（2022年第8号）要求，将柴油全面列入危险化学品管理，自2023年1月1日起施行。</w:t>
      </w:r>
      <w:r>
        <w:rPr>
          <w:rFonts w:hint="eastAsia" w:ascii="仿宋_GB2312" w:eastAsia="仿宋_GB2312"/>
          <w:color w:val="auto"/>
          <w:sz w:val="28"/>
          <w:szCs w:val="28"/>
          <w:highlight w:val="none"/>
        </w:rPr>
        <w:t>为强化</w:t>
      </w:r>
      <w:r>
        <w:rPr>
          <w:rFonts w:hint="eastAsia" w:ascii="仿宋_GB2312" w:eastAsia="仿宋_GB2312"/>
          <w:color w:val="auto"/>
          <w:sz w:val="28"/>
          <w:szCs w:val="28"/>
          <w:highlight w:val="none"/>
          <w:lang w:val="en-US" w:eastAsia="zh-CN"/>
        </w:rPr>
        <w:t>柴油仓危险化学品储存</w:t>
      </w:r>
      <w:r>
        <w:rPr>
          <w:rFonts w:hint="eastAsia" w:ascii="仿宋_GB2312" w:eastAsia="仿宋_GB2312"/>
          <w:color w:val="auto"/>
          <w:sz w:val="28"/>
          <w:szCs w:val="28"/>
          <w:highlight w:val="none"/>
        </w:rPr>
        <w:t>安全管理，</w:t>
      </w:r>
      <w:r>
        <w:rPr>
          <w:rFonts w:hint="eastAsia" w:ascii="仿宋_GB2312" w:eastAsia="仿宋_GB2312"/>
          <w:color w:val="auto"/>
          <w:sz w:val="28"/>
          <w:szCs w:val="28"/>
          <w:highlight w:val="none"/>
          <w:lang w:val="en-US" w:eastAsia="zh-CN"/>
        </w:rPr>
        <w:t>拟在柴油仓</w:t>
      </w:r>
      <w:r>
        <w:rPr>
          <w:rFonts w:hint="eastAsia" w:ascii="仿宋_GB2312" w:eastAsia="仿宋_GB2312"/>
          <w:color w:val="auto"/>
          <w:sz w:val="28"/>
          <w:szCs w:val="28"/>
          <w:highlight w:val="none"/>
        </w:rPr>
        <w:t>加装</w:t>
      </w:r>
      <w:r>
        <w:rPr>
          <w:rFonts w:hint="eastAsia" w:ascii="仿宋_GB2312" w:eastAsia="仿宋_GB2312"/>
          <w:color w:val="auto"/>
          <w:sz w:val="28"/>
          <w:szCs w:val="28"/>
          <w:highlight w:val="none"/>
          <w:lang w:val="en-US" w:eastAsia="zh-CN"/>
        </w:rPr>
        <w:t>可燃气体</w:t>
      </w:r>
      <w:r>
        <w:rPr>
          <w:rFonts w:hint="eastAsia" w:ascii="仿宋_GB2312" w:eastAsia="仿宋_GB2312"/>
          <w:color w:val="auto"/>
          <w:sz w:val="28"/>
          <w:szCs w:val="28"/>
          <w:highlight w:val="none"/>
        </w:rPr>
        <w:t>报警以及视频监控</w:t>
      </w:r>
      <w:r>
        <w:rPr>
          <w:rFonts w:hint="eastAsia" w:ascii="仿宋_GB2312" w:eastAsia="仿宋_GB2312"/>
          <w:color w:val="auto"/>
          <w:sz w:val="28"/>
          <w:szCs w:val="28"/>
          <w:highlight w:val="none"/>
          <w:lang w:val="en-US" w:eastAsia="zh-CN"/>
        </w:rPr>
        <w:t>等</w:t>
      </w:r>
      <w:r>
        <w:rPr>
          <w:rFonts w:hint="eastAsia" w:ascii="仿宋_GB2312" w:eastAsia="仿宋_GB2312"/>
          <w:color w:val="auto"/>
          <w:sz w:val="28"/>
          <w:szCs w:val="28"/>
          <w:highlight w:val="none"/>
        </w:rPr>
        <w:t>设备</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同时将线路改造为防爆线路。</w:t>
      </w:r>
    </w:p>
    <w:p>
      <w:pPr>
        <w:pStyle w:val="36"/>
        <w:widowControl/>
        <w:numPr>
          <w:ilvl w:val="0"/>
          <w:numId w:val="0"/>
        </w:numPr>
        <w:spacing w:line="360" w:lineRule="auto"/>
        <w:ind w:leftChars="0"/>
        <w:rPr>
          <w:rFonts w:hint="default" w:ascii="仿宋_GB2312" w:hAnsi="Times New Roman" w:eastAsia="仿宋_GB2312" w:cs="仿宋_GB2312"/>
          <w:b/>
          <w:bCs w:val="0"/>
          <w:kern w:val="2"/>
          <w:sz w:val="32"/>
          <w:szCs w:val="32"/>
        </w:rPr>
      </w:pPr>
      <w:r>
        <w:rPr>
          <w:rFonts w:hint="eastAsia" w:ascii="仿宋_GB2312" w:hAnsi="Times New Roman" w:eastAsia="仿宋_GB2312" w:cs="仿宋_GB2312"/>
          <w:b/>
          <w:bCs w:val="0"/>
          <w:kern w:val="2"/>
          <w:sz w:val="32"/>
          <w:szCs w:val="32"/>
          <w:lang w:val="en-US" w:eastAsia="zh-CN"/>
        </w:rPr>
        <w:t>二、项目需求</w:t>
      </w:r>
      <w:r>
        <w:rPr>
          <w:rFonts w:hint="eastAsia" w:ascii="仿宋_GB2312" w:hAnsi="Times New Roman" w:eastAsia="仿宋_GB2312" w:cs="仿宋_GB2312"/>
          <w:b/>
          <w:bCs w:val="0"/>
          <w:kern w:val="2"/>
          <w:sz w:val="32"/>
          <w:szCs w:val="32"/>
          <w:lang w:eastAsia="zh-CN"/>
        </w:rPr>
        <w:t>实施</w:t>
      </w:r>
      <w:r>
        <w:rPr>
          <w:rFonts w:hint="default" w:ascii="仿宋_GB2312" w:hAnsi="Times New Roman" w:eastAsia="仿宋_GB2312" w:cs="仿宋_GB2312"/>
          <w:b/>
          <w:bCs w:val="0"/>
          <w:kern w:val="2"/>
          <w:sz w:val="32"/>
          <w:szCs w:val="32"/>
        </w:rPr>
        <w:t>方案</w:t>
      </w:r>
    </w:p>
    <w:p>
      <w:pPr>
        <w:pStyle w:val="22"/>
        <w:keepNext w:val="0"/>
        <w:keepLines w:val="0"/>
        <w:widowControl/>
        <w:suppressLineNumbers w:val="0"/>
        <w:spacing w:before="0" w:beforeAutospacing="0" w:after="0" w:afterAutospacing="0"/>
        <w:ind w:left="0" w:right="0" w:firstLine="560" w:firstLineChars="2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1.柴油仓内敷设镀锌钢管，安装可燃气体探测器、气体控制报警器和防爆半球型摄像机；</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2.通过可燃气体探测器检测柴油储存间内气体，当气体控制报警器发生报警时联动开启排气扇和传输数据到中控；</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zh-CN"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3.从柴油储存间至加氯间PLC柜：柴油储存间内安装可燃气体探测器和储存间外安装气体控制报警器，报警器使用</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RS</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 xml:space="preserve"> </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485</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 xml:space="preserve"> </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RVVP</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 xml:space="preserve"> </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4*1.5</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mm</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屏蔽线，</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需在污泥干化车间内敷设DN32 PVC管和75*75镀锌槽，由柴油储存间过路</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泥区值班室</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干化车间敷设</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过路到浓缩池旁草坪</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使用预埋管道过路到加氯间，</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通过接485转以太网网关模块接入PLC站内工控交换机，长度</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约250米</w:t>
      </w:r>
      <w:r>
        <w:rPr>
          <w:rFonts w:hint="eastAsia" w:ascii="仿宋_GB2312" w:hAnsi="Times New Roman" w:eastAsia="仿宋_GB2312" w:cs="仿宋_GB2312"/>
          <w:i w:val="0"/>
          <w:iCs w:val="0"/>
          <w:caps w:val="0"/>
          <w:color w:val="000000"/>
          <w:spacing w:val="0"/>
          <w:kern w:val="0"/>
          <w:sz w:val="28"/>
          <w:szCs w:val="28"/>
          <w:shd w:val="clear" w:fill="FFFFFF"/>
          <w:lang w:val="zh-CN" w:eastAsia="zh-CN" w:bidi="ar"/>
        </w:rPr>
        <w:t>；</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4.从柴油储存间至保安室交换机：柴油储存间内安装防爆半球型摄像机，线路从柴油仓穿墙通过YJV 3*1.5mm电源线接入保安室，敷设六类网线，长度约20米；</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5.在浓缩池旁草坪建一个检修井，需开挖0.8*0.5*0.3米，后用C15混凝土硬化井型，配不锈钢盖板，对日后起到有效检修作用。</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6.柴油储存间门外安装声光除静电装置，有效预防静电造成事故发生。</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7.柴油储存间到加氯间线路敷设完成和接入工控网后，在工控界面增加读数界面。</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8.为防止危化品泄漏，需安装可拆卸的铝合金防汛挡水板便于班组人员装运柴油，尺寸为1120mm*250mm。</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9.翻新仓内地面和墙面防腐漆面，在仓内标识划分存放区域，防腐漆涂刷面积为2*2*1.2m，仓门外重新制定柴油储存间亚克力标识牌（尺寸为280*140*5mm）。</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10.在柴油仓外增设一个不锈钢工具收纳柜，内设三层置物，整体尺寸为800mm*500mm*1300mm。</w:t>
      </w:r>
    </w:p>
    <w:p>
      <w:pPr>
        <w:pStyle w:val="9"/>
        <w:rPr>
          <w:rFonts w:hint="default" w:ascii="仿宋_GB2312" w:hAnsi="Times New Roman" w:eastAsia="仿宋_GB2312" w:cs="仿宋_GB2312"/>
          <w:b/>
          <w:bCs w:val="0"/>
          <w:kern w:val="2"/>
          <w:sz w:val="32"/>
          <w:szCs w:val="32"/>
          <w:lang w:val="en-US" w:eastAsia="zh-CN" w:bidi="ar-SA"/>
        </w:rPr>
      </w:pPr>
      <w:r>
        <w:rPr>
          <w:rFonts w:hint="eastAsia" w:ascii="仿宋_GB2312" w:hAnsi="Times New Roman" w:eastAsia="仿宋_GB2312" w:cs="仿宋_GB2312"/>
          <w:b/>
          <w:bCs w:val="0"/>
          <w:kern w:val="2"/>
          <w:sz w:val="32"/>
          <w:szCs w:val="32"/>
          <w:lang w:val="en-US" w:eastAsia="zh-CN" w:bidi="ar-SA"/>
        </w:rPr>
        <w:t>三、项目技术要求</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项目所采用的摄像头必须兼容大坦沙净水厂监控服务器，并在响应文件中提供由厂家出具的说明函。</w:t>
      </w:r>
    </w:p>
    <w:p>
      <w:pPr>
        <w:pStyle w:val="9"/>
        <w:rPr>
          <w:rFonts w:hint="default" w:ascii="仿宋_GB2312" w:hAnsi="Times New Roman" w:eastAsia="仿宋_GB2312" w:cs="仿宋_GB2312"/>
          <w:b/>
          <w:bCs w:val="0"/>
          <w:kern w:val="2"/>
          <w:sz w:val="32"/>
          <w:szCs w:val="32"/>
          <w:lang w:val="en-US" w:eastAsia="zh-CN" w:bidi="ar-SA"/>
        </w:rPr>
      </w:pPr>
      <w:r>
        <w:rPr>
          <w:rFonts w:hint="eastAsia" w:ascii="仿宋_GB2312" w:hAnsi="Times New Roman" w:eastAsia="仿宋_GB2312" w:cs="仿宋_GB2312"/>
          <w:b/>
          <w:bCs w:val="0"/>
          <w:kern w:val="2"/>
          <w:sz w:val="32"/>
          <w:szCs w:val="32"/>
          <w:lang w:val="en-US" w:eastAsia="zh-CN" w:bidi="ar-SA"/>
        </w:rPr>
        <w:t>四、项目商务要求</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eastAsia="仿宋_GB2312"/>
          <w:sz w:val="28"/>
          <w:szCs w:val="28"/>
          <w:highlight w:val="none"/>
          <w:u w:val="single"/>
          <w:lang w:val="en-US" w:eastAsia="zh-CN"/>
        </w:rPr>
        <w:t>▲出具承诺函，项目所采用的摄像头必须完全兼容大坦沙净水厂监控服务器，若不匹配则根据甲方要求更换到完全符合要求位置。</w:t>
      </w:r>
    </w:p>
    <w:p>
      <w:pPr>
        <w:pStyle w:val="36"/>
        <w:widowControl/>
        <w:numPr>
          <w:ilvl w:val="0"/>
          <w:numId w:val="0"/>
        </w:numPr>
        <w:spacing w:line="360" w:lineRule="auto"/>
        <w:ind w:leftChars="0"/>
        <w:rPr>
          <w:rFonts w:hint="eastAsia" w:ascii="仿宋_GB2312" w:hAnsi="Times New Roman" w:eastAsia="仿宋_GB2312" w:cs="仿宋_GB2312"/>
          <w:b/>
          <w:bCs w:val="0"/>
          <w:kern w:val="2"/>
          <w:sz w:val="32"/>
          <w:szCs w:val="32"/>
          <w:lang w:val="en-US" w:eastAsia="zh-CN"/>
        </w:rPr>
      </w:pPr>
      <w:r>
        <w:rPr>
          <w:rFonts w:hint="eastAsia" w:ascii="仿宋_GB2312" w:hAnsi="Times New Roman" w:eastAsia="仿宋_GB2312" w:cs="仿宋_GB2312"/>
          <w:b/>
          <w:bCs w:val="0"/>
          <w:kern w:val="2"/>
          <w:sz w:val="32"/>
          <w:szCs w:val="32"/>
          <w:lang w:val="en-US" w:eastAsia="zh-CN"/>
        </w:rPr>
        <w:t>四、项目工程量清单</w:t>
      </w: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0"/>
        <w:gridCol w:w="1835"/>
        <w:gridCol w:w="1690"/>
        <w:gridCol w:w="3105"/>
        <w:gridCol w:w="598"/>
        <w:gridCol w:w="10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3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01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93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71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33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57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3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1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3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71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3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1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3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71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DN25镀锌钢管沿墙壁敷设</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1.DN25镀锌钢管沿墙壁敷设</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可燃气体监测探头</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1.可燃气体监测探头安装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2.GT-B60固定式气体探测器</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030904010001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单路控制报警器</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1.BH-50壁挂式单路气体控制柜</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030503004001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不锈钢设备箱</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1.304设备不锈钢箱安装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2.规格尺寸：500*600*100mm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敷设信号线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1.敷设信号线RVVP4*1.5mm2</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030608001001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安装PLC(含2080-IF4）</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1.安装PLC(含2080-IF4）</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030608006001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工业级导轨式挂壁8口千兆TP交换器</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1.安装工业级导轨式挂壁8口千兆TP交换器</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030404035001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机柜插座</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1.机柜插座3口</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030411001002</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敷设PVC管</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1.敷设DN32PVC管</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030411002001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敷设镀锌钢槽</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1.敷设镀锌钢槽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2.规格、材质：75*75mm镀锌钢槽 1.2mm厚</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030507008001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400万智能变焦半球型摄像机</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1.安装防爆400万智能变焦半球型摄像机2.7mm（POE供电）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2.品牌：海康威视</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敷设电源线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1.电源线YJV3*1.5mm2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2.柴油仓到保安室</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030404019001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16A带漏电保护空气开关</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1.16A带漏电保护空气开关 安装</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030502005002</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敷设六类网线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1.六类网线敷设</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030501017001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上位机调试（8个点）</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1.上位机调试（8个点）</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010101002001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开挖检修井</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1.检修井规格：0.8*0.5*0.3m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040504002001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C15混凝土硬化井型</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1.硬化检修井0.8*0.5*0.3m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2.C15混凝土</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010512008001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不锈钢盖板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2.规格：1.0*1.5m，3mm厚</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030904005001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声光除静电消除器（挂壁式语音）</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1.安装智能PE防爆语音声光挂壁式除静电装置</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030701007001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铝合金防汛挡水板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1.铝合金防汛挡水板安装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2.规格：1120mm*250mm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080802013001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柴油储物间亚克力标识牌</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1.柴油储物间亚克力标识牌安装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2.规格：280*140*5mm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不锈钢工具收纳柜</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1.不锈钢工具收纳柜（三层）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2.800*500*1300mm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011406001001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翻新仓内地面和墙面</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1.防腐漆涂刷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2.底油一遍防腐漆二遍</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ind w:firstLine="562" w:firstLineChars="200"/>
        <w:rPr>
          <w:rFonts w:hint="eastAsia" w:ascii="仿宋_GB2312" w:eastAsia="仿宋_GB2312" w:hAnsiTheme="minorHAnsi" w:cstheme="minorBidi"/>
          <w:b/>
          <w:bCs/>
          <w:color w:val="auto"/>
          <w:kern w:val="2"/>
          <w:sz w:val="28"/>
          <w:szCs w:val="28"/>
          <w:highlight w:val="none"/>
          <w:lang w:val="en-US" w:eastAsia="zh-CN" w:bidi="ar-SA"/>
        </w:rPr>
      </w:pPr>
      <w:r>
        <w:rPr>
          <w:rFonts w:hint="eastAsia" w:ascii="仿宋_GB2312" w:eastAsia="仿宋_GB2312" w:hAnsiTheme="minorHAnsi" w:cstheme="minorBidi"/>
          <w:b/>
          <w:bCs/>
          <w:color w:val="auto"/>
          <w:kern w:val="2"/>
          <w:sz w:val="28"/>
          <w:szCs w:val="28"/>
          <w:highlight w:val="none"/>
          <w:lang w:val="en-US" w:eastAsia="zh-CN" w:bidi="ar-SA"/>
        </w:rPr>
        <w:t>项目</w:t>
      </w:r>
      <w:r>
        <w:rPr>
          <w:rFonts w:hint="eastAsia" w:ascii="仿宋_GB2312" w:eastAsia="仿宋_GB2312" w:cstheme="minorBidi"/>
          <w:b/>
          <w:bCs/>
          <w:color w:val="auto"/>
          <w:kern w:val="2"/>
          <w:sz w:val="28"/>
          <w:szCs w:val="28"/>
          <w:highlight w:val="none"/>
          <w:lang w:val="en-US" w:eastAsia="zh-CN" w:bidi="ar-SA"/>
        </w:rPr>
        <w:t>三</w:t>
      </w:r>
      <w:r>
        <w:rPr>
          <w:rFonts w:hint="eastAsia" w:ascii="仿宋_GB2312" w:eastAsia="仿宋_GB2312" w:hAnsiTheme="minorHAnsi" w:cstheme="minorBidi"/>
          <w:b/>
          <w:bCs/>
          <w:color w:val="auto"/>
          <w:kern w:val="2"/>
          <w:sz w:val="28"/>
          <w:szCs w:val="28"/>
          <w:highlight w:val="none"/>
          <w:lang w:val="en-US" w:eastAsia="zh-CN" w:bidi="ar-SA"/>
        </w:rPr>
        <w:t>：大坦沙分公司</w:t>
      </w:r>
      <w:r>
        <w:rPr>
          <w:rFonts w:hint="eastAsia" w:ascii="仿宋_GB2312" w:eastAsia="仿宋_GB2312" w:cstheme="minorBidi"/>
          <w:b/>
          <w:bCs/>
          <w:color w:val="auto"/>
          <w:kern w:val="2"/>
          <w:sz w:val="28"/>
          <w:szCs w:val="28"/>
          <w:highlight w:val="none"/>
          <w:lang w:val="en-US" w:eastAsia="zh-CN" w:bidi="ar-SA"/>
        </w:rPr>
        <w:t>一二期水质自动采样器维修项目</w:t>
      </w:r>
    </w:p>
    <w:p>
      <w:pPr>
        <w:rPr>
          <w:rFonts w:hint="default"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一、项目简介</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一二期进水采样器（</w:t>
      </w:r>
      <w:r>
        <w:rPr>
          <w:rFonts w:hint="eastAsia" w:ascii="仿宋_GB2312" w:eastAsia="仿宋_GB2312"/>
          <w:color w:val="auto"/>
          <w:sz w:val="28"/>
          <w:szCs w:val="28"/>
          <w:highlight w:val="none"/>
          <w:lang w:val="en-US" w:eastAsia="zh-CN"/>
        </w:rPr>
        <w:fldChar w:fldCharType="begin"/>
      </w:r>
      <w:r>
        <w:rPr>
          <w:rFonts w:hint="eastAsia" w:ascii="仿宋_GB2312" w:eastAsia="仿宋_GB2312"/>
          <w:color w:val="auto"/>
          <w:sz w:val="28"/>
          <w:szCs w:val="28"/>
          <w:highlight w:val="none"/>
          <w:lang w:val="en-US" w:eastAsia="zh-CN"/>
        </w:rPr>
        <w:instrText xml:space="preserve"> HYPERLINK "https://www.hach.com.cn/product/AS950" </w:instrText>
      </w:r>
      <w:r>
        <w:rPr>
          <w:rFonts w:hint="eastAsia" w:ascii="仿宋_GB2312" w:eastAsia="仿宋_GB2312"/>
          <w:color w:val="auto"/>
          <w:sz w:val="28"/>
          <w:szCs w:val="28"/>
          <w:highlight w:val="none"/>
          <w:lang w:val="en-US" w:eastAsia="zh-CN"/>
        </w:rPr>
        <w:fldChar w:fldCharType="separate"/>
      </w:r>
      <w:r>
        <w:rPr>
          <w:rFonts w:hint="eastAsia" w:ascii="仿宋_GB2312" w:eastAsia="仿宋_GB2312"/>
          <w:color w:val="auto"/>
          <w:sz w:val="28"/>
          <w:szCs w:val="28"/>
          <w:highlight w:val="none"/>
          <w:lang w:val="en-US" w:eastAsia="zh-CN"/>
        </w:rPr>
        <w:t>SD900系列水质自动采样器</w:t>
      </w:r>
      <w:r>
        <w:rPr>
          <w:rFonts w:hint="eastAsia" w:ascii="仿宋_GB2312" w:eastAsia="仿宋_GB2312"/>
          <w:color w:val="auto"/>
          <w:sz w:val="28"/>
          <w:szCs w:val="28"/>
          <w:highlight w:val="none"/>
          <w:lang w:val="en-US" w:eastAsia="zh-CN"/>
        </w:rPr>
        <w:fldChar w:fldCharType="end"/>
      </w:r>
      <w:r>
        <w:rPr>
          <w:rFonts w:hint="eastAsia" w:ascii="仿宋_GB2312" w:eastAsia="仿宋_GB2312"/>
          <w:color w:val="auto"/>
          <w:sz w:val="28"/>
          <w:szCs w:val="28"/>
          <w:highlight w:val="none"/>
          <w:lang w:val="en-US" w:eastAsia="zh-CN"/>
        </w:rPr>
        <w:t>）抽水泵转动轴与轴承之间连接磨损导致水泵转动异常，需更换抽水泵。</w:t>
      </w:r>
    </w:p>
    <w:p>
      <w:pPr>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二、项目实施内容：</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一二期进水采样器（</w:t>
      </w:r>
      <w:r>
        <w:rPr>
          <w:rFonts w:hint="eastAsia" w:ascii="仿宋_GB2312" w:eastAsia="仿宋_GB2312"/>
          <w:color w:val="auto"/>
          <w:sz w:val="28"/>
          <w:szCs w:val="28"/>
          <w:highlight w:val="none"/>
          <w:lang w:val="en-US" w:eastAsia="zh-CN"/>
        </w:rPr>
        <w:fldChar w:fldCharType="begin"/>
      </w:r>
      <w:r>
        <w:rPr>
          <w:rFonts w:hint="eastAsia" w:ascii="仿宋_GB2312" w:eastAsia="仿宋_GB2312"/>
          <w:color w:val="auto"/>
          <w:sz w:val="28"/>
          <w:szCs w:val="28"/>
          <w:highlight w:val="none"/>
          <w:lang w:val="en-US" w:eastAsia="zh-CN"/>
        </w:rPr>
        <w:instrText xml:space="preserve"> HYPERLINK "https://www.hach.com.cn/product/AS950" </w:instrText>
      </w:r>
      <w:r>
        <w:rPr>
          <w:rFonts w:hint="eastAsia" w:ascii="仿宋_GB2312" w:eastAsia="仿宋_GB2312"/>
          <w:color w:val="auto"/>
          <w:sz w:val="28"/>
          <w:szCs w:val="28"/>
          <w:highlight w:val="none"/>
          <w:lang w:val="en-US" w:eastAsia="zh-CN"/>
        </w:rPr>
        <w:fldChar w:fldCharType="separate"/>
      </w:r>
      <w:r>
        <w:rPr>
          <w:rFonts w:hint="eastAsia" w:ascii="仿宋_GB2312" w:eastAsia="仿宋_GB2312"/>
          <w:color w:val="auto"/>
          <w:sz w:val="28"/>
          <w:szCs w:val="28"/>
          <w:highlight w:val="none"/>
          <w:lang w:val="en-US" w:eastAsia="zh-CN"/>
        </w:rPr>
        <w:t>SD900 系列水质自动采样器</w:t>
      </w:r>
      <w:r>
        <w:rPr>
          <w:rFonts w:hint="eastAsia" w:ascii="仿宋_GB2312" w:eastAsia="仿宋_GB2312"/>
          <w:color w:val="auto"/>
          <w:sz w:val="28"/>
          <w:szCs w:val="28"/>
          <w:highlight w:val="none"/>
          <w:lang w:val="en-US" w:eastAsia="zh-CN"/>
        </w:rPr>
        <w:fldChar w:fldCharType="end"/>
      </w:r>
      <w:r>
        <w:rPr>
          <w:rFonts w:hint="eastAsia" w:ascii="仿宋_GB2312" w:eastAsia="仿宋_GB2312"/>
          <w:color w:val="auto"/>
          <w:sz w:val="28"/>
          <w:szCs w:val="28"/>
          <w:highlight w:val="none"/>
          <w:lang w:val="en-US" w:eastAsia="zh-CN"/>
        </w:rPr>
        <w:t>）：</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更换故障抽水泵，并确保新抽水泵连接牢固；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开启电源，测试新的抽水泵是否正常运行；</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对采样器进行调试，确保设备正常运行；</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对采样器进行清洗和维护，确保采样器的正常运行。</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需更换清单：</w:t>
      </w:r>
    </w:p>
    <w:tbl>
      <w:tblPr>
        <w:tblStyle w:val="2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23"/>
        <w:gridCol w:w="5070"/>
        <w:gridCol w:w="1310"/>
        <w:gridCol w:w="670"/>
        <w:gridCol w:w="9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7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序号</w:t>
            </w:r>
          </w:p>
        </w:tc>
        <w:tc>
          <w:tcPr>
            <w:tcW w:w="1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项目名称</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规格型号</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单位</w:t>
            </w:r>
          </w:p>
        </w:tc>
        <w:tc>
          <w:tcPr>
            <w:tcW w:w="9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7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1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32"/>
                <w:szCs w:val="32"/>
                <w:u w:val="none"/>
                <w:lang w:val="en-US"/>
              </w:rPr>
            </w:pPr>
            <w:r>
              <w:rPr>
                <w:rFonts w:hint="eastAsia" w:ascii="宋体" w:hAnsi="宋体" w:eastAsia="宋体" w:cs="宋体"/>
                <w:i w:val="0"/>
                <w:color w:val="000000"/>
                <w:kern w:val="0"/>
                <w:sz w:val="32"/>
                <w:szCs w:val="32"/>
                <w:u w:val="none"/>
                <w:lang w:val="en-US" w:eastAsia="zh-CN" w:bidi="ar"/>
              </w:rPr>
              <w:t>SD900便携式自动采样器泵组件更换</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6262000</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7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2</w:t>
            </w:r>
          </w:p>
        </w:tc>
        <w:tc>
          <w:tcPr>
            <w:tcW w:w="1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更换后采样器整体调试</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1</w:t>
            </w:r>
          </w:p>
        </w:tc>
      </w:tr>
    </w:tbl>
    <w:p>
      <w:pPr>
        <w:ind w:firstLine="560" w:firstLineChars="200"/>
        <w:rPr>
          <w:rFonts w:hint="default" w:ascii="仿宋_GB2312" w:eastAsia="仿宋_GB2312"/>
          <w:color w:val="auto"/>
          <w:sz w:val="28"/>
          <w:szCs w:val="28"/>
          <w:highlight w:val="none"/>
          <w:lang w:val="en-US" w:eastAsia="zh-CN"/>
        </w:rPr>
      </w:pPr>
    </w:p>
    <w:p>
      <w:pPr>
        <w:pStyle w:val="2"/>
        <w:spacing w:line="360" w:lineRule="auto"/>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采样器水泵更换使用采购包安装调试模式，中标单位除提供新设备外，还需拆除旧设备。更换过程中的零星材料由中标单位负责，并由中标单位组织性能试验，试验合格后方能验收。</w:t>
      </w:r>
    </w:p>
    <w:p>
      <w:pPr>
        <w:pStyle w:val="2"/>
        <w:spacing w:line="360" w:lineRule="auto"/>
        <w:rPr>
          <w:rFonts w:hint="eastAsia" w:ascii="仿宋_GB2312" w:eastAsia="仿宋_GB2312" w:hAnsiTheme="minorHAnsi" w:cstheme="minorBidi"/>
          <w:b/>
          <w:bCs/>
          <w:color w:val="auto"/>
          <w:kern w:val="2"/>
          <w:sz w:val="28"/>
          <w:szCs w:val="28"/>
          <w:highlight w:val="none"/>
          <w:lang w:val="en-US" w:eastAsia="zh-CN" w:bidi="ar-SA"/>
        </w:rPr>
      </w:pPr>
      <w:r>
        <w:rPr>
          <w:rFonts w:hint="eastAsia" w:ascii="仿宋_GB2312" w:eastAsia="仿宋_GB2312" w:hAnsiTheme="minorHAnsi" w:cstheme="minorBidi"/>
          <w:b/>
          <w:bCs/>
          <w:color w:val="auto"/>
          <w:kern w:val="2"/>
          <w:sz w:val="28"/>
          <w:szCs w:val="28"/>
          <w:highlight w:val="none"/>
          <w:lang w:val="en-US" w:eastAsia="zh-CN" w:bidi="ar-SA"/>
        </w:rPr>
        <w:t>项目四：大坦沙分公司化验班生化培养箱维修项目</w:t>
      </w:r>
    </w:p>
    <w:p>
      <w:pPr>
        <w:rPr>
          <w:rFonts w:hint="default"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一、项目简介</w:t>
      </w:r>
    </w:p>
    <w:p>
      <w:pPr>
        <w:ind w:firstLine="560" w:firstLineChars="200"/>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eastAsia" w:ascii="仿宋_GB2312" w:eastAsia="仿宋_GB2312"/>
          <w:color w:val="auto"/>
          <w:sz w:val="28"/>
          <w:szCs w:val="28"/>
          <w:highlight w:val="none"/>
          <w:lang w:val="en-US" w:eastAsia="zh-CN"/>
        </w:rPr>
        <w:t>大坦沙分公司化验班生化培养箱控制器故障出现恒温失效，无法调节温度，设备出现故障，影响正常生产运行，为保证正常生产运行，对生化培养箱进行更换控制器。</w:t>
      </w:r>
    </w:p>
    <w:p>
      <w:pPr>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二、项目实施内容：</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拆装生化培养箱对电气部分进行检查。</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更换生化培养箱控制器。</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生化培养箱控制器修复并组装后对设备进行检测。</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需更换清单：</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07"/>
        <w:gridCol w:w="4289"/>
        <w:gridCol w:w="1902"/>
        <w:gridCol w:w="925"/>
        <w:gridCol w:w="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序号</w:t>
            </w:r>
          </w:p>
        </w:tc>
        <w:tc>
          <w:tcPr>
            <w:tcW w:w="24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项目名称</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280" w:firstLineChars="100"/>
              <w:jc w:val="cente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维修内容</w:t>
            </w:r>
          </w:p>
        </w:tc>
        <w:tc>
          <w:tcPr>
            <w:tcW w:w="5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280" w:firstLineChars="1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单位</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1</w:t>
            </w:r>
          </w:p>
        </w:tc>
        <w:tc>
          <w:tcPr>
            <w:tcW w:w="24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LRH-400生化培养箱</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控制器</w:t>
            </w:r>
          </w:p>
        </w:tc>
        <w:tc>
          <w:tcPr>
            <w:tcW w:w="5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1</w:t>
            </w:r>
          </w:p>
        </w:tc>
      </w:tr>
    </w:tbl>
    <w:p>
      <w:pPr>
        <w:pStyle w:val="23"/>
        <w:rPr>
          <w:rFonts w:hint="eastAsia"/>
          <w:lang w:eastAsia="zh-CN"/>
        </w:rPr>
      </w:pPr>
    </w:p>
    <w:p>
      <w:pPr>
        <w:pStyle w:val="14"/>
        <w:rPr>
          <w:rFonts w:hint="eastAsia" w:ascii="仿宋_GB2312" w:eastAsia="仿宋_GB2312"/>
          <w:color w:val="auto"/>
          <w:sz w:val="28"/>
          <w:szCs w:val="28"/>
          <w:highlight w:val="none"/>
        </w:rPr>
      </w:pP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三、总体效果及验收要求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项目完工后</w:t>
      </w:r>
      <w:r>
        <w:rPr>
          <w:rFonts w:hint="eastAsia" w:ascii="仿宋_GB2312" w:eastAsia="仿宋_GB2312"/>
          <w:color w:val="auto"/>
          <w:sz w:val="28"/>
          <w:szCs w:val="28"/>
          <w:highlight w:val="none"/>
          <w:lang w:val="zh-CN" w:eastAsia="zh-CN"/>
        </w:rPr>
        <w:t>，</w:t>
      </w:r>
      <w:r>
        <w:rPr>
          <w:rFonts w:hint="eastAsia" w:ascii="仿宋_GB2312" w:eastAsia="仿宋_GB2312"/>
          <w:color w:val="auto"/>
          <w:sz w:val="28"/>
          <w:szCs w:val="28"/>
          <w:highlight w:val="none"/>
          <w:lang w:val="en-US" w:eastAsia="zh-CN"/>
        </w:rPr>
        <w:t>新的抽水泵正确更换在采样器中，并且连接部分牢固。 安装的抽水泵符合设备要求，能够正常运行，并且能够实现自动采样功能。测试过程中，不出现异常情况。调试完成后，采样器能够正常运行，自动采样准确无误。清洗和维护完成后，采样器内部干净整洁，无残留物。</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u w:val="none"/>
          <w:lang w:val="zh-CN" w:eastAsia="zh-CN"/>
        </w:rPr>
        <w:t>生化培养箱恒温能正常调节温度，测试过程中，不出现异常情况，</w:t>
      </w:r>
      <w:r>
        <w:rPr>
          <w:rFonts w:hint="eastAsia" w:ascii="仿宋_GB2312" w:eastAsia="仿宋_GB2312"/>
          <w:color w:val="auto"/>
          <w:sz w:val="28"/>
          <w:szCs w:val="28"/>
          <w:highlight w:val="none"/>
          <w:u w:val="none"/>
          <w:lang w:val="en-US" w:eastAsia="zh-CN"/>
        </w:rPr>
        <w:t>调试完成后，生化培养箱能正常运行7天。</w:t>
      </w:r>
      <w:r>
        <w:rPr>
          <w:rFonts w:hint="eastAsia" w:ascii="仿宋_GB2312" w:eastAsia="仿宋_GB2312"/>
          <w:color w:val="auto"/>
          <w:sz w:val="28"/>
          <w:szCs w:val="28"/>
          <w:highlight w:val="none"/>
          <w:lang w:val="en-US" w:eastAsia="zh-CN"/>
        </w:rPr>
        <w:t xml:space="preserve">  </w:t>
      </w:r>
    </w:p>
    <w:p>
      <w:pPr>
        <w:spacing w:line="360" w:lineRule="auto"/>
        <w:ind w:firstLine="480"/>
        <w:rPr>
          <w:rFonts w:hint="eastAsia" w:ascii="仿宋_GB2312" w:eastAsia="仿宋_GB2312" w:hAnsiTheme="minorHAnsi" w:cstheme="minorBidi"/>
          <w:b/>
          <w:bCs/>
          <w:color w:val="auto"/>
          <w:kern w:val="2"/>
          <w:sz w:val="28"/>
          <w:szCs w:val="28"/>
          <w:highlight w:val="none"/>
          <w:lang w:val="en-US" w:eastAsia="zh-CN" w:bidi="ar-SA"/>
        </w:rPr>
      </w:pPr>
      <w:r>
        <w:rPr>
          <w:rFonts w:hint="eastAsia" w:ascii="仿宋_GB2312" w:eastAsia="仿宋_GB2312" w:hAnsiTheme="minorHAnsi" w:cstheme="minorBidi"/>
          <w:b/>
          <w:bCs/>
          <w:color w:val="auto"/>
          <w:kern w:val="2"/>
          <w:sz w:val="28"/>
          <w:szCs w:val="28"/>
          <w:highlight w:val="none"/>
          <w:lang w:val="en-US" w:eastAsia="zh-CN" w:bidi="ar-SA"/>
        </w:rPr>
        <w:t>项目</w:t>
      </w:r>
      <w:r>
        <w:rPr>
          <w:rFonts w:hint="eastAsia" w:ascii="仿宋_GB2312" w:eastAsia="仿宋_GB2312" w:cstheme="minorBidi"/>
          <w:b/>
          <w:bCs/>
          <w:color w:val="auto"/>
          <w:kern w:val="2"/>
          <w:sz w:val="28"/>
          <w:szCs w:val="28"/>
          <w:highlight w:val="none"/>
          <w:lang w:val="en-US" w:eastAsia="zh-CN" w:bidi="ar-SA"/>
        </w:rPr>
        <w:t>五</w:t>
      </w:r>
      <w:r>
        <w:rPr>
          <w:rFonts w:hint="eastAsia" w:ascii="仿宋_GB2312" w:eastAsia="仿宋_GB2312" w:hAnsiTheme="minorHAnsi" w:cstheme="minorBidi"/>
          <w:b/>
          <w:bCs/>
          <w:color w:val="auto"/>
          <w:kern w:val="2"/>
          <w:sz w:val="28"/>
          <w:szCs w:val="28"/>
          <w:highlight w:val="none"/>
          <w:lang w:val="en-US" w:eastAsia="zh-CN" w:bidi="ar-SA"/>
        </w:rPr>
        <w:t>：大坦沙分公司三期中控室UPS电源维修项目</w:t>
      </w:r>
    </w:p>
    <w:p>
      <w:pPr>
        <w:spacing w:line="360" w:lineRule="auto"/>
        <w:ind w:firstLine="480"/>
        <w:rPr>
          <w:rFonts w:hint="default" w:ascii="仿宋_GB2312" w:eastAsia="仿宋_GB2312" w:hAnsiTheme="minorHAnsi" w:cstheme="minorBidi"/>
          <w:color w:val="auto"/>
          <w:sz w:val="28"/>
          <w:szCs w:val="28"/>
          <w:highlight w:val="none"/>
          <w:lang w:val="en-US" w:eastAsia="zh-CN"/>
        </w:rPr>
      </w:pPr>
      <w:r>
        <w:rPr>
          <w:rFonts w:hint="eastAsia" w:ascii="仿宋_GB2312" w:eastAsia="仿宋_GB2312" w:cstheme="minorBidi"/>
          <w:color w:val="auto"/>
          <w:sz w:val="28"/>
          <w:szCs w:val="28"/>
          <w:highlight w:val="none"/>
          <w:lang w:val="en-US" w:eastAsia="zh-CN"/>
        </w:rPr>
        <w:t>一</w:t>
      </w:r>
      <w:r>
        <w:rPr>
          <w:rFonts w:hint="default" w:ascii="仿宋_GB2312" w:eastAsia="仿宋_GB2312" w:hAnsiTheme="minorHAnsi" w:cstheme="minorBidi"/>
          <w:color w:val="auto"/>
          <w:sz w:val="28"/>
          <w:szCs w:val="28"/>
          <w:highlight w:val="none"/>
          <w:lang w:val="en-US" w:eastAsia="zh-CN"/>
        </w:rPr>
        <w:t>、项目</w:t>
      </w:r>
      <w:r>
        <w:rPr>
          <w:rFonts w:hint="eastAsia" w:ascii="仿宋_GB2312" w:eastAsia="仿宋_GB2312" w:cstheme="minorBidi"/>
          <w:color w:val="auto"/>
          <w:sz w:val="28"/>
          <w:szCs w:val="28"/>
          <w:highlight w:val="none"/>
          <w:lang w:val="en-US" w:eastAsia="zh-CN"/>
        </w:rPr>
        <w:t>内容</w:t>
      </w:r>
    </w:p>
    <w:p>
      <w:pPr>
        <w:spacing w:line="360" w:lineRule="auto"/>
        <w:ind w:firstLine="480"/>
        <w:jc w:val="center"/>
        <w:rPr>
          <w:rFonts w:hint="default" w:ascii="仿宋_GB2312" w:eastAsia="仿宋_GB2312" w:hAnsiTheme="minorHAnsi" w:cstheme="minorBidi"/>
          <w:color w:val="auto"/>
          <w:sz w:val="28"/>
          <w:szCs w:val="28"/>
          <w:highlight w:val="none"/>
          <w:lang w:val="en-US" w:eastAsia="zh-CN"/>
        </w:rPr>
      </w:pPr>
      <w:r>
        <w:rPr>
          <w:rFonts w:hint="eastAsia"/>
          <w:lang w:val="en-US" w:eastAsia="zh-CN"/>
        </w:rPr>
        <w:drawing>
          <wp:inline distT="0" distB="0" distL="114300" distR="114300">
            <wp:extent cx="3587115" cy="2637790"/>
            <wp:effectExtent l="0" t="0" r="13335" b="10160"/>
            <wp:docPr id="19" name="图片 2" descr="b5c81ec0e14544687b76ade786bf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b5c81ec0e14544687b76ade786bf7d5"/>
                    <pic:cNvPicPr>
                      <a:picLocks noChangeAspect="1"/>
                    </pic:cNvPicPr>
                  </pic:nvPicPr>
                  <pic:blipFill>
                    <a:blip r:embed="rId11"/>
                    <a:srcRect b="15208"/>
                    <a:stretch>
                      <a:fillRect/>
                    </a:stretch>
                  </pic:blipFill>
                  <pic:spPr>
                    <a:xfrm>
                      <a:off x="0" y="0"/>
                      <a:ext cx="3587115" cy="2637790"/>
                    </a:xfrm>
                    <a:prstGeom prst="rect">
                      <a:avLst/>
                    </a:prstGeom>
                    <a:noFill/>
                    <a:ln>
                      <a:noFill/>
                    </a:ln>
                  </pic:spPr>
                </pic:pic>
              </a:graphicData>
            </a:graphic>
          </wp:inline>
        </w:drawing>
      </w:r>
    </w:p>
    <w:p>
      <w:pPr>
        <w:spacing w:line="360" w:lineRule="auto"/>
        <w:ind w:firstLine="480"/>
        <w:jc w:val="center"/>
        <w:rPr>
          <w:rFonts w:hint="default" w:ascii="仿宋_GB2312" w:eastAsia="仿宋_GB2312" w:hAnsiTheme="minorHAnsi" w:cstheme="minorBidi"/>
          <w:color w:val="auto"/>
          <w:sz w:val="28"/>
          <w:szCs w:val="28"/>
          <w:highlight w:val="none"/>
          <w:lang w:val="en-US" w:eastAsia="zh-CN"/>
        </w:rPr>
      </w:pPr>
      <w:r>
        <w:rPr>
          <w:rFonts w:hint="default" w:ascii="仿宋_GB2312" w:eastAsia="仿宋_GB2312" w:hAnsiTheme="minorHAnsi" w:cstheme="minorBidi"/>
          <w:color w:val="auto"/>
          <w:sz w:val="28"/>
          <w:szCs w:val="28"/>
          <w:highlight w:val="none"/>
          <w:lang w:val="en-US" w:eastAsia="zh-CN"/>
        </w:rPr>
        <w:t>图2 UPS电源铭牌</w:t>
      </w:r>
    </w:p>
    <w:p>
      <w:pPr>
        <w:spacing w:line="360" w:lineRule="auto"/>
        <w:ind w:firstLine="480"/>
        <w:rPr>
          <w:rFonts w:hint="default" w:ascii="仿宋_GB2312" w:eastAsia="仿宋_GB2312" w:hAnsiTheme="minorHAnsi" w:cstheme="minorBidi"/>
          <w:color w:val="auto"/>
          <w:sz w:val="28"/>
          <w:szCs w:val="28"/>
          <w:highlight w:val="none"/>
          <w:lang w:val="en-US" w:eastAsia="zh-CN"/>
        </w:rPr>
      </w:pPr>
      <w:r>
        <w:rPr>
          <w:rFonts w:hint="default" w:ascii="仿宋_GB2312" w:eastAsia="仿宋_GB2312" w:hAnsiTheme="minorHAnsi" w:cstheme="minorBidi"/>
          <w:color w:val="auto"/>
          <w:sz w:val="28"/>
          <w:szCs w:val="28"/>
          <w:highlight w:val="none"/>
          <w:lang w:val="en-US" w:eastAsia="zh-CN"/>
        </w:rPr>
        <w:t>更换UPS电源蓄电池，并安装至蓄电池柜。</w:t>
      </w:r>
    </w:p>
    <w:p>
      <w:pPr>
        <w:spacing w:line="360" w:lineRule="auto"/>
        <w:ind w:firstLine="480"/>
        <w:rPr>
          <w:rFonts w:hint="default" w:ascii="仿宋_GB2312" w:eastAsia="仿宋_GB2312" w:hAnsiTheme="minorHAnsi" w:cstheme="minorBidi"/>
          <w:color w:val="auto"/>
          <w:sz w:val="28"/>
          <w:szCs w:val="28"/>
          <w:highlight w:val="none"/>
          <w:lang w:val="en-US" w:eastAsia="zh-CN"/>
        </w:rPr>
      </w:pPr>
      <w:r>
        <w:rPr>
          <w:rFonts w:hint="eastAsia" w:ascii="仿宋_GB2312" w:eastAsia="仿宋_GB2312" w:cstheme="minorBidi"/>
          <w:color w:val="auto"/>
          <w:sz w:val="28"/>
          <w:szCs w:val="28"/>
          <w:highlight w:val="none"/>
          <w:lang w:val="en-US" w:eastAsia="zh-CN"/>
        </w:rPr>
        <w:t>二</w:t>
      </w:r>
      <w:r>
        <w:rPr>
          <w:rFonts w:hint="default" w:ascii="仿宋_GB2312" w:eastAsia="仿宋_GB2312" w:hAnsiTheme="minorHAnsi" w:cstheme="minorBidi"/>
          <w:color w:val="auto"/>
          <w:sz w:val="28"/>
          <w:szCs w:val="28"/>
          <w:highlight w:val="none"/>
          <w:lang w:val="en-US" w:eastAsia="zh-CN"/>
        </w:rPr>
        <w:t>、实施方案</w:t>
      </w:r>
    </w:p>
    <w:p>
      <w:pPr>
        <w:spacing w:line="360" w:lineRule="auto"/>
        <w:ind w:firstLine="480"/>
        <w:rPr>
          <w:rFonts w:hint="default" w:ascii="仿宋_GB2312" w:eastAsia="仿宋_GB2312" w:hAnsiTheme="minorHAnsi" w:cstheme="minorBidi"/>
          <w:color w:val="auto"/>
          <w:sz w:val="28"/>
          <w:szCs w:val="28"/>
          <w:highlight w:val="none"/>
          <w:lang w:val="en-US" w:eastAsia="zh-CN"/>
        </w:rPr>
      </w:pPr>
      <w:r>
        <w:rPr>
          <w:rFonts w:hint="default" w:ascii="仿宋_GB2312" w:eastAsia="仿宋_GB2312" w:hAnsiTheme="minorHAnsi" w:cstheme="minorBidi"/>
          <w:color w:val="auto"/>
          <w:sz w:val="28"/>
          <w:szCs w:val="28"/>
          <w:highlight w:val="none"/>
          <w:lang w:val="en-US" w:eastAsia="zh-CN"/>
        </w:rPr>
        <w:t>更换UPS电源电池箱及蓄电池，型号：松下LC--Y1265（12V65AH)，数量16个，连接方式采用串联连接。旧电池箱及蓄电池需运走。</w:t>
      </w:r>
    </w:p>
    <w:p>
      <w:pPr>
        <w:autoSpaceDE w:val="0"/>
        <w:autoSpaceDN w:val="0"/>
        <w:spacing w:line="520" w:lineRule="exact"/>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三、工程量清单</w:t>
      </w:r>
    </w:p>
    <w:tbl>
      <w:tblPr>
        <w:tblStyle w:val="24"/>
        <w:tblW w:w="88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61"/>
        <w:gridCol w:w="1654"/>
        <w:gridCol w:w="3956"/>
        <w:gridCol w:w="1290"/>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461"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654"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3956"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129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145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461"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56"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9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461"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56"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9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461"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6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蓄电池安装、拆除</w:t>
            </w:r>
          </w:p>
        </w:tc>
        <w:tc>
          <w:tcPr>
            <w:tcW w:w="395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1.蓄电池安装、拆除（包含电池箱安装、拆除）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2.松下LC--Y1265(12V65AH)蓄电池</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61"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6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更换电池箱</w:t>
            </w:r>
          </w:p>
        </w:tc>
        <w:tc>
          <w:tcPr>
            <w:tcW w:w="395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1.1.2*1.2*1.4m铝合金电池箱</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bl>
    <w:p>
      <w:pPr>
        <w:pStyle w:val="2"/>
        <w:rPr>
          <w:rFonts w:hint="eastAsia" w:ascii="仿宋_GB2312" w:hAnsi="仿宋_GB2312" w:eastAsia="仿宋_GB2312" w:cs="仿宋_GB2312"/>
          <w:sz w:val="28"/>
          <w:szCs w:val="28"/>
          <w:highlight w:val="none"/>
          <w:lang w:val="en-US" w:eastAsia="zh-CN"/>
        </w:rPr>
      </w:pPr>
    </w:p>
    <w:p>
      <w:pPr>
        <w:ind w:firstLine="560" w:firstLineChars="200"/>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四、</w:t>
      </w:r>
      <w:r>
        <w:rPr>
          <w:rFonts w:hint="eastAsia" w:ascii="仿宋_GB2312" w:eastAsia="仿宋_GB2312"/>
          <w:color w:val="auto"/>
          <w:sz w:val="28"/>
          <w:szCs w:val="28"/>
          <w:highlight w:val="none"/>
          <w:lang w:val="zh-CN" w:eastAsia="zh-CN"/>
        </w:rPr>
        <w:t>项目商务要求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1.工期：工期要求见下表。</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项目三</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项目四</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ind w:firstLine="420" w:firstLineChars="0"/>
              <w:jc w:val="center"/>
              <w:rPr>
                <w:rFonts w:hint="eastAsia" w:ascii="仿宋" w:hAnsi="仿宋" w:eastAsia="仿宋" w:cs="仿宋"/>
                <w:kern w:val="0"/>
                <w:sz w:val="24"/>
                <w:szCs w:val="24"/>
                <w:vertAlign w:val="baseline"/>
                <w:lang w:val="en-US" w:eastAsia="zh-CN" w:bidi="ar-SA"/>
              </w:rPr>
            </w:pPr>
            <w:r>
              <w:rPr>
                <w:rFonts w:hint="eastAsia" w:ascii="仿宋" w:hAnsi="仿宋" w:eastAsia="仿宋" w:cs="仿宋"/>
                <w:sz w:val="24"/>
                <w:szCs w:val="24"/>
                <w:vertAlign w:val="baseline"/>
                <w:lang w:val="en-US" w:eastAsia="zh-CN"/>
              </w:rPr>
              <w:t>项目五</w:t>
            </w:r>
          </w:p>
        </w:tc>
        <w:tc>
          <w:tcPr>
            <w:tcW w:w="2264" w:type="dxa"/>
            <w:vAlign w:val="center"/>
          </w:tcPr>
          <w:p>
            <w:pPr>
              <w:pStyle w:val="2"/>
              <w:ind w:firstLine="960" w:firstLineChars="400"/>
              <w:jc w:val="both"/>
              <w:rPr>
                <w:rFonts w:hint="default" w:ascii="仿宋" w:hAnsi="仿宋" w:eastAsia="仿宋" w:cs="仿宋"/>
                <w:kern w:val="0"/>
                <w:sz w:val="24"/>
                <w:szCs w:val="24"/>
                <w:highlight w:val="none"/>
                <w:vertAlign w:val="baseline"/>
                <w:lang w:val="en-US" w:eastAsia="zh-CN" w:bidi="ar-SA"/>
              </w:rPr>
            </w:pPr>
            <w:r>
              <w:rPr>
                <w:rFonts w:hint="eastAsia" w:ascii="仿宋" w:hAnsi="仿宋" w:eastAsia="仿宋" w:cs="仿宋"/>
                <w:sz w:val="24"/>
                <w:szCs w:val="24"/>
                <w:highlight w:val="none"/>
                <w:vertAlign w:val="baseline"/>
                <w:lang w:val="en-US" w:eastAsia="zh-CN"/>
              </w:rPr>
              <w:t>30</w:t>
            </w:r>
          </w:p>
        </w:tc>
      </w:tr>
    </w:tbl>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2.质量要求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1. 更换的电池必须为正品，且出厂日期在半年以内。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 连接部分牢固，不应有松动等现象。</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3. 测试过程中不出现异常情况，所有功能都能够正常运作。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4.达到相关图纸、使用说明书、部品清单等文件资料的要求。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3.安全文明施工要求：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（1）在工程进行中，承包单位要注意保护场内的各种管线和设施。若有任何损坏，须立即通知有关部门和发包人，并由损坏单位承担损失和修复费用。</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4.总包及分包规定：</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承包单位不许转包，不许擅自分包, 否则，发包人有权单方面终止合同，并令其立即退场，由此而造成的经济损失由承包单位负责赔偿。</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5.保修期（保养期）：质保期为项目完成经验收合格之日起1年。</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6.询价人将自承包人履行完合同义务之日起15个工作日内组织验收，验收要求、验收标准及方法如下：</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（1）验收依据：询价文件、询价响应文件、厂家货物技术标准说明及国家有关的质量标准规定，均为验收依据。</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（2）承包单位根据要求进行设备的安装、调试、测试后，由发包人或政府相关部门进行使用性能方面的验收。</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（3）发包人有权委托我国相关具有检验资质的部门、单位、机构针对维修后设备的精度、性能进行检验。其检验结果将作为验收标准的组成部分之一。</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（5）验收时承包单位必须派代表参加。</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（6）验收过程所发生的一切费用由承包单位承担。</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7.付款方式：银行汇票形式。</w:t>
      </w:r>
    </w:p>
    <w:p>
      <w:pPr>
        <w:pStyle w:val="2"/>
        <w:ind w:left="0" w:leftChars="0" w:firstLine="640" w:firstLineChars="0"/>
        <w:rPr>
          <w:rFonts w:hint="eastAsia" w:ascii="仿宋_GB2312" w:hAnsi="仿宋_GB2312" w:eastAsia="仿宋_GB2312" w:cs="仿宋_GB2312"/>
          <w:sz w:val="28"/>
          <w:szCs w:val="28"/>
          <w:highlight w:val="none"/>
          <w:lang w:val="en-US" w:eastAsia="zh-CN"/>
        </w:rPr>
      </w:pPr>
      <w:r>
        <w:rPr>
          <w:rFonts w:hint="eastAsia" w:ascii="仿宋_GB2312" w:eastAsia="仿宋_GB2312"/>
          <w:color w:val="auto"/>
          <w:sz w:val="28"/>
          <w:szCs w:val="28"/>
          <w:highlight w:val="none"/>
          <w:lang w:val="en-US" w:eastAsia="zh-CN"/>
        </w:rPr>
        <w:t>8.承包方式：</w:t>
      </w:r>
      <w:r>
        <w:rPr>
          <w:rFonts w:hint="eastAsia" w:ascii="仿宋_GB2312" w:eastAsia="仿宋_GB2312"/>
          <w:color w:val="auto"/>
          <w:sz w:val="28"/>
          <w:szCs w:val="28"/>
          <w:highlight w:val="none"/>
          <w:lang w:val="zh-CN" w:eastAsia="zh-CN"/>
        </w:rPr>
        <w:t>单价包干。</w:t>
      </w: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ind w:left="0" w:leftChars="0" w:firstLine="0" w:firstLineChars="0"/>
        <w:rPr>
          <w:rFonts w:hint="eastAsia" w:ascii="仿宋_GB2312" w:hAnsi="仿宋_GB2312" w:eastAsia="仿宋_GB2312" w:cs="仿宋_GB2312"/>
          <w:sz w:val="28"/>
          <w:szCs w:val="28"/>
          <w:highlight w:val="none"/>
          <w:lang w:val="en-US" w:eastAsia="zh-CN"/>
        </w:rPr>
      </w:pPr>
    </w:p>
    <w:p>
      <w:pPr>
        <w:pStyle w:val="23"/>
        <w:rPr>
          <w:rFonts w:ascii="仿宋_GB2312" w:eastAsia="仿宋_GB2312" w:hAnsiTheme="minorEastAsia"/>
          <w:color w:val="auto"/>
          <w:szCs w:val="21"/>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color w:val="auto"/>
          <w:highlight w:val="none"/>
        </w:rPr>
      </w:pPr>
    </w:p>
    <w:p>
      <w:pPr>
        <w:pStyle w:val="2"/>
        <w:rPr>
          <w:rFonts w:hint="eastAsia"/>
          <w:color w:val="auto"/>
          <w:highlight w:val="none"/>
        </w:rPr>
      </w:pPr>
      <w:bookmarkStart w:id="61" w:name="_Toc25925"/>
      <w:bookmarkStart w:id="62" w:name="_Toc23353"/>
      <w:bookmarkStart w:id="63" w:name="_Toc1496"/>
      <w:bookmarkStart w:id="64" w:name="_Toc12135"/>
      <w:bookmarkStart w:id="65" w:name="_Toc537"/>
      <w:bookmarkStart w:id="66" w:name="_Toc1284"/>
      <w:bookmarkStart w:id="67" w:name="_Toc4680"/>
      <w:bookmarkStart w:id="68" w:name="_Toc23330"/>
      <w:bookmarkStart w:id="69" w:name="_Toc18538"/>
      <w:bookmarkStart w:id="70" w:name="_Toc29835"/>
      <w:bookmarkStart w:id="71" w:name="_Toc15570"/>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3"/>
        <w:rPr>
          <w:color w:val="auto"/>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5.35pt;height:0pt;width:75.5pt;z-index:251664384;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GNmbxz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i84c2Dpwn9+&#10;+vbr4+e7Lz/uvn9ly6zQELCmwI27iacdhpuY6R7aaPOfiLBDUfV4VlUdEhN0+GKxXC5Ib3Hvqh7y&#10;QsT0SnnLstFwTBF016eNd46uzsdZERX2rzFRZUq8T8hFjWNDhp9T6wJ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YNuGdYAAAAJAQAADwAAAAAAAAABACAAAAAiAAAAZHJzL2Rvd25yZXYueG1sUEsBAhQAFAAA&#10;AAgAh07iQGNmbxzxAQAA4gMAAA4AAAAAAAAAAQAgAAAAJQEAAGRycy9lMm9Eb2MueG1sUEsFBgAA&#10;AAAGAAYAWQEAAI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9"/>
        <w:rPr>
          <w:color w:val="auto"/>
          <w:highlight w:val="none"/>
        </w:rPr>
      </w:pPr>
    </w:p>
    <w:p>
      <w:pPr>
        <w:pStyle w:val="3"/>
        <w:rPr>
          <w:color w:val="auto"/>
          <w:highlight w:val="none"/>
        </w:rPr>
      </w:pPr>
      <w:bookmarkStart w:id="72" w:name="_Toc12968"/>
      <w:bookmarkStart w:id="73" w:name="_Toc12721"/>
      <w:bookmarkStart w:id="74" w:name="_Toc22797"/>
      <w:bookmarkStart w:id="75" w:name="_Toc1375"/>
      <w:bookmarkStart w:id="76" w:name="_Toc12980"/>
      <w:bookmarkStart w:id="77" w:name="_Toc88209949"/>
      <w:bookmarkStart w:id="78" w:name="_Toc19088"/>
      <w:bookmarkStart w:id="79" w:name="_Toc87616386"/>
      <w:bookmarkStart w:id="80" w:name="_Toc8183"/>
      <w:bookmarkStart w:id="81" w:name="_Toc22501"/>
      <w:bookmarkStart w:id="82" w:name="_Toc13309"/>
      <w:bookmarkStart w:id="83" w:name="_Toc19686"/>
      <w:bookmarkStart w:id="84" w:name="_Toc323"/>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br w:type="page"/>
      </w:r>
    </w:p>
    <w:p>
      <w:pPr>
        <w:pStyle w:val="2"/>
        <w:rPr>
          <w:rFonts w:ascii="方正小标宋简体" w:eastAsia="方正小标宋简体"/>
          <w:color w:val="auto"/>
          <w:sz w:val="44"/>
          <w:szCs w:val="44"/>
          <w:highlight w:val="none"/>
        </w:rPr>
      </w:pPr>
    </w:p>
    <w:p>
      <w:pPr>
        <w:spacing w:line="400" w:lineRule="atLeast"/>
        <w:jc w:val="center"/>
        <w:rPr>
          <w:rFonts w:ascii="宋体" w:hAnsi="宋体" w:cs="宋体"/>
          <w:b/>
          <w:bCs/>
          <w:sz w:val="48"/>
          <w:szCs w:val="48"/>
        </w:rPr>
      </w:pPr>
      <w:r>
        <w:rPr>
          <w:rFonts w:hint="eastAsia" w:ascii="宋体" w:hAnsi="宋体" w:cs="宋体"/>
          <w:b/>
          <w:bCs/>
          <w:sz w:val="48"/>
          <w:szCs w:val="48"/>
        </w:rPr>
        <w:t>广州市净水有限公司</w:t>
      </w:r>
    </w:p>
    <w:p>
      <w:pPr>
        <w:spacing w:line="400" w:lineRule="atLeast"/>
        <w:jc w:val="center"/>
        <w:rPr>
          <w:rFonts w:asciiTheme="majorHAnsi" w:hAnsiTheme="majorHAnsi" w:eastAsiaTheme="majorEastAsia"/>
          <w:b/>
          <w:bCs/>
          <w:sz w:val="52"/>
          <w:szCs w:val="52"/>
        </w:rPr>
      </w:pPr>
      <w:r>
        <w:rPr>
          <w:rFonts w:hint="eastAsia" w:ascii="宋体" w:hAnsi="宋体" w:cs="宋体"/>
          <w:b/>
          <w:bCs/>
          <w:sz w:val="48"/>
          <w:szCs w:val="48"/>
        </w:rPr>
        <w:t>设备维修维护/技改项目合同</w:t>
      </w:r>
    </w:p>
    <w:p>
      <w:pPr>
        <w:spacing w:line="400" w:lineRule="atLeast"/>
        <w:jc w:val="center"/>
        <w:rPr>
          <w:rFonts w:ascii="宋体" w:hAnsi="宋体"/>
          <w:b/>
          <w:sz w:val="28"/>
        </w:rPr>
      </w:pPr>
    </w:p>
    <w:p>
      <w:pPr>
        <w:spacing w:line="400" w:lineRule="atLeast"/>
        <w:jc w:val="center"/>
        <w:rPr>
          <w:rFonts w:ascii="宋体" w:hAnsi="宋体"/>
          <w:b/>
          <w:sz w:val="28"/>
        </w:rPr>
      </w:pPr>
    </w:p>
    <w:p>
      <w:pPr>
        <w:spacing w:line="0" w:lineRule="atLeast"/>
        <w:rPr>
          <w:rFonts w:ascii="宋体" w:hAnsi="宋体"/>
          <w:b/>
          <w:sz w:val="30"/>
        </w:rPr>
      </w:pPr>
    </w:p>
    <w:p>
      <w:pPr>
        <w:spacing w:line="0" w:lineRule="atLeast"/>
        <w:rPr>
          <w:rFonts w:ascii="仿宋_GB2312" w:hAnsi="宋体" w:eastAsia="仿宋_GB2312"/>
          <w:b/>
          <w:sz w:val="30"/>
          <w:szCs w:val="30"/>
        </w:rPr>
      </w:pPr>
    </w:p>
    <w:p>
      <w:pPr>
        <w:jc w:val="left"/>
        <w:rPr>
          <w:rFonts w:hint="eastAsia" w:ascii="方正小标宋简体" w:eastAsia="方正小标宋简体"/>
          <w:color w:val="auto"/>
          <w:sz w:val="52"/>
          <w:szCs w:val="52"/>
          <w:highlight w:val="none"/>
          <w:lang w:val="en-US" w:eastAsia="zh-CN"/>
        </w:rPr>
      </w:pPr>
      <w:r>
        <w:rPr>
          <w:rFonts w:hint="eastAsia" w:ascii="宋体" w:hAnsi="宋体" w:cs="宋体"/>
          <w:b/>
          <w:sz w:val="30"/>
          <w:szCs w:val="30"/>
        </w:rPr>
        <w:t xml:space="preserve">项目名称: </w:t>
      </w:r>
      <w:r>
        <w:rPr>
          <w:rFonts w:hint="eastAsia" w:ascii="宋体" w:hAnsi="宋体" w:cs="宋体"/>
          <w:b/>
          <w:sz w:val="30"/>
          <w:szCs w:val="30"/>
          <w:lang w:val="en-US" w:eastAsia="zh-CN"/>
        </w:rPr>
        <w:t>广州市净水有限公司2023年大坦沙分公司日常维护维修项目（机电维修类）</w:t>
      </w:r>
    </w:p>
    <w:p>
      <w:pPr>
        <w:pStyle w:val="49"/>
        <w:spacing w:line="360" w:lineRule="auto"/>
        <w:rPr>
          <w:color w:val="auto"/>
        </w:rPr>
      </w:pPr>
    </w:p>
    <w:p>
      <w:pPr>
        <w:spacing w:line="400" w:lineRule="atLeast"/>
        <w:rPr>
          <w:rFonts w:hint="eastAsia" w:ascii="宋体" w:hAnsi="宋体" w:eastAsiaTheme="minorEastAsia"/>
          <w:b/>
          <w:sz w:val="30"/>
          <w:szCs w:val="30"/>
          <w:lang w:val="en-US" w:eastAsia="zh-CN"/>
        </w:rPr>
      </w:pPr>
      <w:r>
        <w:rPr>
          <w:rFonts w:hint="eastAsia" w:ascii="宋体" w:hAnsi="宋体"/>
          <w:b/>
          <w:sz w:val="30"/>
          <w:szCs w:val="30"/>
        </w:rPr>
        <w:t>项目编号：</w:t>
      </w:r>
      <w:bookmarkStart w:id="85" w:name="合同"/>
      <w:bookmarkEnd w:id="85"/>
    </w:p>
    <w:p>
      <w:pPr>
        <w:pStyle w:val="23"/>
      </w:pPr>
    </w:p>
    <w:p>
      <w:pPr>
        <w:spacing w:line="400" w:lineRule="atLeast"/>
        <w:rPr>
          <w:rFonts w:ascii="宋体" w:hAnsi="宋体" w:cs="宋体"/>
          <w:b/>
          <w:bCs/>
          <w:sz w:val="30"/>
          <w:szCs w:val="30"/>
        </w:rPr>
      </w:pPr>
      <w:r>
        <w:rPr>
          <w:rFonts w:hint="eastAsia" w:ascii="宋体" w:hAnsi="宋体" w:cs="宋体"/>
          <w:b/>
          <w:sz w:val="30"/>
          <w:szCs w:val="30"/>
        </w:rPr>
        <w:t>合同编号：</w:t>
      </w:r>
      <w:r>
        <w:rPr>
          <w:rFonts w:hint="eastAsia" w:ascii="宋体" w:hAnsi="宋体" w:cs="宋体"/>
          <w:b/>
          <w:bCs/>
          <w:sz w:val="30"/>
          <w:szCs w:val="30"/>
        </w:rPr>
        <w:t>穗净水合[     ]    号</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甲方：广州市净水有限公司</w:t>
      </w:r>
    </w:p>
    <w:p>
      <w:pPr>
        <w:spacing w:line="400" w:lineRule="atLeast"/>
        <w:rPr>
          <w:rFonts w:ascii="宋体" w:hAnsi="宋体" w:cs="宋体"/>
          <w:b/>
          <w:sz w:val="30"/>
          <w:szCs w:val="30"/>
        </w:rPr>
      </w:pPr>
    </w:p>
    <w:p>
      <w:pPr>
        <w:spacing w:line="400" w:lineRule="atLeast"/>
        <w:rPr>
          <w:rFonts w:hint="default" w:ascii="宋体" w:hAnsi="宋体" w:eastAsia="宋体" w:cs="宋体"/>
          <w:b/>
          <w:bCs/>
          <w:sz w:val="30"/>
          <w:szCs w:val="30"/>
          <w:lang w:val="en-US" w:eastAsia="zh-CN"/>
        </w:rPr>
      </w:pPr>
      <w:r>
        <w:rPr>
          <w:rFonts w:hint="eastAsia" w:ascii="宋体" w:hAnsi="宋体" w:cs="宋体"/>
          <w:b/>
          <w:sz w:val="30"/>
          <w:szCs w:val="30"/>
        </w:rPr>
        <w:t>乙方</w:t>
      </w:r>
      <w:r>
        <w:rPr>
          <w:rFonts w:hint="eastAsia" w:ascii="宋体" w:hAnsi="宋体" w:cs="宋体"/>
          <w:sz w:val="30"/>
          <w:szCs w:val="30"/>
        </w:rPr>
        <w:t>：</w:t>
      </w:r>
    </w:p>
    <w:p>
      <w:pPr>
        <w:spacing w:line="400" w:lineRule="atLeast"/>
        <w:rPr>
          <w:rFonts w:ascii="宋体" w:hAnsi="宋体" w:cs="宋体"/>
          <w:b/>
          <w:sz w:val="30"/>
          <w:szCs w:val="30"/>
        </w:rPr>
      </w:pPr>
    </w:p>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before="0" w:beforeLines="-2147483648" w:line="400" w:lineRule="atLeast"/>
        <w:ind w:left="0" w:leftChars="0" w:firstLine="0" w:firstLineChars="0"/>
        <w:rPr>
          <w:rFonts w:hint="eastAsia" w:ascii="宋体" w:hAnsi="宋体" w:cs="宋体"/>
          <w:sz w:val="24"/>
        </w:rPr>
      </w:pPr>
      <w:r>
        <w:rPr>
          <w:rFonts w:hint="eastAsia" w:ascii="宋体" w:hAnsi="宋体" w:cs="宋体"/>
          <w:b/>
          <w:sz w:val="30"/>
        </w:rPr>
        <w:t>签约地点：广州市</w:t>
      </w:r>
    </w:p>
    <w:p>
      <w:pPr>
        <w:spacing w:before="93" w:beforeLines="30" w:line="500" w:lineRule="exact"/>
        <w:ind w:left="210" w:leftChars="100" w:firstLine="600" w:firstLineChars="250"/>
        <w:rPr>
          <w:rFonts w:ascii="宋体" w:hAnsi="宋体" w:cs="宋体"/>
          <w:sz w:val="24"/>
          <w:u w:val="single"/>
        </w:rPr>
      </w:pPr>
      <w:r>
        <w:rPr>
          <w:rFonts w:hint="eastAsia" w:ascii="宋体" w:hAnsi="宋体" w:cs="宋体"/>
          <w:sz w:val="24"/>
        </w:rPr>
        <w:t>根据《中华人民共和国民法典》及其他有关法律、行政法规，</w:t>
      </w:r>
      <w:r>
        <w:rPr>
          <w:rFonts w:hint="eastAsia" w:ascii="宋体" w:hAnsi="宋体" w:cs="宋体"/>
          <w:sz w:val="24"/>
          <w:u w:val="single"/>
        </w:rPr>
        <w:t>广州市净水有限公司</w:t>
      </w:r>
      <w:r>
        <w:rPr>
          <w:rFonts w:hint="eastAsia" w:ascii="宋体" w:hAnsi="宋体" w:cs="宋体"/>
          <w:sz w:val="24"/>
        </w:rPr>
        <w:t xml:space="preserve"> （以下简称“甲方”）与</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r>
        <w:rPr>
          <w:rFonts w:hint="eastAsia" w:ascii="宋体" w:hAnsi="宋体" w:cs="宋体"/>
          <w:sz w:val="24"/>
        </w:rPr>
        <w:t xml:space="preserve"> （以下简称“乙方”）就</w:t>
      </w:r>
      <w:r>
        <w:rPr>
          <w:rFonts w:hint="eastAsia" w:ascii="宋体" w:hAnsi="宋体" w:cs="宋体"/>
          <w:sz w:val="24"/>
          <w:u w:val="single"/>
          <w:lang w:val="en-US" w:eastAsia="zh-CN"/>
        </w:rPr>
        <w:t xml:space="preserve"> 广州市净水有限公司2023年大坦沙分公司日常维护维修项目（机电维修类）</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Theme="minorEastAsia" w:hAnsiTheme="minorEastAsia" w:eastAsiaTheme="minorEastAsia" w:cstheme="minorEastAsia"/>
          <w:sz w:val="24"/>
        </w:rPr>
        <w:t>承接工作事宜，</w:t>
      </w:r>
      <w:r>
        <w:rPr>
          <w:rFonts w:hint="eastAsia" w:ascii="宋体" w:hAnsi="宋体" w:cs="宋体"/>
          <w:sz w:val="24"/>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sz w:val="24"/>
        </w:rPr>
      </w:pPr>
      <w:r>
        <w:rPr>
          <w:rFonts w:hint="eastAsia" w:ascii="宋体" w:hAnsi="宋体" w:cs="宋体"/>
          <w:b/>
          <w:bCs/>
          <w:sz w:val="24"/>
        </w:rPr>
        <w:t>第一条 组成合同的文件及优先顺序</w:t>
      </w:r>
    </w:p>
    <w:p>
      <w:pPr>
        <w:spacing w:line="500" w:lineRule="exact"/>
        <w:ind w:firstLine="482"/>
        <w:rPr>
          <w:rFonts w:ascii="宋体" w:hAnsi="宋体" w:cs="宋体"/>
          <w:bCs/>
          <w:sz w:val="24"/>
        </w:rPr>
      </w:pPr>
      <w:r>
        <w:rPr>
          <w:rFonts w:hint="eastAsia" w:ascii="宋体" w:hAnsi="宋体" w:cs="宋体"/>
          <w:bCs/>
          <w:sz w:val="24"/>
        </w:rPr>
        <w:t xml:space="preserve"> </w:t>
      </w:r>
      <w:r>
        <w:rPr>
          <w:rFonts w:hint="eastAsia" w:hAnsi="宋体" w:cs="宋体"/>
          <w:bCs/>
          <w:sz w:val="24"/>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sz w:val="24"/>
        </w:rPr>
      </w:pPr>
      <w:r>
        <w:rPr>
          <w:rFonts w:hint="eastAsia" w:ascii="宋体" w:hAnsi="宋体" w:cs="宋体"/>
          <w:bCs/>
          <w:sz w:val="24"/>
        </w:rPr>
        <w:t xml:space="preserve">⑴ </w:t>
      </w:r>
      <w:r>
        <w:rPr>
          <w:rFonts w:hint="eastAsia" w:ascii="宋体" w:hAnsi="宋体" w:cs="宋体"/>
          <w:sz w:val="24"/>
        </w:rPr>
        <w:t>在本合同实施过程双方签署的补充与修正文件</w:t>
      </w:r>
      <w:r>
        <w:rPr>
          <w:rFonts w:hint="eastAsia" w:ascii="宋体" w:hAnsi="宋体" w:cs="宋体"/>
          <w:bCs/>
          <w:sz w:val="24"/>
        </w:rPr>
        <w:t>；</w:t>
      </w:r>
    </w:p>
    <w:p>
      <w:pPr>
        <w:spacing w:line="500" w:lineRule="exact"/>
        <w:ind w:firstLine="482"/>
        <w:rPr>
          <w:rFonts w:ascii="宋体" w:hAnsi="宋体" w:cs="宋体"/>
          <w:bCs/>
          <w:sz w:val="24"/>
        </w:rPr>
      </w:pPr>
      <w:r>
        <w:rPr>
          <w:rFonts w:hint="eastAsia" w:ascii="宋体" w:hAnsi="宋体" w:cs="宋体"/>
          <w:bCs/>
          <w:sz w:val="24"/>
        </w:rPr>
        <w:t>⑵ 本合同书；</w:t>
      </w:r>
    </w:p>
    <w:p>
      <w:pPr>
        <w:spacing w:line="500" w:lineRule="exact"/>
        <w:ind w:firstLine="482"/>
        <w:rPr>
          <w:rFonts w:ascii="宋体" w:hAnsi="宋体" w:cs="宋体"/>
          <w:bCs/>
          <w:sz w:val="24"/>
        </w:rPr>
      </w:pPr>
      <w:r>
        <w:rPr>
          <w:rFonts w:hint="eastAsia" w:ascii="宋体" w:hAnsi="宋体" w:cs="宋体"/>
          <w:bCs/>
          <w:sz w:val="24"/>
        </w:rPr>
        <w:t xml:space="preserve">⑶ </w:t>
      </w:r>
      <w:r>
        <w:rPr>
          <w:rFonts w:hint="eastAsia" w:ascii="宋体" w:hAnsi="宋体" w:cs="宋体"/>
          <w:bCs/>
          <w:sz w:val="24"/>
          <w:szCs w:val="22"/>
        </w:rPr>
        <w:t>成交通知书</w:t>
      </w:r>
      <w:r>
        <w:rPr>
          <w:rFonts w:hint="eastAsia" w:ascii="宋体" w:hAnsi="宋体" w:cs="宋体"/>
          <w:bCs/>
          <w:sz w:val="24"/>
        </w:rPr>
        <w:t>/委托函；</w:t>
      </w:r>
    </w:p>
    <w:p>
      <w:pPr>
        <w:spacing w:line="500" w:lineRule="exact"/>
        <w:ind w:firstLine="482"/>
        <w:rPr>
          <w:rFonts w:ascii="宋体" w:hAnsi="宋体" w:cs="宋体"/>
          <w:bCs/>
          <w:sz w:val="24"/>
        </w:rPr>
      </w:pPr>
      <w:r>
        <w:rPr>
          <w:rFonts w:hint="eastAsia" w:ascii="宋体" w:hAnsi="宋体" w:cs="宋体"/>
          <w:bCs/>
          <w:sz w:val="24"/>
        </w:rPr>
        <w:t>⑷ 询价文件；</w:t>
      </w:r>
    </w:p>
    <w:p>
      <w:pPr>
        <w:spacing w:line="500" w:lineRule="exact"/>
        <w:ind w:firstLine="482"/>
        <w:rPr>
          <w:rFonts w:ascii="宋体" w:hAnsi="宋体" w:cs="宋体"/>
          <w:bCs/>
          <w:sz w:val="24"/>
        </w:rPr>
      </w:pPr>
      <w:r>
        <w:rPr>
          <w:rFonts w:hint="eastAsia" w:ascii="宋体" w:hAnsi="宋体" w:cs="宋体"/>
          <w:bCs/>
          <w:sz w:val="24"/>
        </w:rPr>
        <w:t>⑸ 响应文件；</w:t>
      </w:r>
    </w:p>
    <w:p>
      <w:pPr>
        <w:spacing w:line="500" w:lineRule="exact"/>
        <w:ind w:firstLine="482"/>
        <w:rPr>
          <w:rFonts w:ascii="宋体" w:hAnsi="宋体" w:cs="宋体"/>
          <w:bCs/>
          <w:sz w:val="24"/>
        </w:rPr>
      </w:pPr>
      <w:r>
        <w:rPr>
          <w:rFonts w:hint="eastAsia" w:ascii="宋体" w:hAnsi="宋体" w:cs="宋体"/>
          <w:bCs/>
          <w:sz w:val="24"/>
        </w:rPr>
        <w:t>⑹ 标准、规范及有关技术性文件；</w:t>
      </w:r>
    </w:p>
    <w:p>
      <w:pPr>
        <w:spacing w:line="500" w:lineRule="exact"/>
        <w:ind w:firstLine="482"/>
        <w:rPr>
          <w:rFonts w:ascii="宋体" w:hAnsi="宋体" w:cs="宋体"/>
          <w:bCs/>
          <w:sz w:val="24"/>
        </w:rPr>
      </w:pPr>
      <w:r>
        <w:rPr>
          <w:rFonts w:hint="eastAsia" w:ascii="宋体" w:hAnsi="宋体" w:cs="宋体"/>
          <w:bCs/>
          <w:sz w:val="24"/>
        </w:rPr>
        <w:t>⑺ 图纸；</w:t>
      </w:r>
    </w:p>
    <w:p>
      <w:pPr>
        <w:spacing w:line="500" w:lineRule="exact"/>
        <w:ind w:firstLine="482"/>
        <w:rPr>
          <w:rFonts w:ascii="宋体" w:hAnsi="宋体" w:cs="宋体"/>
          <w:bCs/>
          <w:sz w:val="24"/>
        </w:rPr>
      </w:pPr>
      <w:r>
        <w:rPr>
          <w:rFonts w:hint="eastAsia" w:ascii="宋体" w:hAnsi="宋体" w:cs="宋体"/>
          <w:bCs/>
          <w:sz w:val="24"/>
        </w:rPr>
        <w:t>⑻ 工程量清单/</w:t>
      </w:r>
      <w:r>
        <w:rPr>
          <w:rFonts w:hint="eastAsia" w:ascii="宋体" w:hAnsi="宋体" w:cs="宋体"/>
          <w:sz w:val="24"/>
        </w:rPr>
        <w:t>工程报价单或预算书；</w:t>
      </w:r>
    </w:p>
    <w:p>
      <w:pPr>
        <w:spacing w:line="500" w:lineRule="exact"/>
        <w:ind w:firstLine="482"/>
        <w:rPr>
          <w:rFonts w:ascii="宋体" w:hAnsi="宋体" w:cs="宋体"/>
          <w:b/>
          <w:bCs/>
          <w:sz w:val="24"/>
        </w:rPr>
      </w:pPr>
      <w:r>
        <w:rPr>
          <w:rFonts w:hint="eastAsia" w:ascii="宋体" w:hAnsi="宋体" w:cs="宋体"/>
          <w:bCs/>
          <w:sz w:val="24"/>
        </w:rPr>
        <w:t>⑼ 本合同其他附件；</w:t>
      </w:r>
    </w:p>
    <w:p>
      <w:pPr>
        <w:spacing w:line="500" w:lineRule="exact"/>
        <w:ind w:firstLine="482"/>
        <w:rPr>
          <w:rFonts w:ascii="宋体" w:hAnsi="宋体" w:cs="宋体"/>
          <w:b/>
          <w:bCs/>
          <w:sz w:val="24"/>
        </w:rPr>
      </w:pPr>
      <w:r>
        <w:rPr>
          <w:rFonts w:hint="eastAsia" w:ascii="宋体" w:hAnsi="宋体" w:cs="宋体"/>
          <w:b/>
          <w:bCs/>
          <w:sz w:val="24"/>
        </w:rPr>
        <w:t>第二条 项目概况、项目承包范围</w:t>
      </w:r>
    </w:p>
    <w:p>
      <w:pPr>
        <w:spacing w:line="500" w:lineRule="exact"/>
        <w:ind w:firstLine="480" w:firstLineChars="200"/>
        <w:rPr>
          <w:rFonts w:hint="eastAsia"/>
          <w:lang w:eastAsia="zh-CN"/>
        </w:rPr>
      </w:pPr>
      <w:r>
        <w:rPr>
          <w:rFonts w:hint="eastAsia" w:ascii="宋体" w:hAnsi="宋体" w:cs="宋体"/>
          <w:sz w:val="24"/>
        </w:rPr>
        <w:t>2.1项目名称：</w:t>
      </w:r>
      <w:r>
        <w:rPr>
          <w:rFonts w:hint="eastAsia" w:ascii="宋体" w:hAnsi="宋体" w:cs="宋体"/>
          <w:sz w:val="24"/>
          <w:u w:val="single"/>
          <w:lang w:val="en-US" w:eastAsia="zh-CN"/>
        </w:rPr>
        <w:t>广州市净水有限公司2023年大坦沙分公司日常维护维修项目（机电维修类）</w:t>
      </w:r>
    </w:p>
    <w:tbl>
      <w:tblPr>
        <w:tblStyle w:val="24"/>
        <w:tblW w:w="52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28"/>
        <w:gridCol w:w="2380"/>
        <w:gridCol w:w="54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所属单位 </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1</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大坦沙分公司一三期滤池反冲洗</w:t>
            </w:r>
          </w:p>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color w:val="000000"/>
                <w:kern w:val="0"/>
                <w:sz w:val="21"/>
                <w:szCs w:val="21"/>
                <w:u w:val="none"/>
                <w:lang w:val="en-US" w:eastAsia="zh-CN" w:bidi="ar"/>
              </w:rPr>
              <w:t>进气碟阀维修项目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2</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大坦沙分公司污泥干化柴油储存</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1"/>
                <w:szCs w:val="21"/>
                <w:u w:val="none"/>
                <w:lang w:val="en-US" w:eastAsia="zh-CN" w:bidi="ar"/>
              </w:rPr>
              <w:t>间整改项目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3</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1"/>
                <w:szCs w:val="21"/>
                <w:u w:val="none"/>
                <w:lang w:val="en-US" w:eastAsia="zh-CN" w:bidi="ar"/>
              </w:rPr>
              <w:t>大坦沙分公司一二期水质自动采样器维修项目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4</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1"/>
                <w:szCs w:val="21"/>
                <w:u w:val="none"/>
                <w:lang w:val="en-US" w:eastAsia="zh-CN" w:bidi="ar"/>
              </w:rPr>
              <w:t>大坦沙分公司化验班生化培养箱维修项目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大坦沙分公司三期中控室UPS电源维修项目</w:t>
            </w:r>
          </w:p>
        </w:tc>
      </w:tr>
    </w:tbl>
    <w:p>
      <w:pPr>
        <w:spacing w:line="500" w:lineRule="exact"/>
        <w:ind w:firstLine="480" w:firstLineChars="200"/>
        <w:rPr>
          <w:rFonts w:ascii="宋体" w:hAnsi="宋体" w:cs="宋体"/>
          <w:sz w:val="24"/>
          <w:highlight w:val="none"/>
        </w:rPr>
      </w:pPr>
      <w:r>
        <w:rPr>
          <w:rFonts w:hint="eastAsia" w:ascii="宋体" w:hAnsi="宋体" w:cs="宋体"/>
          <w:bCs/>
          <w:sz w:val="24"/>
          <w:szCs w:val="22"/>
          <w:highlight w:val="none"/>
        </w:rPr>
        <w:t>（以下分别简称“项目一、项目二</w:t>
      </w:r>
      <w:r>
        <w:rPr>
          <w:rFonts w:hint="eastAsia" w:ascii="宋体" w:hAnsi="宋体" w:cs="宋体"/>
          <w:bCs/>
          <w:sz w:val="24"/>
          <w:szCs w:val="22"/>
          <w:highlight w:val="none"/>
          <w:lang w:eastAsia="zh-CN"/>
        </w:rPr>
        <w:t>、</w:t>
      </w:r>
      <w:r>
        <w:rPr>
          <w:rFonts w:hint="eastAsia" w:ascii="宋体" w:hAnsi="宋体" w:cs="宋体"/>
          <w:bCs/>
          <w:sz w:val="24"/>
          <w:szCs w:val="22"/>
          <w:highlight w:val="none"/>
          <w:lang w:val="en-US" w:eastAsia="zh-CN"/>
        </w:rPr>
        <w:t>项目三、项目四、项目五</w:t>
      </w:r>
      <w:r>
        <w:rPr>
          <w:rFonts w:hint="eastAsia" w:ascii="宋体" w:hAnsi="宋体" w:cs="宋体"/>
          <w:bCs/>
          <w:sz w:val="24"/>
          <w:szCs w:val="22"/>
          <w:highlight w:val="none"/>
        </w:rPr>
        <w:t>”）</w:t>
      </w:r>
    </w:p>
    <w:p>
      <w:pPr>
        <w:spacing w:line="500" w:lineRule="exact"/>
        <w:ind w:firstLine="480" w:firstLineChars="200"/>
        <w:rPr>
          <w:rFonts w:hint="default" w:hAnsi="宋体" w:cs="宋体"/>
          <w:sz w:val="24"/>
          <w:szCs w:val="20"/>
          <w:lang w:val="en-US" w:eastAsia="zh-CN"/>
        </w:rPr>
      </w:pPr>
      <w:r>
        <w:rPr>
          <w:rFonts w:hint="eastAsia" w:ascii="宋体" w:hAnsi="宋体" w:cs="宋体"/>
          <w:sz w:val="24"/>
        </w:rPr>
        <w:t xml:space="preserve">2.2项目地点： </w:t>
      </w:r>
      <w:r>
        <w:rPr>
          <w:rFonts w:hint="eastAsia" w:ascii="宋体" w:hAnsi="宋体" w:cs="宋体"/>
          <w:sz w:val="24"/>
          <w:u w:val="single"/>
        </w:rPr>
        <w:t xml:space="preserve"> </w:t>
      </w:r>
      <w:r>
        <w:rPr>
          <w:rFonts w:hint="eastAsia" w:ascii="宋体" w:hAnsi="宋体" w:cs="宋体"/>
          <w:sz w:val="24"/>
          <w:u w:val="single"/>
          <w:lang w:val="en-US" w:eastAsia="zh-CN"/>
        </w:rPr>
        <w:t>广州市荔湾区桥中南路7号</w:t>
      </w:r>
      <w:r>
        <w:rPr>
          <w:rFonts w:hint="eastAsia" w:ascii="宋体" w:hAnsi="宋体" w:cs="宋体"/>
          <w:sz w:val="24"/>
          <w:u w:val="single"/>
        </w:rPr>
        <w:t xml:space="preserve"> 。</w:t>
      </w:r>
    </w:p>
    <w:p>
      <w:pPr>
        <w:spacing w:line="500" w:lineRule="exact"/>
      </w:pPr>
      <w:r>
        <w:rPr>
          <w:rFonts w:hint="eastAsia" w:ascii="宋体" w:hAnsi="宋体" w:cs="宋体"/>
          <w:sz w:val="24"/>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pacing w:line="500" w:lineRule="exact"/>
        <w:ind w:firstLine="480" w:firstLineChars="200"/>
        <w:rPr>
          <w:rFonts w:hint="eastAsia" w:ascii="宋体" w:hAnsi="宋体" w:cs="宋体"/>
          <w:sz w:val="24"/>
        </w:rPr>
      </w:pPr>
      <w:r>
        <w:rPr>
          <w:rFonts w:hint="eastAsia" w:ascii="宋体" w:hAnsi="宋体" w:cs="宋体"/>
          <w:sz w:val="24"/>
        </w:rPr>
        <w:t>2.4项目内容</w:t>
      </w:r>
    </w:p>
    <w:tbl>
      <w:tblPr>
        <w:tblStyle w:val="24"/>
        <w:tblpPr w:leftFromText="180" w:rightFromText="180" w:vertAnchor="text" w:horzAnchor="page" w:tblpX="1392" w:tblpY="576"/>
        <w:tblOverlap w:val="never"/>
        <w:tblW w:w="94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77"/>
        <w:gridCol w:w="1168"/>
        <w:gridCol w:w="2180"/>
        <w:gridCol w:w="54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9" w:hRule="atLeast"/>
        </w:trPr>
        <w:tc>
          <w:tcPr>
            <w:tcW w:w="577"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168"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单位</w:t>
            </w:r>
          </w:p>
        </w:tc>
        <w:tc>
          <w:tcPr>
            <w:tcW w:w="218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549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75" w:hRule="atLeast"/>
        </w:trPr>
        <w:tc>
          <w:tcPr>
            <w:tcW w:w="57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68"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18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color w:val="000000"/>
                <w:kern w:val="0"/>
                <w:sz w:val="20"/>
                <w:szCs w:val="20"/>
                <w:lang w:val="en-US" w:eastAsia="zh-CN" w:bidi="ar"/>
              </w:rPr>
              <w:t>大坦沙分公司一三期滤池反冲洗进气碟阀维修项目</w:t>
            </w:r>
          </w:p>
        </w:tc>
        <w:tc>
          <w:tcPr>
            <w:tcW w:w="5492"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本次维修的阀门类型为DN500气动法兰式蝶阀（软密封），主要问题是蝶阀阀板密封胶圈老化或已剪切断裂，需要逐台阀门进行拆卸检查、更换密封圈维修，数量共29台，损坏的阀门维修后，重新安装，直至全部更换密封圈更换完毕，检查部分反冲洗进水阀、出水调节阀、废水出水阀。（详见采购需求）</w:t>
            </w:r>
          </w:p>
          <w:p>
            <w:pPr>
              <w:keepNext w:val="0"/>
              <w:keepLines w:val="0"/>
              <w:widowControl/>
              <w:suppressLineNumbers w:val="0"/>
              <w:wordWrap/>
              <w:spacing w:line="240" w:lineRule="auto"/>
              <w:ind w:firstLine="400" w:firstLineChars="200"/>
              <w:jc w:val="left"/>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2.大坦沙分公司 V 型滤池进水廊道共设置六台立式搅拌器， 目前已晃动严重，需要进行搅拌机基础加固（详见采购需求）</w:t>
            </w:r>
          </w:p>
          <w:p>
            <w:pPr>
              <w:keepNext w:val="0"/>
              <w:keepLines w:val="0"/>
              <w:widowControl/>
              <w:suppressLineNumbers w:val="0"/>
              <w:wordWrap/>
              <w:spacing w:line="240" w:lineRule="auto"/>
              <w:jc w:val="left"/>
              <w:textAlignment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9"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color w:val="000000"/>
                <w:kern w:val="0"/>
                <w:sz w:val="20"/>
                <w:szCs w:val="20"/>
                <w:lang w:val="en-US" w:eastAsia="zh-CN" w:bidi="ar"/>
              </w:rPr>
              <w:t>大坦沙分公司污泥干化柴油储存间整改项目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根据应急管理部等十部委发布《公告》（2022年第8号）要求，将柴油全面列入危险化学品管理，自2023年1月1日起施行。为强化柴油仓危险化学品储存安全管理，拟在柴油仓加装可燃气体报警以及视频监控等设备，同时将线路改造为防爆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大坦沙分公司</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大坦沙分公司一二期水质自动采样器维修</w:t>
            </w:r>
            <w:r>
              <w:rPr>
                <w:rFonts w:ascii="宋体" w:hAnsi="宋体" w:eastAsia="宋体" w:cs="宋体"/>
                <w:color w:val="000000"/>
                <w:kern w:val="0"/>
                <w:sz w:val="20"/>
                <w:szCs w:val="20"/>
                <w:lang w:val="en-US" w:eastAsia="zh-CN" w:bidi="ar"/>
              </w:rPr>
              <w:t>项目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bidi="ar"/>
              </w:rPr>
              <w:t>项目完工后</w:t>
            </w:r>
            <w:r>
              <w:rPr>
                <w:rFonts w:hint="eastAsia" w:ascii="宋体" w:hAnsi="宋体" w:eastAsia="宋体" w:cs="宋体"/>
                <w:color w:val="000000"/>
                <w:kern w:val="0"/>
                <w:sz w:val="20"/>
                <w:szCs w:val="20"/>
                <w:lang w:val="zh-CN" w:eastAsia="zh-CN" w:bidi="ar"/>
              </w:rPr>
              <w:t>，</w:t>
            </w:r>
            <w:r>
              <w:rPr>
                <w:rFonts w:hint="eastAsia" w:ascii="宋体" w:hAnsi="宋体" w:eastAsia="宋体" w:cs="宋体"/>
                <w:color w:val="000000"/>
                <w:kern w:val="0"/>
                <w:sz w:val="20"/>
                <w:szCs w:val="20"/>
                <w:lang w:val="en-US" w:eastAsia="zh-CN" w:bidi="ar"/>
              </w:rPr>
              <w:t>新的抽水泵正确更换在采样器中，并且连接部分牢固。 安装的抽水泵符合设备要求，能够正常运行，并且能够实现自动采样功能。测试过程中，不出现异常情况。  调试完成后，采样器能够正常运行，自动采样准确无误。 清洗和维护完成后，采样器内部干净整洁，无残留物；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3"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大坦沙分公司</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大坦沙分公司化验班生化培养箱维修项目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color w:val="000000"/>
                <w:kern w:val="0"/>
                <w:sz w:val="20"/>
                <w:szCs w:val="20"/>
                <w:lang w:val="zh-CN" w:eastAsia="zh-CN" w:bidi="ar"/>
              </w:rPr>
              <w:t>生化培养箱恒温能正常调节温度，测试过程中，不出现异常情况，</w:t>
            </w:r>
            <w:r>
              <w:rPr>
                <w:rFonts w:hint="eastAsia" w:ascii="宋体" w:hAnsi="宋体" w:eastAsia="宋体" w:cs="宋体"/>
                <w:color w:val="000000"/>
                <w:kern w:val="0"/>
                <w:sz w:val="20"/>
                <w:szCs w:val="20"/>
                <w:lang w:val="en-US" w:eastAsia="zh-CN" w:bidi="ar"/>
              </w:rPr>
              <w:t>调试完成后，生化培养箱能正常运行7天以上。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3"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5</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0"/>
                <w:szCs w:val="20"/>
                <w:lang w:val="en-US" w:eastAsia="zh-CN" w:bidi="ar"/>
              </w:rPr>
            </w:pPr>
            <w:r>
              <w:rPr>
                <w:rFonts w:ascii="宋体" w:hAnsi="宋体" w:eastAsia="宋体" w:cs="宋体"/>
                <w:color w:val="000000"/>
                <w:kern w:val="0"/>
                <w:sz w:val="20"/>
                <w:szCs w:val="20"/>
                <w:lang w:val="en-US" w:eastAsia="zh-CN" w:bidi="ar"/>
              </w:rPr>
              <w:t>大坦沙分公司</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大坦沙分公司三期中控室UPS电源维修项目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color w:val="000000"/>
                <w:kern w:val="0"/>
                <w:sz w:val="20"/>
                <w:szCs w:val="20"/>
                <w:lang w:val="zh-CN" w:eastAsia="zh-CN" w:bidi="ar"/>
              </w:rPr>
            </w:pPr>
            <w:r>
              <w:rPr>
                <w:rFonts w:hint="eastAsia" w:ascii="宋体" w:hAnsi="宋体" w:eastAsia="宋体" w:cs="宋体"/>
                <w:color w:val="000000"/>
                <w:kern w:val="0"/>
                <w:sz w:val="20"/>
                <w:szCs w:val="20"/>
                <w:lang w:val="zh-CN" w:eastAsia="zh-CN" w:bidi="ar"/>
              </w:rPr>
              <w:t>更换UPS电源电池箱及蓄电池，型号：松下LC--Y1265（12V65AH)，数量16个，连接方式采用串联连接。旧电池箱及蓄电池需运走。</w:t>
            </w:r>
          </w:p>
        </w:tc>
      </w:tr>
    </w:tbl>
    <w:p>
      <w:pPr>
        <w:spacing w:line="500" w:lineRule="exact"/>
        <w:ind w:firstLine="482" w:firstLineChars="200"/>
        <w:rPr>
          <w:rFonts w:ascii="宋体" w:hAnsi="宋体" w:cs="宋体"/>
          <w:b/>
          <w:bCs/>
          <w:sz w:val="24"/>
        </w:rPr>
      </w:pPr>
      <w:r>
        <w:rPr>
          <w:rFonts w:hint="eastAsia" w:ascii="宋体" w:hAnsi="宋体" w:cs="宋体"/>
          <w:b/>
          <w:bCs/>
          <w:sz w:val="24"/>
        </w:rPr>
        <w:t>第三条 项目承包方式</w:t>
      </w:r>
    </w:p>
    <w:p>
      <w:pPr>
        <w:spacing w:line="500" w:lineRule="exact"/>
        <w:ind w:firstLine="482" w:firstLineChars="200"/>
        <w:rPr>
          <w:rFonts w:ascii="宋体" w:hAnsi="宋体" w:cs="宋体"/>
          <w:sz w:val="24"/>
        </w:rPr>
      </w:pPr>
      <w:r>
        <w:rPr>
          <w:rFonts w:hint="eastAsia" w:ascii="Segoe UI Symbol" w:hAnsi="Segoe UI Symbol" w:cs="Segoe UI Symbol"/>
          <w:b/>
          <w:bCs/>
          <w:sz w:val="24"/>
          <w:lang w:eastAsia="zh-CN"/>
        </w:rPr>
        <w:sym w:font="Wingdings 2" w:char="0052"/>
      </w:r>
      <w:r>
        <w:rPr>
          <w:rFonts w:hint="eastAsia" w:ascii="宋体" w:hAnsi="宋体" w:cs="宋体"/>
          <w:sz w:val="24"/>
        </w:rPr>
        <w:t>包工、包料、包工期、包质量、包安全、包文明施工。综合单价包干、项目措施费包干。（单价包干要求附工程量报价/工程预算书）</w:t>
      </w:r>
    </w:p>
    <w:p>
      <w:pPr>
        <w:spacing w:line="500" w:lineRule="exact"/>
        <w:ind w:firstLine="480" w:firstLineChars="200"/>
        <w:rPr>
          <w:rFonts w:ascii="宋体" w:hAnsi="宋体" w:cs="宋体"/>
          <w:sz w:val="24"/>
        </w:rPr>
      </w:pPr>
      <w:r>
        <w:rPr>
          <w:rFonts w:ascii="宋体" w:hAnsi="宋体" w:cs="宋体"/>
          <w:bCs/>
          <w:sz w:val="24"/>
        </w:rPr>
        <w:sym w:font="Wingdings" w:char="00A8"/>
      </w:r>
      <w:r>
        <w:rPr>
          <w:rFonts w:hint="eastAsia" w:ascii="宋体" w:hAnsi="宋体" w:cs="宋体"/>
          <w:sz w:val="24"/>
        </w:rPr>
        <w:t>包工、包料、包质量、包工期、包安全、包文明施工、包设计、包调试、包验收的施工图纸，以总价包干形式。</w:t>
      </w:r>
    </w:p>
    <w:p>
      <w:pPr>
        <w:spacing w:line="500" w:lineRule="exact"/>
        <w:ind w:firstLine="482" w:firstLineChars="200"/>
        <w:rPr>
          <w:rFonts w:ascii="宋体" w:hAnsi="宋体" w:cs="宋体"/>
          <w:b/>
          <w:bCs/>
          <w:sz w:val="24"/>
        </w:rPr>
      </w:pPr>
      <w:r>
        <w:rPr>
          <w:rFonts w:hint="eastAsia" w:ascii="宋体" w:hAnsi="宋体" w:cs="宋体"/>
          <w:b/>
          <w:bCs/>
          <w:sz w:val="24"/>
        </w:rPr>
        <w:t>第四条</w:t>
      </w:r>
      <w:r>
        <w:rPr>
          <w:rFonts w:ascii="宋体" w:hAnsi="宋体" w:cs="宋体"/>
          <w:b/>
          <w:bCs/>
          <w:sz w:val="24"/>
        </w:rPr>
        <w:t xml:space="preserve"> </w:t>
      </w:r>
      <w:r>
        <w:rPr>
          <w:rFonts w:hint="eastAsia" w:ascii="宋体" w:hAnsi="宋体" w:cs="宋体"/>
          <w:b/>
          <w:bCs/>
          <w:sz w:val="24"/>
        </w:rPr>
        <w:t>合同价款</w:t>
      </w:r>
    </w:p>
    <w:p>
      <w:pPr>
        <w:spacing w:line="500" w:lineRule="exact"/>
        <w:ind w:firstLine="480" w:firstLineChars="200"/>
        <w:rPr>
          <w:rFonts w:ascii="宋体" w:hAnsi="宋体" w:cs="宋体"/>
          <w:bCs/>
          <w:sz w:val="24"/>
          <w:bdr w:val="single" w:color="auto" w:sz="4" w:space="0"/>
        </w:rPr>
      </w:pPr>
      <w:r>
        <w:rPr>
          <w:rFonts w:ascii="宋体" w:hAnsi="宋体" w:cs="宋体"/>
          <w:sz w:val="24"/>
        </w:rPr>
        <w:t>4.1</w:t>
      </w:r>
      <w:r>
        <w:rPr>
          <w:rFonts w:hint="eastAsia" w:ascii="宋体" w:hAnsi="宋体" w:cs="宋体"/>
          <w:sz w:val="24"/>
        </w:rPr>
        <w:t>合同价款按以下</w:t>
      </w:r>
      <w:r>
        <w:rPr>
          <w:rFonts w:ascii="宋体" w:hAnsi="宋体" w:cs="宋体"/>
          <w:sz w:val="24"/>
          <w:u w:val="single"/>
        </w:rPr>
        <w:t xml:space="preserve"> </w:t>
      </w:r>
      <w:r>
        <w:rPr>
          <w:rFonts w:hint="eastAsia" w:ascii="宋体" w:hAnsi="宋体" w:cs="宋体"/>
          <w:sz w:val="24"/>
          <w:u w:val="single"/>
        </w:rPr>
        <w:t>(1)</w:t>
      </w:r>
      <w:r>
        <w:rPr>
          <w:rFonts w:ascii="宋体" w:hAnsi="宋体" w:cs="宋体"/>
          <w:sz w:val="24"/>
          <w:u w:val="single"/>
        </w:rPr>
        <w:t xml:space="preserve"> </w:t>
      </w:r>
      <w:r>
        <w:rPr>
          <w:rFonts w:hint="eastAsia" w:ascii="宋体" w:hAnsi="宋体" w:cs="宋体"/>
          <w:sz w:val="24"/>
        </w:rPr>
        <w:t>执行。</w:t>
      </w:r>
    </w:p>
    <w:p>
      <w:pPr>
        <w:numPr>
          <w:ilvl w:val="0"/>
          <w:numId w:val="5"/>
        </w:numPr>
        <w:spacing w:line="500" w:lineRule="exact"/>
        <w:ind w:firstLine="480" w:firstLineChars="200"/>
        <w:rPr>
          <w:rFonts w:ascii="宋体" w:hAnsi="宋体" w:cs="宋体"/>
          <w:sz w:val="24"/>
        </w:rPr>
      </w:pPr>
      <w:r>
        <w:rPr>
          <w:rFonts w:hint="eastAsia" w:ascii="宋体" w:hAnsi="宋体" w:cs="宋体"/>
          <w:sz w:val="24"/>
        </w:rPr>
        <w:t>合同暂定总价为：</w:t>
      </w:r>
      <w:r>
        <w:rPr>
          <w:rFonts w:hint="eastAsia" w:ascii="宋体" w:hAnsi="宋体" w:cs="宋体"/>
          <w:b/>
          <w:sz w:val="24"/>
          <w:u w:val="single"/>
        </w:rPr>
        <w:t>人民币</w:t>
      </w:r>
      <w:r>
        <w:rPr>
          <w:rFonts w:ascii="宋体" w:hAnsi="宋体" w:cs="宋体"/>
          <w:b/>
          <w:sz w:val="24"/>
          <w:u w:val="single"/>
        </w:rPr>
        <w:t xml:space="preserve"> </w:t>
      </w:r>
      <w:r>
        <w:rPr>
          <w:rFonts w:hint="eastAsia" w:ascii="宋体" w:hAnsi="宋体" w:cs="宋体"/>
          <w:b/>
          <w:sz w:val="24"/>
          <w:u w:val="single"/>
          <w:lang w:val="en-US" w:eastAsia="zh-CN"/>
        </w:rPr>
        <w:t xml:space="preserve">     </w:t>
      </w:r>
      <w:r>
        <w:rPr>
          <w:rFonts w:ascii="宋体" w:hAnsi="宋体" w:cs="宋体"/>
          <w:b/>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b/>
          <w:sz w:val="24"/>
          <w:u w:val="single"/>
        </w:rPr>
        <w:t xml:space="preserve"> </w:t>
      </w:r>
      <w:r>
        <w:rPr>
          <w:rFonts w:hint="eastAsia" w:ascii="宋体" w:hAnsi="宋体" w:cs="宋体"/>
          <w:b/>
          <w:sz w:val="24"/>
          <w:u w:val="single"/>
          <w:lang w:val="en-US" w:eastAsia="zh-CN"/>
        </w:rPr>
        <w:t xml:space="preserve">          </w:t>
      </w:r>
      <w:r>
        <w:rPr>
          <w:rFonts w:hint="eastAsia" w:ascii="宋体" w:hAnsi="宋体" w:cs="宋体"/>
          <w:b/>
          <w:sz w:val="24"/>
          <w:u w:val="single"/>
        </w:rPr>
        <w:t xml:space="preserve"> </w:t>
      </w:r>
      <w:r>
        <w:rPr>
          <w:rFonts w:hint="eastAsia" w:ascii="宋体" w:hAnsi="宋体" w:cs="宋体"/>
          <w:sz w:val="24"/>
        </w:rPr>
        <w:t>）。经甲方或甲方委托有资质第三方机构审核后，审核价作为合同结算价。若合同结算价超合同暂定总价，双方另行签订补充协议。</w:t>
      </w:r>
    </w:p>
    <w:p>
      <w:pPr>
        <w:spacing w:line="500" w:lineRule="exact"/>
        <w:ind w:firstLine="480" w:firstLineChars="200"/>
        <w:rPr>
          <w:rFonts w:ascii="宋体" w:hAnsi="宋体" w:cs="宋体"/>
          <w:sz w:val="24"/>
        </w:rPr>
      </w:pPr>
      <w:r>
        <w:rPr>
          <w:rFonts w:hint="eastAsia" w:ascii="宋体" w:hAnsi="宋体" w:cs="宋体"/>
          <w:sz w:val="24"/>
        </w:rPr>
        <w:t>综合单价</w:t>
      </w:r>
      <w:r>
        <w:rPr>
          <w:rFonts w:hint="eastAsia" w:ascii="宋体" w:hAnsi="宋体" w:cs="宋体"/>
          <w:sz w:val="24"/>
          <w:lang w:val="en-US" w:eastAsia="zh-CN"/>
        </w:rPr>
        <w:t>详见</w:t>
      </w:r>
      <w:r>
        <w:rPr>
          <w:rFonts w:hint="eastAsia" w:ascii="宋体" w:hAnsi="宋体" w:cs="宋体"/>
          <w:sz w:val="24"/>
        </w:rPr>
        <w:t>附件</w:t>
      </w:r>
      <w:r>
        <w:rPr>
          <w:rFonts w:hint="eastAsia" w:ascii="宋体" w:hAnsi="宋体" w:cs="宋体"/>
          <w:sz w:val="24"/>
          <w:lang w:val="en-US" w:eastAsia="zh-CN"/>
        </w:rPr>
        <w:t>4</w:t>
      </w:r>
      <w:r>
        <w:rPr>
          <w:rFonts w:hint="eastAsia" w:ascii="宋体" w:hAnsi="宋体" w:cs="宋体"/>
          <w:sz w:val="24"/>
        </w:rPr>
        <w:t>工程量清单报价。</w:t>
      </w:r>
    </w:p>
    <w:p>
      <w:pPr>
        <w:autoSpaceDE w:val="0"/>
        <w:autoSpaceDN w:val="0"/>
        <w:adjustRightInd w:val="0"/>
        <w:spacing w:line="500" w:lineRule="exact"/>
        <w:ind w:firstLine="480" w:firstLineChars="200"/>
        <w:rPr>
          <w:rFonts w:ascii="宋体" w:hAnsi="宋体" w:cs="宋体"/>
          <w:sz w:val="24"/>
        </w:rPr>
      </w:pPr>
      <w:r>
        <w:rPr>
          <w:rFonts w:hint="eastAsia" w:ascii="宋体" w:hAnsi="宋体" w:cs="宋体"/>
          <w:sz w:val="24"/>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sz w:val="24"/>
        </w:rPr>
      </w:pPr>
      <w:r>
        <w:rPr>
          <w:rFonts w:hint="eastAsia" w:ascii="宋体" w:hAnsi="宋体" w:cs="宋体"/>
          <w:bCs/>
          <w:sz w:val="24"/>
        </w:rPr>
        <w:t>（</w:t>
      </w:r>
      <w:r>
        <w:rPr>
          <w:rFonts w:ascii="宋体" w:hAnsi="宋体" w:cs="宋体"/>
          <w:bCs/>
          <w:sz w:val="24"/>
        </w:rPr>
        <w:t>2</w:t>
      </w:r>
      <w:r>
        <w:rPr>
          <w:rFonts w:hint="eastAsia" w:ascii="宋体" w:hAnsi="宋体" w:cs="宋体"/>
          <w:bCs/>
          <w:sz w:val="24"/>
        </w:rPr>
        <w:t>）</w:t>
      </w:r>
      <w:r>
        <w:rPr>
          <w:rFonts w:hint="eastAsia" w:ascii="宋体" w:hAnsi="宋体" w:cs="宋体"/>
          <w:sz w:val="24"/>
        </w:rPr>
        <w:t>合同以总价包干形式，合同暂定总价为：</w:t>
      </w:r>
      <w:r>
        <w:rPr>
          <w:rFonts w:hint="eastAsia" w:ascii="宋体" w:hAnsi="宋体" w:cs="宋体"/>
          <w:b/>
          <w:sz w:val="24"/>
          <w:u w:val="single"/>
        </w:rPr>
        <w:t>人民币</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sz w:val="24"/>
        </w:rPr>
      </w:pPr>
      <w:r>
        <w:rPr>
          <w:rFonts w:ascii="宋体" w:hAnsi="宋体" w:cs="宋体"/>
          <w:kern w:val="0"/>
          <w:sz w:val="24"/>
          <w:lang w:val="zh-CN"/>
        </w:rPr>
        <w:t>4.2</w:t>
      </w:r>
      <w:r>
        <w:rPr>
          <w:rFonts w:hint="eastAsia" w:ascii="宋体" w:hAnsi="宋体" w:cs="宋体"/>
          <w:kern w:val="0"/>
          <w:sz w:val="24"/>
        </w:rPr>
        <w:t>本合同约定的价格为含税价价格</w:t>
      </w:r>
      <w:r>
        <w:rPr>
          <w:rFonts w:hint="eastAsia" w:ascii="宋体" w:hAnsi="宋体" w:cs="宋体"/>
          <w:sz w:val="24"/>
        </w:rPr>
        <w:t>（</w:t>
      </w:r>
      <w:r>
        <w:rPr>
          <w:rFonts w:hint="eastAsia" w:ascii="宋体" w:hAnsi="宋体" w:cs="宋体"/>
          <w:color w:val="auto"/>
          <w:sz w:val="24"/>
          <w:highlight w:val="none"/>
          <w:u w:val="single"/>
          <w:lang w:val="en-US" w:eastAsia="zh-CN"/>
        </w:rPr>
        <w:t>税率为9 %</w:t>
      </w:r>
      <w:r>
        <w:rPr>
          <w:rFonts w:hint="eastAsia" w:ascii="宋体" w:hAnsi="宋体" w:cs="宋体"/>
          <w:sz w:val="24"/>
          <w:highlight w:val="none"/>
        </w:rPr>
        <w:t>），合同履行期间国家税率调整或乙方开票的实际税率与前述税率不一致的，不含税价不</w:t>
      </w:r>
      <w:r>
        <w:rPr>
          <w:rFonts w:hint="eastAsia" w:ascii="宋体" w:hAnsi="宋体" w:cs="宋体"/>
          <w:sz w:val="24"/>
        </w:rPr>
        <w:t>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kern w:val="0"/>
          <w:sz w:val="24"/>
          <w:lang w:val="zh-CN"/>
        </w:rPr>
      </w:pPr>
      <w:r>
        <w:rPr>
          <w:rFonts w:ascii="宋体" w:hAnsi="宋体" w:cs="宋体"/>
          <w:kern w:val="0"/>
          <w:sz w:val="24"/>
          <w:lang w:val="zh-CN"/>
        </w:rPr>
        <w:t>4.3</w:t>
      </w:r>
      <w:r>
        <w:rPr>
          <w:rFonts w:hint="eastAsia" w:ascii="宋体" w:hAnsi="宋体" w:cs="宋体"/>
          <w:kern w:val="0"/>
          <w:sz w:val="24"/>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新增单价计价原则：</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（4）通过市场询价双方协商确定。</w:t>
      </w:r>
    </w:p>
    <w:p>
      <w:pPr>
        <w:widowControl/>
        <w:tabs>
          <w:tab w:val="left" w:pos="851"/>
        </w:tabs>
        <w:adjustRightInd w:val="0"/>
        <w:snapToGrid w:val="0"/>
        <w:spacing w:line="500" w:lineRule="exact"/>
        <w:ind w:firstLine="480" w:firstLineChars="200"/>
      </w:pPr>
      <w:r>
        <w:rPr>
          <w:rFonts w:ascii="宋体" w:hAnsi="宋体" w:cs="宋体"/>
          <w:kern w:val="0"/>
          <w:sz w:val="24"/>
          <w:lang w:val="zh-CN"/>
        </w:rPr>
        <w:t>3.按1、2组价后下浮5%计取。</w:t>
      </w:r>
    </w:p>
    <w:p>
      <w:pPr>
        <w:widowControl/>
        <w:tabs>
          <w:tab w:val="left" w:pos="851"/>
        </w:tabs>
        <w:adjustRightInd w:val="0"/>
        <w:snapToGrid w:val="0"/>
        <w:spacing w:line="500" w:lineRule="exact"/>
        <w:ind w:firstLine="482" w:firstLineChars="200"/>
        <w:jc w:val="left"/>
        <w:rPr>
          <w:rFonts w:ascii="宋体" w:hAnsi="宋体" w:cs="宋体"/>
          <w:b/>
          <w:bCs/>
          <w:sz w:val="24"/>
        </w:rPr>
      </w:pPr>
      <w:r>
        <w:rPr>
          <w:rFonts w:hint="eastAsia" w:ascii="宋体" w:hAnsi="宋体" w:cs="宋体"/>
          <w:b/>
          <w:bCs/>
          <w:sz w:val="24"/>
        </w:rPr>
        <w:t>第五条</w:t>
      </w:r>
      <w:r>
        <w:rPr>
          <w:rFonts w:ascii="宋体" w:hAnsi="宋体" w:cs="宋体"/>
          <w:b/>
          <w:bCs/>
          <w:sz w:val="24"/>
        </w:rPr>
        <w:t xml:space="preserve"> </w:t>
      </w:r>
      <w:r>
        <w:rPr>
          <w:rFonts w:hint="eastAsia" w:ascii="宋体" w:hAnsi="宋体" w:cs="宋体"/>
          <w:b/>
          <w:bCs/>
          <w:sz w:val="24"/>
        </w:rPr>
        <w:t>工期及要求</w:t>
      </w:r>
    </w:p>
    <w:p>
      <w:pPr>
        <w:widowControl/>
        <w:spacing w:line="500" w:lineRule="exact"/>
        <w:ind w:firstLine="480" w:firstLineChars="200"/>
        <w:jc w:val="left"/>
        <w:rPr>
          <w:rFonts w:ascii="宋体" w:hAnsi="宋体" w:cs="宋体"/>
          <w:sz w:val="24"/>
        </w:rPr>
      </w:pPr>
      <w:r>
        <w:rPr>
          <w:rFonts w:ascii="宋体" w:hAnsi="宋体" w:cs="宋体"/>
          <w:sz w:val="24"/>
        </w:rPr>
        <w:t>5.1</w:t>
      </w:r>
      <w:r>
        <w:rPr>
          <w:rFonts w:hint="eastAsia" w:ascii="宋体" w:hAnsi="宋体" w:cs="宋体"/>
          <w:sz w:val="24"/>
        </w:rPr>
        <w:t>开工日期暂定为：</w:t>
      </w:r>
      <w:r>
        <w:rPr>
          <w:rFonts w:hint="eastAsia" w:ascii="宋体" w:hAnsi="宋体" w:cs="宋体"/>
          <w:sz w:val="24"/>
          <w:u w:val="single"/>
        </w:rPr>
        <w:t xml:space="preserve">  </w:t>
      </w:r>
      <w:r>
        <w:rPr>
          <w:rFonts w:hint="eastAsia" w:ascii="宋体" w:hAnsi="宋体" w:cs="宋体"/>
          <w:sz w:val="24"/>
          <w:u w:val="single"/>
          <w:lang w:val="en-US" w:eastAsia="zh-CN"/>
        </w:rPr>
        <w:t>2023</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u w:val="single"/>
          <w:lang w:val="en-US" w:eastAsia="zh-CN"/>
        </w:rPr>
        <w:t>10</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15</w:t>
      </w:r>
      <w:r>
        <w:rPr>
          <w:rFonts w:hint="eastAsia" w:ascii="宋体" w:hAnsi="宋体" w:cs="宋体"/>
          <w:sz w:val="24"/>
          <w:u w:val="single"/>
        </w:rPr>
        <w:t xml:space="preserve"> </w:t>
      </w:r>
      <w:r>
        <w:rPr>
          <w:rFonts w:hint="eastAsia" w:ascii="宋体" w:hAnsi="宋体" w:cs="宋体"/>
          <w:sz w:val="24"/>
        </w:rPr>
        <w:t>日，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宋体" w:hAnsi="宋体" w:cs="宋体"/>
          <w:sz w:val="24"/>
          <w:lang w:val="en-US" w:eastAsia="zh-CN"/>
        </w:rPr>
        <w:t>及总日历天数</w:t>
      </w:r>
      <w:r>
        <w:rPr>
          <w:rFonts w:hint="eastAsia" w:asciiTheme="minorEastAsia" w:hAnsiTheme="minorEastAsia" w:cstheme="minorEastAsia"/>
          <w:sz w:val="24"/>
          <w:szCs w:val="24"/>
          <w:lang w:val="en-US" w:eastAsia="zh-CN"/>
        </w:rPr>
        <w:t>60天</w:t>
      </w:r>
      <w:r>
        <w:rPr>
          <w:rFonts w:hint="eastAsia" w:ascii="宋体" w:hAnsi="宋体" w:cs="宋体"/>
          <w:b w:val="0"/>
          <w:bCs w:val="0"/>
          <w:sz w:val="24"/>
          <w:highlight w:val="none"/>
        </w:rPr>
        <w:t>。</w:t>
      </w:r>
      <w:r>
        <w:rPr>
          <w:rFonts w:hint="eastAsia" w:ascii="宋体" w:hAnsi="宋体" w:cs="宋体"/>
          <w:sz w:val="24"/>
        </w:rPr>
        <w:t>乙方未能按合同工期竣工验收的，每逾期一天，甲方有权要求乙方按合同暂定总价的 1%支付违约金，逾期达到</w:t>
      </w:r>
      <w:r>
        <w:rPr>
          <w:rFonts w:hint="eastAsia" w:ascii="宋体" w:hAnsi="宋体" w:cs="宋体"/>
          <w:sz w:val="24"/>
          <w:u w:val="single"/>
          <w:lang w:val="en-US" w:eastAsia="zh-CN"/>
        </w:rPr>
        <w:t xml:space="preserve"> 7 </w:t>
      </w:r>
      <w:r>
        <w:rPr>
          <w:rFonts w:hint="eastAsia" w:ascii="宋体" w:hAnsi="宋体" w:cs="宋体"/>
          <w:sz w:val="24"/>
        </w:rPr>
        <w:t>天及以上的，甲方有权解除合同并要求乙方支付</w:t>
      </w:r>
      <w:r>
        <w:rPr>
          <w:rFonts w:hint="eastAsia" w:ascii="宋体" w:hAnsi="宋体" w:cs="宋体"/>
          <w:sz w:val="24"/>
          <w:u w:val="single"/>
          <w:lang w:val="en-US" w:eastAsia="zh-CN"/>
        </w:rPr>
        <w:t xml:space="preserve"> 合同暂定总价的 5%支付违约金 </w:t>
      </w:r>
      <w:r>
        <w:rPr>
          <w:rFonts w:ascii="宋体" w:hAnsi="宋体" w:cs="宋体"/>
          <w:sz w:val="24"/>
        </w:rPr>
        <w:t>作为违约金。</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（工期以总日历天数为准）</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项目三</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项目四</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项目五</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30</w:t>
            </w:r>
          </w:p>
        </w:tc>
      </w:tr>
    </w:tbl>
    <w:p>
      <w:pPr>
        <w:widowControl/>
        <w:spacing w:line="500" w:lineRule="exact"/>
        <w:ind w:firstLine="480" w:firstLineChars="200"/>
        <w:jc w:val="left"/>
        <w:rPr>
          <w:rFonts w:ascii="宋体" w:hAnsi="宋体" w:cs="宋体"/>
          <w:bCs/>
          <w:sz w:val="24"/>
        </w:rPr>
      </w:pPr>
      <w:r>
        <w:rPr>
          <w:rFonts w:ascii="宋体" w:hAnsi="宋体" w:cs="宋体"/>
          <w:bCs/>
          <w:sz w:val="24"/>
        </w:rPr>
        <w:t>5.2</w:t>
      </w:r>
      <w:r>
        <w:rPr>
          <w:rFonts w:hint="eastAsia" w:ascii="宋体" w:hAnsi="宋体" w:cs="宋体"/>
          <w:bCs/>
          <w:sz w:val="24"/>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sz w:val="24"/>
        </w:rPr>
      </w:pPr>
      <w:r>
        <w:rPr>
          <w:rFonts w:ascii="宋体" w:hAnsi="宋体" w:cs="宋体"/>
          <w:bCs/>
          <w:sz w:val="24"/>
        </w:rPr>
        <w:t>5.3</w:t>
      </w:r>
      <w:r>
        <w:rPr>
          <w:rFonts w:hint="eastAsia" w:ascii="宋体" w:hAnsi="宋体" w:cs="宋体"/>
          <w:bCs/>
          <w:sz w:val="24"/>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sz w:val="24"/>
          <w:u w:val="single"/>
        </w:rPr>
        <w:t xml:space="preserve"> </w:t>
      </w:r>
      <w:r>
        <w:rPr>
          <w:rFonts w:hint="eastAsia" w:ascii="宋体" w:hAnsi="宋体" w:cs="宋体"/>
          <w:bCs/>
          <w:sz w:val="24"/>
          <w:u w:val="single"/>
          <w:lang w:val="en-US" w:eastAsia="zh-CN"/>
        </w:rPr>
        <w:t xml:space="preserve"> </w:t>
      </w:r>
      <w:r>
        <w:rPr>
          <w:rFonts w:ascii="宋体" w:hAnsi="宋体" w:cs="宋体"/>
          <w:bCs/>
          <w:sz w:val="24"/>
          <w:u w:val="single"/>
        </w:rPr>
        <w:t xml:space="preserve"> </w:t>
      </w:r>
      <w:r>
        <w:rPr>
          <w:rFonts w:hint="eastAsia" w:ascii="宋体" w:hAnsi="宋体" w:cs="宋体"/>
          <w:bCs/>
          <w:sz w:val="24"/>
        </w:rPr>
        <w:t>日内将全部图纸退还给甲方。</w:t>
      </w:r>
    </w:p>
    <w:p>
      <w:pPr>
        <w:widowControl/>
        <w:spacing w:line="500" w:lineRule="exact"/>
        <w:ind w:left="1" w:firstLine="480" w:firstLineChars="200"/>
        <w:jc w:val="left"/>
        <w:rPr>
          <w:rFonts w:ascii="宋体" w:hAnsi="宋体" w:cs="宋体"/>
          <w:bCs/>
          <w:sz w:val="24"/>
        </w:rPr>
      </w:pPr>
      <w:r>
        <w:rPr>
          <w:rFonts w:ascii="宋体" w:hAnsi="宋体" w:cs="宋体"/>
          <w:bCs/>
          <w:sz w:val="24"/>
        </w:rPr>
        <w:t>5.4</w:t>
      </w:r>
      <w:r>
        <w:rPr>
          <w:rFonts w:hint="eastAsia" w:ascii="宋体" w:hAnsi="宋体" w:cs="宋体"/>
          <w:bCs/>
          <w:sz w:val="24"/>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sz w:val="24"/>
        </w:rPr>
      </w:pPr>
      <w:r>
        <w:rPr>
          <w:rFonts w:ascii="宋体" w:hAnsi="宋体" w:cs="宋体"/>
          <w:bCs/>
          <w:sz w:val="24"/>
        </w:rPr>
        <w:t>5.5</w:t>
      </w:r>
      <w:r>
        <w:rPr>
          <w:rFonts w:hint="eastAsia" w:ascii="宋体" w:hAnsi="宋体" w:cs="宋体"/>
          <w:bCs/>
          <w:sz w:val="24"/>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3"/>
        <w:spacing w:line="500" w:lineRule="exact"/>
        <w:ind w:firstLine="448" w:firstLineChars="200"/>
        <w:outlineLvl w:val="1"/>
        <w:rPr>
          <w:rFonts w:hAnsi="宋体" w:cs="宋体"/>
          <w:spacing w:val="-8"/>
          <w:sz w:val="24"/>
          <w:szCs w:val="24"/>
        </w:rPr>
      </w:pPr>
      <w:r>
        <w:rPr>
          <w:rFonts w:asciiTheme="minorEastAsia" w:hAnsiTheme="minorEastAsia" w:eastAsiaTheme="minorEastAsia" w:cstheme="minorEastAsia"/>
          <w:spacing w:val="-8"/>
          <w:sz w:val="24"/>
          <w:szCs w:val="24"/>
        </w:rPr>
        <w:t>5.</w:t>
      </w:r>
      <w:r>
        <w:rPr>
          <w:rFonts w:hint="eastAsia" w:asciiTheme="minorEastAsia" w:hAnsiTheme="minorEastAsia" w:eastAsiaTheme="minorEastAsia" w:cstheme="minorEastAsia"/>
          <w:spacing w:val="-8"/>
          <w:sz w:val="24"/>
          <w:szCs w:val="24"/>
        </w:rPr>
        <w:t>6</w:t>
      </w:r>
      <w:r>
        <w:rPr>
          <w:rFonts w:hint="eastAsia" w:hAnsi="宋体" w:cs="宋体"/>
          <w:spacing w:val="-8"/>
          <w:sz w:val="24"/>
          <w:szCs w:val="24"/>
        </w:rPr>
        <w:t>乙方不得随意更换项目负责人及附件</w:t>
      </w:r>
      <w:r>
        <w:rPr>
          <w:rFonts w:hint="eastAsia" w:hAnsi="宋体" w:cs="宋体"/>
          <w:spacing w:val="-8"/>
          <w:sz w:val="24"/>
          <w:szCs w:val="24"/>
          <w:lang w:val="en-US" w:eastAsia="zh-CN"/>
        </w:rPr>
        <w:t>5</w:t>
      </w:r>
      <w:r>
        <w:rPr>
          <w:rFonts w:hint="eastAsia" w:hAnsi="宋体" w:cs="宋体"/>
          <w:spacing w:val="-8"/>
          <w:sz w:val="24"/>
          <w:szCs w:val="24"/>
        </w:rPr>
        <w:t>中的相关人员，如确须更换，应提前征得甲方</w:t>
      </w:r>
      <w:r>
        <w:rPr>
          <w:rFonts w:hint="eastAsia" w:hAnsi="宋体" w:cs="宋体"/>
          <w:spacing w:val="-8"/>
          <w:sz w:val="24"/>
          <w:szCs w:val="24"/>
          <w:lang w:val="en-US" w:eastAsia="zh-CN"/>
        </w:rPr>
        <w:t>对应项目分公司</w:t>
      </w:r>
      <w:r>
        <w:rPr>
          <w:rFonts w:hint="eastAsia" w:hAnsi="宋体" w:cs="宋体"/>
          <w:spacing w:val="-8"/>
          <w:sz w:val="24"/>
          <w:szCs w:val="24"/>
        </w:rPr>
        <w:t>同意。如有违反，甲方有权解除合同并要求乙方支付</w:t>
      </w:r>
      <w:r>
        <w:rPr>
          <w:rFonts w:hint="eastAsia" w:hAnsi="宋体" w:cs="宋体"/>
          <w:spacing w:val="-8"/>
          <w:sz w:val="24"/>
          <w:szCs w:val="24"/>
          <w:u w:val="single"/>
          <w:lang w:val="en-US" w:eastAsia="zh-CN"/>
        </w:rPr>
        <w:t xml:space="preserve"> 合同暂定总价的 1%支付违约金 </w:t>
      </w:r>
      <w:r>
        <w:rPr>
          <w:rFonts w:hint="eastAsia" w:hAnsi="宋体" w:cs="宋体"/>
          <w:spacing w:val="-8"/>
          <w:sz w:val="24"/>
          <w:szCs w:val="24"/>
        </w:rPr>
        <w:t>作为违约金，以及赔偿由此造成的一切损失(包含质量安全事故、工期延误、增加投资等)。</w:t>
      </w:r>
      <w:r>
        <w:rPr>
          <w:rFonts w:hAnsi="宋体" w:cs="宋体"/>
          <w:spacing w:val="-8"/>
          <w:sz w:val="24"/>
          <w:szCs w:val="24"/>
        </w:rPr>
        <w:t xml:space="preserve">   </w:t>
      </w:r>
    </w:p>
    <w:p>
      <w:pPr>
        <w:widowControl/>
        <w:spacing w:line="500" w:lineRule="exact"/>
        <w:ind w:left="1" w:firstLine="448" w:firstLineChars="200"/>
        <w:jc w:val="left"/>
        <w:rPr>
          <w:rFonts w:ascii="宋体" w:hAnsi="宋体" w:cs="宋体"/>
          <w:spacing w:val="-8"/>
          <w:sz w:val="24"/>
          <w:szCs w:val="24"/>
        </w:rPr>
      </w:pPr>
      <w:r>
        <w:rPr>
          <w:rFonts w:ascii="宋体" w:hAnsi="宋体" w:cs="宋体"/>
          <w:bCs/>
          <w:spacing w:val="-8"/>
          <w:sz w:val="24"/>
          <w:szCs w:val="24"/>
        </w:rPr>
        <w:t>5.</w:t>
      </w:r>
      <w:r>
        <w:rPr>
          <w:rFonts w:hint="eastAsia" w:ascii="宋体" w:hAnsi="宋体" w:cs="宋体"/>
          <w:bCs/>
          <w:spacing w:val="-8"/>
          <w:sz w:val="24"/>
          <w:szCs w:val="24"/>
        </w:rPr>
        <w:t>7施工过程中，项目负责人应驻场管理，否则甲方有权要求乙方支付违约</w:t>
      </w:r>
      <w:r>
        <w:rPr>
          <w:rFonts w:hint="eastAsia" w:ascii="宋体" w:hAnsi="宋体" w:cs="宋体"/>
          <w:bCs/>
          <w:spacing w:val="-8"/>
          <w:sz w:val="24"/>
          <w:szCs w:val="24"/>
          <w:u w:val="single"/>
          <w:lang w:val="en-US" w:eastAsia="zh-CN"/>
        </w:rPr>
        <w:t xml:space="preserve">  500元 </w:t>
      </w:r>
      <w:r>
        <w:rPr>
          <w:rFonts w:hint="eastAsia" w:ascii="宋体" w:hAnsi="宋体" w:cs="宋体"/>
          <w:bCs/>
          <w:spacing w:val="-8"/>
          <w:sz w:val="24"/>
          <w:szCs w:val="24"/>
          <w:u w:val="single"/>
        </w:rPr>
        <w:t>/天</w:t>
      </w:r>
      <w:r>
        <w:rPr>
          <w:rFonts w:hint="eastAsia" w:ascii="宋体" w:hAnsi="宋体" w:cs="宋体"/>
          <w:bCs/>
          <w:spacing w:val="-8"/>
          <w:sz w:val="24"/>
          <w:szCs w:val="24"/>
        </w:rPr>
        <w:t>，因此造成损失的，按实际发生额赔偿。</w:t>
      </w:r>
    </w:p>
    <w:p>
      <w:pPr>
        <w:widowControl/>
        <w:spacing w:line="500" w:lineRule="exact"/>
        <w:ind w:left="1" w:firstLine="448" w:firstLineChars="200"/>
        <w:jc w:val="left"/>
        <w:rPr>
          <w:rFonts w:hint="eastAsia" w:ascii="宋体" w:hAnsi="宋体" w:cs="宋体"/>
          <w:spacing w:val="-8"/>
          <w:sz w:val="24"/>
          <w:szCs w:val="24"/>
        </w:rPr>
      </w:pPr>
      <w:r>
        <w:rPr>
          <w:rFonts w:hint="eastAsia" w:ascii="宋体" w:hAnsi="宋体" w:cs="宋体"/>
          <w:spacing w:val="-8"/>
          <w:sz w:val="24"/>
          <w:szCs w:val="24"/>
        </w:rPr>
        <w:t>5.8施工过程中，乙方应负责配备现场的应急物资。具体应急物资配备详见附件应急救援物资清单。</w:t>
      </w:r>
    </w:p>
    <w:p>
      <w:pPr>
        <w:widowControl/>
        <w:spacing w:line="500" w:lineRule="exact"/>
        <w:ind w:left="1" w:firstLine="448" w:firstLineChars="200"/>
        <w:jc w:val="left"/>
        <w:rPr>
          <w:rFonts w:hint="eastAsia" w:ascii="宋体" w:hAnsi="宋体" w:eastAsia="宋体" w:cs="宋体"/>
          <w:color w:val="auto"/>
          <w:sz w:val="24"/>
          <w:szCs w:val="24"/>
          <w:highlight w:val="none"/>
          <w:lang w:val="en-US" w:eastAsia="zh-CN"/>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在合同有效期内，乙方自愿接受甲方按《营运项目承包单位日常履约考评参</w:t>
      </w:r>
    </w:p>
    <w:p>
      <w:pPr>
        <w:widowControl/>
        <w:spacing w:line="500" w:lineRule="exact"/>
        <w:jc w:val="left"/>
      </w:pPr>
      <w:r>
        <w:rPr>
          <w:rFonts w:hint="eastAsia" w:ascii="宋体" w:hAnsi="宋体" w:eastAsia="宋体" w:cs="宋体"/>
          <w:color w:val="auto"/>
          <w:sz w:val="24"/>
          <w:szCs w:val="24"/>
          <w:highlight w:val="none"/>
          <w:lang w:val="en-US" w:eastAsia="zh-CN"/>
        </w:rPr>
        <w:t>照表（安全）》、《</w:t>
      </w:r>
      <w:r>
        <w:rPr>
          <w:rFonts w:hint="eastAsia" w:ascii="宋体" w:hAnsi="宋体" w:cs="宋体"/>
          <w:sz w:val="24"/>
          <w:szCs w:val="24"/>
        </w:rPr>
        <w:t>营运项目承包单位综合履约考评表（安全）</w:t>
      </w:r>
      <w:r>
        <w:rPr>
          <w:rFonts w:hint="eastAsia" w:ascii="宋体" w:hAnsi="宋体" w:cs="宋体"/>
          <w:sz w:val="24"/>
          <w:szCs w:val="24"/>
          <w:lang w:eastAsia="zh-CN"/>
        </w:rPr>
        <w:t>》</w:t>
      </w:r>
      <w:r>
        <w:rPr>
          <w:rFonts w:hint="eastAsia" w:ascii="宋体" w:hAnsi="宋体" w:eastAsia="宋体" w:cs="宋体"/>
          <w:color w:val="auto"/>
          <w:sz w:val="24"/>
          <w:szCs w:val="24"/>
          <w:highlight w:val="none"/>
          <w:lang w:val="en-US" w:eastAsia="zh-CN"/>
        </w:rPr>
        <w:t>处理</w:t>
      </w:r>
      <w:r>
        <w:rPr>
          <w:rFonts w:hint="eastAsia" w:ascii="宋体" w:hAnsi="宋体" w:cs="宋体"/>
          <w:sz w:val="24"/>
          <w:szCs w:val="24"/>
          <w:lang w:eastAsia="zh-CN"/>
        </w:rPr>
        <w:t>，</w:t>
      </w:r>
      <w:r>
        <w:rPr>
          <w:rFonts w:hint="eastAsia" w:ascii="宋体" w:hAnsi="宋体" w:eastAsia="宋体" w:cs="宋体"/>
          <w:color w:val="auto"/>
          <w:sz w:val="24"/>
          <w:szCs w:val="24"/>
          <w:highlight w:val="none"/>
          <w:lang w:val="en-US" w:eastAsia="zh-CN"/>
        </w:rPr>
        <w:t>具体处理标准详见附件。</w:t>
      </w:r>
    </w:p>
    <w:p>
      <w:pPr>
        <w:spacing w:line="500" w:lineRule="exact"/>
        <w:ind w:firstLine="482" w:firstLineChars="200"/>
        <w:rPr>
          <w:rFonts w:ascii="宋体" w:hAnsi="宋体" w:cs="宋体"/>
          <w:b/>
          <w:sz w:val="24"/>
        </w:rPr>
      </w:pPr>
      <w:r>
        <w:rPr>
          <w:rFonts w:hint="eastAsia" w:ascii="宋体" w:hAnsi="宋体" w:cs="宋体"/>
          <w:b/>
          <w:sz w:val="24"/>
        </w:rPr>
        <w:t>第六条</w:t>
      </w:r>
      <w:r>
        <w:rPr>
          <w:rFonts w:ascii="宋体" w:hAnsi="宋体" w:cs="宋体"/>
          <w:b/>
          <w:sz w:val="24"/>
        </w:rPr>
        <w:t xml:space="preserve"> </w:t>
      </w:r>
      <w:r>
        <w:rPr>
          <w:rFonts w:hint="eastAsia" w:ascii="宋体" w:hAnsi="宋体" w:cs="宋体"/>
          <w:b/>
          <w:sz w:val="24"/>
        </w:rPr>
        <w:t>实施条件及管理要求</w:t>
      </w:r>
    </w:p>
    <w:p>
      <w:pPr>
        <w:spacing w:line="500" w:lineRule="exact"/>
        <w:ind w:firstLine="480" w:firstLineChars="200"/>
        <w:rPr>
          <w:rFonts w:ascii="宋体" w:hAnsi="宋体" w:cs="宋体"/>
          <w:sz w:val="24"/>
        </w:rPr>
      </w:pPr>
      <w:r>
        <w:rPr>
          <w:rFonts w:ascii="宋体" w:hAnsi="宋体" w:cs="宋体"/>
          <w:sz w:val="24"/>
        </w:rPr>
        <w:t>6.1</w:t>
      </w:r>
      <w:r>
        <w:rPr>
          <w:rFonts w:hint="eastAsia" w:ascii="宋体" w:hAnsi="宋体" w:cs="宋体"/>
          <w:sz w:val="24"/>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sz w:val="24"/>
        </w:rPr>
      </w:pPr>
      <w:r>
        <w:rPr>
          <w:rFonts w:ascii="宋体" w:hAnsi="宋体" w:cs="宋体"/>
          <w:sz w:val="24"/>
        </w:rPr>
        <w:t>6.2</w:t>
      </w:r>
      <w:r>
        <w:rPr>
          <w:rFonts w:hint="eastAsia" w:ascii="宋体" w:hAnsi="宋体" w:cs="宋体"/>
          <w:sz w:val="24"/>
        </w:rPr>
        <w:t>施工用水用电采用以下</w:t>
      </w:r>
      <w:r>
        <w:rPr>
          <w:rFonts w:ascii="宋体" w:hAnsi="宋体" w:cs="宋体"/>
          <w:sz w:val="24"/>
          <w:u w:val="single"/>
        </w:rPr>
        <w:t>(</w:t>
      </w:r>
      <w:r>
        <w:rPr>
          <w:rFonts w:hint="eastAsia" w:ascii="宋体" w:hAnsi="宋体" w:cs="宋体"/>
          <w:sz w:val="24"/>
          <w:u w:val="single"/>
          <w:lang w:val="en-US" w:eastAsia="zh-CN"/>
        </w:rPr>
        <w:t>1</w:t>
      </w:r>
      <w:r>
        <w:rPr>
          <w:rFonts w:ascii="宋体" w:hAnsi="宋体" w:cs="宋体"/>
          <w:sz w:val="24"/>
          <w:u w:val="single"/>
        </w:rPr>
        <w:t>)</w:t>
      </w:r>
      <w:r>
        <w:rPr>
          <w:rFonts w:hint="eastAsia" w:ascii="宋体" w:hAnsi="宋体" w:cs="宋体"/>
          <w:sz w:val="24"/>
        </w:rPr>
        <w:t>方式执行。</w:t>
      </w:r>
    </w:p>
    <w:p>
      <w:pPr>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）由甲方提供施工用水用电接口，水电费按合同综合单价水电含量计算，从甲方支付的工程款中直接扣回。</w:t>
      </w:r>
    </w:p>
    <w:p>
      <w:pPr>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）由甲方提供施工用水用电接口，费用按</w:t>
      </w:r>
      <w:r>
        <w:rPr>
          <w:rFonts w:ascii="宋体" w:hAnsi="宋体" w:cs="宋体"/>
          <w:sz w:val="24"/>
          <w:u w:val="single"/>
        </w:rPr>
        <w:t xml:space="preserve"> </w:t>
      </w:r>
      <w:r>
        <w:rPr>
          <w:rFonts w:hint="eastAsia" w:ascii="宋体" w:hAnsi="宋体" w:cs="宋体"/>
          <w:sz w:val="24"/>
          <w:u w:val="single"/>
        </w:rPr>
        <w:t>项</w:t>
      </w:r>
      <w:r>
        <w:rPr>
          <w:rFonts w:ascii="宋体" w:hAnsi="宋体" w:cs="宋体"/>
          <w:sz w:val="24"/>
          <w:u w:val="single"/>
        </w:rPr>
        <w:t xml:space="preserve"> </w:t>
      </w:r>
      <w:r>
        <w:rPr>
          <w:rFonts w:hint="eastAsia" w:ascii="宋体" w:hAnsi="宋体" w:cs="宋体"/>
          <w:sz w:val="24"/>
        </w:rPr>
        <w:t>（月</w:t>
      </w:r>
      <w:r>
        <w:rPr>
          <w:rFonts w:ascii="宋体" w:hAnsi="宋体" w:cs="宋体"/>
          <w:sz w:val="24"/>
        </w:rPr>
        <w:t>/</w:t>
      </w:r>
      <w:r>
        <w:rPr>
          <w:rFonts w:hint="eastAsia" w:ascii="宋体" w:hAnsi="宋体" w:cs="宋体"/>
          <w:sz w:val="24"/>
        </w:rPr>
        <w:t>项）目结算，由乙方向甲方或甲方下辖分公司</w:t>
      </w:r>
      <w:r>
        <w:rPr>
          <w:rFonts w:ascii="宋体" w:hAnsi="宋体" w:cs="宋体"/>
          <w:sz w:val="24"/>
        </w:rPr>
        <w:t>/</w:t>
      </w:r>
      <w:r>
        <w:rPr>
          <w:rFonts w:hint="eastAsia" w:ascii="宋体" w:hAnsi="宋体" w:cs="宋体"/>
          <w:sz w:val="24"/>
        </w:rPr>
        <w:t>子公司支付。水电费用按所属供电局、自来水公司收费标准，按实计算。</w:t>
      </w:r>
    </w:p>
    <w:p>
      <w:pPr>
        <w:pStyle w:val="49"/>
        <w:spacing w:line="500" w:lineRule="exact"/>
        <w:ind w:firstLine="480" w:firstLineChars="200"/>
        <w:rPr>
          <w:rFonts w:hAnsi="宋体" w:eastAsia="宋体"/>
          <w:color w:val="auto"/>
          <w:kern w:val="2"/>
          <w:szCs w:val="20"/>
        </w:rPr>
      </w:pPr>
      <w:r>
        <w:rPr>
          <w:rFonts w:hint="eastAsia" w:hAnsi="宋体" w:eastAsia="宋体"/>
          <w:color w:val="auto"/>
          <w:kern w:val="2"/>
          <w:szCs w:val="20"/>
        </w:rPr>
        <w:t>（3）由乙方自行负责。</w:t>
      </w:r>
    </w:p>
    <w:p>
      <w:pPr>
        <w:spacing w:line="500" w:lineRule="exact"/>
        <w:ind w:firstLine="480" w:firstLineChars="200"/>
        <w:rPr>
          <w:rFonts w:ascii="宋体" w:hAnsi="宋体" w:cs="宋体"/>
          <w:sz w:val="24"/>
        </w:rPr>
      </w:pPr>
      <w:r>
        <w:rPr>
          <w:rFonts w:ascii="宋体" w:hAnsi="宋体" w:cs="宋体"/>
          <w:sz w:val="24"/>
        </w:rPr>
        <w:t>6.3</w:t>
      </w:r>
      <w:r>
        <w:rPr>
          <w:rFonts w:hint="eastAsia" w:ascii="宋体" w:hAnsi="宋体" w:cs="宋体"/>
          <w:sz w:val="24"/>
        </w:rPr>
        <w:t>施工时间安排：上午</w:t>
      </w:r>
      <w:r>
        <w:rPr>
          <w:rFonts w:ascii="宋体" w:hAnsi="宋体" w:cs="宋体"/>
          <w:sz w:val="24"/>
        </w:rPr>
        <w:t>7</w:t>
      </w:r>
      <w:r>
        <w:rPr>
          <w:rFonts w:hint="eastAsia" w:ascii="宋体" w:hAnsi="宋体" w:cs="宋体"/>
          <w:sz w:val="24"/>
        </w:rPr>
        <w:t>：</w:t>
      </w:r>
      <w:r>
        <w:rPr>
          <w:rFonts w:ascii="宋体" w:hAnsi="宋体" w:cs="宋体"/>
          <w:sz w:val="24"/>
        </w:rPr>
        <w:t>00-12</w:t>
      </w:r>
      <w:r>
        <w:rPr>
          <w:rFonts w:hint="eastAsia" w:ascii="宋体" w:hAnsi="宋体" w:cs="宋体"/>
          <w:sz w:val="24"/>
        </w:rPr>
        <w:t>：</w:t>
      </w:r>
      <w:r>
        <w:rPr>
          <w:rFonts w:ascii="宋体" w:hAnsi="宋体" w:cs="宋体"/>
          <w:sz w:val="24"/>
        </w:rPr>
        <w:t>00</w:t>
      </w:r>
      <w:r>
        <w:rPr>
          <w:rFonts w:hint="eastAsia" w:ascii="宋体" w:hAnsi="宋体" w:cs="宋体"/>
          <w:sz w:val="24"/>
        </w:rPr>
        <w:t>，下午</w:t>
      </w:r>
      <w:r>
        <w:rPr>
          <w:rFonts w:ascii="宋体" w:hAnsi="宋体" w:cs="宋体"/>
          <w:sz w:val="24"/>
        </w:rPr>
        <w:t>14</w:t>
      </w:r>
      <w:r>
        <w:rPr>
          <w:rFonts w:hint="eastAsia" w:ascii="宋体" w:hAnsi="宋体" w:cs="宋体"/>
          <w:sz w:val="24"/>
        </w:rPr>
        <w:t>：</w:t>
      </w:r>
      <w:r>
        <w:rPr>
          <w:rFonts w:ascii="宋体" w:hAnsi="宋体" w:cs="宋体"/>
          <w:sz w:val="24"/>
        </w:rPr>
        <w:t>00-18</w:t>
      </w:r>
      <w:r>
        <w:rPr>
          <w:rFonts w:hint="eastAsia" w:ascii="宋体" w:hAnsi="宋体" w:cs="宋体"/>
          <w:sz w:val="24"/>
        </w:rPr>
        <w:t>：</w:t>
      </w:r>
      <w:r>
        <w:rPr>
          <w:rFonts w:ascii="宋体" w:hAnsi="宋体" w:cs="宋体"/>
          <w:sz w:val="24"/>
        </w:rPr>
        <w:t>00</w:t>
      </w:r>
      <w:r>
        <w:rPr>
          <w:rFonts w:hint="eastAsia" w:ascii="宋体" w:hAnsi="宋体" w:cs="宋体"/>
          <w:sz w:val="24"/>
        </w:rPr>
        <w:t>，施工时间如需变动，以甲方的书面或口头通知为准。</w:t>
      </w:r>
    </w:p>
    <w:p>
      <w:pPr>
        <w:spacing w:line="500" w:lineRule="exact"/>
        <w:ind w:firstLine="480" w:firstLineChars="200"/>
        <w:rPr>
          <w:rFonts w:ascii="宋体" w:hAnsi="宋体" w:cs="宋体"/>
          <w:sz w:val="24"/>
        </w:rPr>
      </w:pPr>
      <w:r>
        <w:rPr>
          <w:rFonts w:ascii="宋体" w:hAnsi="宋体" w:cs="宋体"/>
          <w:sz w:val="24"/>
        </w:rPr>
        <w:t>6.4</w:t>
      </w:r>
      <w:r>
        <w:rPr>
          <w:rFonts w:hint="eastAsia" w:ascii="宋体" w:hAnsi="宋体" w:cs="宋体"/>
          <w:sz w:val="24"/>
        </w:rPr>
        <w:t>进场施工人员必须严格遵守</w:t>
      </w:r>
      <w:r>
        <w:rPr>
          <w:rFonts w:hint="eastAsia" w:ascii="宋体" w:hAnsi="宋体" w:cs="宋体"/>
          <w:kern w:val="10"/>
          <w:sz w:val="24"/>
        </w:rPr>
        <w:t>污水处理厂</w:t>
      </w:r>
      <w:r>
        <w:rPr>
          <w:rFonts w:hint="eastAsia" w:ascii="宋体" w:hAnsi="宋体" w:cs="宋体"/>
          <w:sz w:val="24"/>
        </w:rPr>
        <w:t>一切规章制度。进入施工现场人员必须佩戴出入证，并自觉接受门岗检查。</w:t>
      </w:r>
    </w:p>
    <w:p>
      <w:pPr>
        <w:snapToGrid w:val="0"/>
        <w:spacing w:line="500" w:lineRule="exact"/>
        <w:ind w:firstLine="480" w:firstLineChars="200"/>
        <w:rPr>
          <w:rFonts w:ascii="宋体" w:hAnsi="宋体" w:cs="宋体"/>
          <w:sz w:val="24"/>
        </w:rPr>
      </w:pPr>
      <w:r>
        <w:rPr>
          <w:rFonts w:ascii="宋体" w:hAnsi="宋体" w:cs="宋体"/>
          <w:sz w:val="24"/>
        </w:rPr>
        <w:t>6.5</w:t>
      </w:r>
      <w:r>
        <w:rPr>
          <w:rFonts w:hint="eastAsia" w:ascii="宋体" w:hAnsi="宋体" w:cs="宋体"/>
          <w:sz w:val="24"/>
        </w:rPr>
        <w:t>环境保护要求：</w:t>
      </w:r>
    </w:p>
    <w:p>
      <w:pPr>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）做好施工噪声、废气、废水等控制；</w:t>
      </w:r>
    </w:p>
    <w:p>
      <w:pPr>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）按照国家及广州市相关规定做好建筑垃圾的处理。</w:t>
      </w:r>
    </w:p>
    <w:p>
      <w:pPr>
        <w:snapToGrid w:val="0"/>
        <w:spacing w:line="500" w:lineRule="exact"/>
        <w:ind w:firstLine="480" w:firstLineChars="200"/>
        <w:rPr>
          <w:rFonts w:hAnsi="宋体" w:cs="宋体"/>
          <w:sz w:val="24"/>
          <w:szCs w:val="24"/>
        </w:rPr>
      </w:pPr>
      <w:r>
        <w:rPr>
          <w:rFonts w:ascii="宋体" w:hAnsi="宋体" w:cs="宋体"/>
          <w:sz w:val="24"/>
        </w:rPr>
        <w:t>6.6</w:t>
      </w:r>
      <w:r>
        <w:rPr>
          <w:rFonts w:hint="eastAsia" w:ascii="宋体" w:hAnsi="宋体" w:cs="宋体"/>
          <w:sz w:val="24"/>
        </w:rPr>
        <w:t>按相关法律法规及甲方相关作业施工管理要求执行。</w:t>
      </w:r>
    </w:p>
    <w:p>
      <w:pPr>
        <w:pStyle w:val="13"/>
        <w:spacing w:line="500" w:lineRule="exact"/>
        <w:rPr>
          <w:rFonts w:hAnsi="宋体" w:cs="宋体"/>
          <w:b/>
          <w:bCs/>
          <w:sz w:val="24"/>
          <w:szCs w:val="24"/>
        </w:rPr>
      </w:pPr>
      <w:r>
        <w:rPr>
          <w:rFonts w:hAnsi="宋体" w:cs="宋体"/>
          <w:sz w:val="24"/>
          <w:szCs w:val="24"/>
        </w:rPr>
        <w:t xml:space="preserve">    </w:t>
      </w:r>
      <w:r>
        <w:rPr>
          <w:rFonts w:hint="eastAsia" w:hAnsi="宋体" w:cs="宋体"/>
          <w:b/>
          <w:bCs/>
          <w:sz w:val="24"/>
          <w:szCs w:val="24"/>
        </w:rPr>
        <w:t>第七条</w:t>
      </w:r>
      <w:r>
        <w:rPr>
          <w:rFonts w:hAnsi="宋体" w:cs="宋体"/>
          <w:b/>
          <w:bCs/>
          <w:sz w:val="24"/>
          <w:szCs w:val="24"/>
        </w:rPr>
        <w:t xml:space="preserve"> </w:t>
      </w:r>
      <w:r>
        <w:rPr>
          <w:rFonts w:hint="eastAsia" w:hAnsi="宋体" w:cs="宋体"/>
          <w:b/>
          <w:bCs/>
          <w:sz w:val="24"/>
          <w:szCs w:val="24"/>
        </w:rPr>
        <w:t>材料及设备供应</w:t>
      </w:r>
    </w:p>
    <w:p>
      <w:pPr>
        <w:spacing w:line="500" w:lineRule="exact"/>
        <w:ind w:firstLine="480" w:firstLineChars="200"/>
        <w:rPr>
          <w:rFonts w:ascii="宋体" w:hAnsi="宋体" w:cs="宋体"/>
          <w:sz w:val="24"/>
        </w:rPr>
      </w:pPr>
      <w:r>
        <w:rPr>
          <w:rFonts w:hint="eastAsia" w:ascii="宋体" w:hAnsi="宋体" w:cs="宋体"/>
          <w:sz w:val="24"/>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sz w:val="24"/>
        </w:rPr>
      </w:pPr>
      <w:r>
        <w:rPr>
          <w:rFonts w:hint="eastAsia" w:ascii="宋体" w:hAnsi="宋体" w:cs="宋体"/>
          <w:sz w:val="24"/>
        </w:rPr>
        <w:t>7.1采购供应的材料、其名称、品种、型号、规格、质量等，均应符合国家、地方及行业有关规范及要求。</w:t>
      </w:r>
    </w:p>
    <w:p>
      <w:pPr>
        <w:spacing w:line="500" w:lineRule="exact"/>
        <w:ind w:firstLine="480" w:firstLineChars="200"/>
        <w:rPr>
          <w:rFonts w:ascii="宋体" w:hAnsi="宋体" w:cs="宋体"/>
          <w:sz w:val="24"/>
        </w:rPr>
      </w:pPr>
      <w:r>
        <w:rPr>
          <w:rFonts w:ascii="宋体" w:hAnsi="宋体" w:cs="宋体"/>
          <w:sz w:val="24"/>
        </w:rPr>
        <w:t>7.2</w:t>
      </w:r>
      <w:r>
        <w:rPr>
          <w:rFonts w:hint="eastAsia" w:ascii="宋体" w:hAnsi="宋体" w:cs="宋体"/>
          <w:sz w:val="24"/>
        </w:rPr>
        <w:t>所有材料必须具备合格证明，并保证产品的有效性。</w:t>
      </w:r>
    </w:p>
    <w:p>
      <w:pPr>
        <w:spacing w:line="500" w:lineRule="exact"/>
        <w:ind w:firstLine="480" w:firstLineChars="200"/>
        <w:rPr>
          <w:rFonts w:ascii="宋体" w:hAnsi="宋体" w:cs="宋体"/>
          <w:sz w:val="24"/>
        </w:rPr>
      </w:pPr>
      <w:r>
        <w:rPr>
          <w:rFonts w:ascii="宋体" w:hAnsi="宋体" w:cs="宋体"/>
          <w:sz w:val="24"/>
        </w:rPr>
        <w:t>7.3</w:t>
      </w:r>
      <w:r>
        <w:rPr>
          <w:rFonts w:hint="eastAsia" w:ascii="宋体" w:hAnsi="宋体" w:cs="宋体"/>
          <w:sz w:val="24"/>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sz w:val="24"/>
        </w:rPr>
      </w:pPr>
      <w:r>
        <w:rPr>
          <w:rFonts w:ascii="宋体" w:hAnsi="宋体" w:cs="宋体"/>
          <w:sz w:val="24"/>
        </w:rPr>
        <w:t>7.4</w:t>
      </w:r>
      <w:r>
        <w:rPr>
          <w:rFonts w:hint="eastAsia" w:ascii="宋体" w:hAnsi="宋体" w:cs="宋体"/>
          <w:sz w:val="24"/>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sz w:val="24"/>
        </w:rPr>
      </w:pPr>
      <w:r>
        <w:rPr>
          <w:rFonts w:ascii="宋体" w:hAnsi="宋体" w:cs="宋体"/>
          <w:sz w:val="24"/>
        </w:rPr>
        <w:t xml:space="preserve">7.5 </w:t>
      </w:r>
      <w:r>
        <w:rPr>
          <w:rFonts w:hint="eastAsia" w:ascii="宋体" w:hAnsi="宋体" w:cs="宋体"/>
          <w:sz w:val="24"/>
        </w:rPr>
        <w:t>甲方有权对施工质量进行监督、检查或检验，也可自行委托第三方进行质量检验，甲方或第三方的检验结果作为最终的质量评定结果。</w:t>
      </w:r>
    </w:p>
    <w:p>
      <w:pPr>
        <w:spacing w:line="500" w:lineRule="exact"/>
        <w:ind w:firstLine="480" w:firstLineChars="200"/>
        <w:rPr>
          <w:rFonts w:ascii="宋体" w:hAnsi="宋体" w:cs="宋体"/>
          <w:sz w:val="24"/>
        </w:rPr>
      </w:pPr>
      <w:r>
        <w:rPr>
          <w:rFonts w:ascii="宋体" w:hAnsi="宋体" w:cs="宋体"/>
          <w:sz w:val="24"/>
        </w:rPr>
        <w:t xml:space="preserve">7.6 </w:t>
      </w:r>
      <w:r>
        <w:rPr>
          <w:rFonts w:hint="eastAsia" w:ascii="宋体" w:hAnsi="宋体" w:cs="宋体"/>
          <w:sz w:val="24"/>
        </w:rPr>
        <w:t>承包范围之内工程所用之设备，由乙方提供。</w:t>
      </w:r>
    </w:p>
    <w:p>
      <w:pPr>
        <w:spacing w:line="500" w:lineRule="exact"/>
        <w:ind w:firstLine="482" w:firstLineChars="200"/>
        <w:rPr>
          <w:rFonts w:ascii="宋体" w:hAnsi="宋体" w:cs="宋体"/>
          <w:sz w:val="24"/>
        </w:rPr>
      </w:pPr>
      <w:r>
        <w:rPr>
          <w:rFonts w:hint="eastAsia" w:ascii="宋体" w:hAnsi="宋体" w:cs="宋体"/>
          <w:b/>
          <w:bCs/>
          <w:sz w:val="24"/>
        </w:rPr>
        <w:t>第八条</w:t>
      </w:r>
      <w:r>
        <w:rPr>
          <w:rFonts w:ascii="宋体" w:hAnsi="宋体" w:cs="宋体"/>
          <w:b/>
          <w:bCs/>
          <w:sz w:val="24"/>
        </w:rPr>
        <w:t xml:space="preserve"> </w:t>
      </w:r>
      <w:r>
        <w:rPr>
          <w:rFonts w:hint="eastAsia" w:ascii="宋体" w:hAnsi="宋体" w:cs="宋体"/>
          <w:b/>
          <w:bCs/>
          <w:sz w:val="24"/>
        </w:rPr>
        <w:t>付</w:t>
      </w:r>
      <w:r>
        <w:rPr>
          <w:rFonts w:hint="eastAsia" w:ascii="宋体" w:hAnsi="宋体" w:cs="宋体"/>
          <w:b/>
          <w:sz w:val="24"/>
        </w:rPr>
        <w:t>款及履约担保</w:t>
      </w:r>
    </w:p>
    <w:p>
      <w:pPr>
        <w:spacing w:line="500" w:lineRule="exact"/>
        <w:ind w:firstLine="480" w:firstLineChars="200"/>
        <w:rPr>
          <w:rFonts w:ascii="宋体" w:hAnsi="宋体" w:cs="宋体"/>
          <w:bCs/>
          <w:sz w:val="24"/>
          <w:u w:val="single"/>
        </w:rPr>
      </w:pPr>
      <w:r>
        <w:rPr>
          <w:rFonts w:ascii="宋体" w:hAnsi="宋体" w:cs="宋体"/>
          <w:sz w:val="24"/>
        </w:rPr>
        <w:t>8.1</w:t>
      </w:r>
      <w:r>
        <w:rPr>
          <w:rFonts w:hint="eastAsia" w:ascii="宋体" w:hAnsi="宋体" w:cs="宋体"/>
          <w:bCs/>
          <w:sz w:val="24"/>
        </w:rPr>
        <w:t>预付款的支付：</w:t>
      </w:r>
      <w:r>
        <w:rPr>
          <w:rFonts w:ascii="宋体" w:hAnsi="宋体" w:cs="宋体"/>
          <w:b/>
          <w:sz w:val="24"/>
        </w:rPr>
        <w:sym w:font="Wingdings" w:char="00FE"/>
      </w:r>
      <w:r>
        <w:rPr>
          <w:rFonts w:hint="eastAsia" w:ascii="宋体" w:hAnsi="宋体" w:cs="宋体"/>
          <w:bCs/>
          <w:sz w:val="24"/>
        </w:rPr>
        <w:t>无；</w:t>
      </w:r>
      <w:r>
        <w:rPr>
          <w:rFonts w:ascii="宋体" w:hAnsi="宋体" w:cs="宋体"/>
          <w:bCs/>
          <w:sz w:val="24"/>
        </w:rPr>
        <w:t xml:space="preserve"> </w:t>
      </w:r>
      <w:r>
        <w:rPr>
          <w:rFonts w:hint="eastAsia" w:ascii="Segoe UI Symbol" w:hAnsi="Segoe UI Symbol" w:cs="Segoe UI Symbol" w:eastAsiaTheme="minorEastAsia"/>
          <w:b/>
          <w:bCs/>
          <w:sz w:val="24"/>
        </w:rPr>
        <w:t>□</w:t>
      </w:r>
      <w:r>
        <w:rPr>
          <w:rFonts w:hint="eastAsia" w:ascii="Segoe UI Symbol" w:hAnsi="Segoe UI Symbol" w:cs="Segoe UI Symbol"/>
          <w:bCs/>
          <w:sz w:val="24"/>
        </w:rPr>
        <w:t>有</w:t>
      </w:r>
      <w:r>
        <w:rPr>
          <w:rFonts w:hint="eastAsia" w:ascii="Segoe UI Symbol" w:hAnsi="Segoe UI Symbol" w:cs="Segoe UI Symbol"/>
          <w:b/>
          <w:sz w:val="24"/>
        </w:rPr>
        <w:t xml:space="preserve"> </w:t>
      </w:r>
      <w:r>
        <w:rPr>
          <w:rFonts w:hint="eastAsia" w:ascii="宋体" w:hAnsi="宋体" w:cs="宋体"/>
          <w:bCs/>
          <w:sz w:val="24"/>
        </w:rPr>
        <w:t>合同签订后，乙方开具等额的增值税专用发票及提交履约担保担保（如有）</w:t>
      </w:r>
      <w:r>
        <w:rPr>
          <w:rFonts w:ascii="宋体" w:hAnsi="宋体" w:cs="宋体"/>
          <w:bCs/>
          <w:sz w:val="24"/>
          <w:u w:val="single"/>
        </w:rPr>
        <w:t xml:space="preserve"> </w:t>
      </w:r>
      <w:r>
        <w:rPr>
          <w:rFonts w:hint="eastAsia" w:ascii="宋体" w:hAnsi="宋体" w:cs="宋体"/>
          <w:bCs/>
          <w:sz w:val="24"/>
          <w:u w:val="single"/>
          <w:lang w:val="en-US" w:eastAsia="zh-CN"/>
        </w:rPr>
        <w:t xml:space="preserve">  </w:t>
      </w:r>
      <w:r>
        <w:rPr>
          <w:rFonts w:ascii="宋体" w:hAnsi="宋体" w:cs="宋体"/>
          <w:bCs/>
          <w:sz w:val="24"/>
          <w:u w:val="single"/>
        </w:rPr>
        <w:t xml:space="preserve"> </w:t>
      </w:r>
      <w:r>
        <w:rPr>
          <w:rFonts w:hint="eastAsia" w:ascii="宋体" w:hAnsi="宋体" w:cs="宋体"/>
          <w:bCs/>
          <w:sz w:val="24"/>
        </w:rPr>
        <w:t>个工作日内，甲方支付合同</w:t>
      </w:r>
      <w:r>
        <w:rPr>
          <w:rFonts w:hint="eastAsia" w:ascii="宋体" w:hAnsi="宋体" w:cs="宋体"/>
          <w:sz w:val="24"/>
        </w:rPr>
        <w:t>暂定总价</w:t>
      </w:r>
      <w:r>
        <w:rPr>
          <w:rFonts w:hint="eastAsia" w:ascii="宋体" w:hAnsi="宋体" w:cs="宋体"/>
          <w:bCs/>
          <w:sz w:val="24"/>
        </w:rPr>
        <w:t>的</w:t>
      </w:r>
      <w:r>
        <w:rPr>
          <w:rFonts w:hint="eastAsia" w:ascii="宋体" w:hAnsi="宋体" w:cs="宋体"/>
          <w:bCs/>
          <w:sz w:val="24"/>
          <w:u w:val="single"/>
          <w:lang w:val="en-US" w:eastAsia="zh-CN"/>
        </w:rPr>
        <w:t xml:space="preserve">   </w:t>
      </w:r>
      <w:r>
        <w:rPr>
          <w:rFonts w:hint="eastAsia" w:ascii="宋体" w:hAnsi="宋体" w:cs="宋体"/>
          <w:sz w:val="24"/>
        </w:rPr>
        <w:t>即</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 </w:t>
      </w:r>
      <w:r>
        <w:rPr>
          <w:rFonts w:hint="eastAsia" w:ascii="宋体" w:hAnsi="宋体" w:cs="宋体"/>
          <w:sz w:val="24"/>
        </w:rPr>
        <w:t>）</w:t>
      </w:r>
      <w:r>
        <w:rPr>
          <w:rFonts w:hint="eastAsia" w:ascii="宋体" w:hAnsi="宋体" w:cs="宋体"/>
          <w:bCs/>
          <w:sz w:val="24"/>
        </w:rPr>
        <w:t>作为预付款。</w:t>
      </w:r>
      <w:r>
        <w:rPr>
          <w:rFonts w:hint="eastAsia" w:ascii="宋体" w:hAnsi="宋体" w:cs="宋体"/>
          <w:sz w:val="24"/>
        </w:rPr>
        <w:t>若合同解除或终止，乙方在</w:t>
      </w:r>
      <w:r>
        <w:rPr>
          <w:rFonts w:ascii="宋体" w:hAnsi="宋体" w:cs="宋体"/>
          <w:sz w:val="24"/>
          <w:u w:val="single"/>
        </w:rPr>
        <w:t xml:space="preserve"> 5 </w:t>
      </w:r>
      <w:r>
        <w:rPr>
          <w:rFonts w:hint="eastAsia" w:ascii="宋体" w:hAnsi="宋体" w:cs="宋体"/>
          <w:sz w:val="24"/>
        </w:rPr>
        <w:t>个工作日内返还预付款（无息）。</w:t>
      </w:r>
      <w:r>
        <w:rPr>
          <w:rFonts w:hint="eastAsia" w:ascii="宋体" w:hAnsi="宋体" w:cs="宋体"/>
          <w:bCs/>
          <w:kern w:val="0"/>
          <w:sz w:val="24"/>
        </w:rPr>
        <w:t>逾期未返还，每逾期一天，乙方应按合同暂定总价的</w:t>
      </w:r>
      <w:r>
        <w:rPr>
          <w:rFonts w:hint="eastAsia" w:ascii="宋体" w:hAnsi="宋体" w:cs="宋体"/>
          <w:bCs/>
          <w:kern w:val="0"/>
          <w:sz w:val="24"/>
          <w:u w:val="single"/>
          <w:lang w:val="en-US" w:eastAsia="zh-CN"/>
        </w:rPr>
        <w:t xml:space="preserve">     </w:t>
      </w:r>
      <w:r>
        <w:rPr>
          <w:rFonts w:ascii="宋体" w:hAnsi="宋体" w:cs="宋体"/>
          <w:bCs/>
          <w:kern w:val="0"/>
          <w:sz w:val="24"/>
          <w:u w:val="single"/>
        </w:rPr>
        <w:t>/</w:t>
      </w:r>
      <w:r>
        <w:rPr>
          <w:rFonts w:hint="eastAsia" w:ascii="宋体" w:hAnsi="宋体" w:cs="宋体"/>
          <w:bCs/>
          <w:kern w:val="0"/>
          <w:sz w:val="24"/>
          <w:u w:val="single"/>
        </w:rPr>
        <w:t>天</w:t>
      </w:r>
      <w:r>
        <w:rPr>
          <w:rFonts w:hint="eastAsia" w:ascii="宋体" w:hAnsi="宋体" w:cs="宋体"/>
          <w:bCs/>
          <w:kern w:val="0"/>
          <w:sz w:val="24"/>
        </w:rPr>
        <w:t>支付违约金</w:t>
      </w:r>
      <w:r>
        <w:rPr>
          <w:rFonts w:hint="eastAsia" w:ascii="宋体" w:hAnsi="宋体" w:cs="宋体"/>
          <w:sz w:val="24"/>
        </w:rPr>
        <w:t>。</w:t>
      </w:r>
    </w:p>
    <w:p>
      <w:pPr>
        <w:spacing w:line="384" w:lineRule="auto"/>
        <w:ind w:firstLine="480" w:firstLineChars="200"/>
        <w:rPr>
          <w:rFonts w:hint="eastAsia" w:hAnsi="宋体" w:cs="宋体"/>
          <w:sz w:val="24"/>
          <w:szCs w:val="24"/>
          <w:u w:val="single"/>
        </w:rPr>
      </w:pPr>
      <w:r>
        <w:rPr>
          <w:rFonts w:hAnsi="宋体" w:cs="宋体"/>
          <w:sz w:val="24"/>
          <w:szCs w:val="24"/>
        </w:rPr>
        <w:t>8.2</w:t>
      </w:r>
      <w:r>
        <w:rPr>
          <w:rFonts w:hint="eastAsia" w:hAnsi="宋体" w:cs="宋体"/>
          <w:sz w:val="24"/>
          <w:szCs w:val="24"/>
        </w:rPr>
        <w:t>项目分项验收分项支付，验收合格后，由乙方提交申请支付资料 15 个工作日内，甲方</w:t>
      </w:r>
      <w:r>
        <w:rPr>
          <w:rFonts w:hint="eastAsia" w:hAnsi="宋体" w:cs="宋体"/>
          <w:color w:val="auto"/>
          <w:sz w:val="24"/>
          <w:szCs w:val="24"/>
        </w:rPr>
        <w:t>支付至合同暂定总价的</w:t>
      </w:r>
      <w:r>
        <w:rPr>
          <w:rFonts w:hint="eastAsia" w:hAnsi="宋体" w:cs="宋体"/>
          <w:color w:val="auto"/>
          <w:sz w:val="24"/>
          <w:szCs w:val="24"/>
          <w:u w:val="single"/>
          <w:lang w:val="en-US" w:eastAsia="zh-CN"/>
        </w:rPr>
        <w:t xml:space="preserve">   80% </w:t>
      </w:r>
      <w:r>
        <w:rPr>
          <w:rFonts w:hint="eastAsia" w:hAnsi="宋体" w:cs="宋体"/>
          <w:sz w:val="24"/>
          <w:szCs w:val="24"/>
          <w:u w:val="single"/>
        </w:rPr>
        <w:t>。</w:t>
      </w:r>
    </w:p>
    <w:p>
      <w:pPr>
        <w:spacing w:line="500" w:lineRule="exact"/>
        <w:ind w:firstLine="480" w:firstLineChars="200"/>
        <w:rPr>
          <w:rFonts w:ascii="宋体" w:hAnsi="宋体" w:cs="宋体"/>
          <w:sz w:val="24"/>
          <w:highlight w:val="none"/>
        </w:rPr>
      </w:pPr>
      <w:r>
        <w:rPr>
          <w:rFonts w:ascii="宋体" w:hAnsi="宋体" w:cs="宋体"/>
          <w:sz w:val="24"/>
          <w:highlight w:val="none"/>
        </w:rPr>
        <w:t>8.2.1</w:t>
      </w:r>
      <w:r>
        <w:rPr>
          <w:rFonts w:hint="eastAsia" w:ascii="宋体" w:hAnsi="宋体" w:cs="宋体"/>
          <w:sz w:val="24"/>
          <w:highlight w:val="none"/>
        </w:rPr>
        <w:t>项目验收合同后，经甲方或甲方委托有资质第三方机构审核后，由乙方提交申请支付资料</w:t>
      </w:r>
      <w:r>
        <w:rPr>
          <w:rFonts w:hint="eastAsia" w:ascii="宋体" w:hAnsi="宋体" w:cs="宋体"/>
          <w:sz w:val="24"/>
          <w:highlight w:val="none"/>
          <w:u w:val="single"/>
        </w:rPr>
        <w:t>15</w:t>
      </w:r>
      <w:r>
        <w:rPr>
          <w:rFonts w:hint="eastAsia" w:ascii="宋体" w:hAnsi="宋体" w:cs="宋体"/>
          <w:sz w:val="24"/>
          <w:highlight w:val="none"/>
        </w:rPr>
        <w:t>个工作日内，</w:t>
      </w:r>
      <w:r>
        <w:rPr>
          <w:rFonts w:hint="eastAsia" w:ascii="宋体" w:hAnsi="宋体" w:eastAsia="宋体" w:cs="宋体"/>
          <w:bCs/>
          <w:color w:val="000000"/>
          <w:sz w:val="24"/>
          <w:szCs w:val="24"/>
          <w:highlight w:val="none"/>
          <w:lang w:val="en-US" w:eastAsia="zh-CN"/>
        </w:rPr>
        <w:t>项目一、项目二、项目</w:t>
      </w:r>
      <w:r>
        <w:rPr>
          <w:rFonts w:hint="eastAsia" w:ascii="宋体" w:hAnsi="宋体" w:cs="宋体"/>
          <w:color w:val="auto"/>
          <w:sz w:val="24"/>
          <w:highlight w:val="none"/>
          <w:lang w:val="en-US" w:eastAsia="zh-CN"/>
        </w:rPr>
        <w:t>三、</w:t>
      </w:r>
      <w:r>
        <w:rPr>
          <w:rFonts w:hint="eastAsia" w:ascii="宋体" w:hAnsi="宋体" w:eastAsia="宋体" w:cs="宋体"/>
          <w:bCs/>
          <w:color w:val="000000"/>
          <w:sz w:val="24"/>
          <w:szCs w:val="24"/>
          <w:highlight w:val="none"/>
          <w:lang w:val="en-US" w:eastAsia="zh-CN"/>
        </w:rPr>
        <w:t>项目五</w:t>
      </w:r>
      <w:r>
        <w:rPr>
          <w:rFonts w:hint="eastAsia" w:ascii="宋体" w:hAnsi="宋体" w:cs="宋体"/>
          <w:sz w:val="24"/>
          <w:highlight w:val="none"/>
          <w:lang w:val="en-US" w:eastAsia="zh-CN"/>
        </w:rPr>
        <w:t>由</w:t>
      </w:r>
      <w:r>
        <w:rPr>
          <w:rFonts w:hint="eastAsia" w:ascii="宋体" w:hAnsi="宋体" w:cs="宋体"/>
          <w:sz w:val="24"/>
          <w:highlight w:val="none"/>
        </w:rPr>
        <w:t>甲方支付至合同结算价的</w:t>
      </w:r>
      <w:r>
        <w:rPr>
          <w:rFonts w:hint="eastAsia" w:ascii="宋体" w:hAnsi="宋体" w:cs="宋体"/>
          <w:sz w:val="24"/>
          <w:highlight w:val="none"/>
          <w:lang w:val="en-US" w:eastAsia="zh-CN"/>
        </w:rPr>
        <w:t>95</w:t>
      </w:r>
      <w:r>
        <w:rPr>
          <w:rFonts w:hint="eastAsia" w:ascii="宋体" w:hAnsi="宋体" w:cs="宋体"/>
          <w:sz w:val="24"/>
          <w:highlight w:val="none"/>
        </w:rPr>
        <w:t>%</w:t>
      </w:r>
      <w:r>
        <w:rPr>
          <w:rFonts w:hint="eastAsia" w:ascii="宋体" w:hAnsi="宋体" w:cs="宋体"/>
          <w:sz w:val="24"/>
          <w:highlight w:val="none"/>
          <w:lang w:eastAsia="zh-CN"/>
        </w:rPr>
        <w:t>，</w:t>
      </w:r>
      <w:r>
        <w:rPr>
          <w:rFonts w:hint="eastAsia" w:ascii="宋体" w:hAnsi="宋体" w:cs="宋体"/>
          <w:color w:val="auto"/>
          <w:sz w:val="24"/>
          <w:highlight w:val="none"/>
          <w:lang w:val="en-US" w:eastAsia="zh-CN"/>
        </w:rPr>
        <w:t>项目四由</w:t>
      </w:r>
      <w:r>
        <w:rPr>
          <w:rFonts w:hint="eastAsia" w:ascii="宋体" w:hAnsi="宋体" w:cs="宋体"/>
          <w:color w:val="auto"/>
          <w:sz w:val="24"/>
          <w:highlight w:val="none"/>
        </w:rPr>
        <w:t>甲方支付至</w:t>
      </w:r>
      <w:r>
        <w:rPr>
          <w:rFonts w:hint="eastAsia" w:ascii="宋体" w:hAnsi="宋体" w:cs="宋体"/>
          <w:color w:val="auto"/>
          <w:sz w:val="24"/>
          <w:highlight w:val="none"/>
          <w:lang w:val="en-US" w:eastAsia="zh-CN"/>
        </w:rPr>
        <w:t>各项目</w:t>
      </w:r>
      <w:r>
        <w:rPr>
          <w:rFonts w:hint="eastAsia" w:ascii="宋体" w:hAnsi="宋体" w:cs="宋体"/>
          <w:color w:val="auto"/>
          <w:sz w:val="24"/>
          <w:highlight w:val="none"/>
        </w:rPr>
        <w:t>结算价的</w:t>
      </w:r>
      <w:r>
        <w:rPr>
          <w:rFonts w:hint="eastAsia" w:ascii="宋体" w:hAnsi="宋体" w:cs="宋体"/>
          <w:color w:val="auto"/>
          <w:sz w:val="24"/>
          <w:highlight w:val="none"/>
          <w:lang w:val="en-US" w:eastAsia="zh-CN"/>
        </w:rPr>
        <w:t>100</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FF0000"/>
          <w:sz w:val="24"/>
          <w:highlight w:val="yellow"/>
        </w:rPr>
      </w:pPr>
      <w:r>
        <w:rPr>
          <w:rFonts w:ascii="宋体" w:hAnsi="宋体" w:cs="宋体"/>
          <w:sz w:val="24"/>
        </w:rPr>
        <w:t>8.2.</w:t>
      </w:r>
      <w:r>
        <w:rPr>
          <w:rFonts w:hint="eastAsia" w:ascii="宋体" w:hAnsi="宋体" w:cs="宋体"/>
          <w:sz w:val="24"/>
        </w:rPr>
        <w:t>2</w:t>
      </w:r>
      <w:r>
        <w:rPr>
          <w:rFonts w:hint="eastAsia" w:hAnsi="宋体" w:cs="宋体"/>
          <w:sz w:val="24"/>
        </w:rPr>
        <w:t>质保期按合同第十条规定执行，质保期满后且乙方不存在违约情形，由乙方提交申请质保金退还资料</w:t>
      </w:r>
      <w:r>
        <w:rPr>
          <w:rFonts w:hAnsi="宋体" w:cs="宋体"/>
          <w:sz w:val="24"/>
          <w:u w:val="single"/>
        </w:rPr>
        <w:t xml:space="preserve"> 15 </w:t>
      </w:r>
      <w:r>
        <w:rPr>
          <w:rFonts w:hint="eastAsia" w:hAnsi="宋体" w:cs="宋体"/>
          <w:sz w:val="24"/>
        </w:rPr>
        <w:t>个工作日内，</w:t>
      </w:r>
      <w:r>
        <w:rPr>
          <w:rFonts w:hint="eastAsia" w:hAnsi="宋体" w:cs="宋体"/>
          <w:sz w:val="24"/>
          <w:lang w:val="en-US" w:eastAsia="zh-CN"/>
        </w:rPr>
        <w:t>由</w:t>
      </w:r>
      <w:r>
        <w:rPr>
          <w:rFonts w:hint="eastAsia" w:hAnsi="宋体" w:cs="宋体"/>
          <w:sz w:val="24"/>
        </w:rPr>
        <w:t>甲方支付合同结算价的</w:t>
      </w:r>
      <w:r>
        <w:rPr>
          <w:rFonts w:hAnsi="宋体" w:cs="宋体"/>
          <w:sz w:val="24"/>
        </w:rPr>
        <w:t>5</w:t>
      </w:r>
      <w:r>
        <w:rPr>
          <w:rFonts w:hint="eastAsia" w:hAnsi="宋体" w:cs="宋体"/>
          <w:sz w:val="24"/>
        </w:rPr>
        <w:t>％（质保金）给乙方（无息）。</w:t>
      </w:r>
    </w:p>
    <w:p>
      <w:pPr>
        <w:pStyle w:val="13"/>
        <w:spacing w:line="500" w:lineRule="exact"/>
        <w:ind w:firstLine="480" w:firstLineChars="200"/>
        <w:outlineLvl w:val="1"/>
        <w:rPr>
          <w:rFonts w:hint="eastAsia" w:hAnsi="宋体" w:cs="宋体"/>
          <w:sz w:val="24"/>
          <w:szCs w:val="20"/>
          <w:highlight w:val="yellow"/>
        </w:rPr>
      </w:pPr>
      <w:r>
        <w:rPr>
          <w:rFonts w:ascii="宋体" w:hAnsi="宋体" w:cs="宋体"/>
          <w:color w:val="auto"/>
          <w:sz w:val="24"/>
        </w:rPr>
        <w:t>8.2.</w:t>
      </w:r>
      <w:r>
        <w:rPr>
          <w:rFonts w:hint="eastAsia" w:ascii="宋体" w:hAnsi="宋体" w:cs="宋体"/>
          <w:color w:val="auto"/>
          <w:sz w:val="24"/>
        </w:rPr>
        <w:t>3</w:t>
      </w:r>
      <w:r>
        <w:rPr>
          <w:rFonts w:hint="eastAsia" w:hAnsi="宋体" w:cs="宋体"/>
          <w:color w:val="auto"/>
          <w:sz w:val="24"/>
        </w:rPr>
        <w:t>本项目工程款的支付单位为：</w:t>
      </w:r>
      <w:r>
        <w:rPr>
          <w:rFonts w:hint="eastAsia" w:hAnsi="宋体" w:cs="宋体"/>
          <w:sz w:val="24"/>
          <w:szCs w:val="24"/>
          <w:u w:val="single"/>
          <w:lang w:val="en-US" w:eastAsia="zh-CN"/>
        </w:rPr>
        <w:t xml:space="preserve"> 大坦沙分公司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sz w:val="24"/>
        </w:rPr>
      </w:pPr>
      <w:r>
        <w:rPr>
          <w:rFonts w:ascii="宋体" w:hAnsi="宋体" w:cs="宋体"/>
          <w:sz w:val="24"/>
        </w:rPr>
        <w:t>8.4</w:t>
      </w:r>
      <w:r>
        <w:rPr>
          <w:rFonts w:hint="eastAsia" w:ascii="宋体" w:hAnsi="宋体" w:cs="宋体"/>
          <w:sz w:val="24"/>
        </w:rPr>
        <w:t>乙方在收款前需提交等额增值税专用发票给甲方。增值税专用发票信息：</w:t>
      </w:r>
    </w:p>
    <w:p>
      <w:pPr>
        <w:spacing w:line="500" w:lineRule="exact"/>
        <w:ind w:firstLine="960" w:firstLineChars="400"/>
        <w:rPr>
          <w:rFonts w:ascii="宋体" w:hAnsi="宋体" w:cs="宋体"/>
          <w:sz w:val="24"/>
        </w:rPr>
      </w:pPr>
      <w:r>
        <w:rPr>
          <w:rFonts w:hint="eastAsia" w:ascii="宋体" w:hAnsi="宋体" w:cs="宋体"/>
          <w:sz w:val="24"/>
        </w:rPr>
        <w:t>名称：广州市净水有限公司</w:t>
      </w:r>
    </w:p>
    <w:p>
      <w:pPr>
        <w:spacing w:line="500" w:lineRule="exact"/>
        <w:ind w:firstLine="960" w:firstLineChars="400"/>
        <w:rPr>
          <w:rFonts w:ascii="宋体" w:hAnsi="宋体" w:cs="宋体"/>
          <w:sz w:val="24"/>
        </w:rPr>
      </w:pPr>
      <w:r>
        <w:rPr>
          <w:rFonts w:hint="eastAsia" w:ascii="宋体" w:hAnsi="宋体" w:cs="宋体"/>
          <w:sz w:val="24"/>
        </w:rPr>
        <w:t>税号：</w:t>
      </w:r>
      <w:r>
        <w:rPr>
          <w:rFonts w:ascii="宋体" w:hAnsi="宋体" w:cs="宋体"/>
          <w:sz w:val="24"/>
          <w:u w:val="single"/>
        </w:rPr>
        <w:t>91440101755584729Q</w:t>
      </w:r>
    </w:p>
    <w:p>
      <w:pPr>
        <w:spacing w:line="500" w:lineRule="exact"/>
        <w:ind w:firstLine="960" w:firstLineChars="4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地址及电话：</w:t>
      </w:r>
      <w:r>
        <w:rPr>
          <w:rFonts w:hint="eastAsia" w:asciiTheme="minorEastAsia" w:hAnsiTheme="minorEastAsia" w:eastAsiaTheme="minorEastAsia" w:cstheme="minorEastAsia"/>
          <w:sz w:val="24"/>
          <w:u w:val="single"/>
        </w:rPr>
        <w:t>广州市天河区临江大道501号 020-38890283</w:t>
      </w:r>
      <w:r>
        <w:rPr>
          <w:rFonts w:hint="eastAsia" w:asciiTheme="minorEastAsia" w:hAnsiTheme="minorEastAsia" w:eastAsiaTheme="minorEastAsia" w:cstheme="minorEastAsia"/>
          <w:sz w:val="24"/>
        </w:rPr>
        <w:t>；</w:t>
      </w:r>
    </w:p>
    <w:p>
      <w:pPr>
        <w:spacing w:line="500" w:lineRule="exact"/>
        <w:ind w:firstLine="960" w:firstLineChars="400"/>
        <w:rPr>
          <w:rFonts w:ascii="宋体" w:hAnsi="宋体" w:cs="宋体"/>
          <w:sz w:val="24"/>
        </w:rPr>
      </w:pPr>
      <w:r>
        <w:rPr>
          <w:rFonts w:hint="eastAsia" w:asciiTheme="minorEastAsia" w:hAnsiTheme="minorEastAsia" w:eastAsiaTheme="minorEastAsia" w:cstheme="minorEastAsia"/>
          <w:sz w:val="24"/>
        </w:rPr>
        <w:t>开户行/账号：</w:t>
      </w:r>
      <w:r>
        <w:rPr>
          <w:rFonts w:hint="eastAsia" w:asciiTheme="minorEastAsia" w:hAnsiTheme="minorEastAsia" w:eastAsiaTheme="minorEastAsia" w:cstheme="minorEastAsia"/>
          <w:sz w:val="24"/>
          <w:u w:val="single"/>
        </w:rPr>
        <w:t>民生银行广州分行0301014140006932</w:t>
      </w:r>
      <w:r>
        <w:rPr>
          <w:rFonts w:hint="eastAsia" w:asciiTheme="minorEastAsia" w:hAnsiTheme="minorEastAsia" w:eastAsiaTheme="minorEastAsia" w:cstheme="minorEastAsia"/>
          <w:sz w:val="24"/>
        </w:rPr>
        <w:t>。</w:t>
      </w:r>
      <w:r>
        <w:rPr>
          <w:rFonts w:ascii="宋体" w:hAnsi="宋体" w:cs="宋体"/>
          <w:sz w:val="24"/>
        </w:rPr>
        <w:t xml:space="preserve">                            </w:t>
      </w:r>
    </w:p>
    <w:p>
      <w:pPr>
        <w:spacing w:line="500" w:lineRule="exact"/>
        <w:ind w:firstLine="480" w:firstLineChars="200"/>
        <w:outlineLvl w:val="0"/>
        <w:rPr>
          <w:rFonts w:ascii="宋体" w:hAnsi="宋体" w:cs="宋体"/>
          <w:sz w:val="24"/>
        </w:rPr>
      </w:pPr>
      <w:r>
        <w:rPr>
          <w:rFonts w:ascii="宋体" w:hAnsi="宋体" w:cs="宋体"/>
          <w:sz w:val="24"/>
        </w:rPr>
        <w:t>8.5</w:t>
      </w:r>
      <w:r>
        <w:rPr>
          <w:rFonts w:hint="eastAsia" w:ascii="宋体" w:hAnsi="宋体" w:cs="宋体"/>
          <w:sz w:val="24"/>
        </w:rPr>
        <w:t>履约担保：</w:t>
      </w:r>
      <w:r>
        <w:rPr>
          <w:rFonts w:hint="eastAsia" w:ascii="Segoe UI Symbol" w:hAnsi="Segoe UI Symbol" w:cs="Segoe UI Symbol" w:eastAsiaTheme="minorEastAsia"/>
          <w:b/>
          <w:bCs/>
          <w:sz w:val="24"/>
        </w:rPr>
        <w:sym w:font="Wingdings 2" w:char="0052"/>
      </w:r>
      <w:r>
        <w:rPr>
          <w:rFonts w:hint="eastAsia" w:ascii="宋体" w:hAnsi="宋体" w:cs="宋体"/>
          <w:bCs/>
          <w:sz w:val="24"/>
        </w:rPr>
        <w:t>无；</w:t>
      </w:r>
      <w:r>
        <w:rPr>
          <w:rFonts w:ascii="宋体" w:hAnsi="宋体" w:cs="宋体"/>
          <w:bCs/>
          <w:sz w:val="24"/>
        </w:rPr>
        <w:t xml:space="preserve">  </w:t>
      </w:r>
      <w:r>
        <w:rPr>
          <w:rFonts w:hint="eastAsia" w:ascii="Segoe UI Symbol" w:hAnsi="Segoe UI Symbol" w:cs="Segoe UI Symbol" w:eastAsiaTheme="minorEastAsia"/>
          <w:b/>
          <w:bCs/>
          <w:sz w:val="24"/>
        </w:rPr>
        <w:sym w:font="Wingdings 2" w:char="00A3"/>
      </w:r>
      <w:r>
        <w:rPr>
          <w:rFonts w:hint="eastAsia" w:ascii="宋体" w:hAnsi="宋体" w:cs="宋体"/>
          <w:sz w:val="24"/>
        </w:rPr>
        <w:t>有 本合同签订后</w:t>
      </w:r>
      <w:r>
        <w:rPr>
          <w:rFonts w:ascii="宋体" w:hAnsi="宋体" w:cs="宋体"/>
          <w:sz w:val="24"/>
        </w:rPr>
        <w:t>10</w:t>
      </w:r>
      <w:r>
        <w:rPr>
          <w:rFonts w:hint="eastAsia" w:ascii="宋体" w:hAnsi="宋体" w:cs="宋体"/>
          <w:sz w:val="24"/>
        </w:rPr>
        <w:t>日内</w:t>
      </w:r>
      <w:r>
        <w:rPr>
          <w:rFonts w:hint="eastAsia" w:ascii="宋体" w:hAnsi="宋体" w:cs="宋体"/>
          <w:sz w:val="24"/>
          <w:u w:val="single"/>
        </w:rPr>
        <w:t>以合同暂定总价的</w:t>
      </w:r>
      <w:r>
        <w:rPr>
          <w:rFonts w:ascii="宋体" w:hAnsi="宋体" w:cs="宋体"/>
          <w:sz w:val="24"/>
          <w:u w:val="single"/>
        </w:rPr>
        <w:t>10%</w:t>
      </w:r>
      <w:r>
        <w:rPr>
          <w:rFonts w:hint="eastAsia" w:ascii="宋体" w:hAnsi="宋体" w:cs="宋体"/>
          <w:sz w:val="24"/>
          <w:u w:val="single"/>
        </w:rPr>
        <w:t>作为履约保证金，</w:t>
      </w:r>
      <w:r>
        <w:rPr>
          <w:rFonts w:hint="eastAsia" w:ascii="宋体" w:hAnsi="宋体" w:cs="宋体"/>
          <w:sz w:val="24"/>
        </w:rPr>
        <w:t>金额为：</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元（大写人民币：</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），未按时提供的，甲方有权解除合同并要求乙方支付</w:t>
      </w:r>
      <w:r>
        <w:rPr>
          <w:rFonts w:hint="eastAsia" w:ascii="宋体" w:hAnsi="宋体" w:cs="宋体"/>
          <w:sz w:val="24"/>
          <w:u w:val="single"/>
        </w:rPr>
        <w:t>合同暂定总价</w:t>
      </w:r>
      <w:r>
        <w:rPr>
          <w:rFonts w:ascii="宋体" w:hAnsi="宋体" w:cs="宋体"/>
          <w:sz w:val="24"/>
          <w:u w:val="single"/>
        </w:rPr>
        <w:t>20%</w:t>
      </w:r>
      <w:r>
        <w:rPr>
          <w:rFonts w:hint="eastAsia" w:ascii="宋体" w:hAnsi="宋体" w:cs="宋体"/>
          <w:sz w:val="24"/>
        </w:rPr>
        <w:t>作为违约金。</w:t>
      </w:r>
    </w:p>
    <w:p>
      <w:pPr>
        <w:pStyle w:val="22"/>
        <w:spacing w:before="0" w:beforeAutospacing="0" w:after="0" w:afterAutospacing="0" w:line="500" w:lineRule="exact"/>
        <w:ind w:firstLine="480" w:firstLineChars="200"/>
      </w:pPr>
      <w:r>
        <w:rPr>
          <w:rFonts w:cs="宋体"/>
        </w:rPr>
        <w:t>8.5.1</w:t>
      </w:r>
      <w:r>
        <w:t>履约担保</w:t>
      </w:r>
      <w:r>
        <w:rPr>
          <w:rFonts w:hint="eastAsia"/>
        </w:rPr>
        <w:t>按以下任一种形式提供</w:t>
      </w:r>
      <w:r>
        <w:t>：</w:t>
      </w:r>
    </w:p>
    <w:p>
      <w:pPr>
        <w:pStyle w:val="22"/>
        <w:spacing w:before="0" w:beforeAutospacing="0" w:after="0" w:afterAutospacing="0" w:line="500" w:lineRule="exact"/>
        <w:ind w:firstLine="480"/>
      </w:pPr>
      <w:r>
        <w:rPr>
          <w:rFonts w:hint="eastAsia"/>
        </w:rPr>
        <w:t>（1）符合甲方要求（详见附件保函格式）的银行独立保函，</w:t>
      </w:r>
    </w:p>
    <w:p>
      <w:pPr>
        <w:pStyle w:val="22"/>
        <w:spacing w:before="0" w:beforeAutospacing="0" w:after="0" w:afterAutospacing="0" w:line="500" w:lineRule="exact"/>
        <w:ind w:firstLine="480"/>
      </w:pPr>
      <w:r>
        <w:rPr>
          <w:rFonts w:hint="eastAsia"/>
        </w:rPr>
        <w:t>（2）现金转账至甲方以下指定账户：</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户名：广州市净水有限公司</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账号：</w:t>
      </w:r>
      <w:r>
        <w:rPr>
          <w:rFonts w:ascii="宋体" w:hAnsi="宋体" w:cs="宋体"/>
          <w:bCs/>
          <w:sz w:val="24"/>
        </w:rPr>
        <w:t>82010154900000342</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开户行：浦发银行广州分行</w:t>
      </w:r>
    </w:p>
    <w:p>
      <w:pPr>
        <w:spacing w:line="500" w:lineRule="exact"/>
        <w:ind w:firstLine="480" w:firstLineChars="200"/>
        <w:outlineLvl w:val="0"/>
        <w:rPr>
          <w:rFonts w:ascii="宋体" w:hAnsi="宋体" w:cs="宋体"/>
          <w:sz w:val="24"/>
        </w:rPr>
      </w:pPr>
      <w:r>
        <w:rPr>
          <w:rFonts w:ascii="宋体" w:hAnsi="宋体" w:cs="宋体"/>
          <w:sz w:val="24"/>
        </w:rPr>
        <w:t>8.5.2</w:t>
      </w:r>
      <w:r>
        <w:rPr>
          <w:rFonts w:hint="eastAsia" w:ascii="宋体" w:hAnsi="宋体" w:cs="宋体"/>
          <w:sz w:val="24"/>
        </w:rPr>
        <w:t>履约担保的担保期限和返还</w:t>
      </w:r>
    </w:p>
    <w:p>
      <w:pPr>
        <w:spacing w:line="500" w:lineRule="exact"/>
        <w:ind w:firstLine="480" w:firstLineChars="200"/>
        <w:outlineLvl w:val="0"/>
        <w:rPr>
          <w:rFonts w:ascii="宋体" w:hAnsi="宋体" w:cs="宋体"/>
          <w:sz w:val="24"/>
        </w:rPr>
      </w:pPr>
      <w:r>
        <w:rPr>
          <w:rFonts w:hint="eastAsia" w:ascii="宋体" w:hAnsi="宋体" w:cs="宋体"/>
          <w:sz w:val="24"/>
        </w:rPr>
        <w:t>（1）履约银行保函（或现金履约保证金）的担保期限：从提供履约担保（或转账成功）之日起至合同履行完成。</w:t>
      </w:r>
    </w:p>
    <w:p>
      <w:pPr>
        <w:spacing w:line="500" w:lineRule="exact"/>
        <w:ind w:firstLine="480" w:firstLineChars="200"/>
        <w:rPr>
          <w:rFonts w:ascii="宋体" w:hAnsi="宋体" w:cs="宋体"/>
          <w:sz w:val="24"/>
        </w:rPr>
      </w:pPr>
      <w:r>
        <w:rPr>
          <w:rFonts w:hint="eastAsia" w:ascii="宋体" w:hAnsi="宋体" w:cs="宋体"/>
          <w:sz w:val="24"/>
        </w:rPr>
        <w:t>（2）履约银行保函在合同履行完成后，由乙方提出申请，甲方在28日内返还，不支付利息。</w:t>
      </w:r>
    </w:p>
    <w:p>
      <w:pPr>
        <w:spacing w:line="500" w:lineRule="exact"/>
        <w:ind w:firstLine="480" w:firstLineChars="200"/>
        <w:outlineLvl w:val="0"/>
        <w:rPr>
          <w:rFonts w:ascii="宋体" w:hAnsi="宋体" w:cs="宋体"/>
          <w:sz w:val="24"/>
        </w:rPr>
      </w:pPr>
      <w:r>
        <w:rPr>
          <w:rFonts w:hint="eastAsia" w:ascii="宋体" w:hAnsi="宋体" w:cs="宋体"/>
          <w:sz w:val="24"/>
        </w:rPr>
        <w:t>（3）延长担保期限。乙方以履约银行保函形式提交履约保证金的，在银行保函到期前，乙方应提前</w:t>
      </w:r>
      <w:r>
        <w:rPr>
          <w:rFonts w:ascii="宋体" w:hAnsi="宋体" w:cs="宋体"/>
          <w:sz w:val="24"/>
          <w:u w:val="single"/>
        </w:rPr>
        <w:t xml:space="preserve"> 7 </w:t>
      </w:r>
      <w:r>
        <w:rPr>
          <w:rFonts w:hint="eastAsia" w:ascii="宋体" w:hAnsi="宋体" w:cs="宋体"/>
          <w:sz w:val="24"/>
        </w:rPr>
        <w:t>日向甲方提交新的保函以替换即将到期的保函。如乙方未及时提交的，甲方有权直接要求担保银行支付其担保的全部金额并解除合同。</w:t>
      </w:r>
    </w:p>
    <w:p>
      <w:pPr>
        <w:pStyle w:val="22"/>
        <w:spacing w:before="0" w:beforeAutospacing="0" w:after="0" w:afterAutospacing="0" w:line="500" w:lineRule="exact"/>
        <w:ind w:left="199" w:leftChars="95" w:firstLine="360" w:firstLineChars="150"/>
        <w:rPr>
          <w:rFonts w:cs="宋体"/>
          <w:u w:val="single"/>
        </w:rPr>
      </w:pPr>
      <w:r>
        <w:rPr>
          <w:rFonts w:hint="eastAsia" w:cs="宋体"/>
        </w:rPr>
        <w:t>（</w:t>
      </w:r>
      <w:r>
        <w:rPr>
          <w:rFonts w:cs="宋体"/>
        </w:rPr>
        <w:t>4</w:t>
      </w:r>
      <w:r>
        <w:rPr>
          <w:rFonts w:hint="eastAsia" w:cs="宋体"/>
        </w:rPr>
        <w:t>）现金履约保证金的退还：合同履行完成后，由乙方提出申请，甲方在</w:t>
      </w:r>
      <w:r>
        <w:rPr>
          <w:rFonts w:hint="eastAsia" w:cs="宋体"/>
          <w:u w:val="single"/>
        </w:rPr>
        <w:t>28</w:t>
      </w:r>
      <w:r>
        <w:rPr>
          <w:rFonts w:hint="eastAsia" w:cs="宋体"/>
        </w:rPr>
        <w:t>日内将剩余保证金（无息）返还。</w:t>
      </w:r>
    </w:p>
    <w:p>
      <w:pPr>
        <w:spacing w:line="500" w:lineRule="exact"/>
        <w:ind w:firstLine="480" w:firstLineChars="200"/>
        <w:rPr>
          <w:rFonts w:ascii="宋体" w:hAnsi="宋体" w:cs="宋体"/>
          <w:sz w:val="24"/>
        </w:rPr>
      </w:pPr>
      <w:r>
        <w:rPr>
          <w:rFonts w:ascii="宋体" w:hAnsi="宋体" w:cs="宋体"/>
          <w:sz w:val="24"/>
        </w:rPr>
        <w:t>8.5.3</w:t>
      </w:r>
      <w:r>
        <w:rPr>
          <w:rFonts w:hint="eastAsia" w:ascii="宋体" w:hAnsi="宋体" w:cs="宋体"/>
          <w:sz w:val="24"/>
        </w:rPr>
        <w:t>甲方按本合同规定提取履约担保金额后，乙方应在收到甲方通知后</w:t>
      </w:r>
      <w:r>
        <w:rPr>
          <w:rFonts w:hint="eastAsia" w:ascii="宋体" w:hAnsi="宋体" w:cs="宋体"/>
          <w:sz w:val="24"/>
          <w:u w:val="single"/>
        </w:rPr>
        <w:t xml:space="preserve"> 7</w:t>
      </w:r>
      <w:r>
        <w:rPr>
          <w:rFonts w:hint="eastAsia" w:ascii="宋体" w:hAnsi="宋体" w:cs="宋体"/>
          <w:sz w:val="24"/>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sz w:val="24"/>
          <w:u w:val="single"/>
          <w:bdr w:val="single" w:color="auto" w:sz="4" w:space="0"/>
        </w:rPr>
      </w:pPr>
      <w:r>
        <w:rPr>
          <w:rFonts w:ascii="宋体" w:hAnsi="宋体" w:cs="宋体"/>
          <w:sz w:val="24"/>
        </w:rPr>
        <w:t>8.6</w:t>
      </w:r>
      <w:r>
        <w:rPr>
          <w:rFonts w:hint="eastAsia" w:ascii="宋体" w:hAnsi="宋体" w:cs="宋体"/>
          <w:sz w:val="24"/>
        </w:rPr>
        <w:t>付款方式：</w:t>
      </w:r>
      <w:r>
        <w:rPr>
          <w:rFonts w:hint="eastAsia" w:asciiTheme="minorEastAsia" w:hAnsiTheme="minorEastAsia" w:eastAsiaTheme="minorEastAsia" w:cstheme="minorEastAsia"/>
          <w:sz w:val="24"/>
        </w:rPr>
        <w:t xml:space="preserve"> </w:t>
      </w:r>
      <w:r>
        <w:rPr>
          <w:rFonts w:ascii="Segoe UI Symbol" w:hAnsi="Segoe UI Symbol" w:cs="Segoe UI Symbol" w:eastAsiaTheme="minorEastAsia"/>
          <w:b/>
          <w:bCs/>
          <w:sz w:val="24"/>
        </w:rPr>
        <w:t>☑</w:t>
      </w:r>
      <w:r>
        <w:rPr>
          <w:rFonts w:hint="eastAsia" w:asciiTheme="minorEastAsia" w:hAnsiTheme="minorEastAsia" w:eastAsiaTheme="minorEastAsia" w:cstheme="minorEastAsia"/>
          <w:sz w:val="24"/>
        </w:rPr>
        <w:t xml:space="preserve">网银支付；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 xml:space="preserve">支票；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其他：</w:t>
      </w:r>
      <w:r>
        <w:rPr>
          <w:rFonts w:hint="eastAsia" w:asciiTheme="minorEastAsia" w:hAnsiTheme="minorEastAsia" w:eastAsiaTheme="minorEastAsia" w:cstheme="minorEastAsia"/>
          <w:sz w:val="24"/>
          <w:u w:val="single"/>
        </w:rPr>
        <w:t xml:space="preserve"> </w:t>
      </w:r>
      <w:r>
        <w:rPr>
          <w:rFonts w:hint="eastAsia" w:ascii="宋体" w:hAnsi="宋体" w:cs="宋体"/>
          <w:sz w:val="24"/>
          <w:u w:val="single"/>
        </w:rPr>
        <w:t>/</w:t>
      </w:r>
      <w:r>
        <w:rPr>
          <w:rFonts w:hint="eastAsia" w:asciiTheme="minorEastAsia" w:hAnsiTheme="minorEastAsia" w:eastAsiaTheme="minorEastAsia" w:cstheme="minorEastAsia"/>
          <w:bCs/>
          <w:sz w:val="24"/>
          <w:u w:val="single"/>
          <w:bdr w:val="single" w:color="auto" w:sz="4" w:space="0"/>
        </w:rPr>
        <w:t xml:space="preserve"> </w:t>
      </w:r>
    </w:p>
    <w:p>
      <w:pPr>
        <w:pStyle w:val="13"/>
        <w:spacing w:line="500" w:lineRule="exact"/>
        <w:ind w:firstLine="482" w:firstLineChars="200"/>
        <w:outlineLvl w:val="1"/>
        <w:rPr>
          <w:rFonts w:hAnsi="宋体" w:cs="宋体"/>
          <w:b/>
          <w:bCs/>
          <w:sz w:val="24"/>
        </w:rPr>
      </w:pPr>
      <w:r>
        <w:rPr>
          <w:rFonts w:hint="eastAsia" w:hAnsi="宋体" w:cs="宋体"/>
          <w:b/>
          <w:bCs/>
          <w:sz w:val="24"/>
        </w:rPr>
        <w:t>第九条</w:t>
      </w:r>
      <w:r>
        <w:rPr>
          <w:rFonts w:hAnsi="宋体" w:cs="宋体"/>
          <w:b/>
          <w:bCs/>
          <w:sz w:val="24"/>
        </w:rPr>
        <w:t xml:space="preserve"> </w:t>
      </w:r>
      <w:r>
        <w:rPr>
          <w:rFonts w:hint="eastAsia" w:hAnsi="宋体" w:cs="宋体"/>
          <w:b/>
          <w:bCs/>
          <w:sz w:val="24"/>
        </w:rPr>
        <w:t>竣工验收</w:t>
      </w:r>
    </w:p>
    <w:p>
      <w:pPr>
        <w:spacing w:line="500" w:lineRule="exact"/>
        <w:ind w:firstLine="480" w:firstLineChars="200"/>
        <w:rPr>
          <w:rFonts w:ascii="宋体" w:hAnsi="宋体" w:cs="宋体"/>
          <w:sz w:val="24"/>
        </w:rPr>
      </w:pPr>
      <w:r>
        <w:rPr>
          <w:rFonts w:ascii="宋体" w:hAnsi="宋体" w:cs="宋体"/>
          <w:sz w:val="24"/>
        </w:rPr>
        <w:t>9.1</w:t>
      </w:r>
      <w:r>
        <w:rPr>
          <w:rFonts w:hint="eastAsia" w:ascii="宋体" w:hAnsi="宋体" w:cs="宋体"/>
          <w:sz w:val="24"/>
        </w:rPr>
        <w:t>乙方应在工程完工后30天内将经甲方审核的完整竣工资料（含竣工图）和竣工验收报告各</w:t>
      </w:r>
      <w:r>
        <w:rPr>
          <w:rFonts w:hint="eastAsia" w:ascii="宋体" w:hAnsi="宋体" w:cs="宋体"/>
          <w:sz w:val="24"/>
          <w:u w:val="single"/>
        </w:rPr>
        <w:t>一式肆份</w:t>
      </w:r>
      <w:r>
        <w:rPr>
          <w:rFonts w:hint="eastAsia" w:ascii="宋体" w:hAnsi="宋体" w:cs="宋体"/>
          <w:sz w:val="24"/>
        </w:rPr>
        <w:t>交甲方，不按时报送工程竣工资料的，每逾期一天，甲方要求乙方支付</w:t>
      </w:r>
      <w:r>
        <w:rPr>
          <w:rFonts w:hint="eastAsia" w:ascii="宋体" w:hAnsi="宋体" w:cs="宋体"/>
          <w:sz w:val="24"/>
          <w:u w:val="single"/>
          <w:lang w:val="en-US" w:eastAsia="zh-CN"/>
        </w:rPr>
        <w:t xml:space="preserve"> 500元</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，并在支付合同款时抵扣。</w:t>
      </w:r>
    </w:p>
    <w:p>
      <w:pPr>
        <w:spacing w:line="500" w:lineRule="exact"/>
        <w:ind w:firstLine="480" w:firstLineChars="200"/>
        <w:rPr>
          <w:rFonts w:ascii="宋体" w:hAnsi="宋体" w:cs="宋体"/>
          <w:sz w:val="24"/>
        </w:rPr>
      </w:pPr>
      <w:r>
        <w:rPr>
          <w:rFonts w:ascii="宋体" w:hAnsi="宋体" w:cs="宋体"/>
          <w:sz w:val="24"/>
        </w:rPr>
        <w:t>9.2</w:t>
      </w:r>
      <w:r>
        <w:rPr>
          <w:rFonts w:hint="eastAsia" w:ascii="宋体" w:hAnsi="宋体" w:cs="宋体"/>
          <w:sz w:val="24"/>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sz w:val="24"/>
        </w:rPr>
      </w:pPr>
      <w:r>
        <w:rPr>
          <w:rFonts w:ascii="宋体" w:hAnsi="宋体" w:cs="宋体"/>
          <w:sz w:val="24"/>
        </w:rPr>
        <w:t>9.3</w:t>
      </w:r>
      <w:r>
        <w:rPr>
          <w:rFonts w:hint="eastAsia" w:ascii="宋体" w:hAnsi="宋体" w:cs="宋体"/>
          <w:sz w:val="24"/>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sz w:val="24"/>
        </w:rPr>
      </w:pPr>
      <w:r>
        <w:rPr>
          <w:rFonts w:ascii="宋体" w:hAnsi="宋体" w:cs="宋体"/>
          <w:sz w:val="24"/>
        </w:rPr>
        <w:t>9.4</w:t>
      </w:r>
      <w:r>
        <w:rPr>
          <w:rFonts w:hint="eastAsia" w:ascii="宋体" w:hAnsi="宋体" w:cs="宋体"/>
          <w:sz w:val="24"/>
        </w:rPr>
        <w:t>竣工档案的整理和移交</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a</w:t>
      </w:r>
      <w:r>
        <w:rPr>
          <w:rFonts w:hint="eastAsia" w:ascii="宋体" w:hAnsi="宋体" w:cs="宋体"/>
          <w:sz w:val="24"/>
        </w:rPr>
        <w:t>）竣工文件资料、竣工图档案（原件）各一式四份；</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b</w:t>
      </w:r>
      <w:r>
        <w:rPr>
          <w:rFonts w:hint="eastAsia" w:ascii="宋体" w:hAnsi="宋体" w:cs="宋体"/>
          <w:sz w:val="24"/>
        </w:rPr>
        <w:t>）与本款（</w:t>
      </w:r>
      <w:r>
        <w:rPr>
          <w:rFonts w:ascii="宋体" w:hAnsi="宋体" w:cs="宋体"/>
          <w:sz w:val="24"/>
        </w:rPr>
        <w:t>a</w:t>
      </w:r>
      <w:r>
        <w:rPr>
          <w:rFonts w:hint="eastAsia" w:ascii="宋体" w:hAnsi="宋体" w:cs="宋体"/>
          <w:sz w:val="24"/>
        </w:rPr>
        <w:t>）项内容相同的电子版档案一式二份；</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sz w:val="24"/>
          <w:u w:val="single"/>
          <w:lang w:val="en-US" w:eastAsia="zh-CN"/>
        </w:rPr>
        <w:t xml:space="preserve">  500 元</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违约金。</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）电子版竣工图的编制，以甲方提供的电子版施工图为基础。乙方在移交竣工档案时，应一并移交甲方提供的电子版施工图。</w:t>
      </w:r>
    </w:p>
    <w:p>
      <w:pPr>
        <w:spacing w:line="500" w:lineRule="exact"/>
        <w:ind w:firstLine="480"/>
        <w:rPr>
          <w:rFonts w:ascii="宋体" w:hAnsi="宋体" w:cs="宋体"/>
          <w:sz w:val="24"/>
        </w:rPr>
      </w:pPr>
      <w:r>
        <w:rPr>
          <w:rFonts w:hint="eastAsia" w:ascii="宋体" w:hAnsi="宋体" w:cs="宋体"/>
          <w:sz w:val="24"/>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hAnsi="宋体" w:cs="宋体"/>
          <w:color w:val="auto"/>
          <w:sz w:val="24"/>
          <w:szCs w:val="20"/>
          <w:highlight w:val="yellow"/>
        </w:rPr>
      </w:pPr>
      <w:r>
        <w:rPr>
          <w:rFonts w:hint="eastAsia" w:asciiTheme="minorEastAsia" w:hAnsiTheme="minorEastAsia" w:eastAsiaTheme="minorEastAsia" w:cstheme="minorEastAsia"/>
          <w:sz w:val="24"/>
        </w:rPr>
        <w:t>9.5本合同竣工验收结算单位为：</w:t>
      </w:r>
      <w:r>
        <w:rPr>
          <w:rFonts w:hint="eastAsia" w:hAnsi="宋体" w:cs="宋体"/>
          <w:sz w:val="24"/>
          <w:szCs w:val="24"/>
          <w:u w:val="single"/>
          <w:lang w:val="en-US" w:eastAsia="zh-CN"/>
        </w:rPr>
        <w:t xml:space="preserve"> 大坦沙分公司 </w:t>
      </w:r>
    </w:p>
    <w:p>
      <w:pPr>
        <w:numPr>
          <w:ilvl w:val="0"/>
          <w:numId w:val="6"/>
        </w:numPr>
        <w:spacing w:before="120" w:after="156" w:afterLines="50" w:line="500" w:lineRule="exact"/>
        <w:ind w:firstLine="482" w:firstLineChars="200"/>
        <w:jc w:val="left"/>
        <w:rPr>
          <w:rFonts w:ascii="宋体" w:hAnsi="宋体" w:cs="宋体"/>
          <w:b/>
          <w:bCs/>
          <w:sz w:val="24"/>
        </w:rPr>
      </w:pPr>
      <w:r>
        <w:rPr>
          <w:rFonts w:hint="eastAsia" w:ascii="宋体" w:hAnsi="宋体" w:cs="宋体"/>
          <w:b/>
          <w:bCs/>
          <w:sz w:val="24"/>
        </w:rPr>
        <w:t>质量保证</w:t>
      </w:r>
    </w:p>
    <w:p>
      <w:pPr>
        <w:spacing w:line="500" w:lineRule="exact"/>
        <w:ind w:firstLine="480" w:firstLineChars="200"/>
        <w:rPr>
          <w:rFonts w:ascii="宋体" w:hAnsi="宋体" w:cs="宋体"/>
          <w:sz w:val="24"/>
        </w:rPr>
      </w:pPr>
      <w:r>
        <w:rPr>
          <w:rFonts w:ascii="宋体" w:hAnsi="宋体" w:cs="宋体"/>
          <w:sz w:val="24"/>
        </w:rPr>
        <w:t>10.1</w:t>
      </w:r>
      <w:r>
        <w:rPr>
          <w:rFonts w:hint="eastAsia" w:ascii="宋体" w:hAnsi="宋体" w:cs="宋体"/>
          <w:sz w:val="24"/>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kern w:val="0"/>
          <w:sz w:val="24"/>
          <w:highlight w:val="none"/>
          <w:lang w:val="zh-CN"/>
        </w:rPr>
      </w:pPr>
      <w:r>
        <w:rPr>
          <w:rFonts w:ascii="宋体" w:hAnsi="宋体" w:cs="宋体"/>
          <w:bCs/>
          <w:sz w:val="24"/>
          <w:highlight w:val="none"/>
        </w:rPr>
        <w:t xml:space="preserve">10.2 </w:t>
      </w:r>
      <w:r>
        <w:rPr>
          <w:rFonts w:hint="eastAsia" w:ascii="宋体" w:hAnsi="宋体" w:cs="宋体"/>
          <w:bCs/>
          <w:sz w:val="24"/>
          <w:highlight w:val="none"/>
        </w:rPr>
        <w:t>质量保修期为</w:t>
      </w:r>
      <w:r>
        <w:rPr>
          <w:rFonts w:hint="eastAsia" w:ascii="宋体" w:hAnsi="宋体" w:cs="宋体"/>
          <w:kern w:val="0"/>
          <w:sz w:val="24"/>
          <w:highlight w:val="none"/>
          <w:lang w:val="zh-CN"/>
        </w:rPr>
        <w:t>自验收合格之日起</w:t>
      </w:r>
      <w:r>
        <w:rPr>
          <w:rFonts w:hint="eastAsia" w:ascii="宋体" w:hAnsi="宋体" w:cs="宋体"/>
          <w:kern w:val="0"/>
          <w:sz w:val="24"/>
          <w:highlight w:val="none"/>
          <w:u w:val="single"/>
        </w:rPr>
        <w:t xml:space="preserve"> </w:t>
      </w:r>
      <w:r>
        <w:rPr>
          <w:rFonts w:hint="eastAsia" w:ascii="宋体" w:hAnsi="宋体" w:cs="宋体"/>
          <w:b/>
          <w:bCs/>
          <w:kern w:val="0"/>
          <w:sz w:val="24"/>
          <w:highlight w:val="none"/>
          <w:u w:val="single"/>
          <w:lang w:val="en-US" w:eastAsia="zh-CN"/>
        </w:rPr>
        <w:t>壹</w:t>
      </w:r>
      <w:r>
        <w:rPr>
          <w:rFonts w:hint="eastAsia" w:ascii="宋体" w:hAnsi="宋体" w:cs="宋体"/>
          <w:kern w:val="0"/>
          <w:sz w:val="24"/>
          <w:highlight w:val="none"/>
          <w:u w:val="single"/>
        </w:rPr>
        <w:t xml:space="preserve"> </w:t>
      </w:r>
      <w:r>
        <w:rPr>
          <w:rFonts w:hint="eastAsia" w:ascii="宋体" w:hAnsi="宋体" w:cs="宋体"/>
          <w:kern w:val="0"/>
          <w:sz w:val="24"/>
          <w:highlight w:val="none"/>
          <w:lang w:val="zh-CN"/>
        </w:rPr>
        <w:t>年。</w:t>
      </w:r>
    </w:p>
    <w:p>
      <w:pPr>
        <w:spacing w:line="500" w:lineRule="exact"/>
        <w:ind w:firstLine="420" w:firstLineChars="175"/>
        <w:rPr>
          <w:rFonts w:ascii="宋体" w:hAnsi="宋体" w:cs="宋体"/>
          <w:bCs/>
          <w:sz w:val="24"/>
        </w:rPr>
      </w:pPr>
      <w:r>
        <w:rPr>
          <w:rFonts w:ascii="宋体" w:hAnsi="宋体" w:cs="宋体"/>
          <w:bCs/>
          <w:sz w:val="24"/>
          <w:highlight w:val="none"/>
        </w:rPr>
        <w:t>10.3</w:t>
      </w:r>
      <w:r>
        <w:rPr>
          <w:rFonts w:hint="eastAsia" w:ascii="宋体" w:hAnsi="宋体" w:cs="宋体"/>
          <w:bCs/>
          <w:sz w:val="24"/>
          <w:highlight w:val="none"/>
        </w:rPr>
        <w:t>质量保修期期间，本项目的质量问题由乙方免费提供保修</w:t>
      </w:r>
      <w:r>
        <w:rPr>
          <w:rFonts w:hint="eastAsia" w:ascii="宋体" w:hAnsi="宋体" w:cs="宋体"/>
          <w:bCs/>
          <w:sz w:val="24"/>
        </w:rPr>
        <w:t>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cs="宋体"/>
          <w:bCs/>
          <w:sz w:val="24"/>
          <w:u w:val="single"/>
          <w:lang w:val="en-US" w:eastAsia="zh-CN"/>
        </w:rPr>
        <w:t xml:space="preserve">  500元</w:t>
      </w:r>
      <w:r>
        <w:rPr>
          <w:rFonts w:hint="eastAsia" w:ascii="宋体" w:hAnsi="宋体" w:cs="宋体"/>
          <w:bCs/>
          <w:sz w:val="24"/>
          <w:u w:val="single"/>
        </w:rPr>
        <w:t>/次</w:t>
      </w:r>
      <w:r>
        <w:rPr>
          <w:rFonts w:hint="eastAsia" w:ascii="宋体" w:hAnsi="宋体" w:cs="宋体"/>
          <w:bCs/>
          <w:sz w:val="24"/>
        </w:rPr>
        <w:t>作为违约金。</w:t>
      </w:r>
    </w:p>
    <w:p>
      <w:pPr>
        <w:spacing w:before="156" w:beforeLines="50" w:after="156" w:afterLines="50" w:line="500" w:lineRule="exact"/>
        <w:ind w:firstLine="422" w:firstLineChars="175"/>
        <w:jc w:val="left"/>
        <w:rPr>
          <w:rFonts w:ascii="宋体" w:hAnsi="宋体" w:cs="宋体"/>
          <w:sz w:val="24"/>
        </w:rPr>
      </w:pPr>
      <w:r>
        <w:rPr>
          <w:rFonts w:hint="eastAsia" w:ascii="宋体" w:hAnsi="宋体" w:cs="宋体"/>
          <w:b/>
          <w:bCs/>
          <w:sz w:val="24"/>
        </w:rPr>
        <w:t>第十一条</w:t>
      </w:r>
      <w:r>
        <w:rPr>
          <w:rFonts w:ascii="宋体" w:hAnsi="宋体" w:cs="宋体"/>
          <w:b/>
          <w:bCs/>
          <w:sz w:val="24"/>
        </w:rPr>
        <w:t xml:space="preserve"> </w:t>
      </w:r>
      <w:r>
        <w:rPr>
          <w:rFonts w:hint="eastAsia" w:ascii="宋体" w:hAnsi="宋体" w:cs="宋体"/>
          <w:b/>
          <w:bCs/>
          <w:sz w:val="24"/>
        </w:rPr>
        <w:t>不可抗力</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11.1 </w:t>
      </w:r>
      <w:r>
        <w:rPr>
          <w:rFonts w:hint="eastAsia" w:ascii="宋体" w:hAnsi="宋体" w:cs="宋体"/>
          <w:bCs/>
          <w:sz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sz w:val="24"/>
        </w:rPr>
      </w:pPr>
      <w:r>
        <w:rPr>
          <w:rFonts w:hint="eastAsia" w:ascii="宋体" w:hAnsi="宋体" w:cs="宋体"/>
          <w:sz w:val="24"/>
        </w:rPr>
        <w:t>（1）</w:t>
      </w:r>
      <w:r>
        <w:rPr>
          <w:rFonts w:hint="eastAsia" w:ascii="宋体" w:hAnsi="宋体" w:cs="宋体"/>
          <w:bCs/>
          <w:sz w:val="24"/>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sz w:val="24"/>
        </w:rPr>
      </w:pPr>
      <w:r>
        <w:rPr>
          <w:rFonts w:hint="eastAsia" w:ascii="宋体" w:hAnsi="宋体" w:cs="宋体"/>
          <w:sz w:val="24"/>
        </w:rPr>
        <w:t>（2）</w:t>
      </w:r>
      <w:r>
        <w:rPr>
          <w:rFonts w:hint="eastAsia" w:ascii="宋体" w:hAnsi="宋体" w:cs="宋体"/>
          <w:bCs/>
          <w:sz w:val="24"/>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11.2 </w:t>
      </w:r>
      <w:r>
        <w:rPr>
          <w:rFonts w:hint="eastAsia" w:ascii="宋体" w:hAnsi="宋体" w:cs="宋体"/>
          <w:bCs/>
          <w:sz w:val="24"/>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11.3 </w:t>
      </w:r>
      <w:r>
        <w:rPr>
          <w:rFonts w:hint="eastAsia" w:ascii="宋体" w:hAnsi="宋体" w:cs="宋体"/>
          <w:bCs/>
          <w:sz w:val="24"/>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sz w:val="24"/>
        </w:rPr>
      </w:pPr>
      <w:r>
        <w:rPr>
          <w:rFonts w:ascii="宋体" w:hAnsi="宋体" w:cs="宋体"/>
          <w:bCs/>
          <w:sz w:val="24"/>
        </w:rPr>
        <w:t xml:space="preserve">11.4 </w:t>
      </w:r>
      <w:r>
        <w:rPr>
          <w:rFonts w:hint="eastAsia" w:ascii="宋体" w:hAnsi="宋体" w:cs="宋体"/>
          <w:bCs/>
          <w:sz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sz w:val="24"/>
        </w:rPr>
      </w:pPr>
      <w:r>
        <w:rPr>
          <w:rFonts w:hint="eastAsia" w:ascii="宋体" w:hAnsi="宋体" w:cs="宋体"/>
          <w:b/>
          <w:bCs/>
          <w:sz w:val="24"/>
        </w:rPr>
        <w:t>十二条</w:t>
      </w:r>
      <w:r>
        <w:rPr>
          <w:rFonts w:ascii="宋体" w:hAnsi="宋体" w:cs="宋体"/>
          <w:b/>
          <w:bCs/>
          <w:sz w:val="24"/>
        </w:rPr>
        <w:t xml:space="preserve"> </w:t>
      </w:r>
      <w:r>
        <w:rPr>
          <w:rFonts w:hint="eastAsia" w:ascii="宋体" w:hAnsi="宋体" w:cs="宋体"/>
          <w:b/>
          <w:bCs/>
          <w:sz w:val="24"/>
        </w:rPr>
        <w:t>争议解决</w:t>
      </w:r>
    </w:p>
    <w:p>
      <w:pPr>
        <w:spacing w:before="156" w:beforeLines="50" w:after="156" w:afterLines="50" w:line="500" w:lineRule="exact"/>
        <w:ind w:firstLine="482"/>
        <w:jc w:val="left"/>
        <w:rPr>
          <w:rFonts w:ascii="宋体" w:hAnsi="宋体" w:cs="宋体"/>
          <w:bCs/>
          <w:sz w:val="24"/>
        </w:rPr>
      </w:pPr>
      <w:r>
        <w:rPr>
          <w:rFonts w:ascii="宋体" w:hAnsi="宋体" w:cs="宋体"/>
          <w:bCs/>
          <w:sz w:val="24"/>
        </w:rPr>
        <w:t xml:space="preserve">12.1 </w:t>
      </w:r>
      <w:r>
        <w:rPr>
          <w:rFonts w:hint="eastAsia" w:ascii="宋体" w:hAnsi="宋体" w:cs="宋体"/>
          <w:bCs/>
          <w:sz w:val="24"/>
        </w:rPr>
        <w:t>甲乙双方应通过友好协商，解决在执行本合同所发生的或与本合同有关的一切争议。如协商不能解决争议，任何一方均可依法向甲方所在地人民法院提起诉讼。</w:t>
      </w:r>
    </w:p>
    <w:p>
      <w:pPr>
        <w:spacing w:before="156" w:beforeLines="50" w:after="156" w:afterLines="50" w:line="500" w:lineRule="exact"/>
        <w:ind w:firstLine="482"/>
        <w:jc w:val="left"/>
        <w:rPr>
          <w:rFonts w:ascii="宋体" w:hAnsi="宋体" w:cs="宋体"/>
          <w:bCs/>
          <w:sz w:val="24"/>
        </w:rPr>
      </w:pPr>
    </w:p>
    <w:p>
      <w:pPr>
        <w:spacing w:line="500" w:lineRule="exact"/>
        <w:ind w:firstLine="482"/>
        <w:jc w:val="left"/>
        <w:rPr>
          <w:rFonts w:ascii="宋体" w:hAnsi="宋体" w:cs="宋体"/>
          <w:b/>
          <w:bCs/>
          <w:sz w:val="24"/>
        </w:rPr>
      </w:pPr>
      <w:r>
        <w:rPr>
          <w:rFonts w:ascii="宋体" w:hAnsi="宋体" w:cs="宋体"/>
          <w:bCs/>
          <w:sz w:val="24"/>
        </w:rPr>
        <w:t xml:space="preserve">12.2 </w:t>
      </w:r>
      <w:r>
        <w:rPr>
          <w:rFonts w:hint="eastAsia" w:ascii="宋体" w:hAnsi="宋体" w:cs="宋体"/>
          <w:sz w:val="24"/>
        </w:rPr>
        <w:t>在甲方同意的情况下，除有争端之外的合同其它部分在争端解决前应继续执行。</w:t>
      </w:r>
    </w:p>
    <w:p>
      <w:pPr>
        <w:spacing w:line="500" w:lineRule="exact"/>
        <w:ind w:firstLine="482"/>
        <w:jc w:val="left"/>
        <w:rPr>
          <w:rFonts w:ascii="宋体" w:hAnsi="宋体" w:cs="宋体"/>
          <w:b/>
          <w:bCs/>
          <w:sz w:val="24"/>
        </w:rPr>
      </w:pPr>
      <w:r>
        <w:rPr>
          <w:rFonts w:hint="eastAsia" w:ascii="宋体" w:hAnsi="宋体" w:cs="宋体"/>
          <w:b/>
          <w:bCs/>
          <w:sz w:val="24"/>
        </w:rPr>
        <w:t>第十三条</w:t>
      </w:r>
      <w:r>
        <w:rPr>
          <w:rFonts w:ascii="宋体" w:hAnsi="宋体" w:cs="宋体"/>
          <w:b/>
          <w:bCs/>
          <w:sz w:val="24"/>
        </w:rPr>
        <w:t xml:space="preserve"> </w:t>
      </w:r>
      <w:r>
        <w:rPr>
          <w:rFonts w:hint="eastAsia" w:ascii="宋体" w:hAnsi="宋体" w:cs="宋体"/>
          <w:b/>
          <w:bCs/>
          <w:sz w:val="24"/>
        </w:rPr>
        <w:t>合同生效及其他</w:t>
      </w:r>
    </w:p>
    <w:p>
      <w:pPr>
        <w:spacing w:line="500" w:lineRule="exact"/>
        <w:ind w:firstLine="480"/>
        <w:rPr>
          <w:rFonts w:ascii="宋体" w:hAnsi="宋体" w:cs="宋体"/>
          <w:sz w:val="24"/>
        </w:rPr>
      </w:pPr>
      <w:r>
        <w:rPr>
          <w:rFonts w:ascii="宋体" w:hAnsi="宋体" w:cs="宋体"/>
          <w:sz w:val="24"/>
        </w:rPr>
        <w:t>13.1</w:t>
      </w:r>
      <w:r>
        <w:rPr>
          <w:rFonts w:hint="eastAsia" w:ascii="宋体" w:hAnsi="宋体" w:cs="宋体"/>
          <w:sz w:val="24"/>
        </w:rPr>
        <w:t>本合同经双方法定代表人或授权代表签字并加盖双方公章后生效</w:t>
      </w:r>
      <w:r>
        <w:rPr>
          <w:rFonts w:ascii="宋体" w:hAnsi="宋体" w:cs="宋体"/>
          <w:sz w:val="24"/>
        </w:rPr>
        <w:t>.</w:t>
      </w:r>
    </w:p>
    <w:p>
      <w:pPr>
        <w:spacing w:line="500" w:lineRule="exact"/>
        <w:ind w:firstLine="480"/>
        <w:rPr>
          <w:rFonts w:ascii="宋体" w:hAnsi="宋体" w:cs="宋体"/>
          <w:sz w:val="24"/>
        </w:rPr>
      </w:pPr>
      <w:r>
        <w:rPr>
          <w:rFonts w:ascii="宋体" w:hAnsi="宋体" w:cs="宋体"/>
          <w:sz w:val="24"/>
        </w:rPr>
        <w:t>13.2</w:t>
      </w:r>
      <w:r>
        <w:rPr>
          <w:rFonts w:hint="eastAsia" w:ascii="宋体" w:hAnsi="宋体" w:cs="宋体"/>
          <w:sz w:val="24"/>
        </w:rPr>
        <w:t>本合同正文一式</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份，其中：甲方</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份，乙方</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份。</w:t>
      </w:r>
    </w:p>
    <w:p>
      <w:pPr>
        <w:spacing w:line="500" w:lineRule="exact"/>
        <w:ind w:firstLine="480"/>
        <w:rPr>
          <w:rFonts w:ascii="宋体" w:hAnsi="宋体" w:cs="宋体"/>
          <w:sz w:val="24"/>
        </w:rPr>
      </w:pPr>
      <w:r>
        <w:rPr>
          <w:rFonts w:ascii="宋体" w:hAnsi="宋体" w:cs="宋体"/>
          <w:sz w:val="24"/>
        </w:rPr>
        <w:t>13.</w:t>
      </w:r>
      <w:r>
        <w:rPr>
          <w:rFonts w:hint="eastAsia" w:ascii="宋体" w:hAnsi="宋体" w:cs="宋体"/>
          <w:sz w:val="24"/>
        </w:rPr>
        <w:t>3补充条款：</w:t>
      </w:r>
      <w:r>
        <w:rPr>
          <w:rFonts w:ascii="宋体" w:hAnsi="宋体" w:cs="宋体"/>
          <w:sz w:val="24"/>
          <w:u w:val="single"/>
        </w:rPr>
        <w:t xml:space="preserve">  </w:t>
      </w:r>
      <w:r>
        <w:rPr>
          <w:rFonts w:hint="eastAsia" w:ascii="宋体" w:hAnsi="宋体" w:cs="宋体"/>
          <w:sz w:val="24"/>
          <w:u w:val="single"/>
          <w:lang w:val="en-US" w:eastAsia="zh-CN"/>
        </w:rPr>
        <w:t>无</w:t>
      </w:r>
      <w:r>
        <w:rPr>
          <w:rFonts w:hint="eastAsia" w:ascii="宋体" w:hAnsi="宋体" w:cs="宋体"/>
          <w:sz w:val="24"/>
          <w:u w:val="single"/>
        </w:rPr>
        <w:t xml:space="preserve"> </w:t>
      </w:r>
      <w:r>
        <w:rPr>
          <w:rFonts w:ascii="宋体" w:hAnsi="宋体" w:cs="宋体"/>
          <w:sz w:val="24"/>
          <w:u w:val="single"/>
        </w:rPr>
        <w:t xml:space="preserve">  </w:t>
      </w:r>
    </w:p>
    <w:p>
      <w:pPr>
        <w:pStyle w:val="49"/>
        <w:spacing w:line="500" w:lineRule="exact"/>
        <w:rPr>
          <w:color w:val="auto"/>
        </w:rPr>
      </w:pPr>
    </w:p>
    <w:p>
      <w:pPr>
        <w:spacing w:line="500" w:lineRule="exact"/>
        <w:rPr>
          <w:rFonts w:ascii="宋体" w:hAnsi="宋体" w:cs="宋体"/>
          <w:sz w:val="24"/>
        </w:rPr>
      </w:pPr>
      <w:r>
        <w:rPr>
          <w:rFonts w:hint="eastAsia" w:ascii="宋体" w:hAnsi="宋体" w:cs="宋体"/>
          <w:sz w:val="24"/>
        </w:rPr>
        <w:t>附件：</w:t>
      </w:r>
      <w:r>
        <w:rPr>
          <w:rFonts w:ascii="宋体" w:hAnsi="宋体" w:cs="宋体"/>
          <w:sz w:val="24"/>
        </w:rPr>
        <w:t>1.</w:t>
      </w:r>
      <w:r>
        <w:rPr>
          <w:rFonts w:hint="eastAsia" w:ascii="宋体" w:hAnsi="宋体" w:cs="宋体"/>
          <w:sz w:val="24"/>
        </w:rPr>
        <w:t>成交通知书</w:t>
      </w:r>
    </w:p>
    <w:p>
      <w:pPr>
        <w:spacing w:line="500" w:lineRule="exact"/>
        <w:ind w:firstLine="720" w:firstLineChars="300"/>
        <w:rPr>
          <w:rFonts w:ascii="宋体" w:hAnsi="宋体" w:cs="宋体"/>
          <w:sz w:val="24"/>
        </w:rPr>
      </w:pPr>
      <w:r>
        <w:rPr>
          <w:rFonts w:ascii="宋体" w:hAnsi="宋体" w:cs="宋体"/>
          <w:sz w:val="24"/>
        </w:rPr>
        <w:t>2.</w:t>
      </w:r>
      <w:r>
        <w:rPr>
          <w:rFonts w:hint="eastAsia" w:ascii="宋体" w:hAnsi="宋体" w:cs="宋体"/>
          <w:sz w:val="24"/>
        </w:rPr>
        <w:t>廉洁协议</w:t>
      </w:r>
    </w:p>
    <w:p>
      <w:pPr>
        <w:spacing w:line="500" w:lineRule="exact"/>
        <w:ind w:firstLine="720" w:firstLineChars="300"/>
        <w:rPr>
          <w:rFonts w:ascii="宋体" w:hAnsi="宋体" w:cs="宋体"/>
          <w:sz w:val="24"/>
        </w:rPr>
      </w:pPr>
      <w:r>
        <w:rPr>
          <w:rFonts w:hint="eastAsia" w:ascii="宋体" w:hAnsi="宋体" w:cs="宋体"/>
          <w:sz w:val="24"/>
        </w:rPr>
        <w:t>3.营运场所施工安全协议书</w:t>
      </w:r>
    </w:p>
    <w:p>
      <w:pPr>
        <w:spacing w:line="500" w:lineRule="exact"/>
        <w:ind w:firstLine="720" w:firstLineChars="300"/>
        <w:rPr>
          <w:rFonts w:ascii="宋体" w:hAnsi="宋体" w:cs="宋体"/>
          <w:sz w:val="24"/>
        </w:rPr>
      </w:pPr>
      <w:r>
        <w:rPr>
          <w:rFonts w:hint="eastAsia" w:ascii="宋体" w:hAnsi="宋体" w:cs="宋体"/>
          <w:sz w:val="24"/>
        </w:rPr>
        <w:t>4</w:t>
      </w:r>
      <w:r>
        <w:rPr>
          <w:rFonts w:ascii="宋体" w:hAnsi="宋体" w:cs="宋体"/>
          <w:sz w:val="24"/>
        </w:rPr>
        <w:t>.</w:t>
      </w:r>
      <w:r>
        <w:rPr>
          <w:rFonts w:hint="eastAsia" w:ascii="宋体" w:hAnsi="宋体" w:cs="宋体"/>
          <w:sz w:val="24"/>
        </w:rPr>
        <w:t>工程量清单报价</w:t>
      </w:r>
    </w:p>
    <w:p>
      <w:pPr>
        <w:spacing w:line="500" w:lineRule="exact"/>
        <w:rPr>
          <w:rFonts w:hint="eastAsia" w:asciiTheme="minorEastAsia" w:hAnsiTheme="minorEastAsia" w:eastAsiaTheme="minorEastAsia" w:cstheme="minorEastAsia"/>
          <w:sz w:val="24"/>
        </w:rPr>
      </w:pPr>
      <w:r>
        <w:rPr>
          <w:rFonts w:ascii="宋体" w:hAnsi="宋体" w:cs="宋体"/>
          <w:sz w:val="24"/>
        </w:rPr>
        <w:t xml:space="preserve">      </w:t>
      </w:r>
      <w:r>
        <w:rPr>
          <w:rFonts w:hint="eastAsia" w:ascii="宋体" w:hAnsi="宋体" w:cs="宋体"/>
          <w:sz w:val="24"/>
          <w:lang w:val="en-US" w:eastAsia="zh-CN"/>
        </w:rPr>
        <w:t>5</w:t>
      </w:r>
      <w:r>
        <w:rPr>
          <w:rFonts w:ascii="宋体" w:hAnsi="宋体" w:cs="宋体"/>
          <w:sz w:val="24"/>
        </w:rPr>
        <w:t>.</w:t>
      </w:r>
      <w:r>
        <w:rPr>
          <w:rFonts w:hint="eastAsia" w:ascii="宋体" w:hAnsi="宋体" w:cs="宋体"/>
          <w:sz w:val="24"/>
        </w:rPr>
        <w:t>项目投入人员架构表</w:t>
      </w:r>
      <w:r>
        <w:rPr>
          <w:rFonts w:hint="eastAsia" w:asciiTheme="minorEastAsia" w:hAnsiTheme="minorEastAsia" w:eastAsiaTheme="minorEastAsia" w:cstheme="minorEastAsia"/>
          <w:sz w:val="24"/>
        </w:rPr>
        <w:t>/应急救援物资清单</w:t>
      </w:r>
    </w:p>
    <w:p>
      <w:pPr>
        <w:spacing w:line="500" w:lineRule="exact"/>
        <w:ind w:firstLine="720" w:firstLineChars="300"/>
        <w:rPr>
          <w:rFonts w:hint="eastAsia"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rPr>
        <w:t>营运项目承包单位日常履约考评参照表（安全）</w:t>
      </w:r>
    </w:p>
    <w:p>
      <w:pPr>
        <w:spacing w:line="500" w:lineRule="exact"/>
        <w:ind w:firstLine="720" w:firstLineChars="300"/>
        <w:rPr>
          <w:rFonts w:hint="eastAsia"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营运项目承包单位综合履约考评表（安全）</w:t>
      </w:r>
    </w:p>
    <w:p>
      <w:pPr>
        <w:pStyle w:val="2"/>
      </w:pPr>
    </w:p>
    <w:p>
      <w:pPr>
        <w:pStyle w:val="49"/>
        <w:spacing w:line="500" w:lineRule="exact"/>
        <w:rPr>
          <w:rFonts w:hint="default" w:eastAsia="仿宋_GB2312"/>
          <w:color w:val="auto"/>
          <w:lang w:val="en-US" w:eastAsia="zh-CN"/>
        </w:rPr>
      </w:pPr>
    </w:p>
    <w:p>
      <w:pPr>
        <w:spacing w:line="500" w:lineRule="exact"/>
        <w:rPr>
          <w:rFonts w:ascii="宋体" w:hAnsi="宋体" w:cs="宋体"/>
          <w:sz w:val="24"/>
        </w:rPr>
      </w:pPr>
      <w:r>
        <w:rPr>
          <w:rFonts w:hint="eastAsia" w:ascii="宋体" w:hAnsi="宋体" w:cs="宋体"/>
          <w:sz w:val="24"/>
        </w:rPr>
        <w:t>甲方：广州市净水有限公司（盖章）</w:t>
      </w:r>
      <w:r>
        <w:rPr>
          <w:rFonts w:ascii="宋体" w:hAnsi="宋体" w:cs="宋体"/>
          <w:sz w:val="24"/>
        </w:rPr>
        <w:t xml:space="preserve"> </w:t>
      </w:r>
      <w:r>
        <w:rPr>
          <w:rFonts w:hint="eastAsia" w:ascii="宋体" w:hAnsi="宋体" w:cs="宋体"/>
          <w:sz w:val="24"/>
        </w:rPr>
        <w:t xml:space="preserve">    乙方：</w:t>
      </w:r>
      <w:r>
        <w:rPr>
          <w:rFonts w:hint="eastAsia" w:ascii="宋体" w:hAnsi="宋体" w:cs="宋体"/>
          <w:color w:val="auto"/>
          <w:spacing w:val="-11"/>
          <w:sz w:val="24"/>
          <w:lang w:val="en-US" w:eastAsia="zh-CN"/>
        </w:rPr>
        <w:t xml:space="preserve">      </w:t>
      </w:r>
      <w:r>
        <w:rPr>
          <w:rFonts w:hint="eastAsia" w:ascii="宋体" w:hAnsi="宋体" w:cs="宋体"/>
          <w:sz w:val="24"/>
        </w:rPr>
        <w:t xml:space="preserve"> （盖章）</w:t>
      </w:r>
    </w:p>
    <w:p>
      <w:pPr>
        <w:spacing w:line="500" w:lineRule="exact"/>
        <w:rPr>
          <w:rFonts w:ascii="宋体" w:hAnsi="宋体" w:cs="宋体"/>
          <w:sz w:val="24"/>
        </w:rPr>
      </w:pPr>
      <w:r>
        <w:rPr>
          <w:rFonts w:hint="eastAsia" w:ascii="宋体" w:hAnsi="宋体" w:cs="宋体"/>
          <w:sz w:val="24"/>
        </w:rPr>
        <w:t>法定代表人或</w:t>
      </w:r>
      <w:r>
        <w:rPr>
          <w:rFonts w:ascii="宋体" w:hAnsi="宋体" w:cs="宋体"/>
          <w:sz w:val="24"/>
        </w:rPr>
        <w:t xml:space="preserve">                         </w:t>
      </w:r>
      <w:r>
        <w:rPr>
          <w:rFonts w:hint="eastAsia" w:ascii="宋体" w:hAnsi="宋体" w:cs="宋体"/>
          <w:sz w:val="24"/>
        </w:rPr>
        <w:t>法定代表人或</w:t>
      </w:r>
    </w:p>
    <w:p>
      <w:pPr>
        <w:spacing w:line="500" w:lineRule="exact"/>
        <w:rPr>
          <w:rFonts w:ascii="宋体" w:hAnsi="宋体" w:cs="宋体"/>
          <w:sz w:val="24"/>
        </w:rPr>
      </w:pPr>
      <w:r>
        <w:rPr>
          <w:rFonts w:hint="eastAsia" w:ascii="宋体" w:hAnsi="宋体" w:cs="宋体"/>
          <w:sz w:val="24"/>
        </w:rPr>
        <w:t>授权代理人：</w:t>
      </w:r>
      <w:r>
        <w:rPr>
          <w:rFonts w:ascii="宋体" w:hAnsi="宋体" w:cs="宋体"/>
          <w:sz w:val="24"/>
        </w:rPr>
        <w:t xml:space="preserve">                         </w:t>
      </w:r>
      <w:r>
        <w:rPr>
          <w:rFonts w:hint="eastAsia" w:ascii="宋体" w:hAnsi="宋体" w:cs="宋体"/>
          <w:sz w:val="24"/>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sz w:val="24"/>
        </w:rPr>
        <w:t>地址：</w:t>
      </w:r>
      <w:r>
        <w:rPr>
          <w:rFonts w:hint="eastAsia" w:ascii="宋体" w:hAnsi="宋体" w:cs="宋体"/>
          <w:sz w:val="24"/>
          <w:lang w:val="en-US" w:eastAsia="zh-CN"/>
        </w:rPr>
        <w:t>广州市天河区临江大道501号</w:t>
      </w:r>
      <w:r>
        <w:rPr>
          <w:rFonts w:ascii="宋体" w:hAnsi="宋体" w:cs="宋体"/>
          <w:sz w:val="24"/>
        </w:rPr>
        <w:t xml:space="preserve"> </w:t>
      </w:r>
      <w:r>
        <w:rPr>
          <w:rFonts w:hint="eastAsia" w:ascii="宋体" w:hAnsi="宋体" w:cs="宋体"/>
          <w:sz w:val="24"/>
          <w:lang w:val="en-US" w:eastAsia="zh-CN"/>
        </w:rPr>
        <w:t xml:space="preserve"> </w:t>
      </w:r>
      <w:r>
        <w:rPr>
          <w:rFonts w:ascii="宋体" w:hAnsi="宋体" w:cs="宋体"/>
          <w:sz w:val="24"/>
        </w:rPr>
        <w:t xml:space="preserve">   </w:t>
      </w:r>
      <w:r>
        <w:rPr>
          <w:rFonts w:hint="eastAsia" w:ascii="宋体" w:hAnsi="宋体" w:cs="宋体"/>
          <w:sz w:val="24"/>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sz w:val="24"/>
        </w:rPr>
      </w:pPr>
      <w:r>
        <w:rPr>
          <w:rFonts w:hint="eastAsia" w:ascii="宋体" w:hAnsi="宋体" w:cs="宋体"/>
          <w:sz w:val="24"/>
        </w:rPr>
        <w:t>经办人：</w:t>
      </w:r>
      <w:r>
        <w:rPr>
          <w:rFonts w:hint="eastAsia" w:ascii="宋体" w:hAnsi="宋体" w:cs="宋体"/>
          <w:sz w:val="24"/>
          <w:lang w:val="en-US" w:eastAsia="zh-CN"/>
        </w:rPr>
        <w:t xml:space="preserve">      </w:t>
      </w:r>
      <w:r>
        <w:rPr>
          <w:rFonts w:ascii="宋体" w:hAnsi="宋体" w:cs="宋体"/>
          <w:sz w:val="24"/>
        </w:rPr>
        <w:t xml:space="preserve">                       </w:t>
      </w:r>
      <w:r>
        <w:rPr>
          <w:rFonts w:hint="eastAsia" w:ascii="宋体" w:hAnsi="宋体" w:cs="宋体"/>
          <w:sz w:val="24"/>
        </w:rPr>
        <w:t>经办人：</w:t>
      </w:r>
    </w:p>
    <w:p>
      <w:pPr>
        <w:spacing w:line="500" w:lineRule="exact"/>
        <w:rPr>
          <w:rFonts w:hint="default" w:ascii="宋体" w:hAnsi="宋体" w:eastAsia="宋体" w:cs="宋体"/>
          <w:sz w:val="24"/>
          <w:lang w:val="en-US" w:eastAsia="zh-CN"/>
        </w:rPr>
      </w:pPr>
      <w:r>
        <w:rPr>
          <w:rFonts w:hint="eastAsia" w:ascii="宋体" w:hAnsi="宋体" w:cs="宋体"/>
          <w:sz w:val="24"/>
        </w:rPr>
        <w:t>联系电话：</w:t>
      </w:r>
      <w:r>
        <w:rPr>
          <w:rFonts w:hint="eastAsia" w:ascii="宋体" w:hAnsi="宋体" w:cs="宋体"/>
          <w:sz w:val="24"/>
          <w:lang w:val="en-US" w:eastAsia="zh-CN"/>
        </w:rPr>
        <w:t>020-38890411</w:t>
      </w:r>
      <w:r>
        <w:rPr>
          <w:rFonts w:ascii="宋体" w:hAnsi="宋体" w:cs="宋体"/>
          <w:sz w:val="24"/>
        </w:rPr>
        <w:t xml:space="preserve">               </w:t>
      </w:r>
      <w:r>
        <w:rPr>
          <w:rFonts w:hint="eastAsia" w:ascii="宋体" w:hAnsi="宋体" w:cs="宋体"/>
          <w:sz w:val="24"/>
        </w:rPr>
        <w:t>联系电话：</w:t>
      </w:r>
      <w:r>
        <w:rPr>
          <w:rFonts w:hint="eastAsia" w:ascii="宋体" w:hAnsi="宋体" w:cs="宋体"/>
          <w:color w:val="auto"/>
          <w:sz w:val="24"/>
          <w:lang w:val="en-US" w:eastAsia="zh-CN"/>
        </w:rPr>
        <w:t xml:space="preserve">     </w:t>
      </w:r>
    </w:p>
    <w:p>
      <w:pPr>
        <w:spacing w:line="500" w:lineRule="exact"/>
        <w:ind w:left="6360" w:hanging="6360" w:hangingChars="2650"/>
        <w:rPr>
          <w:rFonts w:ascii="宋体" w:hAnsi="宋体" w:cs="宋体"/>
          <w:sz w:val="24"/>
        </w:rPr>
      </w:pPr>
      <w:r>
        <w:rPr>
          <w:rFonts w:hint="eastAsia" w:ascii="宋体" w:hAnsi="宋体" w:cs="宋体"/>
          <w:sz w:val="24"/>
        </w:rPr>
        <w:t>传真：</w:t>
      </w:r>
      <w:r>
        <w:rPr>
          <w:rFonts w:ascii="宋体" w:hAnsi="宋体" w:cs="宋体"/>
          <w:sz w:val="24"/>
        </w:rPr>
        <w:t xml:space="preserve">                               </w:t>
      </w:r>
      <w:r>
        <w:rPr>
          <w:rFonts w:hint="eastAsia" w:ascii="宋体" w:hAnsi="宋体" w:cs="宋体"/>
          <w:sz w:val="24"/>
        </w:rPr>
        <w:t>传真：</w:t>
      </w:r>
    </w:p>
    <w:p>
      <w:pPr>
        <w:spacing w:line="500" w:lineRule="exact"/>
        <w:ind w:left="6360" w:right="0" w:rightChars="0" w:hanging="6360" w:hangingChars="2650"/>
        <w:rPr>
          <w:rFonts w:hAnsi="宋体"/>
          <w:b/>
          <w:bCs/>
          <w:szCs w:val="21"/>
        </w:rPr>
      </w:pP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r>
        <w:rPr>
          <w:rFonts w:hint="eastAsia" w:ascii="宋体" w:hAnsi="宋体" w:cs="宋体"/>
          <w:b/>
          <w:bCs/>
          <w:szCs w:val="21"/>
        </w:rPr>
        <w:t>附件1  成交通知书</w:t>
      </w:r>
    </w:p>
    <w:p>
      <w:pPr>
        <w:spacing w:line="360" w:lineRule="auto"/>
        <w:rPr>
          <w:rFonts w:hint="eastAsia"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FF0000"/>
          <w:sz w:val="24"/>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ascii="宋体" w:hAnsi="宋体"/>
          <w:sz w:val="24"/>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color w:val="auto"/>
          <w:szCs w:val="21"/>
          <w:highlight w:val="none"/>
        </w:rPr>
      </w:pPr>
    </w:p>
    <w:p>
      <w:pPr>
        <w:tabs>
          <w:tab w:val="left" w:pos="4170"/>
        </w:tabs>
        <w:spacing w:line="360" w:lineRule="auto"/>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tabs>
          <w:tab w:val="left" w:pos="4170"/>
        </w:tabs>
        <w:spacing w:line="360" w:lineRule="auto"/>
        <w:rPr>
          <w:rFonts w:hint="eastAsia" w:ascii="宋体" w:hAnsi="宋体" w:cs="宋体"/>
          <w:b/>
          <w:color w:val="auto"/>
          <w:szCs w:val="21"/>
          <w:highlight w:val="none"/>
        </w:rPr>
      </w:pPr>
    </w:p>
    <w:p>
      <w:pPr>
        <w:tabs>
          <w:tab w:val="left" w:pos="4170"/>
        </w:tabs>
        <w:spacing w:line="360" w:lineRule="auto"/>
        <w:rPr>
          <w:rFonts w:ascii="宋体" w:hAnsi="宋体" w:cs="宋体"/>
          <w:b/>
          <w:color w:val="auto"/>
          <w:szCs w:val="21"/>
          <w:highlight w:val="none"/>
        </w:rPr>
      </w:pPr>
      <w:r>
        <w:rPr>
          <w:rFonts w:hint="eastAsia" w:ascii="宋体" w:hAnsi="宋体" w:cs="宋体"/>
          <w:b/>
          <w:color w:val="auto"/>
          <w:szCs w:val="21"/>
          <w:highlight w:val="none"/>
        </w:rPr>
        <w:t>附件3：营运场所施工安全协议书</w:t>
      </w:r>
    </w:p>
    <w:p>
      <w:pPr>
        <w:spacing w:line="360" w:lineRule="auto"/>
        <w:jc w:val="center"/>
        <w:rPr>
          <w:rFonts w:ascii="宋体" w:hAnsi="宋体" w:cs="宋体"/>
          <w:b/>
          <w:bCs/>
          <w:color w:val="auto"/>
          <w:sz w:val="24"/>
          <w:highlight w:val="none"/>
        </w:rPr>
      </w:pP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营运场所施工安全协议书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jc w:val="left"/>
        <w:rPr>
          <w:rStyle w:val="27"/>
          <w:rFonts w:asciiTheme="minorEastAsia" w:hAnsiTheme="minorEastAsia" w:eastAsiaTheme="minorEastAsia"/>
          <w:b w:val="0"/>
          <w:color w:val="auto"/>
          <w:highlight w:val="none"/>
          <w:u w:val="single"/>
        </w:rPr>
      </w:pP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 二、</w:t>
      </w:r>
      <w:r>
        <w:rPr>
          <w:rFonts w:hint="eastAsia" w:asciiTheme="minorEastAsia" w:hAnsiTheme="minorEastAsia" w:eastAsiaTheme="minorEastAsia"/>
          <w:b/>
          <w:color w:val="auto"/>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根据《广州市水务局关于印发广州市水务工程施工和监理企业诚信评价管理办法的通知》（穗水建设〔2</w:t>
      </w:r>
      <w:r>
        <w:rPr>
          <w:rFonts w:asciiTheme="minorEastAsia" w:hAnsiTheme="minorEastAsia" w:eastAsiaTheme="minorEastAsia"/>
          <w:color w:val="auto"/>
          <w:sz w:val="24"/>
          <w:highlight w:val="none"/>
        </w:rPr>
        <w:t>014</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0</w:t>
      </w:r>
      <w:r>
        <w:rPr>
          <w:rFonts w:hint="eastAsia" w:asciiTheme="minorEastAsia" w:hAnsiTheme="minorEastAsia" w:eastAsiaTheme="minorEastAsia"/>
          <w:color w:val="auto"/>
          <w:sz w:val="24"/>
          <w:highlight w:val="none"/>
        </w:rPr>
        <w:t>号）、《市净水公司关于印发施工和监理企业诚信评价工作实施办法的通知》（穗净水〔201</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40</w:t>
      </w:r>
      <w:r>
        <w:rPr>
          <w:rFonts w:hint="eastAsia" w:asciiTheme="minorEastAsia" w:hAnsiTheme="minorEastAsia" w:eastAsiaTheme="minorEastAsia"/>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（三）乙方应在合同签订后</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15</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（十）乙方委托的第三方运输单位或个人，违反本协议的，全部责任均由乙方承担。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9"/>
        <w:spacing w:line="560" w:lineRule="exact"/>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无</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color w:val="auto"/>
          <w:sz w:val="24"/>
          <w:highlight w:val="none"/>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乙方：</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签约代表：</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联系电话：</w:t>
            </w:r>
          </w:p>
          <w:p>
            <w:pPr>
              <w:adjustRightInd w:val="0"/>
              <w:snapToGrid w:val="0"/>
              <w:spacing w:line="560" w:lineRule="exact"/>
              <w:ind w:firstLine="1440" w:firstLineChars="60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tabs>
          <w:tab w:val="left" w:pos="4170"/>
        </w:tabs>
        <w:spacing w:line="360" w:lineRule="auto"/>
        <w:rPr>
          <w:rFonts w:hint="eastAsia" w:ascii="宋体" w:hAnsi="宋体" w:cs="宋体"/>
          <w:b/>
          <w:szCs w:val="21"/>
        </w:rPr>
      </w:pPr>
    </w:p>
    <w:p>
      <w:pPr>
        <w:rPr>
          <w:rFonts w:hint="eastAsia" w:ascii="宋体" w:hAnsi="宋体" w:cs="宋体"/>
          <w:b/>
          <w:color w:val="auto"/>
          <w:szCs w:val="21"/>
          <w:highlight w:val="none"/>
        </w:rPr>
      </w:pPr>
      <w:r>
        <w:rPr>
          <w:rFonts w:hint="eastAsia" w:ascii="宋体" w:hAnsi="宋体" w:cs="宋体"/>
          <w:b/>
          <w:color w:val="auto"/>
          <w:szCs w:val="21"/>
          <w:highlight w:val="none"/>
        </w:rPr>
        <w:br w:type="page"/>
      </w: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工程量清单报价（详见响应文件报价清单）</w:t>
      </w:r>
    </w:p>
    <w:p>
      <w:pPr>
        <w:spacing w:line="360" w:lineRule="auto"/>
        <w:rPr>
          <w:rFonts w:hint="eastAsia" w:ascii="宋体" w:hAnsi="宋体" w:cs="宋体"/>
          <w:b/>
          <w:color w:val="auto"/>
          <w:szCs w:val="21"/>
          <w:highlight w:val="none"/>
          <w:lang w:val="en-US" w:eastAsia="zh-CN"/>
        </w:rPr>
      </w:pPr>
    </w:p>
    <w:p>
      <w:pPr>
        <w:spacing w:line="360" w:lineRule="auto"/>
        <w:rPr>
          <w:rFonts w:hint="eastAsia" w:ascii="宋体" w:hAnsi="宋体" w:cs="宋体"/>
          <w:b/>
          <w:bCs/>
          <w:color w:val="auto"/>
          <w:szCs w:val="21"/>
          <w:highlight w:val="none"/>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5</w:t>
      </w:r>
      <w:r>
        <w:rPr>
          <w:rFonts w:hint="eastAsia" w:ascii="宋体" w:hAnsi="宋体" w:cs="宋体"/>
          <w:b/>
          <w:bCs/>
          <w:color w:val="auto"/>
          <w:szCs w:val="21"/>
          <w:highlight w:val="none"/>
        </w:rPr>
        <w:t xml:space="preserve"> ：项目投入人员架构表/应急救援物资清单</w:t>
      </w: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pStyle w:val="2"/>
        <w:rPr>
          <w:rFonts w:hint="eastAsia" w:ascii="宋体" w:hAnsi="宋体" w:cs="宋体"/>
          <w:b/>
          <w:szCs w:val="21"/>
          <w:lang w:val="en-US" w:eastAsia="zh-CN"/>
        </w:rPr>
      </w:pPr>
    </w:p>
    <w:p>
      <w:pPr>
        <w:pStyle w:val="2"/>
        <w:rPr>
          <w:rFonts w:hint="eastAsia" w:ascii="宋体" w:hAnsi="宋体" w:cs="宋体"/>
          <w:b/>
          <w:szCs w:val="21"/>
          <w:lang w:val="en-US" w:eastAsia="zh-CN"/>
        </w:rPr>
      </w:pPr>
    </w:p>
    <w:p>
      <w:pPr>
        <w:pStyle w:val="2"/>
        <w:jc w:val="center"/>
        <w:rPr>
          <w:rFonts w:hint="eastAsia" w:ascii="宋体" w:hAnsi="宋体" w:cs="宋体"/>
          <w:b/>
          <w:szCs w:val="21"/>
          <w:lang w:val="en-US" w:eastAsia="zh-CN"/>
        </w:rPr>
      </w:pPr>
      <w:r>
        <w:rPr>
          <w:rFonts w:hint="eastAsia" w:ascii="宋体" w:hAnsi="宋体" w:cs="宋体"/>
          <w:b/>
          <w:bCs/>
          <w:color w:val="auto"/>
          <w:szCs w:val="21"/>
          <w:highlight w:val="none"/>
        </w:rPr>
        <w:t>应急救援物资清单</w:t>
      </w:r>
    </w:p>
    <w:p>
      <w:pPr>
        <w:jc w:val="center"/>
        <w:rPr>
          <w:rFonts w:hint="eastAsia" w:ascii="宋体" w:hAnsi="宋体" w:eastAsia="宋体" w:cs="宋体"/>
          <w:sz w:val="24"/>
          <w:szCs w:val="24"/>
          <w:highlight w:val="none"/>
        </w:rPr>
      </w:pPr>
    </w:p>
    <w:tbl>
      <w:tblPr>
        <w:tblStyle w:val="24"/>
        <w:tblW w:w="84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5"/>
        <w:gridCol w:w="5472"/>
        <w:gridCol w:w="1025"/>
        <w:gridCol w:w="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序号</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设备/材料名称（规格）</w:t>
            </w:r>
          </w:p>
        </w:tc>
        <w:tc>
          <w:tcPr>
            <w:tcW w:w="1025" w:type="dxa"/>
            <w:noWrap w:val="0"/>
            <w:vAlign w:val="center"/>
          </w:tcPr>
          <w:p>
            <w:pPr>
              <w:jc w:val="center"/>
              <w:rPr>
                <w:rFonts w:hint="eastAsia" w:ascii="宋体" w:hAnsi="宋体" w:eastAsia="宋体" w:cs="宋体"/>
                <w:snapToGrid w:val="0"/>
                <w:color w:val="000000"/>
                <w:sz w:val="24"/>
                <w:szCs w:val="24"/>
                <w:highlight w:val="none"/>
                <w:lang w:val="en-US" w:eastAsia="zh-CN"/>
              </w:rPr>
            </w:pPr>
            <w:r>
              <w:rPr>
                <w:rFonts w:hint="eastAsia" w:ascii="宋体" w:hAnsi="宋体" w:eastAsia="宋体" w:cs="宋体"/>
                <w:snapToGrid w:val="0"/>
                <w:color w:val="000000"/>
                <w:sz w:val="24"/>
                <w:szCs w:val="24"/>
                <w:highlight w:val="none"/>
                <w:lang w:val="en-US" w:eastAsia="zh-CN"/>
              </w:rPr>
              <w:t>单位</w:t>
            </w:r>
          </w:p>
        </w:tc>
        <w:tc>
          <w:tcPr>
            <w:tcW w:w="98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安全帽</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顶</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5472"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安全带（五点式）</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5472" w:type="dxa"/>
            <w:noWrap w:val="0"/>
            <w:vAlign w:val="center"/>
          </w:tcPr>
          <w:p>
            <w:pPr>
              <w:tabs>
                <w:tab w:val="left" w:pos="1719"/>
              </w:tabs>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医药急救箱</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4</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头灯/手电筒</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个</w:t>
            </w:r>
          </w:p>
        </w:tc>
        <w:tc>
          <w:tcPr>
            <w:tcW w:w="982"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干粉灭火器3KG</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个</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494" w:type="dxa"/>
            <w:gridSpan w:val="4"/>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其余设备及物资根据项目情况配备</w:t>
            </w:r>
          </w:p>
        </w:tc>
      </w:tr>
    </w:tbl>
    <w:p>
      <w:pPr>
        <w:pStyle w:val="2"/>
        <w:rPr>
          <w:rFonts w:hint="eastAsia" w:ascii="宋体" w:hAnsi="宋体" w:cs="宋体"/>
          <w:b/>
          <w:szCs w:val="21"/>
          <w:lang w:val="en-US" w:eastAsia="zh-CN"/>
        </w:rPr>
      </w:pPr>
    </w:p>
    <w:p>
      <w:pPr>
        <w:rPr>
          <w:rFonts w:hint="eastAsia" w:ascii="宋体" w:hAnsi="宋体" w:cs="宋体"/>
          <w:b/>
          <w:szCs w:val="21"/>
          <w:lang w:val="en-US" w:eastAsia="zh-CN"/>
        </w:rPr>
      </w:pPr>
      <w:r>
        <w:rPr>
          <w:rFonts w:hint="eastAsia" w:ascii="宋体" w:hAnsi="宋体" w:cs="宋体"/>
          <w:b/>
          <w:szCs w:val="21"/>
          <w:lang w:val="en-US" w:eastAsia="zh-CN"/>
        </w:rPr>
        <w:br w:type="page"/>
      </w:r>
    </w:p>
    <w:p>
      <w:pPr>
        <w:pStyle w:val="2"/>
        <w:rPr>
          <w:rFonts w:hint="default" w:ascii="宋体" w:hAnsi="宋体" w:eastAsia="微软雅黑" w:cs="宋体"/>
          <w:b/>
          <w:szCs w:val="21"/>
          <w:lang w:val="en-US" w:eastAsia="zh-CN"/>
        </w:rPr>
      </w:pPr>
      <w:r>
        <w:rPr>
          <w:rFonts w:hint="eastAsia" w:ascii="宋体" w:hAnsi="宋体" w:cs="宋体"/>
          <w:b/>
          <w:szCs w:val="21"/>
          <w:lang w:val="en-US" w:eastAsia="zh-CN"/>
        </w:rPr>
        <w:t>附件6</w:t>
      </w:r>
    </w:p>
    <w:tbl>
      <w:tblPr>
        <w:tblStyle w:val="24"/>
        <w:tblpPr w:leftFromText="180" w:rightFromText="180" w:vertAnchor="text" w:horzAnchor="page" w:tblpXSpec="center" w:tblpY="527"/>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rFonts w:hint="default" w:eastAsia="仿宋_GB2312"/>
                <w:color w:val="auto"/>
                <w:highlight w:val="none"/>
                <w:lang w:val="en-US" w:eastAsia="zh-CN"/>
              </w:rPr>
            </w:pPr>
            <w:r>
              <w:rPr>
                <w:rFonts w:hint="eastAsia"/>
                <w:color w:val="auto"/>
                <w:highlight w:val="none"/>
                <w:lang w:val="en-US" w:eastAsia="zh-CN"/>
              </w:rPr>
              <w:t>附件9</w:t>
            </w:r>
          </w:p>
        </w:tc>
      </w:tr>
    </w:tbl>
    <w:p>
      <w:pPr>
        <w:pStyle w:val="23"/>
        <w:ind w:left="0" w:leftChars="0" w:firstLine="0" w:firstLineChars="0"/>
        <w:rPr>
          <w:rFonts w:ascii="宋体" w:hAnsi="宋体" w:cs="宋体"/>
          <w:b/>
          <w:bCs/>
          <w:color w:val="auto"/>
          <w:sz w:val="24"/>
          <w:szCs w:val="24"/>
          <w:highlight w:val="none"/>
        </w:rPr>
      </w:pPr>
    </w:p>
    <w:p>
      <w:pPr>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br w:type="page"/>
      </w:r>
    </w:p>
    <w:p>
      <w:pPr>
        <w:pStyle w:val="23"/>
        <w:ind w:left="0" w:leftChars="0" w:firstLine="0" w:firstLineChars="0"/>
        <w:rPr>
          <w:rFonts w:hint="default" w:ascii="宋体" w:hAnsi="宋体" w:eastAsia="等线" w:cs="宋体"/>
          <w:b/>
          <w:bCs/>
          <w:color w:val="auto"/>
          <w:sz w:val="24"/>
          <w:szCs w:val="24"/>
          <w:highlight w:val="none"/>
          <w:lang w:val="en-US" w:eastAsia="zh-CN"/>
        </w:rPr>
      </w:pPr>
      <w:r>
        <w:rPr>
          <w:rFonts w:hint="eastAsia" w:cs="宋体"/>
          <w:b/>
          <w:bCs/>
          <w:color w:val="auto"/>
          <w:sz w:val="24"/>
          <w:szCs w:val="24"/>
          <w:highlight w:val="none"/>
          <w:lang w:val="en-US" w:eastAsia="zh-CN"/>
        </w:rPr>
        <w:t>附件7</w:t>
      </w: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color w:val="auto"/>
                <w:highlight w:val="none"/>
              </w:rPr>
            </w:pPr>
          </w:p>
        </w:tc>
      </w:tr>
    </w:tbl>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附件8：消防安全管理协议书</w:t>
      </w:r>
    </w:p>
    <w:p>
      <w:pPr>
        <w:keepNext w:val="0"/>
        <w:keepLines w:val="0"/>
        <w:widowControl/>
        <w:suppressLineNumbers w:val="0"/>
        <w:spacing w:before="0" w:beforeAutospacing="0" w:after="0" w:afterAutospacing="0"/>
        <w:ind w:left="0" w:right="0"/>
        <w:jc w:val="center"/>
        <w:rPr>
          <w:rFonts w:ascii="仿宋_GB2312" w:eastAsia="仿宋_GB2312" w:cs="仿宋_GB2312"/>
          <w:sz w:val="32"/>
          <w:szCs w:val="32"/>
        </w:rPr>
      </w:pPr>
      <w:r>
        <w:rPr>
          <w:rFonts w:ascii="方正小标宋简体" w:hAnsi="方正小标宋简体" w:eastAsia="方正小标宋简体" w:cs="方正小标宋简体"/>
          <w:i w:val="0"/>
          <w:iCs w:val="0"/>
          <w:caps w:val="0"/>
          <w:color w:val="000000"/>
          <w:spacing w:val="0"/>
          <w:kern w:val="0"/>
          <w:sz w:val="44"/>
          <w:szCs w:val="44"/>
          <w:lang w:val="en-US" w:eastAsia="zh-CN" w:bidi="ar"/>
        </w:rPr>
        <w:t>消防安全管理协议书</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乙方：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为加强和规范消防安全管理，预防火灾事故，明确甲乙双方消防安全责任和义务，保障人员生命、财产安全，根据《中华人民共和国消防法》、《消防安全责任制实施办法》（国办发〔2017〕87号）、《机关、团体、企业、事业企业消防安全管理规定》（公安部第61号令）、《广东省实施〈中华人民共和国消防法〉办法》等法律、法规的规定，经过甲乙双方共同协商，特制定消防安全管理协议书，甲乙双方共同遵守执行。</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一、总则</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1.甲乙双方应遵守国家、省、市有关消防安全的法律、法规、规章，贯彻“预防为主、防消结合”的方针，履行消防安全职责，保障人员生命、财产安全。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2.甲方、乙方明确专人为本协议的消防安全责任（管理）人，对本协议涉及的场所、场地、区域、施工作业项目的消防安全工作进行管理。</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3.甲乙双方应当逐级落实消防安全责任制，明确逐级岗位人员的消防安全职责。</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二、甲乙双方消防安全责任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1.贯彻执行国家、省、市消防安全法律、法规和规章，确保消防安全工作符合法规规定。</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2.为消防安全工作提供必要的经费投入、组织和物资保障。</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3.建立并落实消防安全制度、操作规程、灭火和应急疏散预案。</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4.组织消防安全检查，督促落实隐患整改，及时处理消防安全重大问题。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5.组织所属人员开展消防安全知识宣传、教育培训，并定期组织灭火和应急疏散演练。</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6.协助、配合有关部门对所涉及的消防安全事故的调查、取证工作。</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三、甲方消防安全责任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1.制定并落实消防安全制度，落实层级消防安全责任，开展消防安全知识宣传、教育培训。</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2.对乙方开展定期或不定期消防安全检查，发现隐患的，要求乙方立即整改；乙方不能立即整改的，甲方发出隐患整改通知书要求乙方限期整改、消除隐患。</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3.督促乙方落实消防安全措施、整改消防隐患以及及时处理消防安全重大问题。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四、乙方消防安全责任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1.掌握本协议书涉及的场所、场地、区域、施工作业项目的消防安全情况，服从甲方的消防安全管理，并承担相应消防安全责任。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2.建立健全消防安全组织架构，明确并落实相关人员的消防安全责任。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3.建立并落实消防安全制度、操作规程和灭火和应急疏散预案，落实防火措施。</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4.依法办理有关消防安全设施、所需的消防审核、报批手续，并经主管部门验收合格后方可投入使用。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负责监护甲方配置给乙方的消防设施、设备、灭火器材和消防安全警示标识，未经甲方许可乙方不得损坏、遮挡、占用或随意移动位置或挪做他用，不得占用、堵塞安全出口、疏散通道、消防车通道、防火卷帘门等部位，影响其功能及使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配备、保障所属消防设施、设备、灭火器材和消防安全警示标识完好、有效，并进行定期检查、维修保养、检测，保证正常运转；维护、保养、检测应当作好记录，并由有关人员签字；在有效期结束前或使用后及时更换或填充材料。</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7.将容易发生火灾或一旦发生火灾可能严重危及人身和财产安全的部位确定为消防安全重点部位，设置明显的防火标志，实行严格管理，落实防火措施。</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8.对所属人员进行消防知识培训、火警发生后逃生、自救技能的学习，提高其消防安全意识、对初发火灾的自扑自救能力，使其能正确使用消防设施、设备、灭火器材，落实“会报警、会使用灭火器、懂灭火、懂疏散”的要求。</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9.落实专/兼职消防安全管理人员，对消防控制室（监控中心）人员、自动消防设施操作人员、电（气）焊工、电工等特殊岗位、工种人员做到持证上岗，要依时培训、年审。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10.组建义务消防队，制定火警火灾处置程序，定期组织开展火警火灾处置程序的演练，一旦发生火灾应按处置程序积极组织扑救，迅速疏散人员。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11.严禁超负荷使用电器，严禁私拉乱用电源、不安全灯具；严禁存放、使用煤气、汽油、酒精、雷管、炸药等易燃、易爆、危险化学品；严格禁止“生产、仓储、住宿”为一体的“三合一”现象。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12.若需动用明火作业的，严格实行动火作业票审批制度，并报请甲方审批。严禁私自动火作业。</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13.配合甲方的消防安全检查并及时落实整改；同时对自查发现存在的火灾隐患，应及时消除。</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14.参加甲方或有关企业、部门组织的消防安全教育培训和消防演练，并履行相应义务。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15.当发生火灾时，应第一时间向甲方和公安消防部门报告。</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16.如发生由乙方原因造成的火灾责任事故，乙方应自行承担全部责任。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五、消防安全隐患整改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1.对下列违反消防安全的行为，甲方应责成乙方立即整改并督促落实，对违反规定情况和整改情况应记录在案、存档备查：</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（1）使用、储存易燃易爆危险化学品的。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（2）私自使用明火、动火作业，或者在具有火灾、爆炸危险的场所吸烟、使用明火、动火作业，或者在具有火灾、爆炸危险的场所吸烟、使用明火、动火作业的。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（3）将安全出口上锁、遮挡或者占用、堆放物品影响防火卷帘门、疏散通道、消防车通道畅通的。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（4）消火栓、灭火器材被遮挡、影响使用或者被挪作他用的。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（5）消防设施管理、值班人员和防火巡查人员脱岗的。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（6）违章关闭消防设施、切断消防电源的。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（7）乱接乱拉电线、使用不安全灯具、超负荷使用电气设备的。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（8）存在“三合一”场所的。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（9）其他违反消防安全的行为。</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2.对不能立即整改的消防隐患，甲方有权向乙方发出消防安全整改通知书，提出整改方案，责令乙方在规定期限内整改完成。</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3.在隐患未消除之前，甲方应督促乙方落实防范措施，保障安全。不能确保安全的、随时有可能引发火灾或者一旦发生火灾将严重危及人身安全的，甲方有权勒令乙方无条件整改或撤离人员。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4.消防安全隐患整改完毕，乙方应将整改情况记录报送甲方签字确认后存档备查。</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5.对于乙方确无能力解决的重大消防安全隐患，乙方应及时向甲方报告。</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若乙方未在规定期限内完成整改或乙方拒绝配合整改的，且无正当理由的，甲方有权自行予以整改，产生的整改费由乙方负责支付，拒不支付的，甲方有权从乙方租金、工程进度款、运营服务费等款项中予以扣除，不足以扣除部分，甲方将通过其他途径（如合同违约条款）扣除或采取法律途径予以追缴；必要时，甲方有权或申请有关行政部门扣减乙方的诚信评价分数。若发生安全事故的，甲方可将乙方纳入到甲方的招投标黑名单中，有权申请有关行政部门暂停乙方在一段时期内不得参加甲方招标项目的投标资格。</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本协议书一式肆份，甲乙双方各执贰份，双方明确有效期限。</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甲方（盖章）：</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乙方（盖章）：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甲方签字：</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乙方签字:</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联系电话：</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联系电话：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联系地址：</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联系地址：</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签定时间：</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年</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月  日</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签定时间：  年  月  日</w:t>
      </w: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2296160</wp:posOffset>
                </wp:positionH>
                <wp:positionV relativeFrom="paragraph">
                  <wp:posOffset>570230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0.8pt;margin-top:44.9pt;height:0pt;width:75.5pt;z-index:251667456;mso-width-relative:page;mso-height-relative:page;" filled="f" stroked="t" coordsize="21600,21600" o:gfxdata="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8LSUDWAAAACQEAAA8AAAAAAAAAAQAgAAAAIgAAAGRycy9kb3ducmV2LnhtbFBLAQIUABQA&#10;AAAIAIdO4kBKAv7M8gEAAOMDAAAOAAAAAAAAAAEAIAAAACU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5.35pt;height:0pt;width:75.5pt;z-index:251666432;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YNuGd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bookmarkStart w:id="86" w:name="_Toc8147"/>
      <w:bookmarkStart w:id="87" w:name="_Toc3723"/>
      <w:bookmarkStart w:id="88" w:name="_Toc16552"/>
      <w:bookmarkStart w:id="89" w:name="_Toc5129"/>
      <w:bookmarkStart w:id="90" w:name="_Toc1563"/>
      <w:bookmarkStart w:id="91" w:name="_Toc12169"/>
      <w:bookmarkStart w:id="92" w:name="_Toc6230"/>
      <w:bookmarkStart w:id="93" w:name="_Toc21847"/>
      <w:bookmarkStart w:id="94" w:name="_Toc30824"/>
      <w:bookmarkStart w:id="95" w:name="_Toc28358"/>
      <w:bookmarkStart w:id="96" w:name="_Toc23515"/>
      <w:r>
        <w:rPr>
          <w:rFonts w:hint="eastAsia"/>
          <w:color w:val="auto"/>
          <w:highlight w:val="none"/>
        </w:rPr>
        <w:t>第七章</w:t>
      </w:r>
      <w:bookmarkEnd w:id="86"/>
      <w:bookmarkEnd w:id="87"/>
      <w:bookmarkEnd w:id="88"/>
      <w:bookmarkEnd w:id="89"/>
      <w:bookmarkEnd w:id="90"/>
      <w:bookmarkEnd w:id="91"/>
      <w:bookmarkEnd w:id="92"/>
      <w:bookmarkEnd w:id="93"/>
      <w:bookmarkEnd w:id="94"/>
      <w:bookmarkEnd w:id="95"/>
      <w:bookmarkEnd w:id="96"/>
    </w:p>
    <w:p>
      <w:pPr>
        <w:pStyle w:val="39"/>
        <w:rPr>
          <w:color w:val="auto"/>
          <w:highlight w:val="none"/>
        </w:rPr>
      </w:pPr>
    </w:p>
    <w:p>
      <w:pPr>
        <w:pStyle w:val="3"/>
        <w:rPr>
          <w:color w:val="auto"/>
          <w:highlight w:val="none"/>
        </w:rPr>
      </w:pPr>
      <w:bookmarkStart w:id="97" w:name="_Toc10840"/>
      <w:bookmarkStart w:id="98" w:name="_Toc12769"/>
      <w:bookmarkStart w:id="99" w:name="_Toc5342"/>
      <w:bookmarkStart w:id="100" w:name="_Toc30157"/>
      <w:bookmarkStart w:id="101" w:name="_Toc88209951"/>
      <w:bookmarkStart w:id="102" w:name="_Toc24490"/>
      <w:bookmarkStart w:id="103" w:name="_Toc17119"/>
      <w:bookmarkStart w:id="104" w:name="_Toc31564"/>
      <w:bookmarkStart w:id="105" w:name="_Toc12610"/>
      <w:bookmarkStart w:id="106" w:name="_Toc22764"/>
      <w:bookmarkStart w:id="107" w:name="_Toc21675"/>
      <w:bookmarkStart w:id="108" w:name="_Toc24815"/>
      <w:bookmarkStart w:id="109" w:name="_Toc87616388"/>
      <w:r>
        <w:rPr>
          <w:rFonts w:hint="eastAsia"/>
          <w:color w:val="auto"/>
          <w:highlight w:val="none"/>
        </w:rPr>
        <w:t>响应文件</w:t>
      </w:r>
      <w:r>
        <w:rPr>
          <w:rFonts w:hint="eastAsia"/>
          <w:color w:val="auto"/>
          <w:highlight w:val="none"/>
          <w:lang w:val="en-US" w:eastAsia="zh-CN"/>
        </w:rPr>
        <w:t>格式要求</w:t>
      </w:r>
      <w:bookmarkEnd w:id="97"/>
      <w:bookmarkEnd w:id="98"/>
      <w:bookmarkEnd w:id="99"/>
      <w:bookmarkEnd w:id="100"/>
      <w:bookmarkEnd w:id="101"/>
      <w:bookmarkEnd w:id="102"/>
      <w:bookmarkEnd w:id="103"/>
      <w:bookmarkEnd w:id="104"/>
      <w:bookmarkEnd w:id="105"/>
      <w:bookmarkEnd w:id="106"/>
      <w:bookmarkEnd w:id="107"/>
      <w:bookmarkEnd w:id="108"/>
      <w:bookmarkEnd w:id="109"/>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left="0" w:leftChars="0" w:firstLine="0" w:firstLineChars="0"/>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0" w:name="_Toc87616389"/>
      <w:bookmarkStart w:id="111" w:name="_Toc88209952"/>
      <w:r>
        <w:rPr>
          <w:rFonts w:hint="eastAsia" w:ascii="仿宋_GB2312" w:eastAsia="仿宋_GB2312"/>
          <w:color w:val="auto"/>
          <w:sz w:val="28"/>
          <w:szCs w:val="28"/>
          <w:highlight w:val="none"/>
        </w:rPr>
        <w:t>1.响应函</w:t>
      </w:r>
      <w:bookmarkEnd w:id="110"/>
      <w:bookmarkEnd w:id="111"/>
    </w:p>
    <w:p>
      <w:pPr>
        <w:spacing w:line="600" w:lineRule="exact"/>
        <w:rPr>
          <w:rFonts w:hint="eastAsia" w:ascii="仿宋_GB2312" w:eastAsia="仿宋_GB2312"/>
          <w:color w:val="auto"/>
          <w:sz w:val="28"/>
          <w:szCs w:val="28"/>
          <w:highlight w:val="none"/>
        </w:rPr>
      </w:pPr>
      <w:bookmarkStart w:id="112" w:name="_Toc87616390"/>
      <w:bookmarkStart w:id="113" w:name="_Toc88209953"/>
      <w:r>
        <w:rPr>
          <w:rFonts w:hint="eastAsia" w:ascii="仿宋_GB2312" w:eastAsia="仿宋_GB2312"/>
          <w:color w:val="auto"/>
          <w:sz w:val="28"/>
          <w:szCs w:val="28"/>
          <w:highlight w:val="none"/>
        </w:rPr>
        <w:t>2.法定代表人证明或授权委托书</w:t>
      </w:r>
      <w:bookmarkEnd w:id="112"/>
      <w:bookmarkEnd w:id="113"/>
      <w:bookmarkStart w:id="114" w:name="_Toc87616393"/>
      <w:bookmarkStart w:id="115"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4"/>
      <w:bookmarkEnd w:id="115"/>
    </w:p>
    <w:p>
      <w:pPr>
        <w:spacing w:line="600" w:lineRule="exac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7.承诺函</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16" w:name="_Toc88209957"/>
      <w:bookmarkStart w:id="117" w:name="_Toc87616394"/>
      <w:bookmarkStart w:id="118" w:name="_Toc28619645"/>
      <w:bookmarkStart w:id="119" w:name="_Toc12665"/>
      <w:bookmarkStart w:id="120" w:name="_Toc6313"/>
      <w:r>
        <w:rPr>
          <w:rFonts w:hint="eastAsia" w:asciiTheme="minorEastAsia" w:hAnsiTheme="minorEastAsia" w:eastAsiaTheme="minorEastAsia"/>
          <w:color w:val="auto"/>
          <w:sz w:val="28"/>
          <w:szCs w:val="28"/>
          <w:highlight w:val="none"/>
        </w:rPr>
        <w:t>1.响应函</w:t>
      </w:r>
      <w:bookmarkEnd w:id="116"/>
      <w:bookmarkEnd w:id="117"/>
      <w:bookmarkEnd w:id="118"/>
      <w:bookmarkEnd w:id="119"/>
      <w:bookmarkEnd w:id="12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left="559" w:leftChars="266" w:firstLine="0" w:firstLineChars="0"/>
        <w:rPr>
          <w:rFonts w:hint="default" w:ascii="仿宋_GB2312" w:hAnsi="黑体" w:eastAsia="仿宋_GB2312"/>
          <w:color w:val="auto"/>
          <w:sz w:val="28"/>
          <w:szCs w:val="28"/>
          <w:highlight w:val="none"/>
          <w:lang w:val="en-US" w:eastAsia="zh-CN"/>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r>
        <w:rPr>
          <w:rFonts w:hint="eastAsia" w:ascii="仿宋_GB2312" w:hAnsi="黑体" w:eastAsia="仿宋_GB2312"/>
          <w:color w:val="auto"/>
          <w:sz w:val="28"/>
          <w:szCs w:val="28"/>
          <w:highlight w:val="none"/>
        </w:rPr>
        <w:br w:type="textWrapping"/>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7</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承诺函</w:t>
      </w:r>
      <w:r>
        <w:rPr>
          <w:rFonts w:hint="eastAsia" w:ascii="仿宋_GB2312" w:hAnsi="黑体" w:eastAsia="仿宋_GB2312"/>
          <w:color w:val="auto"/>
          <w:sz w:val="28"/>
          <w:szCs w:val="28"/>
          <w:highlight w:val="none"/>
          <w:lang w:val="en-US" w:eastAsia="zh-CN"/>
        </w:rPr>
        <w:br w:type="textWrapping"/>
      </w:r>
      <w:r>
        <w:rPr>
          <w:rFonts w:hint="eastAsia" w:ascii="仿宋_GB2312" w:hAnsi="黑体" w:eastAsia="仿宋_GB2312"/>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3"/>
        <w:ind w:firstLine="560" w:firstLineChars="200"/>
        <w:rPr>
          <w:rFonts w:hint="eastAsia" w:eastAsia="仿宋_GB2312"/>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pStyle w:val="5"/>
        <w:spacing w:line="400" w:lineRule="exact"/>
        <w:rPr>
          <w:rFonts w:asciiTheme="minorEastAsia" w:hAnsiTheme="minorEastAsia" w:eastAsiaTheme="minorEastAsia"/>
          <w:color w:val="auto"/>
          <w:sz w:val="28"/>
          <w:szCs w:val="28"/>
          <w:highlight w:val="none"/>
        </w:rPr>
      </w:pPr>
      <w:bookmarkStart w:id="121" w:name="_Toc22527"/>
      <w:bookmarkStart w:id="122" w:name="_Toc88209958"/>
      <w:bookmarkStart w:id="123" w:name="_Toc29833"/>
      <w:bookmarkStart w:id="124" w:name="_Toc87616395"/>
      <w:r>
        <w:rPr>
          <w:rFonts w:hint="eastAsia" w:asciiTheme="minorEastAsia" w:hAnsiTheme="minorEastAsia" w:eastAsiaTheme="minorEastAsia"/>
          <w:color w:val="auto"/>
          <w:sz w:val="28"/>
          <w:szCs w:val="28"/>
          <w:highlight w:val="none"/>
        </w:rPr>
        <w:t>2.法定代表人证明或授权委托书</w:t>
      </w:r>
      <w:bookmarkEnd w:id="121"/>
      <w:bookmarkEnd w:id="122"/>
      <w:bookmarkEnd w:id="123"/>
      <w:bookmarkEnd w:id="124"/>
    </w:p>
    <w:p>
      <w:pPr>
        <w:spacing w:line="400" w:lineRule="exact"/>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1"/>
        <w:snapToGrid w:val="0"/>
        <w:spacing w:after="0" w:line="56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0"/>
        <w:snapToGrid w:val="0"/>
        <w:spacing w:after="0" w:line="56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56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9"/>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2"/>
        <w:spacing w:after="0" w:line="600" w:lineRule="exact"/>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pStyle w:val="2"/>
        <w:spacing w:after="0" w:line="600" w:lineRule="exact"/>
        <w:ind w:firstLine="0"/>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5" w:name="_Toc87616400"/>
      <w:bookmarkStart w:id="126" w:name="_Toc88209963"/>
      <w:bookmarkStart w:id="127" w:name="_Toc19830"/>
      <w:bookmarkStart w:id="128" w:name="_Toc8086"/>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5"/>
      <w:bookmarkEnd w:id="126"/>
      <w:bookmarkEnd w:id="127"/>
      <w:bookmarkEnd w:id="128"/>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29"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9"/>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广州市净水有限公司</w:t>
      </w:r>
      <w:r>
        <w:rPr>
          <w:rFonts w:hint="eastAsia" w:ascii="宋体" w:hAnsi="宋体" w:cs="宋体"/>
          <w:color w:val="auto"/>
          <w:kern w:val="2"/>
          <w:sz w:val="24"/>
          <w:szCs w:val="24"/>
          <w:highlight w:val="none"/>
          <w:u w:val="single"/>
          <w:lang w:val="en-US" w:eastAsia="zh-CN"/>
        </w:rPr>
        <w:t xml:space="preserve">                 </w:t>
      </w:r>
      <w:r>
        <w:rPr>
          <w:rFonts w:hint="eastAsia" w:ascii="宋体" w:hAnsi="宋体" w:cs="宋体"/>
          <w:color w:val="auto"/>
          <w:kern w:val="2"/>
          <w:sz w:val="24"/>
          <w:szCs w:val="24"/>
          <w:highlight w:val="none"/>
          <w:lang w:val="en-GB" w:eastAsia="zh-CN"/>
        </w:rPr>
        <w:t>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3"/>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3"/>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pStyle w:val="2"/>
        <w:rPr>
          <w:rFonts w:hint="eastAsia" w:cs="Times New Roman" w:asciiTheme="minorEastAsia" w:hAnsiTheme="minorEastAsia"/>
          <w:b/>
          <w:bCs/>
          <w:color w:val="auto"/>
          <w:sz w:val="28"/>
          <w:szCs w:val="28"/>
          <w:highlight w:val="none"/>
          <w:lang w:val="en-US" w:eastAsia="zh-CN"/>
        </w:rPr>
      </w:pPr>
    </w:p>
    <w:p>
      <w:pPr>
        <w:pStyle w:val="2"/>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5"/>
        <w:numPr>
          <w:ilvl w:val="0"/>
          <w:numId w:val="7"/>
        </w:numPr>
        <w:rPr>
          <w:rFonts w:hint="eastAsia" w:asciiTheme="minorEastAsia" w:hAnsiTheme="minorEastAsia" w:eastAsiaTheme="minorEastAsia"/>
          <w:color w:val="auto"/>
          <w:sz w:val="28"/>
          <w:szCs w:val="28"/>
          <w:highlight w:val="none"/>
        </w:rPr>
      </w:pPr>
      <w:bookmarkStart w:id="130" w:name="_Toc32430"/>
      <w:bookmarkStart w:id="131" w:name="_Toc19423"/>
      <w:r>
        <w:rPr>
          <w:rFonts w:hint="eastAsia" w:asciiTheme="minorEastAsia" w:hAnsiTheme="minorEastAsia" w:eastAsiaTheme="minorEastAsia"/>
          <w:color w:val="auto"/>
          <w:sz w:val="28"/>
          <w:szCs w:val="28"/>
          <w:highlight w:val="none"/>
        </w:rPr>
        <w:t>报价表</w:t>
      </w:r>
    </w:p>
    <w:p>
      <w:pPr>
        <w:jc w:val="both"/>
        <w:rPr>
          <w:rFonts w:hint="eastAsia" w:asciiTheme="minorEastAsia" w:hAnsiTheme="minorEastAsia"/>
          <w:color w:val="auto"/>
          <w:sz w:val="28"/>
          <w:szCs w:val="28"/>
          <w:highlight w:val="none"/>
          <w:lang w:val="en-US" w:eastAsia="zh-CN"/>
        </w:rPr>
      </w:pPr>
      <w:r>
        <w:rPr>
          <w:rFonts w:hint="eastAsia" w:asciiTheme="minorEastAsia" w:hAnsiTheme="minorEastAsia"/>
          <w:color w:val="auto"/>
          <w:sz w:val="28"/>
          <w:szCs w:val="28"/>
          <w:highlight w:val="none"/>
          <w:lang w:val="en-US" w:eastAsia="zh-CN"/>
        </w:rPr>
        <w:t>广州市净水有限公司2023年大坦沙分公司日常维护维修项目（机电维修类）报价表</w:t>
      </w:r>
    </w:p>
    <w:bookmarkEnd w:id="130"/>
    <w:bookmarkEnd w:id="131"/>
    <w:tbl>
      <w:tblPr>
        <w:tblStyle w:val="24"/>
        <w:tblW w:w="97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9"/>
        <w:gridCol w:w="334"/>
        <w:gridCol w:w="332"/>
        <w:gridCol w:w="292"/>
        <w:gridCol w:w="343"/>
        <w:gridCol w:w="793"/>
        <w:gridCol w:w="1136"/>
        <w:gridCol w:w="865"/>
        <w:gridCol w:w="434"/>
        <w:gridCol w:w="57"/>
        <w:gridCol w:w="463"/>
        <w:gridCol w:w="299"/>
        <w:gridCol w:w="224"/>
        <w:gridCol w:w="431"/>
        <w:gridCol w:w="38"/>
        <w:gridCol w:w="49"/>
        <w:gridCol w:w="474"/>
        <w:gridCol w:w="274"/>
        <w:gridCol w:w="97"/>
        <w:gridCol w:w="54"/>
        <w:gridCol w:w="751"/>
        <w:gridCol w:w="151"/>
        <w:gridCol w:w="457"/>
        <w:gridCol w:w="491"/>
        <w:gridCol w:w="188"/>
        <w:gridCol w:w="5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1387" w:hRule="atLeast"/>
          <w:jc w:val="center"/>
        </w:trPr>
        <w:tc>
          <w:tcPr>
            <w:tcW w:w="483" w:type="dxa"/>
            <w:gridSpan w:val="2"/>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967" w:type="dxa"/>
            <w:gridSpan w:val="3"/>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所属单位</w:t>
            </w:r>
          </w:p>
        </w:tc>
        <w:tc>
          <w:tcPr>
            <w:tcW w:w="279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95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含税价（元）</w:t>
            </w:r>
          </w:p>
        </w:tc>
        <w:tc>
          <w:tcPr>
            <w:tcW w:w="95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税前价   （元）</w:t>
            </w:r>
          </w:p>
        </w:tc>
        <w:tc>
          <w:tcPr>
            <w:tcW w:w="932" w:type="dxa"/>
            <w:gridSpan w:val="5"/>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税率</w:t>
            </w:r>
          </w:p>
        </w:tc>
        <w:tc>
          <w:tcPr>
            <w:tcW w:w="956"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绿色施工安全防护措施费（元）</w:t>
            </w:r>
          </w:p>
        </w:tc>
        <w:tc>
          <w:tcPr>
            <w:tcW w:w="1136" w:type="dxa"/>
            <w:gridSpan w:val="3"/>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大坦沙分公司一三期滤池反冲洗进气碟阀维修项目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33155.89</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19292.15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大坦沙分公司污泥干化柴油储存间整改项目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1663.93</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大坦沙分公司一二期水质自动采样器维修</w:t>
            </w:r>
            <w:r>
              <w:rPr>
                <w:rFonts w:ascii="宋体" w:hAnsi="宋体" w:eastAsia="宋体" w:cs="宋体"/>
                <w:color w:val="000000"/>
                <w:kern w:val="0"/>
                <w:sz w:val="20"/>
                <w:szCs w:val="20"/>
                <w:lang w:val="en-US" w:eastAsia="zh-CN" w:bidi="ar"/>
              </w:rPr>
              <w:t>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大坦沙分公司化验班生化培养箱维修项目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大坦沙分公司三期中控室UPS电源维修项目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896.10</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40"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u w:val="none"/>
                <w:lang w:val="en-US" w:eastAsia="zh-CN" w:bidi="ar"/>
              </w:rPr>
            </w:pPr>
          </w:p>
        </w:tc>
        <w:tc>
          <w:tcPr>
            <w:tcW w:w="8693" w:type="dxa"/>
            <w:gridSpan w:val="2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kern w:val="0"/>
                <w:sz w:val="22"/>
                <w:szCs w:val="22"/>
                <w:u w:val="none"/>
                <w:lang w:val="en-US" w:eastAsia="zh-CN" w:bidi="ar"/>
              </w:rPr>
              <w:t>合计：    元（含税：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738" w:hRule="atLeast"/>
          <w:jc w:val="center"/>
        </w:trPr>
        <w:tc>
          <w:tcPr>
            <w:tcW w:w="8348" w:type="dxa"/>
            <w:gridSpan w:val="22"/>
            <w:tcBorders>
              <w:top w:val="nil"/>
              <w:left w:val="nil"/>
              <w:bottom w:val="nil"/>
              <w:right w:val="nil"/>
            </w:tcBorders>
            <w:shd w:val="clear" w:color="FFFFFF" w:fill="FFFFFF"/>
            <w:vAlign w:val="top"/>
          </w:tcPr>
          <w:p>
            <w:pPr>
              <w:keepNext w:val="0"/>
              <w:keepLines w:val="0"/>
              <w:widowControl/>
              <w:suppressLineNumbers w:val="0"/>
              <w:jc w:val="both"/>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617" w:hRule="atLeast"/>
          <w:jc w:val="center"/>
        </w:trPr>
        <w:tc>
          <w:tcPr>
            <w:tcW w:w="4586" w:type="dxa"/>
            <w:gridSpan w:val="9"/>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工程名称：大坦沙分公司一三期滤池反冲洗进气蝶阀维修等项目</w:t>
            </w:r>
          </w:p>
        </w:tc>
        <w:tc>
          <w:tcPr>
            <w:tcW w:w="1504" w:type="dxa"/>
            <w:gridSpan w:val="6"/>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258" w:type="dxa"/>
            <w:gridSpan w:val="7"/>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87" w:hRule="atLeast"/>
          <w:jc w:val="center"/>
        </w:trPr>
        <w:tc>
          <w:tcPr>
            <w:tcW w:w="958" w:type="dxa"/>
            <w:gridSpan w:val="3"/>
            <w:tcBorders>
              <w:top w:val="single" w:color="000000" w:sz="8"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571" w:type="dxa"/>
            <w:gridSpan w:val="5"/>
            <w:tcBorders>
              <w:top w:val="single" w:color="000000" w:sz="8"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2035" w:type="dxa"/>
            <w:gridSpan w:val="8"/>
            <w:tcBorders>
              <w:top w:val="single" w:color="000000" w:sz="8"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784" w:type="dxa"/>
            <w:gridSpan w:val="6"/>
            <w:tcBorders>
              <w:top w:val="single" w:color="000000" w:sz="8"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气动法兰式蝶阀更换DN500</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气动法兰式蝶阀维修 DN500</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 DN600</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 DN800</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立式搅拌器基础加固</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19292.15</w:t>
            </w: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28"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4529" w:type="dxa"/>
            <w:gridSpan w:val="8"/>
            <w:tcBorders>
              <w:top w:val="single" w:color="000000" w:sz="4" w:space="0"/>
              <w:left w:val="single" w:color="000000" w:sz="8" w:space="0"/>
              <w:bottom w:val="single" w:color="000000" w:sz="8"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招标控制价合计=1+2+3+5</w:t>
            </w:r>
          </w:p>
        </w:tc>
        <w:tc>
          <w:tcPr>
            <w:tcW w:w="2035" w:type="dxa"/>
            <w:gridSpan w:val="8"/>
            <w:tcBorders>
              <w:top w:val="single" w:color="000000" w:sz="4" w:space="0"/>
              <w:left w:val="single" w:color="000000" w:sz="4" w:space="0"/>
              <w:bottom w:val="single" w:color="000000" w:sz="8"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8"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856" w:hRule="atLeast"/>
          <w:jc w:val="center"/>
        </w:trPr>
        <w:tc>
          <w:tcPr>
            <w:tcW w:w="9580" w:type="dxa"/>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17" w:hRule="atLeast"/>
          <w:jc w:val="center"/>
        </w:trPr>
        <w:tc>
          <w:tcPr>
            <w:tcW w:w="5348" w:type="dxa"/>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工程名称：大坦沙分公司一三期滤池反冲洗进气蝶阀维修等项目</w:t>
            </w:r>
          </w:p>
        </w:tc>
        <w:tc>
          <w:tcPr>
            <w:tcW w:w="1641"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591" w:type="dxa"/>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373" w:hRule="atLeast"/>
          <w:jc w:val="center"/>
        </w:trPr>
        <w:tc>
          <w:tcPr>
            <w:tcW w:w="666"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28"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13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342"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46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797"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742" w:type="dxa"/>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373" w:hRule="atLeast"/>
          <w:jc w:val="center"/>
        </w:trPr>
        <w:tc>
          <w:tcPr>
            <w:tcW w:w="666"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13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42"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6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97"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02"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1099"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37" w:hRule="atLeast"/>
          <w:jc w:val="center"/>
        </w:trPr>
        <w:tc>
          <w:tcPr>
            <w:tcW w:w="666"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13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42"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6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97"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02"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99"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气动法兰式蝶阀更换DN500</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031003010001</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DN500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031003010002</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DN500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031003003001</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DN500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1244"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031003003002</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气动法兰式蝶阀安装（蝶阀利旧）</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DN500（蝶阀利旧）</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气动法兰式蝶阀维修 DN500</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278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031003003003</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气动蝶阀拆解、清洁阀体、闸板、阀芯、更换三元乙丙密封胶圈、组装、密封性试验</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1.气动蝶阀拆解、清洁阀体、闸板、阀芯、更换三元乙丙密封胶圈、组装、密封性试验</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 DN600</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031003010003</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DN600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031003010004</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DN600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031003003004</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DN600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1244"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气动法兰式蝶阀安装（蝶阀甲供）</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DN600（蝶阀甲供）</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 DN800</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DN800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031003010006</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DN800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548" w:hRule="atLeast"/>
          <w:jc w:val="center"/>
        </w:trPr>
        <w:tc>
          <w:tcPr>
            <w:tcW w:w="7740" w:type="dxa"/>
            <w:gridSpan w:val="20"/>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1099"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359" w:hRule="atLeast"/>
          <w:jc w:val="center"/>
        </w:trPr>
        <w:tc>
          <w:tcPr>
            <w:tcW w:w="9580" w:type="dxa"/>
            <w:gridSpan w:val="25"/>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bl>
    <w:p>
      <w:pPr>
        <w:rPr>
          <w:rFonts w:hint="eastAsia" w:ascii="仿宋_GB2312" w:eastAsia="仿宋_GB2312" w:hAnsiTheme="minorEastAsia"/>
          <w:color w:val="auto"/>
          <w:sz w:val="28"/>
          <w:szCs w:val="28"/>
          <w:highlight w:val="none"/>
          <w:lang w:eastAsia="zh-CN"/>
        </w:rPr>
      </w:pPr>
    </w:p>
    <w:tbl>
      <w:tblPr>
        <w:tblStyle w:val="24"/>
        <w:tblW w:w="104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
        <w:gridCol w:w="582"/>
        <w:gridCol w:w="36"/>
        <w:gridCol w:w="1507"/>
        <w:gridCol w:w="15"/>
        <w:gridCol w:w="1056"/>
        <w:gridCol w:w="383"/>
        <w:gridCol w:w="1785"/>
        <w:gridCol w:w="199"/>
        <w:gridCol w:w="344"/>
        <w:gridCol w:w="132"/>
        <w:gridCol w:w="178"/>
        <w:gridCol w:w="508"/>
        <w:gridCol w:w="147"/>
        <w:gridCol w:w="131"/>
        <w:gridCol w:w="630"/>
        <w:gridCol w:w="87"/>
        <w:gridCol w:w="674"/>
        <w:gridCol w:w="269"/>
        <w:gridCol w:w="408"/>
        <w:gridCol w:w="537"/>
        <w:gridCol w:w="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Before w:val="1"/>
          <w:gridAfter w:val="2"/>
          <w:wBefore w:w="91" w:type="dxa"/>
          <w:wAfter w:w="1250" w:type="dxa"/>
          <w:trHeight w:val="795" w:hRule="atLeast"/>
        </w:trPr>
        <w:tc>
          <w:tcPr>
            <w:tcW w:w="9071" w:type="dxa"/>
            <w:gridSpan w:val="1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Before w:val="1"/>
          <w:gridAfter w:val="2"/>
          <w:wBefore w:w="91" w:type="dxa"/>
          <w:wAfter w:w="1250" w:type="dxa"/>
          <w:trHeight w:val="570" w:hRule="atLeast"/>
        </w:trPr>
        <w:tc>
          <w:tcPr>
            <w:tcW w:w="5364"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工程名称：大坦沙分公司一三期滤池反冲洗进气蝶阀维修等项目</w:t>
            </w:r>
          </w:p>
        </w:tc>
        <w:tc>
          <w:tcPr>
            <w:tcW w:w="1639"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068" w:type="dxa"/>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0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07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367"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476"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833"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199"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7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67"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1"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761"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7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67"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1"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1"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031003003006</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DN800</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Before w:val="1"/>
          <w:gridAfter w:val="2"/>
          <w:wBefore w:w="91" w:type="dxa"/>
          <w:wAfter w:w="1250" w:type="dxa"/>
          <w:trHeight w:val="825"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031003003007</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气动法兰式蝶阀安装（蝶阀甲供）</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DN800（蝶阀甲供）</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立式搅拌器基础加固</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040602017001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立式搅拌机拆除</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1.立式搅拌机拆除</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040602017002</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立式搅拌机恢复安装</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1.立式搅拌机恢复安装</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825"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电力电缆头拆除 截面35mm2以下</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1.电力电缆头拆除 截面35mm2以下</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825"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030408006002</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电力电缆头安装 截面35mm2以下</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1.电力电缆头安装 截面35mm2以下</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080806008001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电动机检查接线</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1.电动机检查接线</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040801032001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金属底座制作、安装</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1.304不锈钢钢板 0.6m*0.6m*10mm*6块</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108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040601001001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浇筑</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1.立式搅拌器基础拆除 200*800*800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2.C30水泥基础浇筑 200*800*800</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0.768</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7633" w:type="dxa"/>
            <w:gridSpan w:val="1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7633" w:type="dxa"/>
            <w:gridSpan w:val="1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76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Before w:val="1"/>
          <w:gridAfter w:val="2"/>
          <w:wBefore w:w="91" w:type="dxa"/>
          <w:wAfter w:w="1250" w:type="dxa"/>
          <w:trHeight w:val="345" w:hRule="atLeast"/>
        </w:trPr>
        <w:tc>
          <w:tcPr>
            <w:tcW w:w="9071" w:type="dxa"/>
            <w:gridSpan w:val="19"/>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713" w:type="dxa"/>
          <w:trHeight w:val="617" w:hRule="atLeast"/>
        </w:trPr>
        <w:tc>
          <w:tcPr>
            <w:tcW w:w="3670" w:type="dxa"/>
            <w:gridSpan w:val="7"/>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工程名称：大坦沙分公司污泥干化柴油储存间整改等项目</w:t>
            </w:r>
          </w:p>
        </w:tc>
        <w:tc>
          <w:tcPr>
            <w:tcW w:w="4141" w:type="dxa"/>
            <w:gridSpan w:val="10"/>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888" w:type="dxa"/>
            <w:gridSpan w:val="4"/>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trPr>
        <w:tc>
          <w:tcPr>
            <w:tcW w:w="10412" w:type="dxa"/>
            <w:gridSpan w:val="22"/>
            <w:tcBorders>
              <w:top w:val="nil"/>
              <w:left w:val="nil"/>
              <w:bottom w:val="nil"/>
              <w:right w:val="nil"/>
            </w:tcBorders>
            <w:shd w:val="clear" w:color="FFFFFF" w:fill="FFFFFF"/>
            <w:vAlign w:val="center"/>
          </w:tcPr>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4016"/>
              <w:gridCol w:w="1116"/>
              <w:gridCol w:w="1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11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81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大坦沙分公司污泥干化柴油储存间整改项目</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1663.93</w:t>
                  </w: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14"/>
              <w:rPr>
                <w:rFonts w:hint="eastAsia"/>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95" w:hRule="atLeast"/>
        </w:trPr>
        <w:tc>
          <w:tcPr>
            <w:tcW w:w="10412" w:type="dxa"/>
            <w:gridSpan w:val="2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998" w:type="dxa"/>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工程名称：大坦沙分公司污泥干化柴油储存间整改项目</w:t>
            </w:r>
          </w:p>
        </w:tc>
        <w:tc>
          <w:tcPr>
            <w:tcW w:w="1813"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601" w:type="dxa"/>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5" w:hRule="atLeast"/>
        </w:trPr>
        <w:tc>
          <w:tcPr>
            <w:tcW w:w="673"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58"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43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38"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995"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601"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3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38"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3"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3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38"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3"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大坦沙分公司污泥干化柴油储存间整改项目</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DN25镀锌钢管沿墙壁敷设</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1.DN25镀锌钢管沿墙壁敷设</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可燃气体监测探头</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1.可燃气体监测探头安装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2.GT-B60固定式气体探测器</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030904010001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单路控制报警器</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1.BH-50壁挂式单路气体控制柜</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030503004001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不锈钢设备箱</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1.304设备不锈钢箱安装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2.规格尺寸：500*600*100mm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敷设信号线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1.敷设信号线RVVP4*1.5mm2</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030608001001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安装PLC(含2080-IF4）</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1.安装PLC(含2080-IF4）</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030608006001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工业级导轨式挂壁8口千兆TP交换器</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1.安装工业级导轨式挂壁8口千兆TP交换器</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030404035001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机柜插座</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1.机柜插座3口</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030411001002</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敷设PVC管</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1.敷设DN32PVC管</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030411002001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敷设镀锌钢槽</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1.敷设镀锌钢槽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2.规格、材质：75*75mm镀锌钢槽 1.2mm厚</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030507008001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400万智能变焦半球型摄像机</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1.安装防爆400万智能变焦半球型摄像机2.7mm（POE供电）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2.品牌：海康威视</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敷设电源线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1.电源线YJV3*1.5mm2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2.柴油仓到保安室</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030404019001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16A带漏电保护空气开关</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1.16A带漏电保护空气开关 安装</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030502005002</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敷设六类网线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1.六类网线敷设</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030501017001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上位机调试（8个点）</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1.上位机调试（8个点）</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010101002001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开挖检修井</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1.检修井规格：0.8*0.5*0.3m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040504002001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C15混凝土硬化井型</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1.硬化检修井0.8*0.5*0.3m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2.C15混凝土</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54" w:type="dxa"/>
            <w:gridSpan w:val="1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94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412" w:type="dxa"/>
            <w:gridSpan w:val="22"/>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412" w:type="dxa"/>
            <w:gridSpan w:val="2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998" w:type="dxa"/>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工程名称：大坦沙分公司污泥干化柴油储存间整改项目</w:t>
            </w:r>
          </w:p>
        </w:tc>
        <w:tc>
          <w:tcPr>
            <w:tcW w:w="1813"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601" w:type="dxa"/>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58"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43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38"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995"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601"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3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38"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3"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3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38"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3"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010512008001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不锈钢盖板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2.规格：1.0*1.5m，3mm厚</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030904005001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声光除静电消除器（挂壁式语音）</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1.安装智能PE防爆语音声光挂壁式除静电装置</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030701007001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铝合金防汛挡水板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1.铝合金防汛挡水板安装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2.规格：1120mm*250mm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080802013001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柴油储物间亚克力标识牌</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1.柴油储物间亚克力标识牌安装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2.规格：280*140*5mm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不锈钢工具收纳柜</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1.不锈钢工具收纳柜（三层）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2.800*500*1300mm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011406001001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翻新仓内地面和墙面</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1.防腐漆涂刷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2.底油一遍防腐漆二遍</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大坦沙分公司污泥干化柴油储存间整改项目合计</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8754" w:type="dxa"/>
            <w:gridSpan w:val="1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8754" w:type="dxa"/>
            <w:gridSpan w:val="1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94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412" w:type="dxa"/>
            <w:gridSpan w:val="22"/>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998" w:type="dxa"/>
            <w:gridSpan w:val="10"/>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1813" w:type="dxa"/>
            <w:gridSpan w:val="7"/>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2601" w:type="dxa"/>
            <w:gridSpan w:val="5"/>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pStyle w:val="14"/>
        <w:rPr>
          <w:rFonts w:hint="eastAsia" w:ascii="仿宋_GB2312" w:eastAsia="仿宋_GB2312" w:hAnsiTheme="minorEastAsia"/>
          <w:color w:val="auto"/>
          <w:sz w:val="28"/>
          <w:szCs w:val="28"/>
          <w:highlight w:val="none"/>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1"/>
        <w:gridCol w:w="1416"/>
        <w:gridCol w:w="1580"/>
        <w:gridCol w:w="1267"/>
        <w:gridCol w:w="524"/>
        <w:gridCol w:w="192"/>
        <w:gridCol w:w="845"/>
        <w:gridCol w:w="486"/>
        <w:gridCol w:w="319"/>
        <w:gridCol w:w="819"/>
        <w:gridCol w:w="1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2891"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工程名称：大坦沙分公司污泥干化柴油储存间整改项目</w:t>
            </w:r>
          </w:p>
        </w:tc>
        <w:tc>
          <w:tcPr>
            <w:tcW w:w="866"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1"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29"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88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1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38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48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47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46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583"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59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LSSGCSF00001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35.77</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000000"/>
                <w:sz w:val="20"/>
                <w:szCs w:val="20"/>
                <w:u w:val="none"/>
                <w:lang w:val="en-US" w:eastAsia="zh-CN"/>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031301010001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031301011001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TSSGBWZJF001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粤031302008001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031302002001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JTGRSGZJF001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粤031302009001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DXGXJCJXF001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71"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4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QTFY00000001</w:t>
            </w:r>
          </w:p>
        </w:tc>
        <w:tc>
          <w:tcPr>
            <w:tcW w:w="15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其他费用</w:t>
            </w:r>
          </w:p>
        </w:tc>
        <w:tc>
          <w:tcPr>
            <w:tcW w:w="126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16"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0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bl>
    <w:p>
      <w:pPr>
        <w:pStyle w:val="15"/>
        <w:rPr>
          <w:rFonts w:hint="eastAsia"/>
          <w:lang w:eastAsia="zh-CN"/>
        </w:rPr>
      </w:pPr>
    </w:p>
    <w:p>
      <w:pPr>
        <w:pStyle w:val="15"/>
        <w:rPr>
          <w:rFonts w:hint="eastAsia"/>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3"/>
        <w:gridCol w:w="3446"/>
        <w:gridCol w:w="901"/>
        <w:gridCol w:w="808"/>
        <w:gridCol w:w="770"/>
        <w:gridCol w:w="665"/>
        <w:gridCol w:w="15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工程名称：大坦沙分公司污泥干化柴油储存间整改项目</w:t>
            </w:r>
          </w:p>
        </w:tc>
        <w:tc>
          <w:tcPr>
            <w:tcW w:w="871"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82"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90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943"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79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879"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384"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943"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7"/>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注：材料（工程设备）暂估单价进入清单项目综合单价，此处不汇总。</w:t>
            </w:r>
          </w:p>
        </w:tc>
      </w:tr>
    </w:tbl>
    <w:p>
      <w:pPr>
        <w:pStyle w:val="9"/>
        <w:rPr>
          <w:rFonts w:hint="default"/>
          <w:b/>
          <w:bCs/>
          <w:color w:val="auto"/>
          <w:sz w:val="28"/>
          <w:szCs w:val="32"/>
          <w:highlight w:val="none"/>
          <w:lang w:val="en-US" w:eastAsia="zh-CN"/>
        </w:rPr>
      </w:pPr>
      <w:r>
        <w:rPr>
          <w:rFonts w:hint="eastAsia"/>
          <w:b/>
          <w:bCs/>
          <w:color w:val="auto"/>
          <w:sz w:val="28"/>
          <w:szCs w:val="32"/>
          <w:highlight w:val="none"/>
          <w:lang w:val="en-US" w:eastAsia="zh-CN"/>
        </w:rPr>
        <w:t>项目三：大坦沙分公司一二期水质自动采样器维修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55"/>
        <w:gridCol w:w="4464"/>
        <w:gridCol w:w="1335"/>
        <w:gridCol w:w="750"/>
        <w:gridCol w:w="645"/>
        <w:gridCol w:w="10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序号</w:t>
            </w:r>
          </w:p>
        </w:tc>
        <w:tc>
          <w:tcPr>
            <w:tcW w:w="2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项目名称</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规格型号</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单位</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数量</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2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32"/>
                <w:szCs w:val="32"/>
                <w:u w:val="none"/>
                <w:lang w:val="en-US"/>
              </w:rPr>
            </w:pPr>
            <w:r>
              <w:rPr>
                <w:rFonts w:hint="eastAsia" w:ascii="宋体" w:hAnsi="宋体" w:eastAsia="宋体" w:cs="宋体"/>
                <w:i w:val="0"/>
                <w:color w:val="000000"/>
                <w:kern w:val="0"/>
                <w:sz w:val="32"/>
                <w:szCs w:val="32"/>
                <w:u w:val="none"/>
                <w:lang w:val="en-US" w:eastAsia="zh-CN" w:bidi="ar"/>
              </w:rPr>
              <w:t>SD900便携式自动采样器泵组件更换</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6262000</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2</w:t>
            </w:r>
          </w:p>
        </w:tc>
        <w:tc>
          <w:tcPr>
            <w:tcW w:w="2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更换后采样器整体调试</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r>
    </w:tbl>
    <w:p>
      <w:pPr>
        <w:pStyle w:val="9"/>
        <w:rPr>
          <w:rFonts w:hint="default"/>
          <w:b/>
          <w:bCs/>
          <w:color w:val="auto"/>
          <w:sz w:val="28"/>
          <w:szCs w:val="32"/>
          <w:highlight w:val="none"/>
          <w:lang w:val="en-US" w:eastAsia="zh-CN"/>
        </w:rPr>
      </w:pPr>
      <w:r>
        <w:rPr>
          <w:rFonts w:hint="eastAsia"/>
          <w:b/>
          <w:bCs/>
          <w:color w:val="auto"/>
          <w:sz w:val="28"/>
          <w:szCs w:val="32"/>
          <w:highlight w:val="none"/>
          <w:lang w:val="en-US" w:eastAsia="zh-CN"/>
        </w:rPr>
        <w:t>项目四：大坦沙分公司化验班生化培养箱维修</w:t>
      </w:r>
    </w:p>
    <w:tbl>
      <w:tblPr>
        <w:tblStyle w:val="2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02"/>
        <w:gridCol w:w="3684"/>
        <w:gridCol w:w="2407"/>
        <w:gridCol w:w="703"/>
        <w:gridCol w:w="703"/>
        <w:gridCol w:w="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序号</w:t>
            </w:r>
          </w:p>
        </w:tc>
        <w:tc>
          <w:tcPr>
            <w:tcW w:w="20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项目名称</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维修内容</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单位</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数量</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40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208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32"/>
                <w:szCs w:val="32"/>
                <w:u w:val="none"/>
                <w:lang w:val="en-US"/>
              </w:rPr>
            </w:pPr>
            <w:r>
              <w:rPr>
                <w:rFonts w:hint="eastAsia" w:ascii="宋体" w:hAnsi="宋体" w:eastAsia="宋体" w:cs="宋体"/>
                <w:i w:val="0"/>
                <w:color w:val="000000"/>
                <w:kern w:val="0"/>
                <w:sz w:val="32"/>
                <w:szCs w:val="32"/>
                <w:u w:val="none"/>
                <w:lang w:val="en-US" w:eastAsia="zh-CN" w:bidi="ar"/>
              </w:rPr>
              <w:t>LRH-400生化培养箱维修</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更换恒温控制器</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台</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40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c>
          <w:tcPr>
            <w:tcW w:w="208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设备调试</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台</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r>
    </w:tbl>
    <w:p>
      <w:pPr>
        <w:pStyle w:val="9"/>
        <w:rPr>
          <w:rFonts w:hint="eastAsia"/>
          <w:b/>
          <w:bCs/>
          <w:color w:val="auto"/>
          <w:sz w:val="28"/>
          <w:szCs w:val="32"/>
          <w:highlight w:val="none"/>
          <w:lang w:val="en-US" w:eastAsia="zh-CN"/>
        </w:rPr>
      </w:pPr>
      <w:r>
        <w:rPr>
          <w:rFonts w:hint="eastAsia"/>
          <w:b/>
          <w:bCs/>
          <w:color w:val="auto"/>
          <w:sz w:val="28"/>
          <w:szCs w:val="32"/>
          <w:highlight w:val="none"/>
          <w:lang w:val="en-US" w:eastAsia="zh-CN"/>
        </w:rPr>
        <w:t>项目五：大坦沙分公司三期中控室UPS电源维修项目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9"/>
        <w:gridCol w:w="11"/>
        <w:gridCol w:w="284"/>
        <w:gridCol w:w="231"/>
        <w:gridCol w:w="715"/>
        <w:gridCol w:w="145"/>
        <w:gridCol w:w="1223"/>
        <w:gridCol w:w="204"/>
        <w:gridCol w:w="891"/>
        <w:gridCol w:w="380"/>
        <w:gridCol w:w="499"/>
        <w:gridCol w:w="98"/>
        <w:gridCol w:w="82"/>
        <w:gridCol w:w="73"/>
        <w:gridCol w:w="430"/>
        <w:gridCol w:w="91"/>
        <w:gridCol w:w="250"/>
        <w:gridCol w:w="403"/>
        <w:gridCol w:w="98"/>
        <w:gridCol w:w="332"/>
        <w:gridCol w:w="309"/>
        <w:gridCol w:w="12"/>
        <w:gridCol w:w="39"/>
        <w:gridCol w:w="458"/>
        <w:gridCol w:w="339"/>
        <w:gridCol w:w="7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75" w:hRule="atLeast"/>
        </w:trPr>
        <w:tc>
          <w:tcPr>
            <w:tcW w:w="618" w:type="pct"/>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2341"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1171" w:type="pct"/>
            <w:gridSpan w:val="10"/>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868" w:type="pct"/>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大坦沙分公司三期中控室UPS电源维修项目</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r>
              <w:rPr>
                <w:rFonts w:hint="eastAsia" w:ascii="宋体" w:hAnsi="宋体" w:eastAsia="宋体" w:cs="宋体"/>
                <w:color w:val="000000"/>
                <w:kern w:val="0"/>
                <w:sz w:val="20"/>
                <w:szCs w:val="20"/>
                <w:lang w:val="en-US" w:eastAsia="zh-CN" w:bidi="ar"/>
              </w:rPr>
              <w:t>896.10</w:t>
            </w: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45" w:hRule="atLeast"/>
        </w:trPr>
        <w:tc>
          <w:tcPr>
            <w:tcW w:w="321"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82"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8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254"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4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419"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290"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4"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5"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9"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4"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5"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9"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大坦沙分公司三期中控室UPS电源维修项目</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030405001001</w:t>
            </w: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蓄电池安装、拆除</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1.蓄电池安装、拆除（包含电池箱安装、拆除）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2.松下LC--Y1265(12V65AH)蓄电池</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030405001002</w:t>
            </w: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更换电池箱</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1.1.2*1.2*1.4m铝合金电池箱</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大坦沙分公司三期中控室UPS电源维修项目合计</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031302007001</w:t>
            </w: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031301017001</w:t>
            </w: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825" w:hRule="atLeast"/>
        </w:trPr>
        <w:tc>
          <w:tcPr>
            <w:tcW w:w="328"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886"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716"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38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75"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46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61"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586"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159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LSSGCSF00001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35.77</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896.10</w:t>
            </w: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57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031301010001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安装与生产同时进行增加费用</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57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031301011001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在有害身体健康环境中施工增加费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108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TSSGBWZJF001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在地下（暗）室、设备及大口径管道内等特殊施工部位进行施工增加费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261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粤031302008001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825"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031302002001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108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JTGRSGZJF001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交通干扰工程施工增加费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2355"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粤031302009001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1080" w:hRule="atLeast"/>
        </w:trPr>
        <w:tc>
          <w:tcPr>
            <w:tcW w:w="328" w:type="pct"/>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69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DXGXJCJXF001</w:t>
            </w:r>
          </w:p>
        </w:tc>
        <w:tc>
          <w:tcPr>
            <w:tcW w:w="886"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地下管线交叉降效费</w:t>
            </w:r>
          </w:p>
        </w:tc>
        <w:tc>
          <w:tcPr>
            <w:tcW w:w="716"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75"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2904"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编制人（造价人员）：</w:t>
            </w:r>
          </w:p>
        </w:tc>
        <w:tc>
          <w:tcPr>
            <w:tcW w:w="2095" w:type="pct"/>
            <w:gridSpan w:val="1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2904" w:type="pct"/>
            <w:gridSpan w:val="11"/>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858" w:type="pct"/>
            <w:gridSpan w:val="8"/>
            <w:tcBorders>
              <w:top w:val="nil"/>
              <w:left w:val="nil"/>
              <w:bottom w:val="nil"/>
              <w:right w:val="nil"/>
            </w:tcBorders>
            <w:shd w:val="clear" w:color="FFFFFF" w:fill="FFFFFF"/>
            <w:tcMar>
              <w:top w:w="15" w:type="dxa"/>
              <w:left w:w="15" w:type="dxa"/>
              <w:right w:w="15" w:type="dxa"/>
            </w:tcMar>
            <w:vAlign w:val="top"/>
          </w:tcPr>
          <w:p>
            <w:pPr>
              <w:jc w:val="right"/>
              <w:rPr>
                <w:rFonts w:hint="eastAsia" w:ascii="宋体" w:hAnsi="宋体" w:eastAsia="宋体" w:cs="宋体"/>
                <w:i w:val="0"/>
                <w:color w:val="000000"/>
                <w:sz w:val="18"/>
                <w:szCs w:val="18"/>
                <w:u w:val="none"/>
              </w:rPr>
            </w:pPr>
          </w:p>
        </w:tc>
        <w:tc>
          <w:tcPr>
            <w:tcW w:w="1237" w:type="pct"/>
            <w:gridSpan w:val="7"/>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825" w:hRule="atLeast"/>
        </w:trPr>
        <w:tc>
          <w:tcPr>
            <w:tcW w:w="328"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886"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716"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38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75"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46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61"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586"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108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QTFY00000001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75" w:hRule="atLeast"/>
        </w:trPr>
        <w:tc>
          <w:tcPr>
            <w:tcW w:w="488"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921"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930"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784"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结算金额（元）</w:t>
            </w:r>
          </w:p>
        </w:tc>
        <w:tc>
          <w:tcPr>
            <w:tcW w:w="874" w:type="pct"/>
            <w:gridSpan w:val="5"/>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材料暂估价</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专业工程暂估价</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auto"/>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wBefore w:w="0" w:type="auto"/>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auto"/>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bl>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r>
        <w:rPr>
          <w:rFonts w:hint="eastAsia" w:ascii="宋体" w:hAnsi="宋体" w:eastAsia="宋体" w:cs="宋体"/>
          <w:color w:val="auto"/>
          <w:kern w:val="2"/>
          <w:sz w:val="24"/>
          <w:szCs w:val="24"/>
          <w:highlight w:val="none"/>
          <w:lang w:val="en-GB"/>
        </w:rPr>
        <w:t>供应商名称（加盖公章）：</w:t>
      </w:r>
    </w:p>
    <w:p>
      <w:pPr>
        <w:pStyle w:val="9"/>
        <w:rPr>
          <w:rFonts w:hint="default"/>
          <w:b/>
          <w:bCs/>
          <w:color w:val="auto"/>
          <w:sz w:val="28"/>
          <w:szCs w:val="32"/>
          <w:highlight w:val="none"/>
          <w:lang w:val="en-US" w:eastAsia="zh-CN"/>
        </w:rPr>
      </w:pPr>
    </w:p>
    <w:p>
      <w:pPr>
        <w:widowControl/>
        <w:snapToGrid w:val="0"/>
        <w:spacing w:line="520" w:lineRule="exact"/>
        <w:ind w:firstLine="0" w:firstLineChars="0"/>
        <w:jc w:val="left"/>
        <w:rPr>
          <w:rFonts w:hint="default" w:ascii="仿宋_GB2312" w:eastAsia="仿宋_GB2312" w:hAnsiTheme="minorEastAsia"/>
          <w:b/>
          <w:bCs/>
          <w:color w:val="auto"/>
          <w:sz w:val="28"/>
          <w:szCs w:val="28"/>
          <w:highlight w:val="none"/>
          <w:lang w:val="en-US" w:eastAsia="zh-CN"/>
        </w:rPr>
      </w:pPr>
      <w:r>
        <w:rPr>
          <w:rFonts w:hint="eastAsia" w:ascii="仿宋_GB2312" w:eastAsia="仿宋_GB2312" w:hAnsiTheme="minorEastAsia"/>
          <w:b/>
          <w:bCs/>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sectPr>
      <w:footerReference r:id="rId9" w:type="first"/>
      <w:footerReference r:id="rId8"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62749F2-5AAB-4B6D-9DCF-78E7397E6077}"/>
  </w:font>
  <w:font w:name="Arial">
    <w:panose1 w:val="020B0604020202020204"/>
    <w:charset w:val="01"/>
    <w:family w:val="swiss"/>
    <w:pitch w:val="default"/>
    <w:sig w:usb0="E0002EFF" w:usb1="C000785B" w:usb2="00000009" w:usb3="00000000" w:csb0="400001FF" w:csb1="FFFF0000"/>
    <w:embedRegular r:id="rId2" w:fontKey="{B3E80681-8A90-4F5E-B607-E6C76D1C5F82}"/>
  </w:font>
  <w:font w:name="黑体">
    <w:panose1 w:val="02010609060101010101"/>
    <w:charset w:val="86"/>
    <w:family w:val="auto"/>
    <w:pitch w:val="default"/>
    <w:sig w:usb0="800002BF" w:usb1="38CF7CFA" w:usb2="00000016" w:usb3="00000000" w:csb0="00040001" w:csb1="00000000"/>
    <w:embedRegular r:id="rId3" w:fontKey="{0020BF16-5496-48F0-BEB9-C5255B88A44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DFC1B75-2EF6-44CC-A05E-CCE43C06E302}"/>
  </w:font>
  <w:font w:name="方正小标宋简体">
    <w:panose1 w:val="03000509000000000000"/>
    <w:charset w:val="86"/>
    <w:family w:val="script"/>
    <w:pitch w:val="default"/>
    <w:sig w:usb0="00000001" w:usb1="080E0000" w:usb2="00000000" w:usb3="00000000" w:csb0="00040000" w:csb1="00000000"/>
    <w:embedRegular r:id="rId5" w:fontKey="{3A2A6151-A072-42F3-9342-666EBA8347B6}"/>
  </w:font>
  <w:font w:name="Cambria">
    <w:panose1 w:val="02040503050406030204"/>
    <w:charset w:val="00"/>
    <w:family w:val="roman"/>
    <w:pitch w:val="default"/>
    <w:sig w:usb0="E00006FF" w:usb1="420024FF" w:usb2="02000000" w:usb3="00000000" w:csb0="2000019F" w:csb1="00000000"/>
    <w:embedRegular r:id="rId6" w:fontKey="{5B2C99EB-31AB-4839-9ADD-C46681FA7355}"/>
  </w:font>
  <w:font w:name="微软雅黑">
    <w:panose1 w:val="020B0503020204020204"/>
    <w:charset w:val="86"/>
    <w:family w:val="swiss"/>
    <w:pitch w:val="default"/>
    <w:sig w:usb0="80000287" w:usb1="2ACF3C50" w:usb2="00000016" w:usb3="00000000" w:csb0="0004001F" w:csb1="00000000"/>
    <w:embedRegular r:id="rId7" w:fontKey="{70BB85A0-EBCF-467E-99CB-A32A05822757}"/>
  </w:font>
  <w:font w:name="Tahoma">
    <w:panose1 w:val="020B0604030504040204"/>
    <w:charset w:val="00"/>
    <w:family w:val="swiss"/>
    <w:pitch w:val="default"/>
    <w:sig w:usb0="E1002EFF" w:usb1="C000605B" w:usb2="00000029" w:usb3="00000000" w:csb0="200101FF" w:csb1="20280000"/>
    <w:embedRegular r:id="rId8" w:fontKey="{BC21C5D4-7683-4CD4-90FF-02BF19156A23}"/>
  </w:font>
  <w:font w:name="等线">
    <w:panose1 w:val="02010600030101010101"/>
    <w:charset w:val="86"/>
    <w:family w:val="auto"/>
    <w:pitch w:val="default"/>
    <w:sig w:usb0="A00002BF" w:usb1="38CF7CFA" w:usb2="00000016" w:usb3="00000000" w:csb0="0004000F" w:csb1="00000000"/>
    <w:embedRegular r:id="rId9" w:fontKey="{F819DCF8-8CA1-4281-BED8-BA763872E770}"/>
  </w:font>
  <w:font w:name="仿宋_GB2312">
    <w:panose1 w:val="02010609030101010101"/>
    <w:charset w:val="86"/>
    <w:family w:val="modern"/>
    <w:pitch w:val="default"/>
    <w:sig w:usb0="00000001" w:usb1="080E0000" w:usb2="00000000" w:usb3="00000000" w:csb0="00040000" w:csb1="00000000"/>
    <w:embedRegular r:id="rId10" w:fontKey="{BFFAC9C7-BFE3-4C16-9963-AB5A673774E3}"/>
  </w:font>
  <w:font w:name="Wingdings 2">
    <w:panose1 w:val="05020102010507070707"/>
    <w:charset w:val="00"/>
    <w:family w:val="auto"/>
    <w:pitch w:val="default"/>
    <w:sig w:usb0="00000000" w:usb1="00000000" w:usb2="00000000" w:usb3="00000000" w:csb0="80000000" w:csb1="00000000"/>
    <w:embedRegular r:id="rId11" w:fontKey="{0FD3161D-CB90-472E-92B8-926EAF262BCB}"/>
  </w:font>
  <w:font w:name="仿宋">
    <w:panose1 w:val="02010609060101010101"/>
    <w:charset w:val="86"/>
    <w:family w:val="modern"/>
    <w:pitch w:val="default"/>
    <w:sig w:usb0="800002BF" w:usb1="38CF7CFA" w:usb2="00000016" w:usb3="00000000" w:csb0="00040001" w:csb1="00000000"/>
    <w:embedRegular r:id="rId12" w:fontKey="{636DF33E-0970-4542-AF4D-766EE6E1488C}"/>
  </w:font>
  <w:font w:name="Segoe UI Symbol">
    <w:panose1 w:val="020B0502040204020203"/>
    <w:charset w:val="00"/>
    <w:family w:val="swiss"/>
    <w:pitch w:val="default"/>
    <w:sig w:usb0="800001E3" w:usb1="1200FFEF" w:usb2="00040000" w:usb3="04000000" w:csb0="00000001" w:csb1="40000000"/>
    <w:embedRegular r:id="rId13" w:fontKey="{6AD29A4E-7DFC-4842-8B8B-A4F00B93602F}"/>
  </w:font>
  <w:font w:name="Batang">
    <w:panose1 w:val="02030600000101010101"/>
    <w:charset w:val="81"/>
    <w:family w:val="auto"/>
    <w:pitch w:val="default"/>
    <w:sig w:usb0="B00002AF" w:usb1="69D77CFB" w:usb2="00000030" w:usb3="00000000" w:csb0="4008009F" w:csb1="DFD70000"/>
    <w:embedRegular r:id="rId14" w:fontKey="{8C6EA4ED-AF4F-47AB-A788-25D98759A2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ZJks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iJI5bnPj554/zr8fzw3fy&#10;JuvTB6gx7S5gYhre+wG3ZvYDOjPtQUWbv0iIYByhThd15ZCIyI9Wy9WqwpDA2HxBfPb0PERIH6S3&#10;JBsNjTi+oio/foI0ps4puZrzt9qYMkLj/nIgZvaw3PvYY7bSsBsmQjvfnpBPj5NvqMNFp8R8dCgs&#10;9pdmI87GbjYOIep9V7Yo14Pw7pCwidJbrjDCToVxZIXdtF55J/68l6ynX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dpkmS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o5i8gBAACa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g6OYvIAQAAmgMAAA4AAAAAAAAAAQAgAAAAHgEAAGRycy9lMm9Eb2Mu&#10;eG1sUEsFBgAAAAAGAAYAWQEAAFgFA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jD0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o1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SMPR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D9796D"/>
    <w:multiLevelType w:val="singleLevel"/>
    <w:tmpl w:val="92D9796D"/>
    <w:lvl w:ilvl="0" w:tentative="0">
      <w:start w:val="2"/>
      <w:numFmt w:val="decimal"/>
      <w:suff w:val="nothing"/>
      <w:lvlText w:val="（%1）"/>
      <w:lvlJc w:val="left"/>
    </w:lvl>
  </w:abstractNum>
  <w:abstractNum w:abstractNumId="1">
    <w:nsid w:val="B302B05F"/>
    <w:multiLevelType w:val="singleLevel"/>
    <w:tmpl w:val="B302B05F"/>
    <w:lvl w:ilvl="0" w:tentative="0">
      <w:start w:val="1"/>
      <w:numFmt w:val="decimal"/>
      <w:suff w:val="nothing"/>
      <w:lvlText w:val="（%1）"/>
      <w:lvlJc w:val="left"/>
    </w:lvl>
  </w:abstractNum>
  <w:abstractNum w:abstractNumId="2">
    <w:nsid w:val="CC9CF724"/>
    <w:multiLevelType w:val="singleLevel"/>
    <w:tmpl w:val="CC9CF724"/>
    <w:lvl w:ilvl="0" w:tentative="0">
      <w:start w:val="1"/>
      <w:numFmt w:val="chineseCounting"/>
      <w:suff w:val="space"/>
      <w:lvlText w:val="第%1章"/>
      <w:lvlJc w:val="left"/>
      <w:rPr>
        <w:rFonts w:hint="eastAsia"/>
      </w:rPr>
    </w:lvl>
  </w:abstractNum>
  <w:abstractNum w:abstractNumId="3">
    <w:nsid w:val="DF71A52D"/>
    <w:multiLevelType w:val="singleLevel"/>
    <w:tmpl w:val="DF71A52D"/>
    <w:lvl w:ilvl="0" w:tentative="0">
      <w:start w:val="5"/>
      <w:numFmt w:val="decimal"/>
      <w:lvlText w:val="%1."/>
      <w:lvlJc w:val="left"/>
      <w:pPr>
        <w:tabs>
          <w:tab w:val="left" w:pos="312"/>
        </w:tabs>
      </w:pPr>
    </w:lvl>
  </w:abstractNum>
  <w:abstractNum w:abstractNumId="4">
    <w:nsid w:val="F474C9A6"/>
    <w:multiLevelType w:val="singleLevel"/>
    <w:tmpl w:val="F474C9A6"/>
    <w:lvl w:ilvl="0" w:tentative="0">
      <w:start w:val="10"/>
      <w:numFmt w:val="chineseCounting"/>
      <w:suff w:val="space"/>
      <w:lvlText w:val="第%1条"/>
      <w:lvlJc w:val="left"/>
      <w:rPr>
        <w:rFonts w:hint="eastAsia"/>
      </w:rPr>
    </w:lvl>
  </w:abstractNum>
  <w:abstractNum w:abstractNumId="5">
    <w:nsid w:val="4734DCE6"/>
    <w:multiLevelType w:val="singleLevel"/>
    <w:tmpl w:val="4734DCE6"/>
    <w:lvl w:ilvl="0" w:tentative="0">
      <w:start w:val="1"/>
      <w:numFmt w:val="decimal"/>
      <w:lvlText w:val="%1."/>
      <w:lvlJc w:val="left"/>
      <w:pPr>
        <w:tabs>
          <w:tab w:val="left" w:pos="312"/>
        </w:tabs>
      </w:pPr>
    </w:lvl>
  </w:abstractNum>
  <w:abstractNum w:abstractNumId="6">
    <w:nsid w:val="705D32C3"/>
    <w:multiLevelType w:val="singleLevel"/>
    <w:tmpl w:val="705D32C3"/>
    <w:lvl w:ilvl="0" w:tentative="0">
      <w:start w:val="5"/>
      <w:numFmt w:val="decimal"/>
      <w:lvlText w:val="%1."/>
      <w:lvlJc w:val="left"/>
      <w:pPr>
        <w:tabs>
          <w:tab w:val="left" w:pos="312"/>
        </w:tabs>
      </w:pPr>
    </w:lvl>
  </w:abstractNum>
  <w:num w:numId="1">
    <w:abstractNumId w:val="2"/>
  </w:num>
  <w:num w:numId="2">
    <w:abstractNumId w:val="6"/>
  </w:num>
  <w:num w:numId="3">
    <w:abstractNumId w:val="5"/>
  </w:num>
  <w:num w:numId="4">
    <w:abstractNumId w:val="0"/>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OTRjOWMzMTM2YTA0OWJlZDMxYmQ1YzExZDY3ZmYifQ=="/>
  </w:docVars>
  <w:rsids>
    <w:rsidRoot w:val="005D618A"/>
    <w:rsid w:val="00397CFB"/>
    <w:rsid w:val="003D60BA"/>
    <w:rsid w:val="00411689"/>
    <w:rsid w:val="005D618A"/>
    <w:rsid w:val="008C6C96"/>
    <w:rsid w:val="00911ECD"/>
    <w:rsid w:val="00A042E0"/>
    <w:rsid w:val="00A23C4B"/>
    <w:rsid w:val="00B26BB1"/>
    <w:rsid w:val="00B26E21"/>
    <w:rsid w:val="00B741D7"/>
    <w:rsid w:val="00D4533C"/>
    <w:rsid w:val="00F83B64"/>
    <w:rsid w:val="013E3461"/>
    <w:rsid w:val="01BB0F13"/>
    <w:rsid w:val="02090C75"/>
    <w:rsid w:val="02A23A3C"/>
    <w:rsid w:val="02B56978"/>
    <w:rsid w:val="02FB196F"/>
    <w:rsid w:val="034132D0"/>
    <w:rsid w:val="0344799F"/>
    <w:rsid w:val="035D130A"/>
    <w:rsid w:val="039110A9"/>
    <w:rsid w:val="03AC246A"/>
    <w:rsid w:val="03AE6061"/>
    <w:rsid w:val="03B23056"/>
    <w:rsid w:val="03DA023E"/>
    <w:rsid w:val="03DC3EBA"/>
    <w:rsid w:val="03EB50FA"/>
    <w:rsid w:val="03F9794D"/>
    <w:rsid w:val="046A2461"/>
    <w:rsid w:val="051C2970"/>
    <w:rsid w:val="05545D73"/>
    <w:rsid w:val="060C3611"/>
    <w:rsid w:val="06C64829"/>
    <w:rsid w:val="070E7B6E"/>
    <w:rsid w:val="071D62B7"/>
    <w:rsid w:val="07524795"/>
    <w:rsid w:val="077D16D2"/>
    <w:rsid w:val="07931514"/>
    <w:rsid w:val="082A69F3"/>
    <w:rsid w:val="08675FC8"/>
    <w:rsid w:val="096D6157"/>
    <w:rsid w:val="09B713FD"/>
    <w:rsid w:val="09EF6ACC"/>
    <w:rsid w:val="0A1010FE"/>
    <w:rsid w:val="0A315056"/>
    <w:rsid w:val="0A3E3B7B"/>
    <w:rsid w:val="0A5A6874"/>
    <w:rsid w:val="0A694621"/>
    <w:rsid w:val="0AA213B4"/>
    <w:rsid w:val="0AF61C7E"/>
    <w:rsid w:val="0AFB45AD"/>
    <w:rsid w:val="0B136AE7"/>
    <w:rsid w:val="0B184EE1"/>
    <w:rsid w:val="0B351E9B"/>
    <w:rsid w:val="0B4C50D3"/>
    <w:rsid w:val="0B806B92"/>
    <w:rsid w:val="0B827E94"/>
    <w:rsid w:val="0B842F76"/>
    <w:rsid w:val="0BD070E1"/>
    <w:rsid w:val="0BD65B6B"/>
    <w:rsid w:val="0C2361E7"/>
    <w:rsid w:val="0C247926"/>
    <w:rsid w:val="0C8C7917"/>
    <w:rsid w:val="0CD850FC"/>
    <w:rsid w:val="0D037263"/>
    <w:rsid w:val="0D794204"/>
    <w:rsid w:val="0DCB035E"/>
    <w:rsid w:val="0DE4113F"/>
    <w:rsid w:val="0DFF7475"/>
    <w:rsid w:val="0E2125D1"/>
    <w:rsid w:val="0E214211"/>
    <w:rsid w:val="0E5F2769"/>
    <w:rsid w:val="0EA94EE3"/>
    <w:rsid w:val="0ED8332F"/>
    <w:rsid w:val="0F4D75A3"/>
    <w:rsid w:val="0F5B2DCA"/>
    <w:rsid w:val="0F714D08"/>
    <w:rsid w:val="0FA20605"/>
    <w:rsid w:val="0FED051E"/>
    <w:rsid w:val="0FEE4C29"/>
    <w:rsid w:val="0FFD33F6"/>
    <w:rsid w:val="10031608"/>
    <w:rsid w:val="10046082"/>
    <w:rsid w:val="100504DA"/>
    <w:rsid w:val="104974DD"/>
    <w:rsid w:val="111703D2"/>
    <w:rsid w:val="112B101A"/>
    <w:rsid w:val="119B53FC"/>
    <w:rsid w:val="1215733B"/>
    <w:rsid w:val="121821D6"/>
    <w:rsid w:val="12424CDC"/>
    <w:rsid w:val="12606B78"/>
    <w:rsid w:val="129A2738"/>
    <w:rsid w:val="12B56BF1"/>
    <w:rsid w:val="12CB1A89"/>
    <w:rsid w:val="131840FB"/>
    <w:rsid w:val="1339277B"/>
    <w:rsid w:val="13467417"/>
    <w:rsid w:val="136E76CF"/>
    <w:rsid w:val="145F08C6"/>
    <w:rsid w:val="14E43F59"/>
    <w:rsid w:val="14F74BCE"/>
    <w:rsid w:val="14FE0367"/>
    <w:rsid w:val="15776308"/>
    <w:rsid w:val="15BC6B3C"/>
    <w:rsid w:val="15EC2C59"/>
    <w:rsid w:val="16360A7B"/>
    <w:rsid w:val="164D40B0"/>
    <w:rsid w:val="1694429A"/>
    <w:rsid w:val="169B415C"/>
    <w:rsid w:val="17630C63"/>
    <w:rsid w:val="17635326"/>
    <w:rsid w:val="17B803EA"/>
    <w:rsid w:val="180B12CE"/>
    <w:rsid w:val="1815096B"/>
    <w:rsid w:val="18236EFD"/>
    <w:rsid w:val="18377249"/>
    <w:rsid w:val="185D743E"/>
    <w:rsid w:val="189D5B1F"/>
    <w:rsid w:val="18A01FEE"/>
    <w:rsid w:val="18A34CD0"/>
    <w:rsid w:val="19A53EA8"/>
    <w:rsid w:val="19B64DBC"/>
    <w:rsid w:val="19EC6A4A"/>
    <w:rsid w:val="1A373ACF"/>
    <w:rsid w:val="1A7B10BA"/>
    <w:rsid w:val="1A895341"/>
    <w:rsid w:val="1B0D071F"/>
    <w:rsid w:val="1B4568CE"/>
    <w:rsid w:val="1B9015B7"/>
    <w:rsid w:val="1B950DA6"/>
    <w:rsid w:val="1BEF2AA3"/>
    <w:rsid w:val="1BF54245"/>
    <w:rsid w:val="1D0E6976"/>
    <w:rsid w:val="1D5A79EE"/>
    <w:rsid w:val="1DDD4E4F"/>
    <w:rsid w:val="1E0E2CD0"/>
    <w:rsid w:val="1E831280"/>
    <w:rsid w:val="1EBC4704"/>
    <w:rsid w:val="1ED633E5"/>
    <w:rsid w:val="1EE522C8"/>
    <w:rsid w:val="1EF70FD8"/>
    <w:rsid w:val="1F172EB5"/>
    <w:rsid w:val="1F22070B"/>
    <w:rsid w:val="1F94592D"/>
    <w:rsid w:val="1FB76C2B"/>
    <w:rsid w:val="1FB860DE"/>
    <w:rsid w:val="203C5A02"/>
    <w:rsid w:val="20407429"/>
    <w:rsid w:val="205945BD"/>
    <w:rsid w:val="209D4C94"/>
    <w:rsid w:val="20B44FCD"/>
    <w:rsid w:val="20E84705"/>
    <w:rsid w:val="217E77AA"/>
    <w:rsid w:val="218400BA"/>
    <w:rsid w:val="218C10B5"/>
    <w:rsid w:val="21AB1E2F"/>
    <w:rsid w:val="21D40498"/>
    <w:rsid w:val="22493963"/>
    <w:rsid w:val="22767047"/>
    <w:rsid w:val="22BC1419"/>
    <w:rsid w:val="234A4630"/>
    <w:rsid w:val="237C4C1C"/>
    <w:rsid w:val="23A05588"/>
    <w:rsid w:val="23C72154"/>
    <w:rsid w:val="240476A1"/>
    <w:rsid w:val="24E953B9"/>
    <w:rsid w:val="25431AEB"/>
    <w:rsid w:val="25B875EB"/>
    <w:rsid w:val="25BE3BFB"/>
    <w:rsid w:val="25BF43FD"/>
    <w:rsid w:val="25F86BCD"/>
    <w:rsid w:val="2605748B"/>
    <w:rsid w:val="26396D26"/>
    <w:rsid w:val="264544A6"/>
    <w:rsid w:val="267702FB"/>
    <w:rsid w:val="269E416A"/>
    <w:rsid w:val="26C11C6B"/>
    <w:rsid w:val="272100D3"/>
    <w:rsid w:val="272C72FC"/>
    <w:rsid w:val="275131CB"/>
    <w:rsid w:val="278F6521"/>
    <w:rsid w:val="27EB149D"/>
    <w:rsid w:val="27FD3E52"/>
    <w:rsid w:val="281D56E4"/>
    <w:rsid w:val="28E11370"/>
    <w:rsid w:val="294A756A"/>
    <w:rsid w:val="2952530A"/>
    <w:rsid w:val="29781BF8"/>
    <w:rsid w:val="297939E2"/>
    <w:rsid w:val="29997B66"/>
    <w:rsid w:val="29C33ED0"/>
    <w:rsid w:val="29D5322D"/>
    <w:rsid w:val="2A025DD9"/>
    <w:rsid w:val="2A2619CB"/>
    <w:rsid w:val="2A7317D3"/>
    <w:rsid w:val="2A7C2231"/>
    <w:rsid w:val="2A8D2301"/>
    <w:rsid w:val="2A920E4F"/>
    <w:rsid w:val="2ABB753D"/>
    <w:rsid w:val="2AF0266B"/>
    <w:rsid w:val="2AFE6EC4"/>
    <w:rsid w:val="2B345DDC"/>
    <w:rsid w:val="2B7A49FA"/>
    <w:rsid w:val="2B9A11D5"/>
    <w:rsid w:val="2BAA3FE1"/>
    <w:rsid w:val="2C615D26"/>
    <w:rsid w:val="2CB679ED"/>
    <w:rsid w:val="2CE83C37"/>
    <w:rsid w:val="2CEB2FFC"/>
    <w:rsid w:val="2D173C07"/>
    <w:rsid w:val="2D424A86"/>
    <w:rsid w:val="2D4B565F"/>
    <w:rsid w:val="2DD36BF4"/>
    <w:rsid w:val="2DDA66B7"/>
    <w:rsid w:val="2E6F2D11"/>
    <w:rsid w:val="2E7B52DB"/>
    <w:rsid w:val="2ED60115"/>
    <w:rsid w:val="2F324CFE"/>
    <w:rsid w:val="2F4405B8"/>
    <w:rsid w:val="2FBA09F1"/>
    <w:rsid w:val="2FEF2ACF"/>
    <w:rsid w:val="2FF93D20"/>
    <w:rsid w:val="30540211"/>
    <w:rsid w:val="30E45100"/>
    <w:rsid w:val="30FC34FE"/>
    <w:rsid w:val="31112A0D"/>
    <w:rsid w:val="3118711F"/>
    <w:rsid w:val="311F4B20"/>
    <w:rsid w:val="312D7741"/>
    <w:rsid w:val="316F137F"/>
    <w:rsid w:val="31815AF3"/>
    <w:rsid w:val="318A7322"/>
    <w:rsid w:val="31D71BB7"/>
    <w:rsid w:val="31DF525F"/>
    <w:rsid w:val="31EC162B"/>
    <w:rsid w:val="32324C2E"/>
    <w:rsid w:val="327171DF"/>
    <w:rsid w:val="32B62CC5"/>
    <w:rsid w:val="3391569E"/>
    <w:rsid w:val="341E3434"/>
    <w:rsid w:val="34BB4442"/>
    <w:rsid w:val="35787AAF"/>
    <w:rsid w:val="3584136B"/>
    <w:rsid w:val="35FF5AA4"/>
    <w:rsid w:val="360B7EBA"/>
    <w:rsid w:val="36416867"/>
    <w:rsid w:val="367D5DD4"/>
    <w:rsid w:val="369C32FD"/>
    <w:rsid w:val="36D65004"/>
    <w:rsid w:val="37666E72"/>
    <w:rsid w:val="379A65CC"/>
    <w:rsid w:val="38081EA3"/>
    <w:rsid w:val="38167A04"/>
    <w:rsid w:val="381C3783"/>
    <w:rsid w:val="38B74699"/>
    <w:rsid w:val="39243934"/>
    <w:rsid w:val="3939351B"/>
    <w:rsid w:val="394B167A"/>
    <w:rsid w:val="39AD34EA"/>
    <w:rsid w:val="39BE4767"/>
    <w:rsid w:val="39DA2868"/>
    <w:rsid w:val="39DF6BF2"/>
    <w:rsid w:val="39EF679C"/>
    <w:rsid w:val="3A055F4B"/>
    <w:rsid w:val="3A2B720C"/>
    <w:rsid w:val="3A4E4336"/>
    <w:rsid w:val="3A6007FE"/>
    <w:rsid w:val="3A802587"/>
    <w:rsid w:val="3A852164"/>
    <w:rsid w:val="3AF61300"/>
    <w:rsid w:val="3AF93D6C"/>
    <w:rsid w:val="3AFD06C8"/>
    <w:rsid w:val="3B424545"/>
    <w:rsid w:val="3B477B26"/>
    <w:rsid w:val="3B506C62"/>
    <w:rsid w:val="3B7C2CE4"/>
    <w:rsid w:val="3BAF716B"/>
    <w:rsid w:val="3C0B5355"/>
    <w:rsid w:val="3C4A461E"/>
    <w:rsid w:val="3CD4176B"/>
    <w:rsid w:val="3D1F44D9"/>
    <w:rsid w:val="3D5C38CD"/>
    <w:rsid w:val="3DD3648A"/>
    <w:rsid w:val="3E1C0706"/>
    <w:rsid w:val="3E5070F1"/>
    <w:rsid w:val="3E69598F"/>
    <w:rsid w:val="3E7569E0"/>
    <w:rsid w:val="3EC370CB"/>
    <w:rsid w:val="3F541662"/>
    <w:rsid w:val="3F6C3589"/>
    <w:rsid w:val="3F850180"/>
    <w:rsid w:val="3F9004D6"/>
    <w:rsid w:val="3FEE7CFA"/>
    <w:rsid w:val="400E4D5E"/>
    <w:rsid w:val="40E1138C"/>
    <w:rsid w:val="413814BA"/>
    <w:rsid w:val="41872511"/>
    <w:rsid w:val="41DF1251"/>
    <w:rsid w:val="424236D9"/>
    <w:rsid w:val="42466655"/>
    <w:rsid w:val="42480A06"/>
    <w:rsid w:val="42C82F57"/>
    <w:rsid w:val="42E86E15"/>
    <w:rsid w:val="435707E5"/>
    <w:rsid w:val="43987249"/>
    <w:rsid w:val="439927E1"/>
    <w:rsid w:val="43AC6757"/>
    <w:rsid w:val="43C76AF7"/>
    <w:rsid w:val="43E97E4A"/>
    <w:rsid w:val="440D65DA"/>
    <w:rsid w:val="446828F0"/>
    <w:rsid w:val="45093E85"/>
    <w:rsid w:val="450B3BFA"/>
    <w:rsid w:val="455F6FFF"/>
    <w:rsid w:val="45A14109"/>
    <w:rsid w:val="45C13B4D"/>
    <w:rsid w:val="46054BCA"/>
    <w:rsid w:val="461A44A1"/>
    <w:rsid w:val="46282DFD"/>
    <w:rsid w:val="464C6AFC"/>
    <w:rsid w:val="468B0091"/>
    <w:rsid w:val="46A107C3"/>
    <w:rsid w:val="46B15CE2"/>
    <w:rsid w:val="46BE113D"/>
    <w:rsid w:val="46E44B13"/>
    <w:rsid w:val="4703508A"/>
    <w:rsid w:val="475023F8"/>
    <w:rsid w:val="479A1E7B"/>
    <w:rsid w:val="479D361E"/>
    <w:rsid w:val="47B74789"/>
    <w:rsid w:val="48032A55"/>
    <w:rsid w:val="480F2B9D"/>
    <w:rsid w:val="48102176"/>
    <w:rsid w:val="48282920"/>
    <w:rsid w:val="483E1347"/>
    <w:rsid w:val="485321E0"/>
    <w:rsid w:val="48546AD3"/>
    <w:rsid w:val="48CA4868"/>
    <w:rsid w:val="48F005D3"/>
    <w:rsid w:val="49466522"/>
    <w:rsid w:val="49547ADD"/>
    <w:rsid w:val="49732351"/>
    <w:rsid w:val="498F4AF1"/>
    <w:rsid w:val="49C05787"/>
    <w:rsid w:val="49CF518D"/>
    <w:rsid w:val="49D56585"/>
    <w:rsid w:val="4A7F3979"/>
    <w:rsid w:val="4AA743C5"/>
    <w:rsid w:val="4ADA1F63"/>
    <w:rsid w:val="4AE23D89"/>
    <w:rsid w:val="4B1355B6"/>
    <w:rsid w:val="4B2038D0"/>
    <w:rsid w:val="4B296E7D"/>
    <w:rsid w:val="4B5A2A91"/>
    <w:rsid w:val="4B79394E"/>
    <w:rsid w:val="4B877F28"/>
    <w:rsid w:val="4B9154A8"/>
    <w:rsid w:val="4CD200BA"/>
    <w:rsid w:val="4D2044E7"/>
    <w:rsid w:val="4D916BA6"/>
    <w:rsid w:val="4DC44169"/>
    <w:rsid w:val="4DE24E21"/>
    <w:rsid w:val="4E1B19A3"/>
    <w:rsid w:val="4E48787F"/>
    <w:rsid w:val="4EC21A55"/>
    <w:rsid w:val="4EF0709E"/>
    <w:rsid w:val="4F0469A4"/>
    <w:rsid w:val="4FAC5B19"/>
    <w:rsid w:val="4FD317B8"/>
    <w:rsid w:val="50075C0E"/>
    <w:rsid w:val="500E56F4"/>
    <w:rsid w:val="50540C73"/>
    <w:rsid w:val="50752AF8"/>
    <w:rsid w:val="50A80B24"/>
    <w:rsid w:val="50DD03FB"/>
    <w:rsid w:val="51210BEE"/>
    <w:rsid w:val="513C6A7B"/>
    <w:rsid w:val="516936C5"/>
    <w:rsid w:val="517300C9"/>
    <w:rsid w:val="52410C5B"/>
    <w:rsid w:val="5255184F"/>
    <w:rsid w:val="52EC6EC2"/>
    <w:rsid w:val="532D486F"/>
    <w:rsid w:val="5333545B"/>
    <w:rsid w:val="536579BD"/>
    <w:rsid w:val="538D0E89"/>
    <w:rsid w:val="53E421E6"/>
    <w:rsid w:val="5450213C"/>
    <w:rsid w:val="546711F3"/>
    <w:rsid w:val="546C3825"/>
    <w:rsid w:val="54787CD2"/>
    <w:rsid w:val="54D24048"/>
    <w:rsid w:val="54D64CD5"/>
    <w:rsid w:val="55163780"/>
    <w:rsid w:val="5532287C"/>
    <w:rsid w:val="557430F6"/>
    <w:rsid w:val="55887D69"/>
    <w:rsid w:val="55EE5D11"/>
    <w:rsid w:val="561A0928"/>
    <w:rsid w:val="56423872"/>
    <w:rsid w:val="569E06BC"/>
    <w:rsid w:val="56AF6ADB"/>
    <w:rsid w:val="56B279F0"/>
    <w:rsid w:val="56F20F86"/>
    <w:rsid w:val="579D710E"/>
    <w:rsid w:val="581F22F6"/>
    <w:rsid w:val="586E1E17"/>
    <w:rsid w:val="58862C35"/>
    <w:rsid w:val="58C14957"/>
    <w:rsid w:val="58CC23D2"/>
    <w:rsid w:val="58E1471F"/>
    <w:rsid w:val="58E66050"/>
    <w:rsid w:val="590615F5"/>
    <w:rsid w:val="596B36B6"/>
    <w:rsid w:val="59D800F7"/>
    <w:rsid w:val="59E63F07"/>
    <w:rsid w:val="59FC7994"/>
    <w:rsid w:val="5A1D1BD0"/>
    <w:rsid w:val="5A9509A6"/>
    <w:rsid w:val="5AE83A50"/>
    <w:rsid w:val="5B0F4C90"/>
    <w:rsid w:val="5B1D185C"/>
    <w:rsid w:val="5B353193"/>
    <w:rsid w:val="5B3E6FD8"/>
    <w:rsid w:val="5BAB2917"/>
    <w:rsid w:val="5BFC33FA"/>
    <w:rsid w:val="5C061864"/>
    <w:rsid w:val="5C3107A4"/>
    <w:rsid w:val="5C3B1B93"/>
    <w:rsid w:val="5C58107B"/>
    <w:rsid w:val="5C9220DF"/>
    <w:rsid w:val="5C9F1F8B"/>
    <w:rsid w:val="5CC11316"/>
    <w:rsid w:val="5D17404F"/>
    <w:rsid w:val="5D437F7D"/>
    <w:rsid w:val="5D4A15F3"/>
    <w:rsid w:val="5D4F0909"/>
    <w:rsid w:val="5D69542A"/>
    <w:rsid w:val="5D783B72"/>
    <w:rsid w:val="5E0930EF"/>
    <w:rsid w:val="5E3D4D53"/>
    <w:rsid w:val="5E4717E6"/>
    <w:rsid w:val="5E55774C"/>
    <w:rsid w:val="5E6F197A"/>
    <w:rsid w:val="5E8A70FF"/>
    <w:rsid w:val="60045F96"/>
    <w:rsid w:val="60104DDC"/>
    <w:rsid w:val="605C0804"/>
    <w:rsid w:val="60913E6F"/>
    <w:rsid w:val="61733C3E"/>
    <w:rsid w:val="61782BD0"/>
    <w:rsid w:val="6189617B"/>
    <w:rsid w:val="61B52BB6"/>
    <w:rsid w:val="61B749C2"/>
    <w:rsid w:val="62280D20"/>
    <w:rsid w:val="62B4786E"/>
    <w:rsid w:val="62CA2457"/>
    <w:rsid w:val="638240A1"/>
    <w:rsid w:val="63833423"/>
    <w:rsid w:val="63A5257B"/>
    <w:rsid w:val="63BD3DCC"/>
    <w:rsid w:val="63C61741"/>
    <w:rsid w:val="64560967"/>
    <w:rsid w:val="6512208F"/>
    <w:rsid w:val="6529785F"/>
    <w:rsid w:val="655A065C"/>
    <w:rsid w:val="656B1D10"/>
    <w:rsid w:val="65B841F9"/>
    <w:rsid w:val="65E322FD"/>
    <w:rsid w:val="65FE3864"/>
    <w:rsid w:val="66022B28"/>
    <w:rsid w:val="664A38E2"/>
    <w:rsid w:val="66581E87"/>
    <w:rsid w:val="66766EBB"/>
    <w:rsid w:val="66FA11D5"/>
    <w:rsid w:val="674302C7"/>
    <w:rsid w:val="67CB09D8"/>
    <w:rsid w:val="67EE3B0F"/>
    <w:rsid w:val="680A5986"/>
    <w:rsid w:val="680D5F4B"/>
    <w:rsid w:val="68113F51"/>
    <w:rsid w:val="68B272C7"/>
    <w:rsid w:val="68E94770"/>
    <w:rsid w:val="68EC1CEF"/>
    <w:rsid w:val="68F949C9"/>
    <w:rsid w:val="69223C33"/>
    <w:rsid w:val="695A4290"/>
    <w:rsid w:val="696F3649"/>
    <w:rsid w:val="698C4A5A"/>
    <w:rsid w:val="6A267606"/>
    <w:rsid w:val="6A334932"/>
    <w:rsid w:val="6A3353FF"/>
    <w:rsid w:val="6A5D63E6"/>
    <w:rsid w:val="6A5F24D1"/>
    <w:rsid w:val="6ACA70C4"/>
    <w:rsid w:val="6AE347EB"/>
    <w:rsid w:val="6B330365"/>
    <w:rsid w:val="6B434AF0"/>
    <w:rsid w:val="6B57675A"/>
    <w:rsid w:val="6B87098A"/>
    <w:rsid w:val="6BB40298"/>
    <w:rsid w:val="6BDD7B4D"/>
    <w:rsid w:val="6C016152"/>
    <w:rsid w:val="6D995F16"/>
    <w:rsid w:val="6E9A12BD"/>
    <w:rsid w:val="6EBC0B3A"/>
    <w:rsid w:val="6EF51C7D"/>
    <w:rsid w:val="6F103114"/>
    <w:rsid w:val="6F240F24"/>
    <w:rsid w:val="6F5A42C5"/>
    <w:rsid w:val="6F8363E5"/>
    <w:rsid w:val="6F841DCF"/>
    <w:rsid w:val="6FA80CCD"/>
    <w:rsid w:val="6FAC3CC5"/>
    <w:rsid w:val="6FC746F5"/>
    <w:rsid w:val="6FE33EF5"/>
    <w:rsid w:val="70317AC6"/>
    <w:rsid w:val="703469E0"/>
    <w:rsid w:val="704B26F7"/>
    <w:rsid w:val="70697B21"/>
    <w:rsid w:val="70863262"/>
    <w:rsid w:val="70A76ED3"/>
    <w:rsid w:val="71860B17"/>
    <w:rsid w:val="718F5A2E"/>
    <w:rsid w:val="71B717B8"/>
    <w:rsid w:val="72107D17"/>
    <w:rsid w:val="723B27CC"/>
    <w:rsid w:val="72687227"/>
    <w:rsid w:val="727B61BC"/>
    <w:rsid w:val="72A03FD9"/>
    <w:rsid w:val="72A3156E"/>
    <w:rsid w:val="72A46970"/>
    <w:rsid w:val="73406CFF"/>
    <w:rsid w:val="7383028C"/>
    <w:rsid w:val="73A25E44"/>
    <w:rsid w:val="741F68CF"/>
    <w:rsid w:val="744D4D87"/>
    <w:rsid w:val="75252DF3"/>
    <w:rsid w:val="75621536"/>
    <w:rsid w:val="759C03E1"/>
    <w:rsid w:val="75BF3154"/>
    <w:rsid w:val="75DA4A2D"/>
    <w:rsid w:val="764A07CF"/>
    <w:rsid w:val="764F6B3D"/>
    <w:rsid w:val="76CD2B7B"/>
    <w:rsid w:val="76D80645"/>
    <w:rsid w:val="76E03371"/>
    <w:rsid w:val="771211AA"/>
    <w:rsid w:val="7735630E"/>
    <w:rsid w:val="77736C04"/>
    <w:rsid w:val="780E5898"/>
    <w:rsid w:val="782642CC"/>
    <w:rsid w:val="7894095E"/>
    <w:rsid w:val="78964555"/>
    <w:rsid w:val="789C6AF6"/>
    <w:rsid w:val="78CF4963"/>
    <w:rsid w:val="79000679"/>
    <w:rsid w:val="7916258F"/>
    <w:rsid w:val="791C0FE5"/>
    <w:rsid w:val="79802B8F"/>
    <w:rsid w:val="798B776C"/>
    <w:rsid w:val="79A416F0"/>
    <w:rsid w:val="79AA6E1B"/>
    <w:rsid w:val="79B03EB6"/>
    <w:rsid w:val="79B61437"/>
    <w:rsid w:val="79D35E29"/>
    <w:rsid w:val="79F638A7"/>
    <w:rsid w:val="7AD50586"/>
    <w:rsid w:val="7AE15A5C"/>
    <w:rsid w:val="7AF37579"/>
    <w:rsid w:val="7AF87F64"/>
    <w:rsid w:val="7B1C0C84"/>
    <w:rsid w:val="7B5A62DF"/>
    <w:rsid w:val="7B7A04A8"/>
    <w:rsid w:val="7B8E4662"/>
    <w:rsid w:val="7C0C3F6D"/>
    <w:rsid w:val="7C22163C"/>
    <w:rsid w:val="7C457B4B"/>
    <w:rsid w:val="7C595075"/>
    <w:rsid w:val="7C6B07B2"/>
    <w:rsid w:val="7CB9420F"/>
    <w:rsid w:val="7D133243"/>
    <w:rsid w:val="7D2F437A"/>
    <w:rsid w:val="7D3354C1"/>
    <w:rsid w:val="7D3748BD"/>
    <w:rsid w:val="7D945420"/>
    <w:rsid w:val="7D997857"/>
    <w:rsid w:val="7DD07A4B"/>
    <w:rsid w:val="7DD115E7"/>
    <w:rsid w:val="7DFF12E2"/>
    <w:rsid w:val="7E394207"/>
    <w:rsid w:val="7E4007A2"/>
    <w:rsid w:val="7E791CAD"/>
    <w:rsid w:val="7EA50DFB"/>
    <w:rsid w:val="7EC86878"/>
    <w:rsid w:val="7F16390D"/>
    <w:rsid w:val="7F1B2A36"/>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4"/>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5"/>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semiHidden/>
    <w:unhideWhenUsed/>
    <w:qFormat/>
    <w:uiPriority w:val="99"/>
    <w:pPr>
      <w:jc w:val="left"/>
    </w:pPr>
  </w:style>
  <w:style w:type="paragraph" w:styleId="7">
    <w:name w:val="Body Text 3"/>
    <w:basedOn w:val="1"/>
    <w:link w:val="43"/>
    <w:unhideWhenUsed/>
    <w:qFormat/>
    <w:uiPriority w:val="99"/>
    <w:pPr>
      <w:spacing w:after="120"/>
    </w:pPr>
    <w:rPr>
      <w:sz w:val="16"/>
      <w:szCs w:val="16"/>
    </w:rPr>
  </w:style>
  <w:style w:type="paragraph" w:styleId="8">
    <w:name w:val="Body Text"/>
    <w:basedOn w:val="1"/>
    <w:next w:val="9"/>
    <w:qFormat/>
    <w:uiPriority w:val="99"/>
    <w:pPr>
      <w:spacing w:after="120"/>
    </w:pPr>
  </w:style>
  <w:style w:type="paragraph" w:styleId="9">
    <w:name w:val="Body Text 2"/>
    <w:basedOn w:val="1"/>
    <w:qFormat/>
    <w:uiPriority w:val="0"/>
    <w:pPr>
      <w:spacing w:after="120" w:line="480" w:lineRule="auto"/>
    </w:pPr>
  </w:style>
  <w:style w:type="paragraph" w:styleId="10">
    <w:name w:val="Body Text Indent"/>
    <w:basedOn w:val="1"/>
    <w:next w:val="1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envelope return"/>
    <w:basedOn w:val="1"/>
    <w:qFormat/>
    <w:uiPriority w:val="0"/>
    <w:pPr>
      <w:snapToGrid w:val="0"/>
    </w:pPr>
    <w:rPr>
      <w:rFonts w:ascii="Arial" w:hAnsi="Arial"/>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8"/>
    <w:semiHidden/>
    <w:unhideWhenUsed/>
    <w:qFormat/>
    <w:uiPriority w:val="99"/>
    <w:rPr>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qFormat/>
    <w:uiPriority w:val="0"/>
    <w:rPr>
      <w:rFonts w:ascii="Times New Roman" w:hAnsi="Times New Roman" w:eastAsia="宋体" w:cs="Times New Roman"/>
      <w:sz w:val="21"/>
      <w:szCs w:val="21"/>
    </w:rPr>
  </w:style>
  <w:style w:type="character" w:customStyle="1" w:styleId="31">
    <w:name w:val="页眉 Char"/>
    <w:basedOn w:val="26"/>
    <w:link w:val="19"/>
    <w:semiHidden/>
    <w:qFormat/>
    <w:uiPriority w:val="99"/>
    <w:rPr>
      <w:sz w:val="18"/>
      <w:szCs w:val="18"/>
    </w:rPr>
  </w:style>
  <w:style w:type="character" w:customStyle="1" w:styleId="32">
    <w:name w:val="页脚 Char"/>
    <w:basedOn w:val="26"/>
    <w:link w:val="18"/>
    <w:qFormat/>
    <w:uiPriority w:val="99"/>
    <w:rPr>
      <w:sz w:val="18"/>
      <w:szCs w:val="18"/>
    </w:rPr>
  </w:style>
  <w:style w:type="character" w:customStyle="1" w:styleId="33">
    <w:name w:val="标题 1 Char"/>
    <w:basedOn w:val="26"/>
    <w:link w:val="3"/>
    <w:qFormat/>
    <w:uiPriority w:val="9"/>
    <w:rPr>
      <w:rFonts w:eastAsia="方正小标宋简体"/>
      <w:bCs/>
      <w:kern w:val="44"/>
      <w:sz w:val="44"/>
      <w:szCs w:val="44"/>
    </w:rPr>
  </w:style>
  <w:style w:type="character" w:customStyle="1" w:styleId="34">
    <w:name w:val="标题 2 Char"/>
    <w:basedOn w:val="26"/>
    <w:link w:val="4"/>
    <w:qFormat/>
    <w:uiPriority w:val="9"/>
    <w:rPr>
      <w:rFonts w:eastAsia="方正小标宋简体" w:asciiTheme="majorHAnsi" w:hAnsiTheme="majorHAnsi" w:cstheme="majorBidi"/>
      <w:bCs/>
      <w:sz w:val="36"/>
      <w:szCs w:val="32"/>
    </w:rPr>
  </w:style>
  <w:style w:type="character" w:customStyle="1" w:styleId="35">
    <w:name w:val="标题 3 Char"/>
    <w:basedOn w:val="26"/>
    <w:link w:val="5"/>
    <w:qFormat/>
    <w:uiPriority w:val="9"/>
    <w:rPr>
      <w:rFonts w:ascii="Calibri" w:hAnsi="Calibri" w:eastAsia="宋体" w:cs="Times New Roman"/>
      <w:b/>
      <w:bCs/>
      <w:sz w:val="32"/>
      <w:szCs w:val="32"/>
    </w:rPr>
  </w:style>
  <w:style w:type="paragraph" w:styleId="36">
    <w:name w:val="List Paragraph"/>
    <w:basedOn w:val="1"/>
    <w:link w:val="44"/>
    <w:qFormat/>
    <w:uiPriority w:val="34"/>
    <w:pPr>
      <w:ind w:firstLine="420" w:firstLineChars="200"/>
    </w:pPr>
  </w:style>
  <w:style w:type="paragraph" w:customStyle="1" w:styleId="37">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批注框文本 Char"/>
    <w:basedOn w:val="26"/>
    <w:link w:val="17"/>
    <w:semiHidden/>
    <w:qFormat/>
    <w:uiPriority w:val="99"/>
    <w:rPr>
      <w:sz w:val="18"/>
      <w:szCs w:val="18"/>
    </w:rPr>
  </w:style>
  <w:style w:type="paragraph" w:styleId="3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CM97"/>
    <w:basedOn w:val="14"/>
    <w:next w:val="14"/>
    <w:qFormat/>
    <w:uiPriority w:val="0"/>
    <w:pPr>
      <w:spacing w:after="373"/>
    </w:pPr>
    <w:rPr>
      <w:color w:val="auto"/>
    </w:rPr>
  </w:style>
  <w:style w:type="paragraph" w:customStyle="1" w:styleId="41">
    <w:name w:val="CM91"/>
    <w:basedOn w:val="14"/>
    <w:next w:val="14"/>
    <w:qFormat/>
    <w:uiPriority w:val="0"/>
    <w:pPr>
      <w:spacing w:after="160"/>
    </w:pPr>
    <w:rPr>
      <w:color w:val="auto"/>
    </w:rPr>
  </w:style>
  <w:style w:type="character" w:customStyle="1" w:styleId="42">
    <w:name w:val="正文文本 3 Char"/>
    <w:link w:val="7"/>
    <w:qFormat/>
    <w:uiPriority w:val="99"/>
    <w:rPr>
      <w:sz w:val="16"/>
      <w:szCs w:val="16"/>
    </w:rPr>
  </w:style>
  <w:style w:type="character" w:customStyle="1" w:styleId="43">
    <w:name w:val="正文文本 3 Char1"/>
    <w:basedOn w:val="26"/>
    <w:link w:val="7"/>
    <w:semiHidden/>
    <w:qFormat/>
    <w:uiPriority w:val="99"/>
    <w:rPr>
      <w:sz w:val="16"/>
      <w:szCs w:val="16"/>
    </w:rPr>
  </w:style>
  <w:style w:type="character" w:customStyle="1" w:styleId="44">
    <w:name w:val="列出段落 Char"/>
    <w:link w:val="36"/>
    <w:qFormat/>
    <w:uiPriority w:val="34"/>
  </w:style>
  <w:style w:type="paragraph" w:customStyle="1" w:styleId="45">
    <w:name w:val="1"/>
    <w:basedOn w:val="1"/>
    <w:next w:val="13"/>
    <w:qFormat/>
    <w:uiPriority w:val="99"/>
    <w:pPr>
      <w:widowControl w:val="0"/>
      <w:jc w:val="both"/>
    </w:pPr>
    <w:rPr>
      <w:rFonts w:ascii="宋体" w:hAnsi="Courier New"/>
      <w:kern w:val="2"/>
    </w:rPr>
  </w:style>
  <w:style w:type="paragraph" w:customStyle="1" w:styleId="46">
    <w:name w:val="WPSOffice手动目录 1"/>
    <w:qFormat/>
    <w:uiPriority w:val="0"/>
    <w:pPr>
      <w:ind w:leftChars="0"/>
    </w:pPr>
    <w:rPr>
      <w:rFonts w:asciiTheme="minorHAnsi" w:hAnsiTheme="minorHAnsi" w:eastAsiaTheme="minorEastAsia" w:cstheme="minorBidi"/>
      <w:sz w:val="20"/>
      <w:szCs w:val="20"/>
    </w:rPr>
  </w:style>
  <w:style w:type="paragraph" w:customStyle="1" w:styleId="47">
    <w:name w:val="WPSOffice手动目录 2"/>
    <w:qFormat/>
    <w:uiPriority w:val="0"/>
    <w:pPr>
      <w:ind w:leftChars="200"/>
    </w:pPr>
    <w:rPr>
      <w:rFonts w:asciiTheme="minorHAnsi" w:hAnsiTheme="minorHAnsi" w:eastAsiaTheme="minorEastAsia" w:cstheme="minorBidi"/>
      <w:sz w:val="20"/>
      <w:szCs w:val="20"/>
    </w:rPr>
  </w:style>
  <w:style w:type="paragraph" w:customStyle="1" w:styleId="48">
    <w:name w:val="WPSOffice手动目录 3"/>
    <w:qFormat/>
    <w:uiPriority w:val="0"/>
    <w:pPr>
      <w:ind w:leftChars="400"/>
    </w:pPr>
    <w:rPr>
      <w:rFonts w:asciiTheme="minorHAnsi" w:hAnsiTheme="minorHAnsi" w:eastAsiaTheme="minorEastAsia" w:cstheme="minorBidi"/>
      <w:sz w:val="20"/>
      <w:szCs w:val="20"/>
    </w:rPr>
  </w:style>
  <w:style w:type="paragraph" w:customStyle="1" w:styleId="49">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50">
    <w:name w:val="font01"/>
    <w:basedOn w:val="26"/>
    <w:qFormat/>
    <w:uiPriority w:val="0"/>
    <w:rPr>
      <w:rFonts w:hint="eastAsia" w:ascii="宋体" w:hAnsi="宋体" w:eastAsia="宋体" w:cs="宋体"/>
      <w:color w:val="000000"/>
      <w:sz w:val="20"/>
      <w:szCs w:val="20"/>
      <w:u w:val="none"/>
    </w:rPr>
  </w:style>
  <w:style w:type="character" w:customStyle="1" w:styleId="51">
    <w:name w:val="font21"/>
    <w:basedOn w:val="26"/>
    <w:qFormat/>
    <w:uiPriority w:val="0"/>
    <w:rPr>
      <w:rFonts w:hint="eastAsia" w:ascii="宋体" w:hAnsi="宋体" w:eastAsia="宋体" w:cs="宋体"/>
      <w:color w:val="000000"/>
      <w:sz w:val="22"/>
      <w:szCs w:val="22"/>
      <w:u w:val="none"/>
    </w:rPr>
  </w:style>
  <w:style w:type="paragraph" w:customStyle="1" w:styleId="52">
    <w:name w:val="p15"/>
    <w:basedOn w:val="1"/>
    <w:qFormat/>
    <w:uiPriority w:val="0"/>
    <w:pPr>
      <w:widowControl/>
      <w:autoSpaceDE/>
      <w:autoSpaceDN/>
      <w:spacing w:before="100" w:after="100" w:line="240" w:lineRule="auto"/>
      <w:ind w:left="0" w:firstLine="3584"/>
    </w:pPr>
    <w:rPr>
      <w:rFonts w:ascii="Tahoma"/>
    </w:rPr>
  </w:style>
  <w:style w:type="paragraph" w:customStyle="1" w:styleId="53">
    <w:name w:val="my 正文"/>
    <w:basedOn w:val="1"/>
    <w:qFormat/>
    <w:uiPriority w:val="0"/>
    <w:pPr>
      <w:spacing w:line="360" w:lineRule="auto"/>
      <w:ind w:firstLine="200" w:firstLineChars="200"/>
      <w:jc w:val="left"/>
    </w:pPr>
    <w:rPr>
      <w:sz w:val="24"/>
    </w:rPr>
  </w:style>
  <w:style w:type="paragraph" w:customStyle="1" w:styleId="54">
    <w:name w:val="_Style 4"/>
    <w:basedOn w:val="3"/>
    <w:next w:val="1"/>
    <w:qFormat/>
    <w:uiPriority w:val="0"/>
    <w:pPr>
      <w:spacing w:line="576" w:lineRule="auto"/>
      <w:outlineLvl w:val="9"/>
    </w:pPr>
    <w:rPr>
      <w:rFonts w:ascii="Calibri" w:hAnsi="Calibri"/>
    </w:rPr>
  </w:style>
  <w:style w:type="paragraph" w:customStyle="1" w:styleId="55">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paragraph" w:customStyle="1" w:styleId="56">
    <w:name w:val="BodyText"/>
    <w:basedOn w:val="1"/>
    <w:next w:val="57"/>
    <w:qFormat/>
    <w:uiPriority w:val="0"/>
    <w:pPr>
      <w:jc w:val="both"/>
      <w:textAlignment w:val="baseline"/>
    </w:pPr>
    <w:rPr>
      <w:rFonts w:ascii="Times New Roman" w:hAnsi="Times New Roman" w:eastAsia="宋体"/>
      <w:kern w:val="2"/>
      <w:sz w:val="28"/>
      <w:lang w:val="en-US" w:eastAsia="zh-CN" w:bidi="ar-SA"/>
    </w:rPr>
  </w:style>
  <w:style w:type="paragraph" w:customStyle="1" w:styleId="57">
    <w:name w:val="BodyText2"/>
    <w:basedOn w:val="1"/>
    <w:qFormat/>
    <w:uiPriority w:val="0"/>
    <w:pPr>
      <w:spacing w:after="120" w:line="480" w:lineRule="auto"/>
      <w:jc w:val="both"/>
      <w:textAlignment w:val="baseline"/>
    </w:pPr>
  </w:style>
  <w:style w:type="paragraph" w:customStyle="1" w:styleId="58">
    <w:name w:val="+标题3"/>
    <w:basedOn w:val="5"/>
    <w:qFormat/>
    <w:uiPriority w:val="0"/>
    <w:pPr>
      <w:numPr>
        <w:ilvl w:val="0"/>
        <w:numId w:val="0"/>
      </w:numPr>
      <w:tabs>
        <w:tab w:val="left" w:pos="520"/>
        <w:tab w:val="left" w:pos="900"/>
      </w:tabs>
      <w:spacing w:before="120" w:after="120"/>
      <w:ind w:left="407" w:hanging="227"/>
    </w:pPr>
    <w:rPr>
      <w:rFonts w:ascii="Times New Roman" w:hAnsi="Times New Roman" w:eastAsia="宋体" w:cs="Times New Roman"/>
      <w:bCs w:val="0"/>
      <w:spacing w:val="0"/>
      <w:position w:val="0"/>
      <w:sz w:val="24"/>
      <w:szCs w:val="20"/>
      <w:lang w:val="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107</Pages>
  <Words>38495</Words>
  <Characters>42831</Characters>
  <Lines>300</Lines>
  <Paragraphs>84</Paragraphs>
  <TotalTime>7</TotalTime>
  <ScaleCrop>false</ScaleCrop>
  <LinksUpToDate>false</LinksUpToDate>
  <CharactersWithSpaces>45286</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2023-07-03T02:14:00Z</cp:lastPrinted>
  <dcterms:modified xsi:type="dcterms:W3CDTF">2023-07-21T07:53:52Z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B2DF88F63EB3441CA463CF041F652A71_13</vt:lpwstr>
  </property>
</Properties>
</file>