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从化公司2023年紫外线消毒备件采购项目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11322"/>
      <w:bookmarkStart w:id="6" w:name="_Toc17801"/>
      <w:bookmarkStart w:id="7" w:name="_Toc1669"/>
      <w:bookmarkStart w:id="8" w:name="_Toc4275"/>
      <w:bookmarkStart w:id="9" w:name="_Toc31938"/>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4" o:spid="_x0000_s2064" o:spt="32" type="#_x0000_t32" style="position:absolute;left:0pt;margin-left:175.9pt;margin-top:6.4pt;height:0pt;width:75.5pt;z-index:251672576;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75.3pt;margin-top:39.95pt;height:0pt;width:75.5pt;z-index:25167360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从化公司2023年紫外线消毒备件采购项目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从化公司2023年紫外线消毒备件采购项目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en-US" w:eastAsia="zh-CN"/>
        </w:rPr>
        <w:t>从化净水询【2023】052502号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357200元</w:t>
      </w:r>
      <w:r>
        <w:rPr>
          <w:rFonts w:hint="eastAsia" w:ascii="仿宋_GB2312" w:eastAsia="仿宋_GB2312"/>
          <w:sz w:val="28"/>
          <w:szCs w:val="28"/>
          <w:u w:val="single"/>
        </w:rPr>
        <w:t>（设备限价总额）</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utoSpaceDE w:val="0"/>
        <w:autoSpaceDN w:val="0"/>
        <w:ind w:firstLine="560" w:firstLineChars="200"/>
        <w:rPr>
          <w:rFonts w:hint="eastAsia" w:ascii="仿宋_GB2312" w:hAnsi="仿宋_GB2312" w:eastAsia="仿宋_GB2312" w:cs="仿宋_GB2312"/>
          <w:color w:val="000000"/>
          <w:sz w:val="28"/>
          <w:szCs w:val="28"/>
          <w:lang w:val="zh-CN"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000000"/>
          <w:sz w:val="28"/>
          <w:szCs w:val="28"/>
          <w:lang w:val="en-US" w:eastAsia="zh-CN"/>
        </w:rPr>
        <w:t>具体</w:t>
      </w:r>
      <w:r>
        <w:rPr>
          <w:rFonts w:hint="eastAsia" w:ascii="仿宋_GB2312" w:hAnsi="仿宋_GB2312" w:eastAsia="仿宋_GB2312" w:cs="仿宋_GB2312"/>
          <w:color w:val="000000"/>
          <w:sz w:val="28"/>
          <w:szCs w:val="28"/>
          <w:lang w:val="zh-CN" w:eastAsia="zh-CN"/>
        </w:rPr>
        <w:t>清单如下：</w:t>
      </w:r>
    </w:p>
    <w:p>
      <w:pPr>
        <w:pStyle w:val="13"/>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广州从化净水有限公司中心厂、良口厂、温泉厂紫外线消毒设备（型号：特洁安UV3000PLUS）、鳌头厂紫外线消毒设备（型号：特洁安UV3000B）</w:t>
      </w:r>
    </w:p>
    <w:p>
      <w:pPr>
        <w:pStyle w:val="14"/>
        <w:ind w:firstLine="560" w:firstLineChars="200"/>
        <w:jc w:val="center"/>
        <w:rPr>
          <w:rFonts w:hint="default"/>
          <w:lang w:val="en-US" w:eastAsia="zh-CN"/>
        </w:rPr>
      </w:pPr>
      <w:r>
        <w:rPr>
          <w:rFonts w:hint="eastAsia" w:ascii="仿宋_GB2312" w:hAnsi="仿宋_GB2312" w:eastAsia="仿宋_GB2312" w:cs="仿宋_GB2312"/>
          <w:color w:val="000000"/>
          <w:sz w:val="28"/>
          <w:szCs w:val="28"/>
          <w:lang w:val="en-US" w:eastAsia="zh-CN"/>
        </w:rPr>
        <w:t>工程量清单</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12"/>
        <w:gridCol w:w="1920"/>
        <w:gridCol w:w="625"/>
        <w:gridCol w:w="898"/>
        <w:gridCol w:w="184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86"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1167" w:type="dxa"/>
            <w:noWrap w:val="0"/>
            <w:vAlign w:val="center"/>
          </w:tcPr>
          <w:p>
            <w:pPr>
              <w:widowControl/>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货物名称</w:t>
            </w:r>
          </w:p>
        </w:tc>
        <w:tc>
          <w:tcPr>
            <w:tcW w:w="1849"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消毒设备型号</w:t>
            </w:r>
          </w:p>
        </w:tc>
        <w:tc>
          <w:tcPr>
            <w:tcW w:w="602" w:type="dxa"/>
            <w:noWrap w:val="0"/>
            <w:vAlign w:val="center"/>
          </w:tcPr>
          <w:p>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单位</w:t>
            </w:r>
          </w:p>
        </w:tc>
        <w:tc>
          <w:tcPr>
            <w:tcW w:w="865"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c>
          <w:tcPr>
            <w:tcW w:w="177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技术要求</w:t>
            </w:r>
          </w:p>
        </w:tc>
        <w:tc>
          <w:tcPr>
            <w:tcW w:w="177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86"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6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消毒灯管</w:t>
            </w:r>
          </w:p>
        </w:tc>
        <w:tc>
          <w:tcPr>
            <w:tcW w:w="184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特洁安UV3000PLUS</w:t>
            </w:r>
          </w:p>
        </w:tc>
        <w:tc>
          <w:tcPr>
            <w:tcW w:w="602"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86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144</w:t>
            </w:r>
          </w:p>
        </w:tc>
        <w:tc>
          <w:tcPr>
            <w:tcW w:w="177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与原厂设备相匹配且满足技术要求，</w:t>
            </w:r>
          </w:p>
        </w:tc>
        <w:tc>
          <w:tcPr>
            <w:tcW w:w="1775" w:type="dxa"/>
            <w:noWrap w:val="0"/>
            <w:vAlign w:val="center"/>
          </w:tcPr>
          <w:p>
            <w:pPr>
              <w:widowControl/>
              <w:spacing w:line="400" w:lineRule="exact"/>
              <w:jc w:val="left"/>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环境温度12~30℃，透光率≥75%，寿命12000h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6"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6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消毒灯管</w:t>
            </w:r>
          </w:p>
        </w:tc>
        <w:tc>
          <w:tcPr>
            <w:tcW w:w="1849"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特洁安UV3000B</w:t>
            </w:r>
          </w:p>
        </w:tc>
        <w:tc>
          <w:tcPr>
            <w:tcW w:w="602"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865" w:type="dxa"/>
            <w:noWrap w:val="0"/>
            <w:vAlign w:val="center"/>
          </w:tcPr>
          <w:p>
            <w:pPr>
              <w:widowControl/>
              <w:spacing w:line="400" w:lineRule="exact"/>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lang w:val="en-US" w:eastAsia="zh-CN"/>
              </w:rPr>
              <w:t>40</w:t>
            </w:r>
          </w:p>
        </w:tc>
        <w:tc>
          <w:tcPr>
            <w:tcW w:w="1775" w:type="dxa"/>
            <w:noWrap w:val="0"/>
            <w:vAlign w:val="center"/>
          </w:tcPr>
          <w:p>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与原厂设备相匹配且满足技术要求</w:t>
            </w:r>
          </w:p>
        </w:tc>
        <w:tc>
          <w:tcPr>
            <w:tcW w:w="177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环境温度12~30℃，透光率≥75%，寿命12000h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6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石英套管</w:t>
            </w:r>
          </w:p>
        </w:tc>
        <w:tc>
          <w:tcPr>
            <w:tcW w:w="184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特洁安UV3000PLUS</w:t>
            </w:r>
          </w:p>
        </w:tc>
        <w:tc>
          <w:tcPr>
            <w:tcW w:w="602"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86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77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与原厂设备相匹配且满足技术要求</w:t>
            </w:r>
          </w:p>
        </w:tc>
        <w:tc>
          <w:tcPr>
            <w:tcW w:w="177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套管紫外透光率大于91%。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6"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67"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石英套管</w:t>
            </w:r>
          </w:p>
        </w:tc>
        <w:tc>
          <w:tcPr>
            <w:tcW w:w="1849" w:type="dxa"/>
            <w:noWrap w:val="0"/>
            <w:vAlign w:val="center"/>
          </w:tcPr>
          <w:p>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特洁安UV3000B</w:t>
            </w:r>
          </w:p>
        </w:tc>
        <w:tc>
          <w:tcPr>
            <w:tcW w:w="602" w:type="dxa"/>
            <w:noWrap w:val="0"/>
            <w:vAlign w:val="center"/>
          </w:tcPr>
          <w:p>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支</w:t>
            </w:r>
          </w:p>
        </w:tc>
        <w:tc>
          <w:tcPr>
            <w:tcW w:w="865" w:type="dxa"/>
            <w:noWrap w:val="0"/>
            <w:vAlign w:val="center"/>
          </w:tcPr>
          <w:p>
            <w:pPr>
              <w:widowControl/>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40</w:t>
            </w:r>
          </w:p>
        </w:tc>
        <w:tc>
          <w:tcPr>
            <w:tcW w:w="1775" w:type="dxa"/>
            <w:noWrap w:val="0"/>
            <w:vAlign w:val="center"/>
          </w:tcPr>
          <w:p>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与原厂设备相匹配且满足技术要求</w:t>
            </w:r>
          </w:p>
        </w:tc>
        <w:tc>
          <w:tcPr>
            <w:tcW w:w="177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套管紫外透光率大于91%。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67"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镇流器</w:t>
            </w:r>
          </w:p>
        </w:tc>
        <w:tc>
          <w:tcPr>
            <w:tcW w:w="184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特洁安UV3000PLUS</w:t>
            </w:r>
          </w:p>
        </w:tc>
        <w:tc>
          <w:tcPr>
            <w:tcW w:w="602"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86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77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与原厂设备相匹配且满足技术要求</w:t>
            </w:r>
          </w:p>
        </w:tc>
        <w:tc>
          <w:tcPr>
            <w:tcW w:w="1775" w:type="dxa"/>
            <w:noWrap w:val="0"/>
            <w:vAlign w:val="center"/>
          </w:tcPr>
          <w:p>
            <w:pPr>
              <w:widowControl/>
              <w:spacing w:line="400" w:lineRule="exact"/>
              <w:jc w:val="left"/>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镇流器功率因数为98%，紫外能输出在60%~ 100%间可调。镇流器保护等级IP67，最高工作环境温度可达50oC。</w:t>
            </w: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lang w:val="en-US" w:eastAsia="zh-CN"/>
        </w:rPr>
        <w:t>合同签订后30日内</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广州从化净水有限公司中心厂、良口厂、温泉厂、鳌头厂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sz w:val="28"/>
          <w:szCs w:val="28"/>
        </w:rPr>
        <w:t>报价单位须出具承诺函，承诺中选后提供报价设备</w:t>
      </w:r>
      <w:r>
        <w:rPr>
          <w:rFonts w:hint="eastAsia" w:ascii="仿宋_GB2312" w:eastAsia="仿宋_GB2312"/>
          <w:sz w:val="28"/>
          <w:szCs w:val="28"/>
          <w:lang w:val="en-US" w:eastAsia="zh-CN"/>
        </w:rPr>
        <w:t>均为</w:t>
      </w:r>
      <w:r>
        <w:rPr>
          <w:rFonts w:hint="eastAsia" w:ascii="仿宋_GB2312" w:eastAsia="仿宋_GB2312"/>
          <w:sz w:val="28"/>
          <w:szCs w:val="28"/>
        </w:rPr>
        <w:t>制造商原装全新产品（加盖单位公章）</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一项上述询价项目备件之一的供货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宋体" w:hAnsi="宋体" w:eastAsia="宋体" w:cs="宋体"/>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37984611-6049</w:t>
      </w:r>
      <w:r>
        <w:rPr>
          <w:rFonts w:ascii="仿宋_GB2312" w:hAnsi="仿宋" w:eastAsia="仿宋_GB2312"/>
          <w:color w:val="auto"/>
          <w:sz w:val="28"/>
          <w:szCs w:val="28"/>
          <w:highlight w:val="none"/>
        </w:rPr>
        <w:t>。</w:t>
      </w:r>
    </w:p>
    <w:p>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曾工</w:t>
            </w:r>
            <w:bookmarkStart w:id="171" w:name="_GoBack"/>
            <w:bookmarkEnd w:id="17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13929543188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13"/>
        <w:rPr>
          <w:rFonts w:hint="eastAsia" w:asciiTheme="minorEastAsia" w:hAnsiTheme="minorEastAsia"/>
          <w:color w:val="auto"/>
          <w:sz w:val="24"/>
          <w:szCs w:val="24"/>
          <w:highlight w:val="none"/>
        </w:rPr>
      </w:pPr>
    </w:p>
    <w:p>
      <w:pPr>
        <w:pStyle w:val="14"/>
        <w:rPr>
          <w:rFonts w:hint="eastAsia" w:asciiTheme="minorEastAsia" w:hAnsiTheme="minorEastAsia"/>
          <w:color w:val="auto"/>
          <w:sz w:val="24"/>
          <w:szCs w:val="24"/>
          <w:highlight w:val="none"/>
        </w:rPr>
      </w:pPr>
    </w:p>
    <w:p>
      <w:pPr>
        <w:rPr>
          <w:rFonts w:hint="eastAsia" w:asciiTheme="minorEastAsia" w:hAnsiTheme="minorEastAsia"/>
          <w:color w:val="auto"/>
          <w:sz w:val="24"/>
          <w:szCs w:val="24"/>
          <w:highlight w:val="none"/>
        </w:rPr>
      </w:pPr>
    </w:p>
    <w:p>
      <w:pPr>
        <w:pStyle w:val="13"/>
        <w:rPr>
          <w:rFonts w:hint="eastAsia" w:asciiTheme="minorEastAsia" w:hAnsiTheme="minorEastAsia"/>
          <w:color w:val="auto"/>
          <w:sz w:val="24"/>
          <w:szCs w:val="24"/>
          <w:highlight w:val="none"/>
        </w:rPr>
      </w:pPr>
    </w:p>
    <w:p>
      <w:pPr>
        <w:pStyle w:val="14"/>
        <w:rPr>
          <w:rFonts w:hint="eastAsia" w:asciiTheme="minorEastAsia" w:hAnsiTheme="minorEastAsia"/>
          <w:color w:val="auto"/>
          <w:sz w:val="24"/>
          <w:szCs w:val="24"/>
          <w:highlight w:val="none"/>
        </w:rPr>
      </w:pPr>
    </w:p>
    <w:p>
      <w:pPr>
        <w:rPr>
          <w:rFonts w:hint="eastAsia" w:asciiTheme="minorEastAsia" w:hAnsiTheme="minorEastAsia"/>
          <w:color w:val="auto"/>
          <w:sz w:val="24"/>
          <w:szCs w:val="24"/>
          <w:highlight w:val="none"/>
        </w:rPr>
      </w:pPr>
    </w:p>
    <w:p>
      <w:pPr>
        <w:pStyle w:val="13"/>
        <w:rPr>
          <w:rFonts w:hint="eastAsia" w:asciiTheme="minorEastAsia" w:hAnsiTheme="minorEastAsia"/>
          <w:color w:val="auto"/>
          <w:sz w:val="24"/>
          <w:szCs w:val="24"/>
          <w:highlight w:val="none"/>
        </w:rPr>
      </w:pPr>
    </w:p>
    <w:p>
      <w:pPr>
        <w:pStyle w:val="14"/>
        <w:rPr>
          <w:rFonts w:hint="eastAsia" w:asciiTheme="minorEastAsia" w:hAnsiTheme="minorEastAsia"/>
          <w:color w:val="auto"/>
          <w:sz w:val="24"/>
          <w:szCs w:val="24"/>
          <w:highlight w:val="none"/>
        </w:rPr>
      </w:pPr>
    </w:p>
    <w:p>
      <w:pPr>
        <w:rPr>
          <w:rFonts w:hint="eastAsia" w:asciiTheme="minorEastAsia" w:hAnsiTheme="minorEastAsia"/>
          <w:color w:val="auto"/>
          <w:sz w:val="24"/>
          <w:szCs w:val="24"/>
          <w:highlight w:val="none"/>
        </w:rPr>
      </w:pPr>
    </w:p>
    <w:p>
      <w:pPr>
        <w:pStyle w:val="13"/>
        <w:rPr>
          <w:rFonts w:hint="eastAsia"/>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rPr>
      </w:pPr>
    </w:p>
    <w:p>
      <w:pPr>
        <w:pStyle w:val="4"/>
        <w:rPr>
          <w:rFonts w:hint="eastAsia"/>
          <w:color w:val="auto"/>
          <w:highlight w:val="none"/>
        </w:rPr>
      </w:pPr>
      <w:bookmarkStart w:id="14" w:name="_Toc9448"/>
      <w:bookmarkStart w:id="15" w:name="_Toc32588"/>
      <w:bookmarkStart w:id="16" w:name="_Toc2324"/>
      <w:bookmarkStart w:id="17" w:name="_Toc16705"/>
      <w:bookmarkStart w:id="18" w:name="_Toc25603"/>
      <w:bookmarkStart w:id="19" w:name="_Toc19295"/>
      <w:bookmarkStart w:id="20" w:name="_Toc16557"/>
      <w:bookmarkStart w:id="21" w:name="_Toc7340"/>
      <w:bookmarkStart w:id="22" w:name="_Toc2331"/>
      <w:bookmarkStart w:id="23" w:name="_Toc23749"/>
    </w:p>
    <w:p>
      <w:pPr>
        <w:pStyle w:val="4"/>
        <w:rPr>
          <w:color w:val="auto"/>
          <w:highlight w:val="none"/>
        </w:rPr>
      </w:pPr>
      <w:r>
        <w:rPr>
          <w:color w:val="auto"/>
          <w:highlight w:val="none"/>
        </w:rPr>
        <w:pict>
          <v:shape id="_x0000_s2066" o:spid="_x0000_s2066" o:spt="32" type="#_x0000_t32" style="position:absolute;left:0pt;margin-left:173.15pt;margin-top:39.3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73.1pt;margin-top:6.4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w:t>
      </w:r>
      <w:r>
        <w:rPr>
          <w:rFonts w:hint="default" w:ascii="宋体" w:hAnsi="宋体" w:cs="宋体"/>
          <w:b/>
          <w:bCs/>
          <w:sz w:val="44"/>
          <w:szCs w:val="44"/>
          <w:highlight w:val="none"/>
        </w:rPr>
        <w:t>于</w:t>
      </w:r>
      <w:r>
        <w:rPr>
          <w:rFonts w:hint="eastAsia" w:ascii="宋体" w:hAnsi="宋体" w:cs="宋体"/>
          <w:b/>
          <w:bCs/>
          <w:color w:val="auto"/>
          <w:sz w:val="44"/>
          <w:szCs w:val="44"/>
          <w:highlight w:val="none"/>
          <w:lang w:val="en-US" w:eastAsia="zh-CN"/>
        </w:rPr>
        <w:t>从化公司2023年紫外线消毒备件采购项目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3"/>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3"/>
      </w:pPr>
    </w:p>
    <w:p>
      <w:pPr>
        <w:pStyle w:val="14"/>
      </w:pPr>
    </w:p>
    <w:p/>
    <w:p>
      <w:pPr>
        <w:pStyle w:val="13"/>
      </w:pPr>
    </w:p>
    <w:p>
      <w:pPr>
        <w:pStyle w:val="14"/>
      </w:pPr>
    </w:p>
    <w:p/>
    <w:p>
      <w:pPr>
        <w:pStyle w:val="13"/>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74.05pt;margin-top:3.9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3" o:spid="_x0000_s2053" o:spt="32" type="#_x0000_t32" style="position:absolute;left:0pt;margin-left:177pt;margin-top:36.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24895"/>
      <w:bookmarkStart w:id="33" w:name="_Toc3789"/>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23581"/>
      <w:bookmarkStart w:id="36" w:name="_Toc7437"/>
      <w:bookmarkStart w:id="37" w:name="_Toc14870"/>
      <w:bookmarkStart w:id="38" w:name="_Toc10930"/>
      <w:bookmarkStart w:id="39" w:name="_Toc14552"/>
      <w:bookmarkStart w:id="40" w:name="_Toc7118"/>
      <w:bookmarkStart w:id="41" w:name="_Toc4952"/>
      <w:bookmarkStart w:id="42" w:name="_Toc20594"/>
      <w:bookmarkStart w:id="43" w:name="_Toc3156"/>
      <w:bookmarkStart w:id="44" w:name="_Toc19050"/>
      <w:r>
        <w:rPr>
          <w:color w:val="auto"/>
          <w:highlight w:val="none"/>
        </w:rPr>
        <w:pict>
          <v:shape id="_x0000_s2055" o:spid="_x0000_s2055" o:spt="32" type="#_x0000_t32" style="position:absolute;left:0pt;margin-left:174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74.1pt;margin-top:24.1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7831"/>
      <w:bookmarkStart w:id="46" w:name="_Toc29484"/>
      <w:bookmarkStart w:id="47" w:name="_Toc21079"/>
      <w:bookmarkStart w:id="48" w:name="_Toc32607"/>
      <w:bookmarkStart w:id="49" w:name="_Toc21840"/>
      <w:bookmarkStart w:id="50" w:name="_Toc29345"/>
      <w:bookmarkStart w:id="51" w:name="_Toc30530"/>
      <w:bookmarkStart w:id="52" w:name="_Toc88209941"/>
      <w:bookmarkStart w:id="53" w:name="_Toc22212"/>
      <w:bookmarkStart w:id="54" w:name="_Toc13898"/>
      <w:bookmarkStart w:id="55" w:name="_Toc12177"/>
      <w:bookmarkStart w:id="56" w:name="_Toc87616378"/>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77.35pt;margin-top:55.95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76.6pt;margin-top:19.6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ind w:firstLine="2880" w:firstLineChars="800"/>
        <w:jc w:val="both"/>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为确保生产及满足日常维护维修使用，拟采购下述</w:t>
      </w:r>
      <w:r>
        <w:rPr>
          <w:rFonts w:hint="eastAsia" w:ascii="仿宋_GB2312" w:eastAsia="仿宋_GB2312" w:hAnsiTheme="minorEastAsia"/>
          <w:sz w:val="28"/>
          <w:szCs w:val="28"/>
          <w:lang w:val="en-US" w:eastAsia="zh-CN"/>
        </w:rPr>
        <w:t>备品备件</w:t>
      </w:r>
      <w:r>
        <w:rPr>
          <w:rFonts w:hint="eastAsia" w:ascii="仿宋_GB2312" w:eastAsia="仿宋_GB2312" w:hAnsiTheme="minorEastAsia"/>
          <w:sz w:val="28"/>
          <w:szCs w:val="28"/>
        </w:rPr>
        <w:t>。</w:t>
      </w:r>
    </w:p>
    <w:p>
      <w:pPr>
        <w:pStyle w:val="12"/>
        <w:adjustRightInd w:val="0"/>
        <w:snapToGrid w:val="0"/>
        <w:spacing w:line="300" w:lineRule="auto"/>
        <w:ind w:firstLine="562"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pStyle w:val="13"/>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1.采购清单</w:t>
      </w:r>
    </w:p>
    <w:p>
      <w:pPr>
        <w:pStyle w:val="13"/>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广州从化净水有限公司中心厂、良口厂、温泉厂紫外线消毒设备（型号：特洁安UV3000PLUS）、鳌头厂紫外线消毒设备（型号：特洁安UV3000B）</w:t>
      </w:r>
    </w:p>
    <w:p>
      <w:pPr>
        <w:pStyle w:val="14"/>
        <w:ind w:firstLine="560" w:firstLineChars="200"/>
        <w:jc w:val="center"/>
        <w:rPr>
          <w:rFonts w:hint="default"/>
          <w:lang w:val="en-US" w:eastAsia="zh-CN"/>
        </w:rPr>
      </w:pPr>
      <w:r>
        <w:rPr>
          <w:rFonts w:hint="eastAsia" w:ascii="仿宋_GB2312" w:hAnsi="仿宋_GB2312" w:eastAsia="仿宋_GB2312" w:cs="仿宋_GB2312"/>
          <w:color w:val="000000"/>
          <w:sz w:val="28"/>
          <w:szCs w:val="28"/>
          <w:lang w:val="en-US" w:eastAsia="zh-CN"/>
        </w:rPr>
        <w:t>采购清单</w:t>
      </w:r>
    </w:p>
    <w:tbl>
      <w:tblPr>
        <w:tblStyle w:val="22"/>
        <w:tblW w:w="5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66"/>
        <w:gridCol w:w="898"/>
        <w:gridCol w:w="1007"/>
        <w:gridCol w:w="474"/>
        <w:gridCol w:w="670"/>
        <w:gridCol w:w="1370"/>
        <w:gridCol w:w="1377"/>
        <w:gridCol w:w="136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10"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131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设备名称</w:t>
            </w:r>
          </w:p>
        </w:tc>
        <w:tc>
          <w:tcPr>
            <w:tcW w:w="864" w:type="dxa"/>
            <w:noWrap w:val="0"/>
            <w:vAlign w:val="center"/>
          </w:tcPr>
          <w:p>
            <w:pPr>
              <w:widowControl/>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货物名称</w:t>
            </w:r>
          </w:p>
        </w:tc>
        <w:tc>
          <w:tcPr>
            <w:tcW w:w="969"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消毒设备型号</w:t>
            </w:r>
          </w:p>
        </w:tc>
        <w:tc>
          <w:tcPr>
            <w:tcW w:w="456" w:type="dxa"/>
            <w:noWrap w:val="0"/>
            <w:vAlign w:val="center"/>
          </w:tcPr>
          <w:p>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单位</w:t>
            </w:r>
          </w:p>
        </w:tc>
        <w:tc>
          <w:tcPr>
            <w:tcW w:w="645"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c>
          <w:tcPr>
            <w:tcW w:w="1319"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技术要求</w:t>
            </w:r>
          </w:p>
        </w:tc>
        <w:tc>
          <w:tcPr>
            <w:tcW w:w="132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参数要求</w:t>
            </w:r>
          </w:p>
        </w:tc>
        <w:tc>
          <w:tcPr>
            <w:tcW w:w="1315" w:type="dxa"/>
            <w:noWrap w:val="0"/>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供货备件的</w:t>
            </w:r>
            <w:r>
              <w:rPr>
                <w:rFonts w:hint="eastAsia" w:ascii="仿宋_GB2312" w:hAnsi="仿宋_GB2312" w:eastAsia="仿宋_GB2312" w:cs="仿宋_GB2312"/>
                <w:sz w:val="24"/>
                <w:szCs w:val="24"/>
                <w:lang w:val="zh-CN" w:eastAsia="zh-CN"/>
              </w:rPr>
              <w:t>品牌</w:t>
            </w:r>
            <w:r>
              <w:rPr>
                <w:rFonts w:hint="eastAsia" w:ascii="仿宋_GB2312" w:hAnsi="仿宋_GB2312" w:eastAsia="仿宋_GB2312" w:cs="仿宋_GB2312"/>
                <w:sz w:val="24"/>
                <w:szCs w:val="24"/>
                <w:lang w:val="en-US" w:eastAsia="zh-CN"/>
              </w:rPr>
              <w:t>及型号</w:t>
            </w:r>
          </w:p>
        </w:tc>
        <w:tc>
          <w:tcPr>
            <w:tcW w:w="1315" w:type="dxa"/>
            <w:noWrap w:val="0"/>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10"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1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中心厂、良口厂、温泉厂紫外线消毒设备</w:t>
            </w:r>
          </w:p>
        </w:tc>
        <w:tc>
          <w:tcPr>
            <w:tcW w:w="864"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消毒灯管</w:t>
            </w:r>
          </w:p>
        </w:tc>
        <w:tc>
          <w:tcPr>
            <w:tcW w:w="96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特洁安UV3000PLUS</w:t>
            </w:r>
          </w:p>
        </w:tc>
        <w:tc>
          <w:tcPr>
            <w:tcW w:w="456"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64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144</w:t>
            </w:r>
          </w:p>
        </w:tc>
        <w:tc>
          <w:tcPr>
            <w:tcW w:w="1319"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与原厂设备相匹配且满足技术要求，</w:t>
            </w:r>
          </w:p>
        </w:tc>
        <w:tc>
          <w:tcPr>
            <w:tcW w:w="1325" w:type="dxa"/>
            <w:noWrap w:val="0"/>
            <w:vAlign w:val="center"/>
          </w:tcPr>
          <w:p>
            <w:pPr>
              <w:widowControl/>
              <w:spacing w:line="400" w:lineRule="exact"/>
              <w:jc w:val="left"/>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环境温度12~30℃，透光率≥75%，寿命12000h</w:t>
            </w:r>
          </w:p>
        </w:tc>
        <w:tc>
          <w:tcPr>
            <w:tcW w:w="1315" w:type="dxa"/>
            <w:noWrap w:val="0"/>
            <w:vAlign w:val="center"/>
          </w:tcPr>
          <w:p>
            <w:pPr>
              <w:widowControl/>
              <w:spacing w:line="400" w:lineRule="exact"/>
              <w:jc w:val="left"/>
              <w:rPr>
                <w:rFonts w:hint="eastAsia" w:ascii="宋体" w:hAnsi="宋体" w:eastAsia="宋体" w:cs="宋体"/>
                <w:i w:val="0"/>
                <w:iCs w:val="0"/>
                <w:color w:val="000000"/>
                <w:kern w:val="0"/>
                <w:sz w:val="20"/>
                <w:szCs w:val="20"/>
                <w:u w:val="none"/>
                <w:lang w:val="en-US" w:eastAsia="zh-CN" w:bidi="ar"/>
              </w:rPr>
            </w:pPr>
          </w:p>
        </w:tc>
        <w:tc>
          <w:tcPr>
            <w:tcW w:w="1315" w:type="dxa"/>
            <w:vMerge w:val="restart"/>
            <w:noWrap w:val="0"/>
            <w:vAlign w:val="center"/>
          </w:tcPr>
          <w:p>
            <w:pPr>
              <w:widowControl/>
              <w:spacing w:line="40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按甲方要求，按指定时间计划逐批(次)供货。所供货物的供货时间及数量以甲方书面通知为准。</w:t>
            </w:r>
          </w:p>
          <w:p>
            <w:pPr>
              <w:widowControl/>
              <w:spacing w:line="400" w:lineRule="exact"/>
              <w:jc w:val="left"/>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0"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1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鳌头厂紫外线消毒设备</w:t>
            </w:r>
          </w:p>
        </w:tc>
        <w:tc>
          <w:tcPr>
            <w:tcW w:w="864"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消毒灯管</w:t>
            </w:r>
          </w:p>
        </w:tc>
        <w:tc>
          <w:tcPr>
            <w:tcW w:w="969"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特洁安UV3000B</w:t>
            </w:r>
          </w:p>
        </w:tc>
        <w:tc>
          <w:tcPr>
            <w:tcW w:w="456"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645" w:type="dxa"/>
            <w:noWrap w:val="0"/>
            <w:vAlign w:val="center"/>
          </w:tcPr>
          <w:p>
            <w:pPr>
              <w:widowControl/>
              <w:spacing w:line="400" w:lineRule="exact"/>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lang w:val="en-US" w:eastAsia="zh-CN"/>
              </w:rPr>
              <w:t>40</w:t>
            </w:r>
          </w:p>
        </w:tc>
        <w:tc>
          <w:tcPr>
            <w:tcW w:w="1319" w:type="dxa"/>
            <w:noWrap w:val="0"/>
            <w:vAlign w:val="center"/>
          </w:tcPr>
          <w:p>
            <w:pPr>
              <w:widowControl/>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与原厂设备相匹配且满足技术要求</w:t>
            </w:r>
          </w:p>
        </w:tc>
        <w:tc>
          <w:tcPr>
            <w:tcW w:w="132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环境温度12~30℃，透光率≥75%，寿命12000h</w:t>
            </w:r>
          </w:p>
        </w:tc>
        <w:tc>
          <w:tcPr>
            <w:tcW w:w="1315" w:type="dxa"/>
            <w:noWrap w:val="0"/>
            <w:vAlign w:val="center"/>
          </w:tcPr>
          <w:p>
            <w:pPr>
              <w:widowControl/>
              <w:spacing w:line="400" w:lineRule="exact"/>
              <w:jc w:val="center"/>
              <w:rPr>
                <w:rFonts w:hint="eastAsia" w:ascii="宋体" w:hAnsi="宋体" w:eastAsia="宋体" w:cs="宋体"/>
                <w:i w:val="0"/>
                <w:iCs w:val="0"/>
                <w:color w:val="000000"/>
                <w:kern w:val="0"/>
                <w:sz w:val="20"/>
                <w:szCs w:val="20"/>
                <w:u w:val="none"/>
                <w:lang w:val="en-US" w:eastAsia="zh-CN" w:bidi="ar"/>
              </w:rPr>
            </w:pPr>
          </w:p>
        </w:tc>
        <w:tc>
          <w:tcPr>
            <w:tcW w:w="1315" w:type="dxa"/>
            <w:vMerge w:val="continue"/>
            <w:noWrap w:val="0"/>
            <w:vAlign w:val="center"/>
          </w:tcPr>
          <w:p>
            <w:pPr>
              <w:widowControl/>
              <w:spacing w:line="4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1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中心厂、良口厂、温泉厂紫外线消毒设备</w:t>
            </w:r>
          </w:p>
        </w:tc>
        <w:tc>
          <w:tcPr>
            <w:tcW w:w="864"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石英套管</w:t>
            </w:r>
          </w:p>
        </w:tc>
        <w:tc>
          <w:tcPr>
            <w:tcW w:w="96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特洁安UV3000PLUS</w:t>
            </w:r>
          </w:p>
        </w:tc>
        <w:tc>
          <w:tcPr>
            <w:tcW w:w="456"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w:t>
            </w:r>
          </w:p>
        </w:tc>
        <w:tc>
          <w:tcPr>
            <w:tcW w:w="64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31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与原厂设备相匹配且满足技术要求</w:t>
            </w:r>
          </w:p>
        </w:tc>
        <w:tc>
          <w:tcPr>
            <w:tcW w:w="132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套管紫外透光率大于91%。</w:t>
            </w:r>
          </w:p>
        </w:tc>
        <w:tc>
          <w:tcPr>
            <w:tcW w:w="1315" w:type="dxa"/>
            <w:noWrap w:val="0"/>
            <w:vAlign w:val="center"/>
          </w:tcPr>
          <w:p>
            <w:pPr>
              <w:widowControl/>
              <w:spacing w:line="400" w:lineRule="exact"/>
              <w:jc w:val="center"/>
              <w:rPr>
                <w:rFonts w:hint="eastAsia" w:ascii="宋体" w:hAnsi="宋体" w:eastAsia="宋体" w:cs="宋体"/>
                <w:i w:val="0"/>
                <w:iCs w:val="0"/>
                <w:color w:val="000000"/>
                <w:kern w:val="0"/>
                <w:sz w:val="20"/>
                <w:szCs w:val="20"/>
                <w:u w:val="none"/>
                <w:lang w:val="en-US" w:eastAsia="zh-CN" w:bidi="ar"/>
              </w:rPr>
            </w:pPr>
          </w:p>
        </w:tc>
        <w:tc>
          <w:tcPr>
            <w:tcW w:w="1315" w:type="dxa"/>
            <w:vMerge w:val="continue"/>
            <w:noWrap w:val="0"/>
            <w:vAlign w:val="center"/>
          </w:tcPr>
          <w:p>
            <w:pPr>
              <w:widowControl/>
              <w:spacing w:line="4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10"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1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鳌头厂紫外线消毒设备</w:t>
            </w:r>
          </w:p>
        </w:tc>
        <w:tc>
          <w:tcPr>
            <w:tcW w:w="864"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石英套管</w:t>
            </w:r>
          </w:p>
        </w:tc>
        <w:tc>
          <w:tcPr>
            <w:tcW w:w="969" w:type="dxa"/>
            <w:noWrap w:val="0"/>
            <w:vAlign w:val="center"/>
          </w:tcPr>
          <w:p>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特洁安UV3000B</w:t>
            </w:r>
          </w:p>
        </w:tc>
        <w:tc>
          <w:tcPr>
            <w:tcW w:w="456" w:type="dxa"/>
            <w:noWrap w:val="0"/>
            <w:vAlign w:val="center"/>
          </w:tcPr>
          <w:p>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支</w:t>
            </w:r>
          </w:p>
        </w:tc>
        <w:tc>
          <w:tcPr>
            <w:tcW w:w="645" w:type="dxa"/>
            <w:noWrap w:val="0"/>
            <w:vAlign w:val="center"/>
          </w:tcPr>
          <w:p>
            <w:pPr>
              <w:widowControl/>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lang w:val="en-US" w:eastAsia="zh-CN"/>
              </w:rPr>
              <w:t>40</w:t>
            </w:r>
          </w:p>
        </w:tc>
        <w:tc>
          <w:tcPr>
            <w:tcW w:w="1319" w:type="dxa"/>
            <w:noWrap w:val="0"/>
            <w:vAlign w:val="center"/>
          </w:tcPr>
          <w:p>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与原厂设备相匹配且满足技术要求</w:t>
            </w:r>
          </w:p>
        </w:tc>
        <w:tc>
          <w:tcPr>
            <w:tcW w:w="132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套管紫外透光率大于91%。</w:t>
            </w:r>
          </w:p>
        </w:tc>
        <w:tc>
          <w:tcPr>
            <w:tcW w:w="1315" w:type="dxa"/>
            <w:noWrap w:val="0"/>
            <w:vAlign w:val="center"/>
          </w:tcPr>
          <w:p>
            <w:pPr>
              <w:widowControl/>
              <w:spacing w:line="400" w:lineRule="exact"/>
              <w:jc w:val="center"/>
              <w:rPr>
                <w:rFonts w:hint="eastAsia" w:ascii="宋体" w:hAnsi="宋体" w:eastAsia="宋体" w:cs="宋体"/>
                <w:i w:val="0"/>
                <w:iCs w:val="0"/>
                <w:color w:val="000000"/>
                <w:kern w:val="0"/>
                <w:sz w:val="20"/>
                <w:szCs w:val="20"/>
                <w:u w:val="none"/>
                <w:lang w:val="en-US" w:eastAsia="zh-CN" w:bidi="ar"/>
              </w:rPr>
            </w:pPr>
          </w:p>
        </w:tc>
        <w:tc>
          <w:tcPr>
            <w:tcW w:w="1315" w:type="dxa"/>
            <w:vMerge w:val="continue"/>
            <w:noWrap w:val="0"/>
            <w:vAlign w:val="center"/>
          </w:tcPr>
          <w:p>
            <w:pPr>
              <w:widowControl/>
              <w:spacing w:line="400" w:lineRule="exact"/>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15"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中心厂、良口厂、温泉厂、鳌头厂紫外线消毒设备</w:t>
            </w:r>
          </w:p>
        </w:tc>
        <w:tc>
          <w:tcPr>
            <w:tcW w:w="864"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镇流器</w:t>
            </w:r>
          </w:p>
        </w:tc>
        <w:tc>
          <w:tcPr>
            <w:tcW w:w="96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特洁安UV3000PLUS</w:t>
            </w:r>
          </w:p>
        </w:tc>
        <w:tc>
          <w:tcPr>
            <w:tcW w:w="456"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645" w:type="dxa"/>
            <w:noWrap w:val="0"/>
            <w:vAlign w:val="center"/>
          </w:tcPr>
          <w:p>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319" w:type="dxa"/>
            <w:noWrap w:val="0"/>
            <w:vAlign w:val="center"/>
          </w:tcPr>
          <w:p>
            <w:pPr>
              <w:widowControl/>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与原厂设备相匹配且满足技术要求</w:t>
            </w:r>
          </w:p>
        </w:tc>
        <w:tc>
          <w:tcPr>
            <w:tcW w:w="1325" w:type="dxa"/>
            <w:noWrap w:val="0"/>
            <w:vAlign w:val="center"/>
          </w:tcPr>
          <w:p>
            <w:pPr>
              <w:widowControl/>
              <w:spacing w:line="400" w:lineRule="exact"/>
              <w:jc w:val="left"/>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镇流器功率因数为98%，紫外能输出在60%~ 100%间可调。镇流器保护等级IP67，最高工作环境温度可达50oC。</w:t>
            </w:r>
          </w:p>
        </w:tc>
        <w:tc>
          <w:tcPr>
            <w:tcW w:w="1315" w:type="dxa"/>
            <w:noWrap w:val="0"/>
            <w:vAlign w:val="center"/>
          </w:tcPr>
          <w:p>
            <w:pPr>
              <w:widowControl/>
              <w:spacing w:line="400" w:lineRule="exact"/>
              <w:jc w:val="left"/>
              <w:rPr>
                <w:rFonts w:hint="eastAsia" w:ascii="宋体" w:hAnsi="宋体" w:eastAsia="宋体" w:cs="宋体"/>
                <w:i w:val="0"/>
                <w:iCs w:val="0"/>
                <w:color w:val="000000"/>
                <w:kern w:val="0"/>
                <w:sz w:val="20"/>
                <w:szCs w:val="20"/>
                <w:u w:val="none"/>
                <w:lang w:val="en-US" w:eastAsia="zh-CN" w:bidi="ar"/>
              </w:rPr>
            </w:pPr>
          </w:p>
        </w:tc>
        <w:tc>
          <w:tcPr>
            <w:tcW w:w="1315" w:type="dxa"/>
            <w:vMerge w:val="continue"/>
            <w:noWrap w:val="0"/>
            <w:vAlign w:val="center"/>
          </w:tcPr>
          <w:p>
            <w:pPr>
              <w:widowControl/>
              <w:spacing w:line="400" w:lineRule="exact"/>
              <w:jc w:val="left"/>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ascii="仿宋_GB2312" w:eastAsia="仿宋_GB2312" w:hAnsiTheme="minorEastAsia"/>
          <w:sz w:val="28"/>
          <w:szCs w:val="28"/>
        </w:rPr>
      </w:pPr>
      <w:r>
        <w:rPr>
          <w:rFonts w:hint="eastAsia" w:ascii="仿宋_GB2312" w:eastAsia="仿宋_GB2312" w:hAnsiTheme="minorEastAsia"/>
          <w:sz w:val="28"/>
          <w:szCs w:val="28"/>
        </w:rPr>
        <w:t>2.技术要求：</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所提供的产品能匹配原设备安装位置和电气控制要求，不接受对现有支架底座以及电气控制系统进行改造。</w:t>
      </w:r>
    </w:p>
    <w:p>
      <w:pPr>
        <w:spacing w:line="360" w:lineRule="auto"/>
        <w:ind w:firstLine="560" w:firstLineChars="200"/>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sz w:val="28"/>
          <w:szCs w:val="28"/>
        </w:rPr>
        <w:t>报价人应提供须完全符合技术参数的产品。报价人必须在报价明细表中列明所投</w:t>
      </w:r>
      <w:r>
        <w:rPr>
          <w:rFonts w:hint="eastAsia" w:ascii="仿宋_GB2312" w:hAnsi="仿宋_GB2312" w:eastAsia="仿宋_GB2312" w:cs="仿宋_GB2312"/>
          <w:sz w:val="28"/>
          <w:szCs w:val="28"/>
          <w:lang w:val="en-US" w:eastAsia="zh-CN"/>
        </w:rPr>
        <w:t>备件</w:t>
      </w:r>
      <w:r>
        <w:rPr>
          <w:rFonts w:hint="eastAsia" w:ascii="仿宋_GB2312" w:hAnsi="仿宋_GB2312" w:eastAsia="仿宋_GB2312" w:cs="仿宋_GB2312"/>
          <w:sz w:val="28"/>
          <w:szCs w:val="28"/>
        </w:rPr>
        <w:t>的品牌、型号，如报价响应时无列明</w:t>
      </w:r>
      <w:r>
        <w:rPr>
          <w:rFonts w:hint="eastAsia" w:ascii="仿宋_GB2312" w:hAnsi="仿宋_GB2312" w:eastAsia="仿宋_GB2312" w:cs="仿宋_GB2312"/>
          <w:sz w:val="28"/>
          <w:szCs w:val="28"/>
          <w:lang w:val="en-US" w:eastAsia="zh-CN"/>
        </w:rPr>
        <w:t>备件</w:t>
      </w:r>
      <w:r>
        <w:rPr>
          <w:rFonts w:hint="eastAsia" w:ascii="仿宋_GB2312" w:hAnsi="仿宋_GB2312" w:eastAsia="仿宋_GB2312" w:cs="仿宋_GB2312"/>
          <w:sz w:val="28"/>
          <w:szCs w:val="28"/>
        </w:rPr>
        <w:t>品牌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型号</w:t>
      </w:r>
      <w:r>
        <w:rPr>
          <w:rFonts w:hint="eastAsia" w:ascii="仿宋_GB2312" w:hAnsi="仿宋_GB2312" w:eastAsia="仿宋_GB2312" w:cs="仿宋_GB2312"/>
          <w:sz w:val="28"/>
          <w:szCs w:val="28"/>
        </w:rPr>
        <w:t>，则中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后履行合同时须按照询价人指定的品牌、型号、技术参数及报价人的中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价进行供货，不予增加任何费用。</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（2）报价人负责将产品送到现场过程中的全部运输，包括装卸车、货物现场的搬运等。</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（3）供货期：按甲方要求，按指定时间计划逐批(次)供货。所供货物的供货时间及数量以甲方书面通知为准。</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w:t>
      </w:r>
      <w:r>
        <w:rPr>
          <w:rFonts w:hint="eastAsia" w:ascii="仿宋_GB2312" w:hAnsi="仿宋_GB2312" w:eastAsia="仿宋_GB2312" w:cs="仿宋_GB2312"/>
          <w:color w:val="auto"/>
          <w:sz w:val="28"/>
          <w:szCs w:val="28"/>
          <w:lang w:val="en-US" w:eastAsia="zh-CN"/>
        </w:rPr>
        <w:t>从化</w:t>
      </w:r>
      <w:r>
        <w:rPr>
          <w:rFonts w:hint="eastAsia" w:ascii="仿宋_GB2312" w:hAnsi="仿宋_GB2312" w:eastAsia="仿宋_GB2312" w:cs="仿宋_GB2312"/>
          <w:color w:val="auto"/>
          <w:sz w:val="28"/>
          <w:szCs w:val="28"/>
        </w:rPr>
        <w:t>净水有限公司</w:t>
      </w:r>
      <w:r>
        <w:rPr>
          <w:rFonts w:hint="eastAsia" w:ascii="仿宋_GB2312" w:hAnsi="仿宋_GB2312" w:eastAsia="仿宋_GB2312" w:cs="仿宋_GB2312"/>
          <w:color w:val="auto"/>
          <w:sz w:val="28"/>
          <w:szCs w:val="28"/>
          <w:lang w:val="en-US" w:eastAsia="zh-CN"/>
        </w:rPr>
        <w:t>中心厂、良口厂</w:t>
      </w:r>
      <w:r>
        <w:rPr>
          <w:rFonts w:hint="eastAsia" w:ascii="仿宋_GB2312" w:hAnsi="仿宋_GB2312" w:eastAsia="仿宋_GB2312" w:cs="仿宋_GB2312"/>
          <w:color w:val="auto"/>
          <w:sz w:val="28"/>
          <w:szCs w:val="28"/>
        </w:rPr>
        <w:t>。</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（1）确保设备为原装未拆封或未使用的产品；</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（2）设备在质保期为自供货验收合格之日起</w:t>
      </w:r>
      <w:r>
        <w:rPr>
          <w:rFonts w:hint="eastAsia" w:ascii="仿宋_GB2312" w:hAnsi="仿宋_GB2312" w:eastAsia="仿宋_GB2312" w:cs="仿宋_GB2312"/>
          <w:color w:val="auto"/>
          <w:sz w:val="28"/>
          <w:szCs w:val="28"/>
          <w:lang w:eastAsia="zh-CN"/>
        </w:rPr>
        <w:t>500天</w:t>
      </w:r>
      <w:r>
        <w:rPr>
          <w:rFonts w:hint="eastAsia" w:ascii="仿宋_GB2312" w:hAnsi="仿宋_GB2312" w:eastAsia="仿宋_GB2312" w:cs="仿宋_GB2312"/>
          <w:color w:val="auto"/>
          <w:sz w:val="28"/>
          <w:szCs w:val="28"/>
        </w:rPr>
        <w:t>内如有质量问题或未能适配原有设备时，报价人必须48小时内派技术人员到现场</w:t>
      </w:r>
      <w:r>
        <w:rPr>
          <w:rFonts w:hint="eastAsia" w:ascii="仿宋_GB2312" w:hAnsi="仿宋_GB2312" w:eastAsia="仿宋_GB2312" w:cs="仿宋_GB2312"/>
          <w:color w:val="auto"/>
          <w:sz w:val="28"/>
          <w:szCs w:val="28"/>
          <w:lang w:val="en-US" w:eastAsia="zh-CN"/>
        </w:rPr>
        <w:t>免费</w:t>
      </w:r>
      <w:r>
        <w:rPr>
          <w:rFonts w:hint="eastAsia" w:ascii="仿宋_GB2312" w:hAnsi="仿宋_GB2312" w:eastAsia="仿宋_GB2312" w:cs="仿宋_GB2312"/>
          <w:color w:val="auto"/>
          <w:sz w:val="28"/>
          <w:szCs w:val="28"/>
        </w:rPr>
        <w:t>进行维修，确保设备运行正常。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（1）采用支票、银行汇票形式。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（2）报价人在收款前需提交相应金额增值税专用发票给需求单位。</w:t>
      </w:r>
    </w:p>
    <w:p>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.承包方式：</w:t>
      </w:r>
    </w:p>
    <w:p>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sym w:font="Wingdings 2" w:char="00A3"/>
      </w:r>
      <w:r>
        <w:rPr>
          <w:rFonts w:hint="eastAsia" w:ascii="仿宋_GB2312" w:hAnsi="仿宋_GB2312" w:eastAsia="仿宋_GB2312" w:cs="仿宋_GB2312"/>
          <w:color w:val="auto"/>
          <w:sz w:val="28"/>
          <w:szCs w:val="28"/>
          <w:lang w:val="zh-CN"/>
        </w:rPr>
        <w:t>固定总价：询价响应文件包含总价及综合单价时，总价为合同总价。合同总价在询价文件及施工合同约定的风险范围之内不可调整。</w:t>
      </w:r>
    </w:p>
    <w:p>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sym w:font="Wingdings 2" w:char="0052"/>
      </w:r>
      <w:r>
        <w:rPr>
          <w:rFonts w:hint="eastAsia" w:ascii="仿宋_GB2312" w:hAnsi="仿宋_GB2312" w:eastAsia="仿宋_GB2312" w:cs="仿宋_GB2312"/>
          <w:color w:val="auto"/>
          <w:sz w:val="28"/>
          <w:szCs w:val="28"/>
          <w:lang w:val="zh-CN"/>
        </w:rPr>
        <w:t>固定单价：询价响应文件包含总价及综合单价时，综合单价为合同单价。合同单价在询价文件及施工合同约定的风险范围之内不可调整。</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3" w:name="_Toc12135"/>
      <w:bookmarkStart w:id="64" w:name="_Toc23330"/>
      <w:bookmarkStart w:id="65" w:name="_Toc29835"/>
      <w:bookmarkStart w:id="66" w:name="_Toc23353"/>
      <w:bookmarkStart w:id="67" w:name="_Toc15570"/>
      <w:bookmarkStart w:id="68" w:name="_Toc25925"/>
      <w:bookmarkStart w:id="69" w:name="_Toc537"/>
      <w:bookmarkStart w:id="70" w:name="_Toc1496"/>
      <w:bookmarkStart w:id="71" w:name="_Toc4680"/>
      <w:bookmarkStart w:id="72" w:name="_Toc1284"/>
      <w:bookmarkStart w:id="73" w:name="_Toc185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57" o:spid="_x0000_s2057" o:spt="32" type="#_x0000_t32" style="position:absolute;left:0pt;margin-left:175.35pt;margin-top:38.65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73.95pt;margin-top:6.75pt;height:0.55pt;width:75pt;z-index:251666432;mso-width-relative:page;mso-height-relative:page;" filled="f" stroked="t" coordsize="21600,21600">
            <v:path arrowok="t"/>
            <v:fill on="f" focussize="0,0"/>
            <v:stroke color="#000000"/>
            <v:imagedata o:title=""/>
            <o:lock v:ext="edit" aspectratio="f"/>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3309"/>
      <w:bookmarkStart w:id="75" w:name="_Toc12968"/>
      <w:bookmarkStart w:id="76" w:name="_Toc19686"/>
      <w:bookmarkStart w:id="77" w:name="_Toc87616386"/>
      <w:bookmarkStart w:id="78" w:name="_Toc1375"/>
      <w:bookmarkStart w:id="79" w:name="_Toc22501"/>
      <w:bookmarkStart w:id="80" w:name="_Toc12721"/>
      <w:bookmarkStart w:id="81" w:name="_Toc22797"/>
      <w:bookmarkStart w:id="82" w:name="_Toc8183"/>
      <w:bookmarkStart w:id="83" w:name="_Toc88209949"/>
      <w:bookmarkStart w:id="84" w:name="_Toc12980"/>
      <w:bookmarkStart w:id="85" w:name="_Toc19088"/>
      <w:bookmarkStart w:id="86" w:name="_Toc32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shadow/>
          <w:color w:val="auto"/>
          <w:sz w:val="48"/>
          <w:szCs w:val="48"/>
        </w:rPr>
      </w:pPr>
      <w:r>
        <w:rPr>
          <w:rFonts w:hint="eastAsia" w:ascii="宋体" w:hAnsi="宋体" w:cs="Times New Roman"/>
          <w:b/>
          <w:shadow/>
          <w:color w:val="auto"/>
          <w:sz w:val="48"/>
          <w:szCs w:val="48"/>
        </w:rPr>
        <w:t>广州</w:t>
      </w:r>
      <w:r>
        <w:rPr>
          <w:rFonts w:hint="eastAsia" w:ascii="宋体" w:hAnsi="宋体" w:cs="Times New Roman"/>
          <w:b/>
          <w:shadow/>
          <w:color w:val="auto"/>
          <w:sz w:val="48"/>
          <w:szCs w:val="48"/>
          <w:lang w:val="en-US" w:eastAsia="zh-CN"/>
        </w:rPr>
        <w:t>从化</w:t>
      </w:r>
      <w:r>
        <w:rPr>
          <w:rFonts w:hint="eastAsia" w:ascii="宋体" w:hAnsi="宋体" w:cs="Times New Roman"/>
          <w:b/>
          <w:shadow/>
          <w:color w:val="auto"/>
          <w:sz w:val="48"/>
          <w:szCs w:val="48"/>
        </w:rPr>
        <w:t>净水有限公司</w:t>
      </w:r>
    </w:p>
    <w:p>
      <w:pPr>
        <w:widowControl w:val="0"/>
        <w:spacing w:after="0" w:line="400" w:lineRule="atLeast"/>
        <w:jc w:val="center"/>
        <w:rPr>
          <w:rFonts w:ascii="宋体" w:hAnsi="宋体" w:cs="Times New Roman"/>
          <w:b/>
          <w:shadow/>
          <w:color w:val="auto"/>
          <w:sz w:val="48"/>
          <w:szCs w:val="48"/>
        </w:rPr>
      </w:pPr>
      <w:r>
        <w:rPr>
          <w:rFonts w:hint="eastAsia" w:ascii="宋体" w:hAnsi="宋体" w:cs="Times New Roman"/>
          <w:b/>
          <w:shadow/>
          <w:color w:val="auto"/>
          <w:sz w:val="48"/>
          <w:szCs w:val="48"/>
        </w:rPr>
        <w:t>货物采购合同</w:t>
      </w:r>
    </w:p>
    <w:p>
      <w:pPr>
        <w:widowControl w:val="0"/>
        <w:spacing w:after="0" w:line="360" w:lineRule="auto"/>
        <w:jc w:val="center"/>
        <w:rPr>
          <w:rFonts w:ascii="宋体" w:hAnsi="宋体" w:cs="宋体"/>
          <w:color w:val="auto"/>
          <w:sz w:val="28"/>
          <w:szCs w:val="28"/>
        </w:rPr>
      </w:pPr>
    </w:p>
    <w:p>
      <w:pPr>
        <w:jc w:val="center"/>
        <w:rPr>
          <w:color w:val="auto"/>
          <w:sz w:val="30"/>
        </w:rPr>
      </w:pPr>
    </w:p>
    <w:p>
      <w:pPr>
        <w:rPr>
          <w:b/>
          <w:bCs/>
          <w:color w:val="auto"/>
          <w:sz w:val="30"/>
        </w:rPr>
      </w:pPr>
    </w:p>
    <w:p>
      <w:pPr>
        <w:rPr>
          <w:rFonts w:hint="default" w:ascii="宋体" w:hAnsi="宋体" w:cs="宋体" w:eastAsiaTheme="minorEastAsia"/>
          <w:b/>
          <w:bCs/>
          <w:color w:val="auto"/>
          <w:sz w:val="30"/>
          <w:lang w:val="en-US" w:eastAsia="zh-CN"/>
        </w:rPr>
      </w:pPr>
      <w:r>
        <w:rPr>
          <w:rFonts w:hint="eastAsia" w:ascii="宋体" w:hAnsi="宋体" w:cs="宋体"/>
          <w:b/>
          <w:bCs/>
          <w:color w:val="auto"/>
          <w:sz w:val="30"/>
        </w:rPr>
        <w:t>项目名称：</w:t>
      </w:r>
      <w:r>
        <w:rPr>
          <w:rFonts w:hint="eastAsia"/>
          <w:b/>
          <w:bCs w:val="0"/>
          <w:color w:val="auto"/>
          <w:sz w:val="30"/>
          <w:lang w:val="en-US" w:eastAsia="zh-CN"/>
        </w:rPr>
        <w:t>从化公司2023年紫外线消毒备件采购项目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w:t>
      </w:r>
      <w:r>
        <w:rPr>
          <w:rFonts w:hint="eastAsia" w:ascii="宋体" w:hAnsi="宋体" w:cs="宋体"/>
          <w:b/>
          <w:bCs/>
          <w:color w:val="auto"/>
          <w:sz w:val="30"/>
          <w:szCs w:val="30"/>
          <w:lang w:val="en-US" w:eastAsia="zh-CN"/>
        </w:rPr>
        <w:t>从化</w:t>
      </w:r>
      <w:r>
        <w:rPr>
          <w:rFonts w:hint="eastAsia" w:ascii="宋体" w:hAnsi="宋体" w:cs="宋体"/>
          <w:b/>
          <w:bCs/>
          <w:color w:val="auto"/>
          <w:sz w:val="30"/>
          <w:szCs w:val="30"/>
        </w:rPr>
        <w:t>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w:t>
      </w:r>
      <w:r>
        <w:rPr>
          <w:rFonts w:hint="eastAsia" w:ascii="宋体" w:hAnsi="宋体" w:cs="宋体"/>
          <w:b/>
          <w:bCs/>
          <w:color w:val="auto"/>
          <w:sz w:val="30"/>
          <w:lang w:val="en-US" w:eastAsia="zh-CN"/>
        </w:rPr>
        <w:t>从化</w:t>
      </w:r>
      <w:r>
        <w:rPr>
          <w:rFonts w:hint="eastAsia" w:ascii="宋体" w:hAnsi="宋体" w:cs="宋体"/>
          <w:b/>
          <w:bCs/>
          <w:color w:val="auto"/>
          <w:sz w:val="30"/>
        </w:rPr>
        <w:t>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pStyle w:val="2"/>
        <w:rPr>
          <w:b/>
          <w:bCs/>
          <w:color w:val="auto"/>
          <w:sz w:val="30"/>
        </w:r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w:t>
      </w:r>
      <w:r>
        <w:rPr>
          <w:rFonts w:hint="eastAsia" w:ascii="宋体" w:hAnsi="宋体" w:cs="宋体"/>
          <w:color w:val="auto"/>
          <w:sz w:val="24"/>
          <w:szCs w:val="24"/>
          <w:u w:val="single"/>
        </w:rPr>
        <w:t>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（以下简称“乙方”）就</w:t>
      </w:r>
      <w:r>
        <w:rPr>
          <w:rFonts w:hint="eastAsia" w:ascii="宋体" w:hAnsi="宋体" w:cs="宋体"/>
          <w:color w:val="auto"/>
          <w:sz w:val="24"/>
          <w:szCs w:val="24"/>
          <w:u w:val="single"/>
          <w:lang w:eastAsia="zh-CN"/>
        </w:rPr>
        <w:t>从化公司2023年紫外线消毒备件采购项目</w:t>
      </w:r>
      <w:r>
        <w:rPr>
          <w:rFonts w:hint="eastAsia" w:ascii="宋体" w:hAnsi="宋体" w:cs="宋体"/>
          <w:color w:val="auto"/>
          <w:sz w:val="24"/>
          <w:szCs w:val="24"/>
        </w:rPr>
        <w:t>采购事宜，遵循平等、自愿、公平和诚实信用的原则，双方协商一致，订立本合同。</w:t>
      </w:r>
      <w:bookmarkStart w:id="87" w:name="_Toc183666512"/>
      <w:bookmarkStart w:id="88" w:name="_Toc518992985"/>
      <w:bookmarkStart w:id="89" w:name="_Toc520190025"/>
      <w:bookmarkStart w:id="90" w:name="_Toc10888"/>
      <w:bookmarkStart w:id="91" w:name="_Toc474245209"/>
      <w:r>
        <w:rPr>
          <w:rFonts w:hint="eastAsia" w:ascii="宋体" w:hAnsi="宋体" w:cs="宋体"/>
          <w:color w:val="auto"/>
          <w:sz w:val="24"/>
          <w:szCs w:val="24"/>
        </w:rPr>
        <w:t xml:space="preserve"> </w:t>
      </w:r>
      <w:bookmarkEnd w:id="87"/>
      <w:bookmarkEnd w:id="88"/>
      <w:bookmarkEnd w:id="89"/>
      <w:bookmarkEnd w:id="90"/>
      <w:bookmarkEnd w:id="91"/>
      <w:bookmarkStart w:id="92" w:name="_Toc474245210"/>
      <w:bookmarkStart w:id="93" w:name="_Toc183666513"/>
      <w:bookmarkStart w:id="94" w:name="_Toc1018"/>
      <w:bookmarkStart w:id="95" w:name="_Toc520190026"/>
      <w:bookmarkStart w:id="96" w:name="_Toc518992986"/>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工程量清单/</w:t>
      </w:r>
      <w:r>
        <w:rPr>
          <w:rFonts w:hint="eastAsia" w:ascii="宋体" w:hAnsi="宋体" w:cs="宋体"/>
          <w:color w:val="auto"/>
          <w:sz w:val="24"/>
        </w:rPr>
        <w:t>工程报价单或预算书</w:t>
      </w:r>
    </w:p>
    <w:p>
      <w:pPr>
        <w:spacing w:line="320" w:lineRule="exact"/>
        <w:ind w:firstLine="482"/>
        <w:rPr>
          <w:rFonts w:ascii="宋体" w:hAnsi="宋体" w:cs="宋体"/>
          <w:bCs/>
          <w:color w:val="auto"/>
          <w:sz w:val="24"/>
        </w:rPr>
      </w:pPr>
      <w:r>
        <w:rPr>
          <w:rFonts w:hint="eastAsia" w:ascii="宋体" w:hAnsi="宋体" w:cs="宋体"/>
          <w:bCs/>
          <w:color w:val="auto"/>
          <w:sz w:val="24"/>
        </w:rPr>
        <w:t>⑺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92"/>
      <w:bookmarkEnd w:id="93"/>
      <w:bookmarkEnd w:id="94"/>
      <w:bookmarkEnd w:id="95"/>
      <w:bookmarkEnd w:id="96"/>
      <w:r>
        <w:rPr>
          <w:rFonts w:hint="eastAsia" w:ascii="宋体" w:hAnsi="宋体" w:cs="宋体"/>
          <w:b/>
          <w:color w:val="auto"/>
          <w:sz w:val="24"/>
          <w:szCs w:val="24"/>
        </w:rPr>
        <w:t>合同标的</w:t>
      </w:r>
    </w:p>
    <w:tbl>
      <w:tblPr>
        <w:tblStyle w:val="22"/>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386"/>
        <w:gridCol w:w="701"/>
        <w:gridCol w:w="865"/>
        <w:gridCol w:w="652"/>
        <w:gridCol w:w="717"/>
        <w:gridCol w:w="977"/>
        <w:gridCol w:w="1403"/>
        <w:gridCol w:w="701"/>
        <w:gridCol w:w="652"/>
        <w:gridCol w:w="636"/>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2"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86"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701" w:type="dxa"/>
            <w:noWrap w:val="0"/>
            <w:vAlign w:val="center"/>
          </w:tcPr>
          <w:p>
            <w:pPr>
              <w:widowControl/>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货物名称</w:t>
            </w:r>
          </w:p>
        </w:tc>
        <w:tc>
          <w:tcPr>
            <w:tcW w:w="865"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消毒设备型号</w:t>
            </w:r>
          </w:p>
        </w:tc>
        <w:tc>
          <w:tcPr>
            <w:tcW w:w="652" w:type="dxa"/>
            <w:noWrap w:val="0"/>
            <w:vAlign w:val="center"/>
          </w:tcPr>
          <w:p>
            <w:pPr>
              <w:widowControl/>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单位</w:t>
            </w:r>
          </w:p>
        </w:tc>
        <w:tc>
          <w:tcPr>
            <w:tcW w:w="717"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数量</w:t>
            </w:r>
          </w:p>
        </w:tc>
        <w:tc>
          <w:tcPr>
            <w:tcW w:w="977"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技术要求</w:t>
            </w:r>
          </w:p>
        </w:tc>
        <w:tc>
          <w:tcPr>
            <w:tcW w:w="1403"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参数要求</w:t>
            </w:r>
          </w:p>
        </w:tc>
        <w:tc>
          <w:tcPr>
            <w:tcW w:w="701"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供货备件的</w:t>
            </w:r>
            <w:r>
              <w:rPr>
                <w:rFonts w:hint="eastAsia" w:ascii="仿宋_GB2312" w:hAnsi="仿宋_GB2312" w:eastAsia="仿宋_GB2312" w:cs="仿宋_GB2312"/>
                <w:sz w:val="21"/>
                <w:szCs w:val="21"/>
                <w:lang w:val="zh-CN" w:eastAsia="zh-CN"/>
              </w:rPr>
              <w:t>品牌</w:t>
            </w:r>
            <w:r>
              <w:rPr>
                <w:rFonts w:hint="eastAsia" w:ascii="仿宋_GB2312" w:hAnsi="仿宋_GB2312" w:eastAsia="仿宋_GB2312" w:cs="仿宋_GB2312"/>
                <w:sz w:val="21"/>
                <w:szCs w:val="21"/>
                <w:lang w:val="en-US" w:eastAsia="zh-CN"/>
              </w:rPr>
              <w:t>及型号</w:t>
            </w:r>
          </w:p>
        </w:tc>
        <w:tc>
          <w:tcPr>
            <w:tcW w:w="652"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单价（元）</w:t>
            </w:r>
          </w:p>
        </w:tc>
        <w:tc>
          <w:tcPr>
            <w:tcW w:w="636"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总价（元）</w:t>
            </w:r>
          </w:p>
        </w:tc>
        <w:tc>
          <w:tcPr>
            <w:tcW w:w="661"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中心厂、良口厂、温泉厂紫外线消毒设备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消毒灯管</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特洁安UV3000PLUS</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144</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环境温度12~30℃，透光率≥75%，寿命12000h</w:t>
            </w:r>
          </w:p>
        </w:tc>
        <w:tc>
          <w:tcPr>
            <w:tcW w:w="701"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restart"/>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按甲方要求，按指定时间计划逐批(次)供货。所供货物的供货时间及数量以甲方书面通知为准。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鳌头厂紫外线消毒设备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消毒灯管</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特洁安UV3000B</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sz w:val="21"/>
                <w:szCs w:val="21"/>
                <w:lang w:val="en-US" w:eastAsia="zh-CN"/>
              </w:rPr>
              <w:t>40</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环境温度12~30℃，透光率≥75%，寿命12000h</w:t>
            </w:r>
          </w:p>
        </w:tc>
        <w:tc>
          <w:tcPr>
            <w:tcW w:w="701"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中心厂、良口厂、温泉厂紫外线消毒设备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石英套管</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特洁安UV3000PLUS</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44</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套管紫外透光率大于91%。</w:t>
            </w:r>
          </w:p>
        </w:tc>
        <w:tc>
          <w:tcPr>
            <w:tcW w:w="701"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鳌头厂紫外线消毒设备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石英套管</w:t>
            </w:r>
          </w:p>
        </w:tc>
        <w:tc>
          <w:tcPr>
            <w:tcW w:w="865" w:type="dxa"/>
            <w:noWrap w:val="0"/>
            <w:vAlign w:val="center"/>
          </w:tcPr>
          <w:p>
            <w:pPr>
              <w:widowControl/>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特洁安UV3000B</w:t>
            </w:r>
          </w:p>
        </w:tc>
        <w:tc>
          <w:tcPr>
            <w:tcW w:w="652" w:type="dxa"/>
            <w:noWrap w:val="0"/>
            <w:vAlign w:val="center"/>
          </w:tcPr>
          <w:p>
            <w:pPr>
              <w:widowControl/>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lang w:val="en-US" w:eastAsia="zh-CN"/>
              </w:rPr>
              <w:t>40</w:t>
            </w:r>
          </w:p>
        </w:tc>
        <w:tc>
          <w:tcPr>
            <w:tcW w:w="977" w:type="dxa"/>
            <w:noWrap w:val="0"/>
            <w:vAlign w:val="center"/>
          </w:tcPr>
          <w:p>
            <w:pPr>
              <w:widowControl/>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套管紫外透光率大于91%。</w:t>
            </w:r>
          </w:p>
        </w:tc>
        <w:tc>
          <w:tcPr>
            <w:tcW w:w="701"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中心厂、良口厂、温泉厂、鳌头厂紫外线消毒设备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镇流器</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特洁安UV3000PLUS</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块</w:t>
            </w:r>
          </w:p>
        </w:tc>
        <w:tc>
          <w:tcPr>
            <w:tcW w:w="71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镇流器功率因数为98%，紫外能输出在60%~ 100%间可调。镇流器保护等级IP67，最高工作环境温度可达50oC。</w:t>
            </w:r>
          </w:p>
        </w:tc>
        <w:tc>
          <w:tcPr>
            <w:tcW w:w="701"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351" w:type="dxa"/>
            <w:gridSpan w:val="11"/>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合计：    元（含税：  %）</w:t>
            </w:r>
          </w:p>
        </w:tc>
      </w:tr>
    </w:tbl>
    <w:p>
      <w:pPr>
        <w:spacing w:after="120" w:line="460" w:lineRule="exact"/>
        <w:rPr>
          <w:rFonts w:hint="eastAsia" w:ascii="宋体" w:hAnsi="宋体" w:cs="宋体"/>
          <w:color w:val="auto"/>
          <w:kern w:val="0"/>
          <w:sz w:val="24"/>
          <w:szCs w:val="24"/>
          <w:lang w:val="zh-CN"/>
        </w:rPr>
      </w:pPr>
    </w:p>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开箱验</w:t>
      </w:r>
      <w:r>
        <w:rPr>
          <w:rFonts w:hint="eastAsia" w:ascii="宋体" w:hAnsi="宋体" w:cs="宋体"/>
          <w:color w:val="auto"/>
          <w:sz w:val="24"/>
          <w:szCs w:val="24"/>
        </w:rPr>
        <w:t>收合格（如果供货要求包含安装、调试，则应为试运行验收合格），所供货物的供货时间及数量以甲方书面通知为准。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广州从化净水有限公司（广州市从化区江浦街道从荔路50号）</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7" w:name="_Toc520190028"/>
      <w:bookmarkStart w:id="98" w:name="_Toc474245212"/>
      <w:bookmarkStart w:id="99" w:name="_Toc27425"/>
      <w:bookmarkStart w:id="100" w:name="_Toc518992988"/>
      <w:bookmarkStart w:id="101" w:name="_Toc107447236"/>
      <w:bookmarkStart w:id="102" w:name="_Toc107446843"/>
    </w:p>
    <w:bookmarkEnd w:id="97"/>
    <w:bookmarkEnd w:id="98"/>
    <w:bookmarkEnd w:id="99"/>
    <w:bookmarkEnd w:id="100"/>
    <w:p>
      <w:pPr>
        <w:autoSpaceDE w:val="0"/>
        <w:autoSpaceDN w:val="0"/>
        <w:adjustRightInd w:val="0"/>
        <w:spacing w:line="460" w:lineRule="exact"/>
        <w:ind w:left="420"/>
        <w:rPr>
          <w:rFonts w:ascii="宋体" w:hAnsi="宋体" w:cs="宋体"/>
          <w:bCs/>
          <w:color w:val="auto"/>
          <w:sz w:val="24"/>
          <w:szCs w:val="24"/>
        </w:rPr>
      </w:pPr>
      <w:bookmarkStart w:id="103" w:name="_Toc518992989"/>
      <w:bookmarkStart w:id="104" w:name="_Toc474245213"/>
      <w:bookmarkStart w:id="105" w:name="_Toc52019002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03"/>
      <w:bookmarkEnd w:id="104"/>
      <w:bookmarkEnd w:id="105"/>
      <w:r>
        <w:rPr>
          <w:rFonts w:hint="eastAsia" w:ascii="宋体" w:hAnsi="宋体" w:cs="宋体"/>
          <w:b/>
          <w:color w:val="auto"/>
          <w:sz w:val="24"/>
          <w:szCs w:val="24"/>
        </w:rPr>
        <w:t>方式</w:t>
      </w:r>
    </w:p>
    <w:bookmarkEnd w:id="101"/>
    <w:bookmarkEnd w:id="102"/>
    <w:p>
      <w:pPr>
        <w:spacing w:line="460" w:lineRule="exact"/>
        <w:ind w:firstLine="480" w:firstLineChars="200"/>
        <w:rPr>
          <w:rFonts w:ascii="宋体" w:hAnsi="宋体" w:cs="宋体"/>
          <w:color w:val="auto"/>
          <w:sz w:val="24"/>
          <w:szCs w:val="24"/>
          <w:u w:val="single"/>
        </w:rPr>
      </w:pPr>
      <w:bookmarkStart w:id="106" w:name="_Toc183666516"/>
      <w:bookmarkStart w:id="107"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A8"/>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0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hint="eastAsia" w:ascii="宋体" w:hAnsi="宋体" w:cs="宋体"/>
          <w:b/>
          <w:bCs/>
          <w:color w:val="auto"/>
          <w:kern w:val="2"/>
          <w:sz w:val="24"/>
          <w:szCs w:val="24"/>
          <w:highlight w:val="none"/>
          <w:u w:val="single"/>
          <w:lang w:val="en-US" w:eastAsia="zh-CN"/>
        </w:rPr>
        <w:t xml:space="preserve">     </w:t>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500天</w:t>
      </w:r>
      <w:r>
        <w:rPr>
          <w:rFonts w:hint="eastAsia" w:ascii="宋体" w:hAnsi="宋体" w:cs="宋体"/>
          <w:color w:val="auto"/>
          <w:sz w:val="24"/>
          <w:szCs w:val="24"/>
        </w:rPr>
        <w:t>。质保期满后，乙方申请退还质保金并提供相关资料后的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000000" w:themeColor="text1"/>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w:t>
      </w:r>
      <w:r>
        <w:rPr>
          <w:rFonts w:hint="eastAsia" w:ascii="宋体" w:hAnsi="宋体" w:cs="宋体"/>
          <w:color w:val="000000" w:themeColor="text1"/>
          <w:sz w:val="24"/>
          <w:szCs w:val="24"/>
        </w:rPr>
        <w:t>付至该批货款总额的</w:t>
      </w:r>
      <w:r>
        <w:rPr>
          <w:rFonts w:ascii="宋体" w:hAnsi="宋体" w:cs="宋体"/>
          <w:color w:val="000000" w:themeColor="text1"/>
          <w:sz w:val="24"/>
          <w:szCs w:val="24"/>
        </w:rPr>
        <w:t>100%</w:t>
      </w:r>
      <w:r>
        <w:rPr>
          <w:rFonts w:hint="eastAsia" w:ascii="宋体" w:hAnsi="宋体" w:cs="宋体"/>
          <w:color w:val="000000" w:themeColor="text1"/>
          <w:sz w:val="24"/>
          <w:szCs w:val="24"/>
        </w:rPr>
        <w:t>（适用于分批供货且即时结清采购）。</w:t>
      </w:r>
    </w:p>
    <w:p>
      <w:pPr>
        <w:adjustRightInd w:val="0"/>
        <w:snapToGrid w:val="0"/>
        <w:spacing w:line="460" w:lineRule="exact"/>
        <w:ind w:firstLine="240" w:firstLineChars="100"/>
        <w:rPr>
          <w:rFonts w:ascii="宋体" w:hAns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5</w:t>
      </w:r>
      <w:r>
        <w:rPr>
          <w:rFonts w:hint="eastAsia" w:ascii="宋体" w:hAnsi="宋体" w:cs="宋体"/>
          <w:color w:val="000000" w:themeColor="text1"/>
          <w:sz w:val="24"/>
          <w:szCs w:val="24"/>
        </w:rPr>
        <w:t>）其它支付方式：</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rPr>
        <w:t>。</w:t>
      </w:r>
    </w:p>
    <w:p>
      <w:pPr>
        <w:spacing w:line="46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5.3</w:t>
      </w:r>
      <w:r>
        <w:rPr>
          <w:rFonts w:hint="eastAsia" w:ascii="宋体" w:hAnsi="宋体" w:cs="宋体"/>
          <w:color w:val="000000" w:themeColor="text1"/>
          <w:sz w:val="24"/>
          <w:szCs w:val="24"/>
        </w:rPr>
        <w:t>乙方收款账户：</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rPr>
        <w:t>；</w:t>
      </w:r>
    </w:p>
    <w:p>
      <w:pPr>
        <w:spacing w:line="460" w:lineRule="exact"/>
        <w:ind w:firstLine="960" w:firstLineChars="400"/>
        <w:rPr>
          <w:rFonts w:ascii="宋体" w:hAnsi="宋体" w:cs="宋体"/>
          <w:color w:val="000000" w:themeColor="text1"/>
          <w:sz w:val="24"/>
          <w:szCs w:val="24"/>
        </w:rPr>
      </w:pPr>
      <w:r>
        <w:rPr>
          <w:rFonts w:hint="eastAsia" w:ascii="宋体" w:hAnsi="宋体" w:cs="宋体"/>
          <w:color w:val="000000" w:themeColor="text1"/>
          <w:sz w:val="24"/>
          <w:szCs w:val="24"/>
        </w:rPr>
        <w:t>收款账号：</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rPr>
        <w:t>；</w:t>
      </w:r>
    </w:p>
    <w:p>
      <w:pPr>
        <w:spacing w:line="460" w:lineRule="exact"/>
        <w:ind w:firstLine="960" w:firstLineChars="400"/>
        <w:rPr>
          <w:rFonts w:ascii="宋体" w:hAnsi="宋体" w:cs="宋体"/>
          <w:color w:val="000000" w:themeColor="text1"/>
          <w:sz w:val="24"/>
          <w:szCs w:val="24"/>
        </w:rPr>
      </w:pPr>
      <w:r>
        <w:rPr>
          <w:rFonts w:hint="eastAsia" w:ascii="宋体" w:hAnsi="宋体" w:cs="宋体"/>
          <w:color w:val="000000" w:themeColor="text1"/>
          <w:sz w:val="24"/>
          <w:szCs w:val="24"/>
        </w:rPr>
        <w:t>开户行：</w:t>
      </w:r>
      <w:r>
        <w:rPr>
          <w:rFonts w:ascii="宋体" w:hAnsi="宋体" w:cs="宋体"/>
          <w:color w:val="000000" w:themeColor="text1"/>
          <w:sz w:val="24"/>
          <w:szCs w:val="24"/>
          <w:u w:val="single"/>
        </w:rPr>
        <w:t xml:space="preserve">                                       </w:t>
      </w:r>
      <w:r>
        <w:rPr>
          <w:rFonts w:hint="eastAsia" w:ascii="宋体" w:hAnsi="宋体" w:cs="宋体"/>
          <w:color w:val="000000" w:themeColor="text1"/>
          <w:sz w:val="24"/>
          <w:szCs w:val="24"/>
        </w:rPr>
        <w:t>；</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乙方在收款前需向甲方提交等额增值税专用发票，增值税专用发票信息：</w:t>
      </w:r>
    </w:p>
    <w:p>
      <w:pPr>
        <w:spacing w:line="46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u w:val="single"/>
        </w:rPr>
        <w:t xml:space="preserve">                          </w:t>
      </w:r>
      <w:r>
        <w:rPr>
          <w:rFonts w:ascii="宋体" w:hAnsi="宋体" w:cs="宋体"/>
          <w:color w:val="000000" w:themeColor="text1"/>
          <w:sz w:val="24"/>
          <w:szCs w:val="24"/>
        </w:rPr>
        <w:t xml:space="preserve"> </w:t>
      </w:r>
      <w:r>
        <w:rPr>
          <w:rFonts w:hint="eastAsia" w:ascii="宋体" w:hAnsi="宋体" w:cs="宋体"/>
          <w:color w:val="000000" w:themeColor="text1"/>
          <w:sz w:val="24"/>
          <w:szCs w:val="24"/>
        </w:rPr>
        <w:t>；</w:t>
      </w:r>
      <w:r>
        <w:rPr>
          <w:rFonts w:ascii="宋体" w:hAnsi="宋体" w:cs="宋体"/>
          <w:color w:val="000000" w:themeColor="text1"/>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106"/>
    <w:bookmarkEnd w:id="107"/>
    <w:p>
      <w:pPr>
        <w:adjustRightInd w:val="0"/>
        <w:snapToGrid w:val="0"/>
        <w:spacing w:line="460" w:lineRule="exact"/>
        <w:ind w:firstLine="482" w:firstLineChars="200"/>
        <w:rPr>
          <w:rFonts w:ascii="宋体" w:hAnsi="宋体" w:cs="宋体"/>
          <w:color w:val="auto"/>
          <w:sz w:val="24"/>
          <w:szCs w:val="24"/>
        </w:rPr>
      </w:pPr>
      <w:bookmarkStart w:id="108" w:name="_Toc107447254"/>
      <w:bookmarkStart w:id="109" w:name="_Toc518992998"/>
      <w:bookmarkStart w:id="110" w:name="_Toc257"/>
      <w:bookmarkStart w:id="111" w:name="_Toc107446860"/>
      <w:bookmarkStart w:id="112" w:name="_Toc183666534"/>
      <w:bookmarkStart w:id="113" w:name="_Toc183666529"/>
      <w:bookmarkStart w:id="114" w:name="_Toc107447253"/>
      <w:bookmarkStart w:id="115" w:name="_Toc5166"/>
      <w:bookmarkStart w:id="116" w:name="_Toc520190038"/>
      <w:bookmarkStart w:id="117" w:name="_Toc306350465"/>
      <w:bookmarkStart w:id="118" w:name="_Toc474245224"/>
      <w:bookmarkStart w:id="119" w:name="_Toc107446861"/>
      <w:bookmarkStart w:id="120" w:name="_Toc118086592"/>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lang w:val="en-US" w:eastAsia="zh-CN"/>
        </w:rPr>
        <w:t xml:space="preserve"> 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w:t>
      </w:r>
      <w:r>
        <w:rPr>
          <w:rFonts w:hint="eastAsia" w:ascii="宋体" w:hAnsi="宋体" w:cs="宋体"/>
          <w:bCs/>
          <w:sz w:val="24"/>
          <w:lang w:val="en-US" w:eastAsia="zh-CN"/>
        </w:rPr>
        <w:t>广州从化净水</w:t>
      </w:r>
      <w:r>
        <w:rPr>
          <w:rFonts w:hint="eastAsia" w:ascii="宋体" w:hAnsi="宋体" w:eastAsia="宋体" w:cs="宋体"/>
          <w:bCs/>
          <w:sz w:val="24"/>
          <w:lang w:val="en-US" w:eastAsia="zh-CN"/>
        </w:rPr>
        <w:t>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8"/>
    <w:bookmarkEnd w:id="109"/>
    <w:bookmarkEnd w:id="110"/>
    <w:bookmarkEnd w:id="111"/>
    <w:bookmarkEnd w:id="112"/>
    <w:bookmarkEnd w:id="113"/>
    <w:bookmarkEnd w:id="114"/>
    <w:bookmarkEnd w:id="115"/>
    <w:bookmarkEnd w:id="116"/>
    <w:bookmarkEnd w:id="117"/>
    <w:bookmarkEnd w:id="118"/>
    <w:bookmarkEnd w:id="119"/>
    <w:bookmarkEnd w:id="120"/>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lang w:val="en-US" w:eastAsia="zh-CN"/>
        </w:rPr>
        <w:t>物品采购安全协议书</w:t>
      </w:r>
    </w:p>
    <w:p>
      <w:pPr>
        <w:numPr>
          <w:ilvl w:val="0"/>
          <w:numId w:val="6"/>
        </w:numPr>
        <w:spacing w:line="460" w:lineRule="exact"/>
        <w:ind w:left="1200" w:leftChars="0" w:firstLine="0" w:firstLineChars="0"/>
        <w:rPr>
          <w:rFonts w:hint="eastAsia" w:ascii="宋体" w:hAnsi="宋体" w:cs="宋体"/>
          <w:color w:val="auto"/>
          <w:sz w:val="24"/>
          <w:szCs w:val="24"/>
          <w:lang w:val="zh-CN"/>
        </w:rPr>
      </w:pPr>
      <w:r>
        <w:rPr>
          <w:rFonts w:hint="eastAsia" w:ascii="宋体" w:hAnsi="宋体" w:cs="宋体"/>
          <w:color w:val="auto"/>
          <w:sz w:val="24"/>
          <w:szCs w:val="24"/>
        </w:rPr>
        <w:t>采购</w:t>
      </w:r>
      <w:r>
        <w:rPr>
          <w:rFonts w:hint="eastAsia" w:ascii="宋体" w:hAnsi="宋体" w:cs="宋体"/>
          <w:color w:val="auto"/>
          <w:sz w:val="24"/>
          <w:szCs w:val="24"/>
          <w:lang w:val="zh-CN"/>
        </w:rPr>
        <w:t>需求（如需）</w:t>
      </w:r>
    </w:p>
    <w:p>
      <w:pPr>
        <w:numPr>
          <w:ilvl w:val="0"/>
          <w:numId w:val="6"/>
        </w:numPr>
        <w:spacing w:line="460" w:lineRule="exact"/>
        <w:ind w:left="1200" w:leftChars="0" w:firstLine="0" w:firstLineChars="0"/>
        <w:rPr>
          <w:rFonts w:hint="eastAsia" w:ascii="宋体" w:hAnsi="宋体" w:cs="宋体"/>
          <w:color w:val="auto"/>
          <w:sz w:val="24"/>
          <w:szCs w:val="24"/>
          <w:lang w:val="zh-CN"/>
        </w:rPr>
      </w:pPr>
      <w:r>
        <w:rPr>
          <w:rFonts w:hint="eastAsia" w:ascii="宋体" w:hAnsi="宋体" w:cs="宋体"/>
          <w:color w:val="auto"/>
          <w:sz w:val="24"/>
          <w:szCs w:val="24"/>
          <w:lang w:val="zh-CN"/>
        </w:rPr>
        <w:t>授权委托证明（如需）</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w:t>
            </w:r>
            <w:r>
              <w:rPr>
                <w:rFonts w:hint="eastAsia" w:ascii="宋体" w:hAnsi="宋体" w:cs="宋体"/>
                <w:color w:val="auto"/>
                <w:sz w:val="24"/>
                <w:szCs w:val="24"/>
                <w:lang w:eastAsia="zh-CN"/>
              </w:rPr>
              <w:t>广州从化净水</w:t>
            </w:r>
            <w:r>
              <w:rPr>
                <w:rFonts w:hint="eastAsia" w:ascii="宋体" w:hAnsi="宋体" w:cs="宋体"/>
                <w:color w:val="auto"/>
                <w:sz w:val="24"/>
                <w:szCs w:val="24"/>
              </w:rPr>
              <w:t>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color w:val="auto"/>
          <w:sz w:val="24"/>
          <w:szCs w:val="24"/>
        </w:rPr>
      </w:pPr>
    </w:p>
    <w:p>
      <w:pPr>
        <w:pStyle w:val="13"/>
        <w:rPr>
          <w:rFonts w:ascii="宋体" w:hAnsi="宋体" w:cs="宋体"/>
          <w:color w:val="auto"/>
          <w:sz w:val="24"/>
          <w:szCs w:val="24"/>
        </w:rPr>
      </w:pPr>
    </w:p>
    <w:p>
      <w:pPr>
        <w:pStyle w:val="14"/>
        <w:rPr>
          <w:rFonts w:ascii="宋体" w:hAnsi="宋体" w:cs="宋体"/>
          <w:color w:val="auto"/>
          <w:sz w:val="24"/>
          <w:szCs w:val="24"/>
        </w:rPr>
      </w:pPr>
    </w:p>
    <w:p>
      <w:pPr>
        <w:rPr>
          <w:rFonts w:ascii="宋体" w:hAnsi="宋体" w:cs="宋体"/>
          <w:color w:val="auto"/>
          <w:sz w:val="24"/>
          <w:szCs w:val="24"/>
        </w:rPr>
      </w:pPr>
    </w:p>
    <w:p>
      <w:pPr>
        <w:pStyle w:val="13"/>
        <w:rPr>
          <w:rFonts w:ascii="宋体" w:hAnsi="宋体" w:cs="宋体"/>
          <w:color w:val="auto"/>
          <w:sz w:val="24"/>
          <w:szCs w:val="24"/>
        </w:rPr>
      </w:pPr>
    </w:p>
    <w:p>
      <w:pPr>
        <w:pStyle w:val="14"/>
        <w:rPr>
          <w:rFonts w:ascii="宋体" w:hAnsi="宋体" w:cs="宋体"/>
          <w:color w:val="auto"/>
          <w:sz w:val="24"/>
          <w:szCs w:val="24"/>
        </w:rPr>
      </w:pPr>
    </w:p>
    <w:p/>
    <w:p>
      <w:pPr>
        <w:spacing w:line="360" w:lineRule="auto"/>
        <w:rPr>
          <w:rFonts w:ascii="宋体" w:hAnsi="宋体" w:cs="宋体"/>
          <w:b/>
          <w:color w:val="auto"/>
          <w:szCs w:val="21"/>
        </w:rPr>
      </w:pPr>
      <w:bookmarkStart w:id="121" w:name="_Toc30824"/>
      <w:bookmarkStart w:id="122" w:name="_Toc16552"/>
      <w:bookmarkStart w:id="123" w:name="_Toc6230"/>
      <w:bookmarkStart w:id="124" w:name="_Toc23515"/>
      <w:bookmarkStart w:id="125" w:name="_Toc28358"/>
      <w:bookmarkStart w:id="126" w:name="_Toc3723"/>
      <w:bookmarkStart w:id="127" w:name="_Toc8147"/>
      <w:bookmarkStart w:id="128" w:name="_Toc12169"/>
      <w:bookmarkStart w:id="129" w:name="_Toc21847"/>
      <w:bookmarkStart w:id="130" w:name="_Toc5129"/>
      <w:bookmarkStart w:id="131" w:name="_Toc1563"/>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4"/>
        <w:jc w:val="both"/>
        <w:rPr>
          <w:rFonts w:hint="eastAsia"/>
          <w:color w:val="auto"/>
          <w:highlight w:val="none"/>
        </w:rPr>
      </w:pPr>
    </w:p>
    <w:p>
      <w:pPr>
        <w:pStyle w:val="4"/>
        <w:rPr>
          <w:color w:val="auto"/>
          <w:highlight w:val="none"/>
        </w:rPr>
      </w:pPr>
      <w:r>
        <w:rPr>
          <w:color w:val="auto"/>
          <w:highlight w:val="none"/>
        </w:rPr>
        <w:pict>
          <v:shape id="_x0000_s2059" o:spid="_x0000_s2059" o:spt="32" type="#_x0000_t32" style="position:absolute;left:0pt;margin-left:185.1pt;margin-top:44.2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4.5pt;margin-top:6.7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5"/>
        <w:rPr>
          <w:color w:val="auto"/>
          <w:highlight w:val="none"/>
        </w:rPr>
      </w:pPr>
    </w:p>
    <w:p>
      <w:pPr>
        <w:pStyle w:val="4"/>
        <w:rPr>
          <w:color w:val="auto"/>
          <w:highlight w:val="none"/>
        </w:rPr>
      </w:pPr>
      <w:bookmarkStart w:id="132" w:name="_Toc5342"/>
      <w:bookmarkStart w:id="133" w:name="_Toc24490"/>
      <w:bookmarkStart w:id="134" w:name="_Toc31564"/>
      <w:bookmarkStart w:id="135" w:name="_Toc17119"/>
      <w:bookmarkStart w:id="136" w:name="_Toc24815"/>
      <w:bookmarkStart w:id="137" w:name="_Toc88209951"/>
      <w:bookmarkStart w:id="138" w:name="_Toc12610"/>
      <w:bookmarkStart w:id="139" w:name="_Toc12769"/>
      <w:bookmarkStart w:id="140" w:name="_Toc87616388"/>
      <w:bookmarkStart w:id="141" w:name="_Toc30157"/>
      <w:bookmarkStart w:id="142" w:name="_Toc10840"/>
      <w:bookmarkStart w:id="143" w:name="_Toc22764"/>
      <w:bookmarkStart w:id="144" w:name="_Toc21675"/>
      <w:r>
        <w:rPr>
          <w:rFonts w:hint="eastAsia"/>
          <w:color w:val="auto"/>
          <w:highlight w:val="none"/>
        </w:rPr>
        <w:t>响应文件</w:t>
      </w:r>
      <w:r>
        <w:rPr>
          <w:rFonts w:hint="eastAsia"/>
          <w:color w:val="auto"/>
          <w:highlight w:val="none"/>
          <w:lang w:val="en-US" w:eastAsia="zh-CN"/>
        </w:rPr>
        <w:t>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5" w:name="_Toc87616389"/>
      <w:bookmarkStart w:id="146" w:name="_Toc88209952"/>
      <w:r>
        <w:rPr>
          <w:rFonts w:hint="eastAsia" w:ascii="仿宋_GB2312" w:eastAsia="仿宋_GB2312"/>
          <w:color w:val="auto"/>
          <w:sz w:val="28"/>
          <w:szCs w:val="28"/>
          <w:highlight w:val="none"/>
        </w:rPr>
        <w:t>1.响应函</w:t>
      </w:r>
      <w:bookmarkEnd w:id="145"/>
      <w:bookmarkEnd w:id="146"/>
    </w:p>
    <w:p>
      <w:pPr>
        <w:spacing w:line="600" w:lineRule="exact"/>
        <w:rPr>
          <w:rFonts w:hint="eastAsia" w:ascii="仿宋_GB2312" w:eastAsia="仿宋_GB2312"/>
          <w:color w:val="auto"/>
          <w:sz w:val="28"/>
          <w:szCs w:val="28"/>
          <w:highlight w:val="none"/>
        </w:rPr>
      </w:pPr>
      <w:bookmarkStart w:id="147" w:name="_Toc88209953"/>
      <w:bookmarkStart w:id="148" w:name="_Toc87616390"/>
      <w:r>
        <w:rPr>
          <w:rFonts w:hint="eastAsia" w:ascii="仿宋_GB2312" w:eastAsia="仿宋_GB2312"/>
          <w:color w:val="auto"/>
          <w:sz w:val="28"/>
          <w:szCs w:val="28"/>
          <w:highlight w:val="none"/>
        </w:rPr>
        <w:t>2.法定代表人证明或授权委托书</w:t>
      </w:r>
      <w:bookmarkEnd w:id="147"/>
      <w:bookmarkEnd w:id="148"/>
      <w:bookmarkStart w:id="149" w:name="_Toc88209956"/>
      <w:bookmarkStart w:id="15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9"/>
      <w:bookmarkEnd w:id="15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pStyle w:val="6"/>
        <w:rPr>
          <w:rFonts w:asciiTheme="minorEastAsia" w:hAnsiTheme="minorEastAsia" w:eastAsiaTheme="minorEastAsia"/>
          <w:color w:val="auto"/>
          <w:sz w:val="28"/>
          <w:szCs w:val="28"/>
          <w:highlight w:val="none"/>
        </w:rPr>
      </w:pPr>
      <w:bookmarkStart w:id="151" w:name="_Toc87616394"/>
      <w:bookmarkStart w:id="152" w:name="_Toc12665"/>
      <w:bookmarkStart w:id="153" w:name="_Toc6313"/>
      <w:bookmarkStart w:id="154" w:name="_Toc28619645"/>
      <w:bookmarkStart w:id="155" w:name="_Toc88209957"/>
      <w:r>
        <w:rPr>
          <w:rFonts w:hint="eastAsia" w:asciiTheme="minorEastAsia" w:hAnsiTheme="minorEastAsia" w:eastAsiaTheme="minorEastAsia"/>
          <w:color w:val="auto"/>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hint="eastAsia" w:asciiTheme="minorEastAsia" w:hAnsiTheme="minorEastAsia" w:eastAsiaTheme="minorEastAsia"/>
          <w:color w:val="auto"/>
          <w:sz w:val="28"/>
          <w:szCs w:val="28"/>
          <w:highlight w:val="none"/>
        </w:rPr>
      </w:pPr>
      <w:bookmarkStart w:id="156" w:name="_Toc88209958"/>
      <w:bookmarkStart w:id="157" w:name="_Toc29833"/>
      <w:bookmarkStart w:id="158" w:name="_Toc87616395"/>
      <w:bookmarkStart w:id="159"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6"/>
      <w:bookmarkEnd w:id="157"/>
      <w:bookmarkEnd w:id="158"/>
      <w:bookmarkEnd w:id="15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0" w:name="_Toc87616400"/>
      <w:bookmarkStart w:id="161" w:name="_Toc88209963"/>
      <w:bookmarkStart w:id="162" w:name="_Toc8086"/>
      <w:bookmarkStart w:id="16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0"/>
      <w:bookmarkEnd w:id="161"/>
      <w:bookmarkEnd w:id="162"/>
      <w:bookmarkEnd w:id="16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5" w:name="_Toc32430"/>
      <w:bookmarkStart w:id="16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5"/>
      <w:bookmarkEnd w:id="166"/>
    </w:p>
    <w:tbl>
      <w:tblPr>
        <w:tblStyle w:val="22"/>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386"/>
        <w:gridCol w:w="701"/>
        <w:gridCol w:w="865"/>
        <w:gridCol w:w="652"/>
        <w:gridCol w:w="717"/>
        <w:gridCol w:w="977"/>
        <w:gridCol w:w="1403"/>
        <w:gridCol w:w="701"/>
        <w:gridCol w:w="652"/>
        <w:gridCol w:w="636"/>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2"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386"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设备名称</w:t>
            </w:r>
          </w:p>
        </w:tc>
        <w:tc>
          <w:tcPr>
            <w:tcW w:w="701" w:type="dxa"/>
            <w:noWrap w:val="0"/>
            <w:vAlign w:val="center"/>
          </w:tcPr>
          <w:p>
            <w:pPr>
              <w:widowControl/>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货物名称</w:t>
            </w:r>
          </w:p>
        </w:tc>
        <w:tc>
          <w:tcPr>
            <w:tcW w:w="865"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消毒设备型号</w:t>
            </w:r>
          </w:p>
        </w:tc>
        <w:tc>
          <w:tcPr>
            <w:tcW w:w="652" w:type="dxa"/>
            <w:noWrap w:val="0"/>
            <w:vAlign w:val="center"/>
          </w:tcPr>
          <w:p>
            <w:pPr>
              <w:widowControl/>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单位</w:t>
            </w:r>
          </w:p>
        </w:tc>
        <w:tc>
          <w:tcPr>
            <w:tcW w:w="717"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数量</w:t>
            </w:r>
          </w:p>
        </w:tc>
        <w:tc>
          <w:tcPr>
            <w:tcW w:w="977"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技术要求</w:t>
            </w:r>
          </w:p>
        </w:tc>
        <w:tc>
          <w:tcPr>
            <w:tcW w:w="1403"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参数要求</w:t>
            </w:r>
          </w:p>
        </w:tc>
        <w:tc>
          <w:tcPr>
            <w:tcW w:w="701"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供货备件的</w:t>
            </w:r>
            <w:r>
              <w:rPr>
                <w:rFonts w:hint="eastAsia" w:ascii="仿宋_GB2312" w:hAnsi="仿宋_GB2312" w:eastAsia="仿宋_GB2312" w:cs="仿宋_GB2312"/>
                <w:sz w:val="21"/>
                <w:szCs w:val="21"/>
                <w:lang w:val="zh-CN" w:eastAsia="zh-CN"/>
              </w:rPr>
              <w:t>品牌</w:t>
            </w:r>
            <w:r>
              <w:rPr>
                <w:rFonts w:hint="eastAsia" w:ascii="仿宋_GB2312" w:hAnsi="仿宋_GB2312" w:eastAsia="仿宋_GB2312" w:cs="仿宋_GB2312"/>
                <w:sz w:val="21"/>
                <w:szCs w:val="21"/>
                <w:lang w:val="en-US" w:eastAsia="zh-CN"/>
              </w:rPr>
              <w:t>及型号</w:t>
            </w:r>
          </w:p>
        </w:tc>
        <w:tc>
          <w:tcPr>
            <w:tcW w:w="652"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单价（元）</w:t>
            </w:r>
          </w:p>
        </w:tc>
        <w:tc>
          <w:tcPr>
            <w:tcW w:w="636"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总价（元）</w:t>
            </w:r>
          </w:p>
        </w:tc>
        <w:tc>
          <w:tcPr>
            <w:tcW w:w="661" w:type="dxa"/>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中心厂、良口厂、温泉厂紫外线消毒设备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消毒灯管</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特洁安UV3000PLUS</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144</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环境温度12~30℃，透光率≥75%，寿命12000h</w:t>
            </w:r>
          </w:p>
        </w:tc>
        <w:tc>
          <w:tcPr>
            <w:tcW w:w="701"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restart"/>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按甲方要求，按指定时间计划逐批(次)供货。所供货物的供货时间及数量以甲方书面通知为准。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鳌头厂紫外线消毒设备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消毒灯管</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特洁安UV3000B</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sz w:val="21"/>
                <w:szCs w:val="21"/>
                <w:lang w:val="en-US" w:eastAsia="zh-CN"/>
              </w:rPr>
              <w:t>40</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环境温度12~30℃，透光率≥75%，寿命12000h</w:t>
            </w:r>
          </w:p>
        </w:tc>
        <w:tc>
          <w:tcPr>
            <w:tcW w:w="701"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中心厂、良口厂、温泉厂紫外线消毒设备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石英套管</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特洁安UV3000PLUS</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44</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套管紫外透光率大于91%。</w:t>
            </w:r>
          </w:p>
        </w:tc>
        <w:tc>
          <w:tcPr>
            <w:tcW w:w="701"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鳌头厂紫外线消毒设备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石英套管</w:t>
            </w:r>
          </w:p>
        </w:tc>
        <w:tc>
          <w:tcPr>
            <w:tcW w:w="865" w:type="dxa"/>
            <w:noWrap w:val="0"/>
            <w:vAlign w:val="center"/>
          </w:tcPr>
          <w:p>
            <w:pPr>
              <w:widowControl/>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特洁安UV3000B</w:t>
            </w:r>
          </w:p>
        </w:tc>
        <w:tc>
          <w:tcPr>
            <w:tcW w:w="652" w:type="dxa"/>
            <w:noWrap w:val="0"/>
            <w:vAlign w:val="center"/>
          </w:tcPr>
          <w:p>
            <w:pPr>
              <w:widowControl/>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支</w:t>
            </w:r>
          </w:p>
        </w:tc>
        <w:tc>
          <w:tcPr>
            <w:tcW w:w="717" w:type="dxa"/>
            <w:noWrap w:val="0"/>
            <w:vAlign w:val="center"/>
          </w:tcPr>
          <w:p>
            <w:pPr>
              <w:widowControl/>
              <w:spacing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lang w:val="en-US" w:eastAsia="zh-CN"/>
              </w:rPr>
              <w:t>40</w:t>
            </w:r>
          </w:p>
        </w:tc>
        <w:tc>
          <w:tcPr>
            <w:tcW w:w="977" w:type="dxa"/>
            <w:noWrap w:val="0"/>
            <w:vAlign w:val="center"/>
          </w:tcPr>
          <w:p>
            <w:pPr>
              <w:widowControl/>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套管紫外透光率大于91%。</w:t>
            </w:r>
          </w:p>
        </w:tc>
        <w:tc>
          <w:tcPr>
            <w:tcW w:w="701"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386"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中心厂、良口厂、温泉厂、鳌头厂紫外线消毒设备</w:t>
            </w:r>
          </w:p>
        </w:tc>
        <w:tc>
          <w:tcPr>
            <w:tcW w:w="701"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镇流器</w:t>
            </w:r>
          </w:p>
        </w:tc>
        <w:tc>
          <w:tcPr>
            <w:tcW w:w="865"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特洁安UV3000PLUS</w:t>
            </w:r>
          </w:p>
        </w:tc>
        <w:tc>
          <w:tcPr>
            <w:tcW w:w="65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块</w:t>
            </w:r>
          </w:p>
        </w:tc>
        <w:tc>
          <w:tcPr>
            <w:tcW w:w="71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977"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与原厂设备相匹配且满足技术要求</w:t>
            </w:r>
          </w:p>
        </w:tc>
        <w:tc>
          <w:tcPr>
            <w:tcW w:w="1403" w:type="dxa"/>
            <w:noWrap w:val="0"/>
            <w:vAlign w:val="center"/>
          </w:tcPr>
          <w:p>
            <w:pPr>
              <w:widowControl/>
              <w:spacing w:line="40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镇流器功率因数为98%，紫外能输出在60%~ 100%间可调。镇流器保护等级IP67，最高工作环境温度可达50oC。</w:t>
            </w:r>
          </w:p>
        </w:tc>
        <w:tc>
          <w:tcPr>
            <w:tcW w:w="701"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52"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36" w:type="dxa"/>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c>
          <w:tcPr>
            <w:tcW w:w="661" w:type="dxa"/>
            <w:vMerge w:val="continue"/>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2" w:type="dxa"/>
            <w:noWrap w:val="0"/>
            <w:vAlign w:val="center"/>
          </w:tcPr>
          <w:p>
            <w:pPr>
              <w:widowControl/>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351" w:type="dxa"/>
            <w:gridSpan w:val="11"/>
            <w:noWrap w:val="0"/>
            <w:vAlign w:val="center"/>
          </w:tcPr>
          <w:p>
            <w:pPr>
              <w:widowControl/>
              <w:spacing w:line="400" w:lineRule="exact"/>
              <w:jc w:val="left"/>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合计：    元（含税：  %）</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13"/>
        <w:rPr>
          <w:rFonts w:ascii="仿宋_GB2312" w:eastAsia="仿宋_GB2312" w:hAnsiTheme="minorEastAsia"/>
          <w:color w:val="auto"/>
          <w:sz w:val="28"/>
          <w:szCs w:val="28"/>
          <w:highlight w:val="none"/>
        </w:rPr>
      </w:pPr>
    </w:p>
    <w:p>
      <w:pPr>
        <w:pStyle w:val="14"/>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pStyle w:val="13"/>
        <w:rPr>
          <w:rFonts w:ascii="仿宋_GB2312" w:eastAsia="仿宋_GB2312" w:hAnsiTheme="minorEastAsia"/>
          <w:color w:val="auto"/>
          <w:sz w:val="28"/>
          <w:szCs w:val="28"/>
          <w:highlight w:val="none"/>
        </w:rPr>
      </w:pPr>
    </w:p>
    <w:p>
      <w:pPr>
        <w:pStyle w:val="14"/>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pStyle w:val="13"/>
        <w:rPr>
          <w:rFonts w:ascii="仿宋_GB2312" w:eastAsia="仿宋_GB2312" w:hAnsiTheme="minorEastAsia"/>
          <w:color w:val="auto"/>
          <w:sz w:val="28"/>
          <w:szCs w:val="28"/>
          <w:highlight w:val="none"/>
        </w:rPr>
      </w:pPr>
    </w:p>
    <w:p>
      <w:pPr>
        <w:pStyle w:val="14"/>
        <w:rPr>
          <w:rFonts w:ascii="仿宋_GB2312" w:eastAsia="仿宋_GB2312" w:hAnsiTheme="minorEastAsia"/>
          <w:color w:val="auto"/>
          <w:sz w:val="28"/>
          <w:szCs w:val="28"/>
          <w:highlight w:val="none"/>
        </w:rPr>
      </w:pPr>
    </w:p>
    <w:p>
      <w:pPr>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13"/>
        <w:rPr>
          <w:rFonts w:ascii="仿宋_GB2312" w:eastAsia="仿宋_GB2312" w:hAnsiTheme="minorEastAsia"/>
          <w:color w:val="auto"/>
          <w:sz w:val="28"/>
          <w:szCs w:val="28"/>
          <w:highlight w:val="none"/>
        </w:rPr>
      </w:pPr>
    </w:p>
    <w:p>
      <w:pPr>
        <w:pStyle w:val="14"/>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500天内）免费提供维保服务。质保期内如有质量问题，我司48小时内派技术人员免费到现场进行维修。</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我司承诺所供货物符合询价要求；交货时间以签订合同之日开始算起，按清单所要求的时间到货。</w:t>
      </w:r>
    </w:p>
    <w:p>
      <w:pPr>
        <w:pStyle w:val="2"/>
        <w:rPr>
          <w:rFonts w:hint="eastAsia"/>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default" w:ascii="仿宋_GB2312" w:hAnsi="仿宋_GB2312" w:eastAsia="仿宋_GB2312" w:cs="仿宋_GB2312"/>
          <w:color w:val="000000" w:themeColor="text1"/>
          <w:sz w:val="28"/>
          <w:szCs w:val="28"/>
          <w:u w:val="none"/>
          <w:lang w:val="en-US" w:eastAsia="zh-CN"/>
        </w:rPr>
      </w:pPr>
    </w:p>
    <w:p>
      <w:pPr>
        <w:pStyle w:val="2"/>
        <w:rPr>
          <w:rFonts w:hint="default" w:ascii="仿宋_GB2312" w:hAnsi="仿宋_GB2312" w:eastAsia="仿宋_GB2312" w:cs="仿宋_GB2312"/>
          <w:color w:val="000000" w:themeColor="text1"/>
          <w:sz w:val="28"/>
          <w:szCs w:val="28"/>
          <w:u w:val="none"/>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67" w:name="_Toc6058"/>
      <w:bookmarkStart w:id="168" w:name="_Toc88209965"/>
      <w:bookmarkStart w:id="169" w:name="_Toc87616402"/>
      <w:bookmarkStart w:id="170" w:name="_Toc16386"/>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7"/>
      <w:bookmarkEnd w:id="168"/>
      <w:bookmarkEnd w:id="169"/>
      <w:bookmarkEnd w:id="17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22A72"/>
    <w:multiLevelType w:val="singleLevel"/>
    <w:tmpl w:val="A7322A72"/>
    <w:lvl w:ilvl="0" w:tentative="0">
      <w:start w:val="1"/>
      <w:numFmt w:val="chineseCounting"/>
      <w:suff w:val="nothing"/>
      <w:lvlText w:val="%1、"/>
      <w:lvlJc w:val="left"/>
      <w:rPr>
        <w:rFonts w:hint="eastAsia"/>
      </w:rPr>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kZTk1MDI4NzA1ZTJmNzRkNTg4ZGFlYzk4ZDgxNTgifQ=="/>
  </w:docVars>
  <w:rsids>
    <w:rsidRoot w:val="005D618A"/>
    <w:rsid w:val="00103CB7"/>
    <w:rsid w:val="003A6B66"/>
    <w:rsid w:val="003D60BA"/>
    <w:rsid w:val="00411689"/>
    <w:rsid w:val="005D618A"/>
    <w:rsid w:val="00911ECD"/>
    <w:rsid w:val="00A042E0"/>
    <w:rsid w:val="00B26BB1"/>
    <w:rsid w:val="00B26E21"/>
    <w:rsid w:val="00B741D7"/>
    <w:rsid w:val="00D4533C"/>
    <w:rsid w:val="00F83B64"/>
    <w:rsid w:val="013E3461"/>
    <w:rsid w:val="01BB0F13"/>
    <w:rsid w:val="01CE6309"/>
    <w:rsid w:val="02090C75"/>
    <w:rsid w:val="02A23A3C"/>
    <w:rsid w:val="02FB196F"/>
    <w:rsid w:val="035D130A"/>
    <w:rsid w:val="039110A9"/>
    <w:rsid w:val="03AC246A"/>
    <w:rsid w:val="03AE6061"/>
    <w:rsid w:val="03B23056"/>
    <w:rsid w:val="03DA023E"/>
    <w:rsid w:val="03DC3EBA"/>
    <w:rsid w:val="03F9794D"/>
    <w:rsid w:val="046A2461"/>
    <w:rsid w:val="051C2970"/>
    <w:rsid w:val="060C3611"/>
    <w:rsid w:val="067304F4"/>
    <w:rsid w:val="067D022E"/>
    <w:rsid w:val="06C64829"/>
    <w:rsid w:val="070E7B6E"/>
    <w:rsid w:val="071D62B7"/>
    <w:rsid w:val="077D16D2"/>
    <w:rsid w:val="082A69F3"/>
    <w:rsid w:val="08675FC8"/>
    <w:rsid w:val="09B713FD"/>
    <w:rsid w:val="09EF6ACC"/>
    <w:rsid w:val="0A315056"/>
    <w:rsid w:val="0A3E3B7B"/>
    <w:rsid w:val="0A4E393A"/>
    <w:rsid w:val="0A694621"/>
    <w:rsid w:val="0AA213B4"/>
    <w:rsid w:val="0AC029D7"/>
    <w:rsid w:val="0AE747BC"/>
    <w:rsid w:val="0AF61C7E"/>
    <w:rsid w:val="0AFB45AD"/>
    <w:rsid w:val="0B224079"/>
    <w:rsid w:val="0B351E9B"/>
    <w:rsid w:val="0B4C50D3"/>
    <w:rsid w:val="0B806B92"/>
    <w:rsid w:val="0B827E94"/>
    <w:rsid w:val="0B842F76"/>
    <w:rsid w:val="0BD070E1"/>
    <w:rsid w:val="0BD65B6B"/>
    <w:rsid w:val="0C2361E7"/>
    <w:rsid w:val="0C247926"/>
    <w:rsid w:val="0D76002E"/>
    <w:rsid w:val="0D794204"/>
    <w:rsid w:val="0E2125D1"/>
    <w:rsid w:val="0E214211"/>
    <w:rsid w:val="0E5F2769"/>
    <w:rsid w:val="0E71409B"/>
    <w:rsid w:val="0ED8332F"/>
    <w:rsid w:val="0EDC5ADF"/>
    <w:rsid w:val="0F4D75A3"/>
    <w:rsid w:val="0F5B2DCA"/>
    <w:rsid w:val="0F714D08"/>
    <w:rsid w:val="0FA20605"/>
    <w:rsid w:val="0FED051E"/>
    <w:rsid w:val="0FEE4C29"/>
    <w:rsid w:val="0FFD33F6"/>
    <w:rsid w:val="10031608"/>
    <w:rsid w:val="10046082"/>
    <w:rsid w:val="104974DD"/>
    <w:rsid w:val="11145FBB"/>
    <w:rsid w:val="111703D2"/>
    <w:rsid w:val="112B101A"/>
    <w:rsid w:val="119B53FC"/>
    <w:rsid w:val="1215733B"/>
    <w:rsid w:val="12424CDC"/>
    <w:rsid w:val="129A2738"/>
    <w:rsid w:val="12B56BF1"/>
    <w:rsid w:val="12C64E39"/>
    <w:rsid w:val="12CB1A89"/>
    <w:rsid w:val="131840FB"/>
    <w:rsid w:val="13216BF2"/>
    <w:rsid w:val="13467417"/>
    <w:rsid w:val="136E76CF"/>
    <w:rsid w:val="145F08C6"/>
    <w:rsid w:val="14E43F59"/>
    <w:rsid w:val="15457887"/>
    <w:rsid w:val="15776308"/>
    <w:rsid w:val="15BC6B3C"/>
    <w:rsid w:val="15EC2C59"/>
    <w:rsid w:val="16360A7B"/>
    <w:rsid w:val="164D40B0"/>
    <w:rsid w:val="166B1C30"/>
    <w:rsid w:val="1694429A"/>
    <w:rsid w:val="16B72D5C"/>
    <w:rsid w:val="17635326"/>
    <w:rsid w:val="178A2F73"/>
    <w:rsid w:val="17B803EA"/>
    <w:rsid w:val="1815096B"/>
    <w:rsid w:val="18236EFD"/>
    <w:rsid w:val="18377249"/>
    <w:rsid w:val="185D743E"/>
    <w:rsid w:val="189D5B1F"/>
    <w:rsid w:val="18A34CD0"/>
    <w:rsid w:val="18F153D5"/>
    <w:rsid w:val="19A53EA8"/>
    <w:rsid w:val="19B64DBC"/>
    <w:rsid w:val="19EC6A4A"/>
    <w:rsid w:val="1A373ACF"/>
    <w:rsid w:val="1A791932"/>
    <w:rsid w:val="1A7B10BA"/>
    <w:rsid w:val="1A895341"/>
    <w:rsid w:val="1B0D071F"/>
    <w:rsid w:val="1B4568CE"/>
    <w:rsid w:val="1B9015B7"/>
    <w:rsid w:val="1B950DA6"/>
    <w:rsid w:val="1BF54245"/>
    <w:rsid w:val="1D0E6976"/>
    <w:rsid w:val="1D194D17"/>
    <w:rsid w:val="1D5A79EE"/>
    <w:rsid w:val="1E0E2CD0"/>
    <w:rsid w:val="1E831280"/>
    <w:rsid w:val="1EBC4704"/>
    <w:rsid w:val="1EE522C8"/>
    <w:rsid w:val="1F172EB5"/>
    <w:rsid w:val="1F22070B"/>
    <w:rsid w:val="1F94592D"/>
    <w:rsid w:val="1FB860DE"/>
    <w:rsid w:val="203C5A02"/>
    <w:rsid w:val="209D4C94"/>
    <w:rsid w:val="20B44FCD"/>
    <w:rsid w:val="20E84705"/>
    <w:rsid w:val="218400BA"/>
    <w:rsid w:val="21AB1E2F"/>
    <w:rsid w:val="21AF3106"/>
    <w:rsid w:val="21D40498"/>
    <w:rsid w:val="22493963"/>
    <w:rsid w:val="22767047"/>
    <w:rsid w:val="239A1546"/>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7E1831"/>
    <w:rsid w:val="29C33ED0"/>
    <w:rsid w:val="29D5322D"/>
    <w:rsid w:val="2A025DD9"/>
    <w:rsid w:val="2A24562A"/>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D3C68"/>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4225DB"/>
    <w:rsid w:val="3D5B28E8"/>
    <w:rsid w:val="3D5C38CD"/>
    <w:rsid w:val="3E5070F1"/>
    <w:rsid w:val="3E7569E0"/>
    <w:rsid w:val="3EBF4DA7"/>
    <w:rsid w:val="3EC370CB"/>
    <w:rsid w:val="3EFC7FC7"/>
    <w:rsid w:val="3F6C3589"/>
    <w:rsid w:val="3F850180"/>
    <w:rsid w:val="3F9004D6"/>
    <w:rsid w:val="3FEE7CFA"/>
    <w:rsid w:val="400E4D5E"/>
    <w:rsid w:val="408337B5"/>
    <w:rsid w:val="40E1138C"/>
    <w:rsid w:val="413814BA"/>
    <w:rsid w:val="41872511"/>
    <w:rsid w:val="41DF1251"/>
    <w:rsid w:val="424236D9"/>
    <w:rsid w:val="42466655"/>
    <w:rsid w:val="42C82F57"/>
    <w:rsid w:val="42DD0C65"/>
    <w:rsid w:val="42DF542A"/>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6859BE"/>
    <w:rsid w:val="479A1E7B"/>
    <w:rsid w:val="479D361E"/>
    <w:rsid w:val="47AE2601"/>
    <w:rsid w:val="47B74789"/>
    <w:rsid w:val="48032A55"/>
    <w:rsid w:val="480F2B9D"/>
    <w:rsid w:val="48102176"/>
    <w:rsid w:val="48282920"/>
    <w:rsid w:val="483E1347"/>
    <w:rsid w:val="485321E0"/>
    <w:rsid w:val="48546AD3"/>
    <w:rsid w:val="48CA4868"/>
    <w:rsid w:val="48E2459C"/>
    <w:rsid w:val="48F005D3"/>
    <w:rsid w:val="49466522"/>
    <w:rsid w:val="49547ADD"/>
    <w:rsid w:val="49732351"/>
    <w:rsid w:val="498F4AF1"/>
    <w:rsid w:val="49C05787"/>
    <w:rsid w:val="49CF518D"/>
    <w:rsid w:val="49D56585"/>
    <w:rsid w:val="49EA2030"/>
    <w:rsid w:val="4A5971B6"/>
    <w:rsid w:val="4A7F3979"/>
    <w:rsid w:val="4ADA1F63"/>
    <w:rsid w:val="4AE23D89"/>
    <w:rsid w:val="4B2038D0"/>
    <w:rsid w:val="4B296E7D"/>
    <w:rsid w:val="4B79394E"/>
    <w:rsid w:val="4B877F28"/>
    <w:rsid w:val="4C215BCC"/>
    <w:rsid w:val="4CD200BA"/>
    <w:rsid w:val="4D2044E7"/>
    <w:rsid w:val="4D916BA6"/>
    <w:rsid w:val="4DC44169"/>
    <w:rsid w:val="4DE24E21"/>
    <w:rsid w:val="4E1B19A3"/>
    <w:rsid w:val="4E1C6888"/>
    <w:rsid w:val="4E406DDB"/>
    <w:rsid w:val="4E48787F"/>
    <w:rsid w:val="4EF0709E"/>
    <w:rsid w:val="4F0469A4"/>
    <w:rsid w:val="500E56F4"/>
    <w:rsid w:val="50540C73"/>
    <w:rsid w:val="50752AF8"/>
    <w:rsid w:val="50DA17CC"/>
    <w:rsid w:val="513C6A7B"/>
    <w:rsid w:val="517300C9"/>
    <w:rsid w:val="51E05B3A"/>
    <w:rsid w:val="524C5669"/>
    <w:rsid w:val="52E46459"/>
    <w:rsid w:val="52EC6EC2"/>
    <w:rsid w:val="532D486F"/>
    <w:rsid w:val="5333545B"/>
    <w:rsid w:val="538D0E89"/>
    <w:rsid w:val="53AA745D"/>
    <w:rsid w:val="5450213C"/>
    <w:rsid w:val="546711F3"/>
    <w:rsid w:val="546C3825"/>
    <w:rsid w:val="54D24048"/>
    <w:rsid w:val="54D64CD5"/>
    <w:rsid w:val="5532287C"/>
    <w:rsid w:val="55887D69"/>
    <w:rsid w:val="55EE5D11"/>
    <w:rsid w:val="561A0928"/>
    <w:rsid w:val="56423872"/>
    <w:rsid w:val="569E06BC"/>
    <w:rsid w:val="56B279F0"/>
    <w:rsid w:val="56F20F86"/>
    <w:rsid w:val="575664C9"/>
    <w:rsid w:val="579D710E"/>
    <w:rsid w:val="580276A5"/>
    <w:rsid w:val="580A5CF4"/>
    <w:rsid w:val="581F22F6"/>
    <w:rsid w:val="586E1E17"/>
    <w:rsid w:val="58862C35"/>
    <w:rsid w:val="58B70850"/>
    <w:rsid w:val="58C14957"/>
    <w:rsid w:val="58CC23D2"/>
    <w:rsid w:val="58E66050"/>
    <w:rsid w:val="596B36B6"/>
    <w:rsid w:val="59BE5DFE"/>
    <w:rsid w:val="59E63F07"/>
    <w:rsid w:val="59FC7994"/>
    <w:rsid w:val="5ACE4A91"/>
    <w:rsid w:val="5AE83A50"/>
    <w:rsid w:val="5B353193"/>
    <w:rsid w:val="5BAB2917"/>
    <w:rsid w:val="5BFC33FA"/>
    <w:rsid w:val="5C3107A4"/>
    <w:rsid w:val="5C3B1B93"/>
    <w:rsid w:val="5C9220DF"/>
    <w:rsid w:val="5CDE4215"/>
    <w:rsid w:val="5D137698"/>
    <w:rsid w:val="5D1C1D3A"/>
    <w:rsid w:val="5D4A15F3"/>
    <w:rsid w:val="5D4A2F73"/>
    <w:rsid w:val="5D69542A"/>
    <w:rsid w:val="5D783B72"/>
    <w:rsid w:val="5E0930EF"/>
    <w:rsid w:val="5E3D4D53"/>
    <w:rsid w:val="5E4717E6"/>
    <w:rsid w:val="5E55774C"/>
    <w:rsid w:val="5E8A70FF"/>
    <w:rsid w:val="60045F96"/>
    <w:rsid w:val="60104DDC"/>
    <w:rsid w:val="605C0804"/>
    <w:rsid w:val="60913E6F"/>
    <w:rsid w:val="617050B9"/>
    <w:rsid w:val="61733C3E"/>
    <w:rsid w:val="6189617B"/>
    <w:rsid w:val="61B52BB6"/>
    <w:rsid w:val="61B749C2"/>
    <w:rsid w:val="62280D20"/>
    <w:rsid w:val="62B4786E"/>
    <w:rsid w:val="62CA2457"/>
    <w:rsid w:val="62E760D7"/>
    <w:rsid w:val="638240A1"/>
    <w:rsid w:val="63833423"/>
    <w:rsid w:val="639D3EFA"/>
    <w:rsid w:val="63A5257B"/>
    <w:rsid w:val="63BD3DCC"/>
    <w:rsid w:val="63C61741"/>
    <w:rsid w:val="64560967"/>
    <w:rsid w:val="656B1D10"/>
    <w:rsid w:val="65B841F9"/>
    <w:rsid w:val="65FE3864"/>
    <w:rsid w:val="66022B28"/>
    <w:rsid w:val="660F52E5"/>
    <w:rsid w:val="661F70AE"/>
    <w:rsid w:val="664A38E2"/>
    <w:rsid w:val="66581E87"/>
    <w:rsid w:val="66766EBB"/>
    <w:rsid w:val="66A96AA2"/>
    <w:rsid w:val="66FA11D5"/>
    <w:rsid w:val="674302C7"/>
    <w:rsid w:val="67756552"/>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EA29ED"/>
    <w:rsid w:val="6D9A7DC4"/>
    <w:rsid w:val="6EBC0B3A"/>
    <w:rsid w:val="6EF51C7D"/>
    <w:rsid w:val="6F8363E5"/>
    <w:rsid w:val="6F841DCF"/>
    <w:rsid w:val="6FA80CCD"/>
    <w:rsid w:val="6FAC3CC5"/>
    <w:rsid w:val="6FC746F5"/>
    <w:rsid w:val="6FE33EF5"/>
    <w:rsid w:val="70317AC6"/>
    <w:rsid w:val="704B26F7"/>
    <w:rsid w:val="70697B21"/>
    <w:rsid w:val="706F79CA"/>
    <w:rsid w:val="70863262"/>
    <w:rsid w:val="70A76ED3"/>
    <w:rsid w:val="71860B17"/>
    <w:rsid w:val="723B27CC"/>
    <w:rsid w:val="72687227"/>
    <w:rsid w:val="72A03FD9"/>
    <w:rsid w:val="72BC663A"/>
    <w:rsid w:val="7327184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4"/>
    <customShpInfo spid="_x0000_s2065"/>
    <customShpInfo spid="_x0000_s2066"/>
    <customShpInfo spid="_x0000_s2067"/>
    <customShpInfo spid="_x0000_s2051"/>
    <customShpInfo spid="_x0000_s2053"/>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19100</Words>
  <Characters>20021</Characters>
  <Lines>300</Lines>
  <Paragraphs>84</Paragraphs>
  <TotalTime>68</TotalTime>
  <ScaleCrop>false</ScaleCrop>
  <LinksUpToDate>false</LinksUpToDate>
  <CharactersWithSpaces>22379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2023-05-25T08:12:00Z</cp:lastPrinted>
  <dcterms:modified xsi:type="dcterms:W3CDTF">2023-07-12T07:59:42Z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