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192" w:name="_GoBack"/>
      <w:bookmarkEnd w:id="192"/>
    </w:p>
    <w:p>
      <w:pPr>
        <w:rPr>
          <w:highlight w:val="none"/>
        </w:rPr>
      </w:pPr>
    </w:p>
    <w:p>
      <w:pPr>
        <w:jc w:val="center"/>
        <w:rPr>
          <w:rFonts w:hint="eastAsia" w:ascii="方正小标宋简体" w:eastAsia="方正小标宋简体"/>
          <w:b/>
          <w:bCs/>
          <w:sz w:val="52"/>
          <w:szCs w:val="52"/>
          <w:highlight w:val="none"/>
          <w:lang w:val="en-US" w:eastAsia="zh-CN"/>
        </w:rPr>
      </w:pPr>
      <w:r>
        <w:rPr>
          <w:rFonts w:hint="eastAsia" w:ascii="方正小标宋简体" w:eastAsia="方正小标宋简体"/>
          <w:b/>
          <w:bCs/>
          <w:sz w:val="52"/>
          <w:szCs w:val="52"/>
          <w:highlight w:val="none"/>
          <w:lang w:val="en-US" w:eastAsia="zh-CN"/>
        </w:rPr>
        <w:t>广州市净水有限公司龙归分公司2023年运输设备电动平板载货车采购项目（第三次）</w:t>
      </w:r>
    </w:p>
    <w:p>
      <w:pPr>
        <w:pStyle w:val="2"/>
        <w:ind w:firstLine="0"/>
        <w:rPr>
          <w:rFonts w:hint="eastAsia" w:ascii="方正小标宋简体" w:eastAsia="方正小标宋简体"/>
          <w:b/>
          <w:bCs/>
          <w:sz w:val="52"/>
          <w:szCs w:val="52"/>
          <w:highlight w:val="none"/>
          <w:lang w:val="en-US" w:eastAsia="zh-CN"/>
        </w:rPr>
      </w:pPr>
    </w:p>
    <w:p>
      <w:pPr>
        <w:jc w:val="center"/>
        <w:rPr>
          <w:rFonts w:ascii="方正小标宋简体" w:eastAsia="方正小标宋简体"/>
          <w:b/>
          <w:bCs/>
          <w:sz w:val="52"/>
          <w:szCs w:val="52"/>
          <w:highlight w:val="none"/>
        </w:rPr>
      </w:pPr>
      <w:r>
        <w:rPr>
          <w:rFonts w:hint="eastAsia" w:ascii="方正小标宋简体" w:eastAsia="方正小标宋简体"/>
          <w:b/>
          <w:bCs/>
          <w:sz w:val="52"/>
          <w:szCs w:val="52"/>
          <w:highlight w:val="none"/>
        </w:rPr>
        <w:t>采购文件</w:t>
      </w:r>
    </w:p>
    <w:p>
      <w:pPr>
        <w:jc w:val="center"/>
        <w:rPr>
          <w:rFonts w:ascii="仿宋_GB2312" w:eastAsia="仿宋_GB2312"/>
          <w:b/>
          <w:bCs/>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五</w:t>
      </w:r>
      <w:r>
        <w:rPr>
          <w:rFonts w:hint="eastAsia" w:ascii="黑体" w:hAnsi="黑体" w:eastAsia="黑体" w:cs="仿宋_GB2312"/>
          <w:sz w:val="32"/>
          <w:szCs w:val="32"/>
          <w:highlight w:val="none"/>
        </w:rPr>
        <w:t>月</w:t>
      </w:r>
    </w:p>
    <w:p>
      <w:pPr>
        <w:rPr>
          <w:highlight w:val="none"/>
        </w:rPr>
        <w:sectPr>
          <w:headerReference r:id="rId3" w:type="default"/>
          <w:footerReference r:id="rId5" w:type="default"/>
          <w:headerReference r:id="rId4" w:type="even"/>
          <w:pgSz w:w="11906" w:h="16838"/>
          <w:pgMar w:top="1701" w:right="1531" w:bottom="1701" w:left="1531" w:header="851" w:footer="1418" w:gutter="0"/>
          <w:pgNumType w:fmt="numberInDash"/>
          <w:cols w:space="425" w:num="1"/>
          <w:docGrid w:type="linesAndChars" w:linePitch="289" w:charSpace="-1844"/>
        </w:sectPr>
      </w:pPr>
    </w:p>
    <w:p>
      <w:pPr>
        <w:pStyle w:val="2"/>
        <w:rPr>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16"/>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16"/>
        <w:numPr>
          <w:ilvl w:val="0"/>
          <w:numId w:val="1"/>
        </w:numPr>
        <w:tabs>
          <w:tab w:val="right" w:pos="8844"/>
        </w:tabs>
        <w:rPr>
          <w:highlight w:val="none"/>
        </w:rPr>
      </w:pPr>
      <w:r>
        <w:rPr>
          <w:rFonts w:hint="eastAsia"/>
          <w:highlight w:val="none"/>
          <w:lang w:val="en-US" w:eastAsia="zh-CN"/>
        </w:rPr>
        <w:t>供应商须知</w:t>
      </w:r>
    </w:p>
    <w:p>
      <w:pPr>
        <w:pStyle w:val="16"/>
        <w:numPr>
          <w:ilvl w:val="0"/>
          <w:numId w:val="1"/>
        </w:numPr>
        <w:tabs>
          <w:tab w:val="right" w:pos="8844"/>
        </w:tabs>
        <w:rPr>
          <w:highlight w:val="none"/>
        </w:rPr>
      </w:pPr>
      <w:r>
        <w:rPr>
          <w:rFonts w:hint="eastAsia"/>
          <w:highlight w:val="none"/>
          <w:lang w:val="en-US" w:eastAsia="zh-CN"/>
        </w:rPr>
        <w:t>采购方法</w:t>
      </w:r>
    </w:p>
    <w:p>
      <w:pPr>
        <w:pStyle w:val="16"/>
        <w:numPr>
          <w:ilvl w:val="0"/>
          <w:numId w:val="1"/>
        </w:numPr>
        <w:tabs>
          <w:tab w:val="right" w:pos="8844"/>
        </w:tabs>
        <w:rPr>
          <w:highlight w:val="none"/>
        </w:rPr>
      </w:pPr>
      <w:r>
        <w:rPr>
          <w:rFonts w:hint="eastAsia"/>
          <w:highlight w:val="none"/>
          <w:lang w:val="en-US" w:eastAsia="zh-CN"/>
        </w:rPr>
        <w:t>评审方法</w:t>
      </w:r>
    </w:p>
    <w:p>
      <w:pPr>
        <w:pStyle w:val="16"/>
        <w:numPr>
          <w:ilvl w:val="0"/>
          <w:numId w:val="1"/>
        </w:numPr>
        <w:tabs>
          <w:tab w:val="right" w:pos="8844"/>
        </w:tabs>
        <w:rPr>
          <w:highlight w:val="none"/>
        </w:rPr>
      </w:pPr>
      <w:r>
        <w:rPr>
          <w:rFonts w:hint="eastAsia"/>
          <w:highlight w:val="none"/>
          <w:lang w:val="en-US" w:eastAsia="zh-CN"/>
        </w:rPr>
        <w:t>采购需求</w:t>
      </w:r>
    </w:p>
    <w:p>
      <w:pPr>
        <w:pStyle w:val="16"/>
        <w:numPr>
          <w:ilvl w:val="0"/>
          <w:numId w:val="1"/>
        </w:numPr>
        <w:tabs>
          <w:tab w:val="right" w:pos="8844"/>
        </w:tabs>
        <w:rPr>
          <w:highlight w:val="none"/>
        </w:rPr>
      </w:pPr>
      <w:r>
        <w:rPr>
          <w:rFonts w:hint="eastAsia"/>
          <w:highlight w:val="none"/>
        </w:rPr>
        <w:t>合同草案</w:t>
      </w:r>
    </w:p>
    <w:p>
      <w:pPr>
        <w:pStyle w:val="16"/>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6"/>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6"/>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0"/>
        <w:rPr>
          <w:highlight w:val="none"/>
        </w:rPr>
      </w:pPr>
      <w:r>
        <w:rPr>
          <w:highlight w:val="none"/>
        </w:rPr>
        <w:fldChar w:fldCharType="end"/>
      </w:r>
    </w:p>
    <w:p>
      <w:pPr>
        <w:adjustRightInd w:val="0"/>
        <w:snapToGrid w:val="0"/>
        <w:spacing w:line="600" w:lineRule="exact"/>
        <w:ind w:firstLine="542" w:firstLineChars="200"/>
        <w:jc w:val="left"/>
        <w:rPr>
          <w:rFonts w:ascii="仿宋_GB2312" w:eastAsia="仿宋_GB2312"/>
          <w:sz w:val="28"/>
          <w:szCs w:val="28"/>
          <w:highlight w:val="none"/>
        </w:rPr>
      </w:pPr>
    </w:p>
    <w:p>
      <w:pPr>
        <w:pStyle w:val="3"/>
        <w:rPr>
          <w:rFonts w:hint="eastAsia"/>
          <w:highlight w:val="none"/>
        </w:rPr>
      </w:pPr>
      <w:bookmarkStart w:id="0" w:name="_Toc18145"/>
      <w:bookmarkStart w:id="1" w:name="_Toc26148"/>
    </w:p>
    <w:p>
      <w:pPr>
        <w:rPr>
          <w:rFonts w:hint="eastAsia"/>
          <w:highlight w:val="none"/>
        </w:rPr>
      </w:pPr>
    </w:p>
    <w:p>
      <w:pPr>
        <w:pStyle w:val="3"/>
        <w:rPr>
          <w:rFonts w:hint="eastAsia"/>
          <w:highlight w:val="none"/>
        </w:rPr>
      </w:pPr>
      <w:bookmarkStart w:id="2" w:name="_Toc17696"/>
      <w:bookmarkStart w:id="3" w:name="_Toc1711"/>
    </w:p>
    <w:p>
      <w:pPr>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3"/>
        <w:jc w:val="both"/>
        <w:rPr>
          <w:rFonts w:hint="eastAsia"/>
          <w:highlight w:val="none"/>
        </w:rPr>
      </w:pPr>
      <w:bookmarkStart w:id="4" w:name="_Toc19609"/>
      <w:bookmarkStart w:id="5" w:name="_Toc7519"/>
      <w:bookmarkStart w:id="6" w:name="_Toc11322"/>
      <w:bookmarkStart w:id="7" w:name="_Toc4275"/>
      <w:bookmarkStart w:id="8" w:name="_Toc31938"/>
      <w:bookmarkStart w:id="9" w:name="_Toc1669"/>
      <w:bookmarkStart w:id="10" w:name="_Toc17801"/>
    </w:p>
    <w:p>
      <w:pPr>
        <w:pStyle w:val="3"/>
        <w:rPr>
          <w:rFonts w:hint="eastAsia"/>
          <w:highlight w:val="none"/>
        </w:rPr>
      </w:pPr>
    </w:p>
    <w:p>
      <w:pPr>
        <w:pStyle w:val="3"/>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2315845</wp:posOffset>
                </wp:positionH>
                <wp:positionV relativeFrom="paragraph">
                  <wp:posOffset>499745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35pt;margin-top:39.35pt;height:0pt;width:75.5pt;z-index:251673600;mso-width-relative:page;mso-height-relative:page;" filled="f" stroked="t" coordsize="21600,21600" o:gfxdata="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PiNJ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2341245</wp:posOffset>
                </wp:positionH>
                <wp:positionV relativeFrom="paragraph">
                  <wp:posOffset>28575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35pt;margin-top:2.25pt;height:0pt;width:75.5pt;z-index:251672576;mso-width-relative:page;mso-height-relative:page;" filled="f" stroked="t" coordsize="21600,21600" o:gfxdata="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jjaUz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7"/>
        <w:rPr>
          <w:highlight w:val="none"/>
        </w:rPr>
      </w:pPr>
    </w:p>
    <w:p>
      <w:pPr>
        <w:pStyle w:val="3"/>
        <w:rPr>
          <w:highlight w:val="none"/>
        </w:rPr>
      </w:pPr>
      <w:bookmarkStart w:id="11" w:name="_Toc2659"/>
      <w:bookmarkStart w:id="12" w:name="_Toc5230"/>
      <w:bookmarkStart w:id="13" w:name="_Toc8201"/>
      <w:bookmarkStart w:id="14" w:name="_Toc15709"/>
      <w:bookmarkStart w:id="15" w:name="_Toc999"/>
      <w:bookmarkStart w:id="16" w:name="_Toc28995"/>
      <w:bookmarkStart w:id="17" w:name="_Toc88209924"/>
      <w:bookmarkStart w:id="18" w:name="_Toc14238"/>
      <w:bookmarkStart w:id="19" w:name="_Toc10122"/>
      <w:bookmarkStart w:id="20" w:name="_Toc26363"/>
      <w:bookmarkStart w:id="21" w:name="_Toc30989"/>
      <w:bookmarkStart w:id="22" w:name="_Toc30131"/>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仿宋_GB2312" w:eastAsia="仿宋_GB2312"/>
          <w:sz w:val="28"/>
          <w:szCs w:val="28"/>
          <w:highlight w:val="none"/>
        </w:rPr>
      </w:pPr>
    </w:p>
    <w:p>
      <w:pPr>
        <w:adjustRightInd w:val="0"/>
        <w:snapToGrid w:val="0"/>
        <w:spacing w:beforeLines="50"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4"/>
        <w:spacing w:line="600" w:lineRule="exact"/>
        <w:rPr>
          <w:highlight w:val="none"/>
        </w:rPr>
      </w:pPr>
      <w:bookmarkStart w:id="23" w:name="_Toc21373"/>
      <w:bookmarkStart w:id="24" w:name="_Toc9680"/>
      <w:r>
        <w:rPr>
          <w:rFonts w:hint="eastAsia"/>
          <w:highlight w:val="none"/>
          <w:u w:val="single"/>
          <w:lang w:val="en-US" w:eastAsia="zh-CN"/>
        </w:rPr>
        <w:t>广州市净水有限公司龙归分公司2023年运输设备电动平板载货车采购项目（第三次）</w:t>
      </w:r>
      <w:r>
        <w:rPr>
          <w:rFonts w:hint="eastAsia"/>
          <w:highlight w:val="none"/>
        </w:rPr>
        <w:t>采购公告</w:t>
      </w:r>
      <w:bookmarkEnd w:id="23"/>
      <w:bookmarkEnd w:id="24"/>
    </w:p>
    <w:p>
      <w:pPr>
        <w:adjustRightInd w:val="0"/>
        <w:snapToGrid w:val="0"/>
        <w:spacing w:line="600" w:lineRule="exact"/>
        <w:ind w:firstLine="542"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lang w:val="en-US" w:eastAsia="zh-CN"/>
        </w:rPr>
        <w:t>广州市净水有限公司龙归分公司2023年运输设备电动平板载货车采购项目（第三次）</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val="en-US" w:eastAsia="zh-CN"/>
        </w:rPr>
        <w:t>广州市净水有限公司龙归分公司2023年运输设备电动平板载货车采购项目（第三次）</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XJ-20230530-1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16.72万元，税率13 %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hint="eastAsia"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spacing w:line="360" w:lineRule="auto"/>
        <w:ind w:left="271" w:hanging="271" w:hangingChars="100"/>
        <w:rPr>
          <w:rFonts w:hint="eastAsia" w:ascii="仿宋_GB2312" w:hAnsi="仿宋" w:eastAsia="仿宋_GB2312" w:cs="仿宋"/>
          <w:sz w:val="28"/>
          <w:szCs w:val="28"/>
          <w:highlight w:val="none"/>
          <w:u w:val="single"/>
          <w:lang w:val="en-US" w:eastAsia="zh-CN"/>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龙归分公司运行部各个班组对各自辖区的生产设备进行维护维修、日常和应急运送检测水样</w:t>
      </w:r>
      <w:r>
        <w:rPr>
          <w:rFonts w:hint="eastAsia" w:ascii="仿宋_GB2312" w:eastAsia="仿宋_GB2312"/>
          <w:sz w:val="28"/>
          <w:szCs w:val="28"/>
          <w:highlight w:val="none"/>
          <w:u w:val="single"/>
          <w:lang w:val="en-US" w:eastAsia="zh-CN"/>
        </w:rPr>
        <w:t>和</w:t>
      </w:r>
      <w:r>
        <w:rPr>
          <w:rFonts w:hint="eastAsia" w:ascii="仿宋_GB2312" w:eastAsia="仿宋_GB2312"/>
          <w:sz w:val="28"/>
          <w:szCs w:val="28"/>
          <w:highlight w:val="none"/>
          <w:u w:val="single"/>
        </w:rPr>
        <w:t>承载维修物资的工作。现购置电动</w:t>
      </w:r>
      <w:r>
        <w:rPr>
          <w:rFonts w:hint="eastAsia" w:ascii="仿宋_GB2312" w:eastAsia="仿宋_GB2312"/>
          <w:sz w:val="28"/>
          <w:szCs w:val="28"/>
          <w:highlight w:val="none"/>
          <w:u w:val="single"/>
          <w:lang w:val="en-US" w:eastAsia="zh-CN"/>
        </w:rPr>
        <w:t>四轮</w:t>
      </w:r>
      <w:r>
        <w:rPr>
          <w:rFonts w:hint="eastAsia" w:ascii="仿宋_GB2312" w:eastAsia="仿宋_GB2312"/>
          <w:sz w:val="28"/>
          <w:szCs w:val="28"/>
          <w:highlight w:val="none"/>
          <w:u w:val="single"/>
        </w:rPr>
        <w:t>平板载货车2台，项目预算为16.72万元。</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计划工期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交货期  □服务期为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60天</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numPr>
          <w:ilvl w:val="0"/>
          <w:numId w:val="0"/>
        </w:numPr>
        <w:adjustRightInd/>
        <w:snapToGrid/>
        <w:spacing w:line="360" w:lineRule="auto"/>
        <w:ind w:left="271" w:hanging="271" w:hangingChars="100"/>
        <w:jc w:val="left"/>
        <w:rPr>
          <w:rFonts w:hint="eastAsia" w:ascii="仿宋_GB2312" w:eastAsia="仿宋_GB2312"/>
          <w:sz w:val="28"/>
          <w:szCs w:val="28"/>
          <w:highlight w:val="none"/>
          <w:u w:val="single"/>
          <w:lang w:val="en-US" w:eastAsia="zh-CN"/>
        </w:rPr>
      </w:pPr>
      <w:r>
        <w:rPr>
          <w:rFonts w:hint="eastAsia" w:ascii="仿宋_GB2312" w:eastAsia="仿宋_GB2312"/>
          <w:sz w:val="28"/>
          <w:szCs w:val="28"/>
          <w:highlight w:val="none"/>
        </w:rPr>
        <w:t>2.3地点：</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建设地点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交货地点  □服务地点位于</w:t>
      </w:r>
      <w:r>
        <w:rPr>
          <w:rFonts w:hint="eastAsia" w:ascii="仿宋" w:hAnsi="仿宋" w:eastAsia="仿宋" w:cs="仿宋"/>
          <w:sz w:val="28"/>
          <w:szCs w:val="28"/>
          <w:highlight w:val="none"/>
          <w:u w:val="single"/>
          <w:lang w:val="en-US" w:eastAsia="zh-CN"/>
        </w:rPr>
        <w:t>广州市白云区太和镇龙岗北路20号广州市净水有限公司龙归分公司。</w:t>
      </w:r>
    </w:p>
    <w:p>
      <w:pPr>
        <w:adjustRightInd w:val="0"/>
        <w:snapToGrid w:val="0"/>
        <w:spacing w:line="600" w:lineRule="exact"/>
        <w:ind w:left="420" w:right="-353" w:rightChars="-176" w:hanging="407" w:hangingChars="150"/>
        <w:jc w:val="left"/>
        <w:rPr>
          <w:rFonts w:hint="eastAsia"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sz w:val="28"/>
          <w:szCs w:val="28"/>
          <w:highlight w:val="none"/>
        </w:rPr>
        <w:t>2.4质量要求：</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货物质量标准或主要技术性能指标  □服务质量要求或服务标准如下：</w:t>
      </w:r>
      <w:r>
        <w:rPr>
          <w:rFonts w:hint="eastAsia" w:ascii="仿宋_GB2312" w:eastAsia="仿宋_GB2312"/>
          <w:sz w:val="28"/>
          <w:szCs w:val="28"/>
          <w:highlight w:val="none"/>
          <w:u w:val="single"/>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上述货物供货时需提供原厂说明书及产品合格证、产品质量证明文件,必须是全新合格产品，设备厂家对设备操作及维护人员进行培训。内容包括操作方法、安全注意事项、维护保养、常见问题及处理</w:t>
      </w:r>
      <w:r>
        <w:rPr>
          <w:rFonts w:hint="eastAsia" w:ascii="仿宋_GB2312" w:eastAsia="仿宋_GB2312"/>
          <w:color w:val="000000" w:themeColor="text1"/>
          <w:sz w:val="28"/>
          <w:szCs w:val="28"/>
          <w:highlight w:val="none"/>
          <w:u w:val="single"/>
          <w:lang w:eastAsia="zh-CN"/>
          <w14:textFill>
            <w14:solidFill>
              <w14:schemeClr w14:val="tx1"/>
            </w14:solidFill>
          </w14:textFill>
        </w:rPr>
        <w:t>。</w:t>
      </w:r>
    </w:p>
    <w:p>
      <w:pPr>
        <w:adjustRightInd w:val="0"/>
        <w:snapToGrid w:val="0"/>
        <w:spacing w:line="600" w:lineRule="exact"/>
        <w:ind w:left="420" w:right="-353" w:rightChars="-176" w:hanging="407"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ind w:firstLine="0" w:firstLineChars="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报价单位须是中华人民共和国境内的法人或者其他组织，具有独立法人资格，</w:t>
      </w:r>
      <w:r>
        <w:rPr>
          <w:rFonts w:hint="eastAsia" w:ascii="仿宋" w:hAnsi="仿宋" w:eastAsia="仿宋" w:cs="仿宋_GB2312"/>
          <w:sz w:val="28"/>
          <w:szCs w:val="28"/>
          <w:highlight w:val="none"/>
          <w:u w:val="single"/>
          <w:lang w:val="en-US" w:eastAsia="zh-CN"/>
        </w:rPr>
        <w:t>持有工商行政管理部门核发的营业执照，</w:t>
      </w:r>
      <w:r>
        <w:rPr>
          <w:rFonts w:hint="eastAsia" w:ascii="仿宋" w:hAnsi="仿宋" w:eastAsia="仿宋" w:cs="仿宋_GB2312"/>
          <w:color w:val="000000" w:themeColor="text1"/>
          <w:sz w:val="28"/>
          <w:szCs w:val="28"/>
          <w:highlight w:val="none"/>
          <w:u w:val="single"/>
          <w14:textFill>
            <w14:solidFill>
              <w14:schemeClr w14:val="tx1"/>
            </w14:solidFill>
          </w14:textFill>
        </w:rPr>
        <w:t>且能开具增值税专用发票。</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销售业绩要求：</w:t>
      </w:r>
      <w:r>
        <w:rPr>
          <w:rFonts w:ascii="仿宋" w:hAnsi="仿宋" w:eastAsia="仿宋" w:cs="仿宋_GB2312"/>
          <w:color w:val="000000" w:themeColor="text1"/>
          <w:sz w:val="28"/>
          <w:szCs w:val="28"/>
          <w:highlight w:val="none"/>
          <w:u w:val="single"/>
          <w14:textFill>
            <w14:solidFill>
              <w14:schemeClr w14:val="tx1"/>
            </w14:solidFill>
          </w14:textFill>
        </w:rPr>
        <w:t>20</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20</w:t>
      </w:r>
      <w:r>
        <w:rPr>
          <w:rFonts w:ascii="仿宋" w:hAnsi="仿宋" w:eastAsia="仿宋" w:cs="仿宋_GB2312"/>
          <w:color w:val="000000" w:themeColor="text1"/>
          <w:sz w:val="28"/>
          <w:szCs w:val="28"/>
          <w:highlight w:val="none"/>
          <w:u w:val="single"/>
          <w14:textFill>
            <w14:solidFill>
              <w14:schemeClr w14:val="tx1"/>
            </w14:solidFill>
          </w14:textFill>
        </w:rPr>
        <w:t>年1月1日至今</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最少</w:t>
      </w:r>
      <w:r>
        <w:rPr>
          <w:rFonts w:ascii="仿宋" w:hAnsi="仿宋" w:eastAsia="仿宋" w:cs="仿宋_GB2312"/>
          <w:color w:val="000000" w:themeColor="text1"/>
          <w:sz w:val="28"/>
          <w:szCs w:val="28"/>
          <w:highlight w:val="none"/>
          <w:u w:val="single"/>
          <w14:textFill>
            <w14:solidFill>
              <w14:schemeClr w14:val="tx1"/>
            </w14:solidFill>
          </w14:textFill>
        </w:rPr>
        <w:t>具有一项</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本询价项目类似设备</w:t>
      </w:r>
      <w:r>
        <w:rPr>
          <w:rFonts w:hint="eastAsia" w:ascii="仿宋" w:hAnsi="仿宋" w:eastAsia="仿宋" w:cs="仿宋_GB2312"/>
          <w:color w:val="000000" w:themeColor="text1"/>
          <w:sz w:val="28"/>
          <w:szCs w:val="28"/>
          <w:highlight w:val="none"/>
          <w:u w:val="single"/>
          <w14:textFill>
            <w14:solidFill>
              <w14:schemeClr w14:val="tx1"/>
            </w14:solidFill>
          </w14:textFill>
        </w:rPr>
        <w:t>的供货业绩（提供合同复印件证明，包括但不限于项目名称、金额及实施内容、合同盖章、签订日期，并加盖单位公章）；</w:t>
      </w:r>
    </w:p>
    <w:p>
      <w:pPr>
        <w:ind w:firstLine="0" w:firstLineChars="0"/>
        <w:rPr>
          <w:rFonts w:hint="eastAsia" w:ascii="仿宋" w:hAnsi="仿宋" w:eastAsia="仿宋" w:cs="仿宋_GB2312"/>
          <w:color w:val="000000" w:themeColor="text1"/>
          <w:sz w:val="28"/>
          <w:szCs w:val="28"/>
          <w:highlight w:val="none"/>
          <w:u w:val="none"/>
          <w:lang w:val="en-US" w:eastAsia="zh-CN"/>
          <w14:textFill>
            <w14:solidFill>
              <w14:schemeClr w14:val="tx1"/>
            </w14:solidFill>
          </w14:textFill>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报价时由报价单位自行出具承诺函（制造商除外），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承诺所提供报价设备均为制造商</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全新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原装产品</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pPr>
        <w:pStyle w:val="20"/>
        <w:adjustRightInd w:val="0"/>
        <w:snapToGrid w:val="0"/>
        <w:spacing w:line="600" w:lineRule="exact"/>
        <w:ind w:firstLine="0"/>
        <w:jc w:val="left"/>
        <w:rPr>
          <w:rFonts w:hint="eastAsia"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）其他要求：</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07"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07"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31</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600" w:lineRule="exact"/>
        <w:rPr>
          <w:rFonts w:hint="eastAsia" w:ascii="仿宋_GB2312" w:eastAsia="仿宋_GB2312"/>
          <w:sz w:val="28"/>
          <w:szCs w:val="28"/>
          <w:highlight w:val="none"/>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highlight w:val="none"/>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p>
    <w:p>
      <w:pPr>
        <w:adjustRightInd w:val="0"/>
        <w:snapToGrid w:val="0"/>
        <w:spacing w:line="600" w:lineRule="exact"/>
        <w:ind w:firstLine="542"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599"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38890841</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beforeLines="50"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084" w:firstLineChars="400"/>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5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line="600" w:lineRule="exact"/>
        <w:jc w:val="left"/>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3"/>
        <w:jc w:val="both"/>
        <w:rPr>
          <w:rFonts w:hint="eastAsia"/>
          <w:highlight w:val="none"/>
        </w:rPr>
      </w:pPr>
      <w:bookmarkStart w:id="25" w:name="_Toc10891"/>
    </w:p>
    <w:p>
      <w:pPr>
        <w:rPr>
          <w:rFonts w:hint="eastAsia"/>
          <w:highlight w:val="none"/>
        </w:rPr>
      </w:pPr>
    </w:p>
    <w:p>
      <w:pPr>
        <w:pStyle w:val="2"/>
        <w:rPr>
          <w:rFonts w:hint="eastAsia"/>
          <w:highlight w:val="none"/>
        </w:rPr>
      </w:pPr>
    </w:p>
    <w:p>
      <w:pPr>
        <w:pStyle w:val="2"/>
        <w:rPr>
          <w:rFonts w:hint="eastAsia"/>
          <w:highlight w:val="none"/>
        </w:rPr>
      </w:pPr>
    </w:p>
    <w:p>
      <w:pPr>
        <w:pStyle w:val="3"/>
        <w:rPr>
          <w:rFonts w:hint="eastAsia"/>
          <w:highlight w:val="none"/>
        </w:rPr>
      </w:pPr>
      <w:bookmarkStart w:id="26" w:name="_Toc2331"/>
      <w:bookmarkStart w:id="27" w:name="_Toc16557"/>
      <w:bookmarkStart w:id="28" w:name="_Toc2324"/>
      <w:bookmarkStart w:id="29" w:name="_Toc23749"/>
      <w:bookmarkStart w:id="30" w:name="_Toc7340"/>
      <w:bookmarkStart w:id="31" w:name="_Toc19295"/>
      <w:bookmarkStart w:id="32" w:name="_Toc25603"/>
      <w:bookmarkStart w:id="33" w:name="_Toc16705"/>
      <w:bookmarkStart w:id="34" w:name="_Toc9448"/>
      <w:bookmarkStart w:id="35" w:name="_Toc32588"/>
      <w:r>
        <w:rPr>
          <w:highlight w:val="none"/>
        </w:rPr>
        <mc:AlternateContent>
          <mc:Choice Requires="wps">
            <w:drawing>
              <wp:anchor distT="0" distB="0" distL="114300" distR="114300" simplePos="0" relativeHeight="251675648" behindDoc="0" locked="0" layoutInCell="1" allowOverlap="1">
                <wp:simplePos x="0" y="0"/>
                <wp:positionH relativeFrom="column">
                  <wp:posOffset>2333625</wp:posOffset>
                </wp:positionH>
                <wp:positionV relativeFrom="paragraph">
                  <wp:posOffset>552450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3.75pt;margin-top:43.5pt;height:0pt;width:75.5pt;z-index:251675648;mso-width-relative:page;mso-height-relative:page;" filled="f" stroked="t" coordsize="21600,21600" o:gfxdata="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tWr0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5"/>
      <w:bookmarkEnd w:id="26"/>
      <w:bookmarkEnd w:id="27"/>
      <w:bookmarkEnd w:id="28"/>
      <w:bookmarkEnd w:id="29"/>
      <w:bookmarkEnd w:id="30"/>
      <w:bookmarkEnd w:id="31"/>
      <w:bookmarkEnd w:id="32"/>
      <w:bookmarkEnd w:id="33"/>
      <w:bookmarkEnd w:id="34"/>
      <w:bookmarkEnd w:id="35"/>
    </w:p>
    <w:p>
      <w:pPr>
        <w:pStyle w:val="3"/>
        <w:rPr>
          <w:rFonts w:hint="eastAsia"/>
          <w:highlight w:val="none"/>
        </w:rPr>
      </w:pPr>
    </w:p>
    <w:p>
      <w:pPr>
        <w:pStyle w:val="4"/>
        <w:rPr>
          <w:highlight w:val="none"/>
        </w:rPr>
      </w:pPr>
      <w:bookmarkStart w:id="36" w:name="_Toc2339"/>
      <w:bookmarkStart w:id="37" w:name="_Toc3416"/>
      <w:r>
        <w:rPr>
          <w:rFonts w:hint="eastAsia"/>
          <w:highlight w:val="none"/>
        </w:rPr>
        <w:t>供应商须知</w:t>
      </w:r>
      <w:bookmarkEnd w:id="36"/>
      <w:bookmarkEnd w:id="37"/>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pStyle w:val="27"/>
        <w:rPr>
          <w:rFonts w:hint="eastAsia" w:asciiTheme="minorEastAsia" w:hAnsiTheme="minorEastAsia"/>
          <w:b/>
          <w:sz w:val="32"/>
          <w:szCs w:val="32"/>
          <w:highlight w:val="none"/>
        </w:rPr>
      </w:pPr>
    </w:p>
    <w:p>
      <w:pPr>
        <w:pStyle w:val="27"/>
        <w:rPr>
          <w:rFonts w:hint="eastAsia" w:asciiTheme="minorEastAsia" w:hAnsiTheme="minorEastAsia"/>
          <w:b/>
          <w:sz w:val="32"/>
          <w:szCs w:val="32"/>
          <w:highlight w:val="none"/>
        </w:rPr>
      </w:pPr>
    </w:p>
    <w:p>
      <w:pPr>
        <w:pStyle w:val="20"/>
        <w:ind w:firstLine="0"/>
        <w:rPr>
          <w:rFonts w:hint="eastAsia"/>
          <w:highlight w:val="none"/>
        </w:rPr>
      </w:pPr>
    </w:p>
    <w:p>
      <w:pPr>
        <w:numPr>
          <w:ilvl w:val="0"/>
          <w:numId w:val="3"/>
        </w:numPr>
        <w:adjustRightInd w:val="0"/>
        <w:snapToGrid w:val="0"/>
        <w:spacing w:beforeLines="50" w:afterLines="50" w:line="500" w:lineRule="exact"/>
        <w:ind w:left="643" w:hanging="622" w:hangingChars="200"/>
        <w:jc w:val="left"/>
        <w:rPr>
          <w:rFonts w:hint="eastAsia" w:asciiTheme="minorEastAsia" w:hAnsiTheme="minorEastAsia"/>
          <w:b/>
          <w:sz w:val="32"/>
          <w:szCs w:val="32"/>
          <w:highlight w:val="none"/>
        </w:rPr>
      </w:pPr>
      <w:r>
        <w:rPr>
          <w:rFonts w:hint="eastAsia" w:asciiTheme="minorEastAsia" w:hAnsiTheme="minorEastAsia"/>
          <w:b/>
          <w:sz w:val="32"/>
          <w:szCs w:val="32"/>
          <w:highlight w:val="none"/>
        </w:rPr>
        <w:t>对供应商的资格要求</w:t>
      </w:r>
      <w:r>
        <w:rPr>
          <w:rFonts w:hint="eastAsia" w:asciiTheme="minorEastAsia" w:hAnsiTheme="minorEastAsia"/>
          <w:b/>
          <w:sz w:val="32"/>
          <w:szCs w:val="32"/>
          <w:highlight w:val="none"/>
          <w:lang w:val="en-US" w:eastAsia="zh-CN"/>
        </w:rPr>
        <w:t>.</w:t>
      </w:r>
    </w:p>
    <w:p>
      <w:pPr>
        <w:pStyle w:val="20"/>
        <w:numPr>
          <w:ilvl w:val="-1"/>
          <w:numId w:val="0"/>
        </w:numPr>
        <w:ind w:firstLine="0"/>
        <w:rPr>
          <w:rFonts w:hint="default" w:eastAsia="等线"/>
          <w:highlight w:val="none"/>
          <w:lang w:val="en-US" w:eastAsia="zh-CN"/>
        </w:rPr>
      </w:pPr>
      <w:r>
        <w:rPr>
          <w:rFonts w:hint="eastAsia"/>
          <w:highlight w:val="none"/>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Theme="minorEastAsia" w:hAnsiTheme="minorEastAsia"/>
          <w:b/>
          <w:sz w:val="32"/>
          <w:szCs w:val="32"/>
          <w:highlight w:val="none"/>
          <w:lang w:val="en-US" w:eastAsia="zh-CN"/>
        </w:rPr>
        <w:t xml:space="preserve">2.  </w:t>
      </w:r>
      <w:r>
        <w:rPr>
          <w:rFonts w:hint="eastAsia" w:asciiTheme="minorEastAsia" w:hAnsiTheme="minorEastAsia"/>
          <w:b/>
          <w:sz w:val="32"/>
          <w:szCs w:val="32"/>
          <w:highlight w:val="none"/>
        </w:rPr>
        <w:t>本次交易一般规则.</w:t>
      </w:r>
      <w:r>
        <w:rPr>
          <w:rFonts w:ascii="仿宋_GB2312" w:eastAsia="仿宋_GB2312"/>
          <w:sz w:val="28"/>
          <w:szCs w:val="28"/>
          <w:highlight w:val="none"/>
        </w:rPr>
        <w:t>表</w:t>
      </w:r>
      <w:r>
        <w:rPr>
          <w:rFonts w:hint="eastAsia" w:ascii="仿宋_GB2312" w:eastAsia="仿宋_GB2312"/>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hint="default" w:ascii="仿宋_GB2312" w:eastAsia="仿宋_GB2312"/>
                <w:sz w:val="24"/>
                <w:szCs w:val="24"/>
                <w:highlight w:val="none"/>
                <w:lang w:val="en-US" w:eastAsia="zh-CN"/>
              </w:rPr>
            </w:pPr>
            <w:r>
              <w:rPr>
                <w:rFonts w:hint="eastAsia" w:ascii="仿宋_GB2312" w:eastAsia="仿宋_GB2312"/>
                <w:sz w:val="24"/>
                <w:szCs w:val="24"/>
                <w:highlight w:val="none"/>
              </w:rPr>
              <w:t>（8）在采购过程中由采购单位发出的修正和补充文件等</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lang w:val="en-US" w:eastAsia="zh-CN"/>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1</w:t>
            </w:r>
            <w:r>
              <w:rPr>
                <w:rFonts w:hint="eastAsia" w:ascii="仿宋_GB2312" w:eastAsia="仿宋_GB2312" w:hAnsiTheme="minorEastAsia"/>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.3</w:t>
            </w:r>
          </w:p>
          <w:p>
            <w:pPr>
              <w:adjustRightInd w:val="0"/>
              <w:snapToGrid w:val="0"/>
              <w:jc w:val="center"/>
              <w:rPr>
                <w:sz w:val="24"/>
                <w:szCs w:val="24"/>
                <w:highlight w:val="none"/>
              </w:rPr>
            </w:pPr>
          </w:p>
        </w:tc>
        <w:tc>
          <w:tcPr>
            <w:tcW w:w="1263" w:type="dxa"/>
            <w:vAlign w:val="center"/>
          </w:tcPr>
          <w:p>
            <w:pPr>
              <w:adjustRightInd w:val="0"/>
              <w:snapToGrid w:val="0"/>
              <w:jc w:val="left"/>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本项目</w:t>
            </w:r>
            <w:r>
              <w:rPr>
                <w:rFonts w:hint="eastAsia" w:ascii="仿宋_GB2312" w:eastAsia="仿宋_GB2312"/>
                <w:sz w:val="24"/>
                <w:szCs w:val="24"/>
                <w:highlight w:val="none"/>
              </w:rPr>
              <w:t>不允许</w:t>
            </w:r>
            <w:r>
              <w:rPr>
                <w:rFonts w:hint="eastAsia" w:ascii="仿宋_GB2312" w:eastAsia="仿宋_GB2312"/>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highlight w:val="none"/>
                <w:u w:val="none"/>
              </w:rPr>
            </w:pPr>
            <w:r>
              <w:rPr>
                <w:rFonts w:hint="eastAsia" w:ascii="仿宋_GB2312" w:eastAsia="仿宋_GB2312" w:hAnsiTheme="minorEastAsia"/>
                <w:sz w:val="24"/>
                <w:szCs w:val="24"/>
                <w:highlight w:val="none"/>
                <w:lang w:val="en-US" w:eastAsia="zh-CN"/>
              </w:rPr>
              <w:t>详</w:t>
            </w: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.6</w:t>
            </w:r>
          </w:p>
        </w:tc>
        <w:tc>
          <w:tcPr>
            <w:tcW w:w="1263" w:type="dxa"/>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最高限价</w:t>
            </w:r>
            <w:r>
              <w:rPr>
                <w:rFonts w:hint="eastAsia" w:ascii="仿宋_GB2312" w:eastAsia="仿宋_GB2312"/>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.7</w:t>
            </w:r>
          </w:p>
          <w:p>
            <w:pPr>
              <w:adjustRightInd w:val="0"/>
              <w:snapToGrid w:val="0"/>
              <w:jc w:val="center"/>
              <w:rPr>
                <w:rFonts w:ascii="仿宋_GB2312" w:eastAsia="仿宋_GB2312" w:hAnsiTheme="minorHAnsi" w:cstheme="minorBidi"/>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62"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lang w:val="en-US" w:eastAsia="zh-CN"/>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lang w:val="en-US" w:eastAsia="zh-CN"/>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供应商地址</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联系人及其联系方式</w:t>
            </w:r>
            <w:r>
              <w:rPr>
                <w:rFonts w:hint="eastAsia" w:ascii="仿宋_GB2312" w:eastAsia="仿宋_GB2312" w:hAnsi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62" w:hangingChars="20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w:t>
            </w:r>
            <w:r>
              <w:rPr>
                <w:rFonts w:hint="eastAsia" w:ascii="仿宋_GB2312" w:eastAsia="仿宋_GB2312" w:hAnsiTheme="minorEastAsia"/>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lang w:val="en-US" w:eastAsia="zh-CN"/>
              </w:rPr>
              <w:t>3</w:t>
            </w:r>
            <w:r>
              <w:rPr>
                <w:rFonts w:hint="eastAsia" w:ascii="仿宋_GB2312" w:eastAsia="仿宋_GB2312" w:hAnsiTheme="minorEastAsia"/>
                <w:sz w:val="24"/>
                <w:szCs w:val="24"/>
                <w:highlight w:val="none"/>
              </w:rPr>
              <w:t>人</w:t>
            </w:r>
            <w:r>
              <w:rPr>
                <w:rFonts w:hint="eastAsia" w:ascii="仿宋_GB2312" w:eastAsia="仿宋_GB2312" w:hAnsiTheme="min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lang w:val="en-US" w:eastAsia="zh-CN"/>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62" w:firstLineChars="200"/>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2</w:t>
      </w:r>
      <w:r>
        <w:rPr>
          <w:rFonts w:hint="eastAsia" w:asciiTheme="minorEastAsia" w:hAnsiTheme="minorEastAsia"/>
          <w:b/>
          <w:sz w:val="32"/>
          <w:szCs w:val="32"/>
          <w:highlight w:val="none"/>
        </w:rPr>
        <w:t>.本次交易的特别规定</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07"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）其他不符合采购文件要求的情形。</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本项目无须递交响应保证金。</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 xml:space="preserve">.1 </w:t>
      </w:r>
      <w:r>
        <w:rPr>
          <w:rFonts w:hint="eastAsia" w:ascii="仿宋_GB2312" w:eastAsia="仿宋_GB2312"/>
          <w:color w:val="auto"/>
          <w:sz w:val="28"/>
          <w:szCs w:val="28"/>
          <w:highlight w:val="none"/>
        </w:rPr>
        <w:t>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72"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ind w:firstLine="0"/>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7"/>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righ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lef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tcBorders>
              <w:righ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0"/>
        <w:rPr>
          <w:rFonts w:ascii="仿宋_GB2312" w:eastAsia="仿宋_GB2312" w:hAnsiTheme="majorEastAsia"/>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607"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0"/>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0"/>
        <w:ind w:firstLine="0"/>
        <w:rPr>
          <w:rFonts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439"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439"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439"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7"/>
        <w:rPr>
          <w:highlight w:val="none"/>
        </w:rPr>
      </w:pPr>
    </w:p>
    <w:p>
      <w:pPr>
        <w:pStyle w:val="37"/>
        <w:ind w:firstLine="3317"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4" w:leftChars="47" w:firstLine="2710" w:firstLineChars="1000"/>
        <w:jc w:val="left"/>
        <w:rPr>
          <w:rFonts w:hAnsi="宋体" w:cs="仿宋_GB2312"/>
          <w:kern w:val="0"/>
          <w:sz w:val="28"/>
          <w:szCs w:val="28"/>
          <w:highlight w:val="none"/>
        </w:rPr>
      </w:pPr>
    </w:p>
    <w:p>
      <w:pPr>
        <w:widowControl/>
        <w:ind w:left="94" w:leftChars="47" w:firstLine="2710" w:firstLineChars="1000"/>
        <w:jc w:val="left"/>
        <w:rPr>
          <w:rFonts w:hAnsi="宋体" w:cs="仿宋_GB2312"/>
          <w:kern w:val="0"/>
          <w:sz w:val="28"/>
          <w:szCs w:val="28"/>
          <w:highlight w:val="none"/>
        </w:rPr>
      </w:pPr>
    </w:p>
    <w:p>
      <w:pPr>
        <w:widowControl/>
        <w:ind w:left="94" w:leftChars="47" w:firstLine="271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4" w:leftChars="47" w:firstLine="1897" w:firstLineChars="700"/>
        <w:jc w:val="left"/>
        <w:rPr>
          <w:rFonts w:hAnsi="宋体" w:cs="仿宋_GB2312"/>
          <w:kern w:val="0"/>
          <w:sz w:val="28"/>
          <w:szCs w:val="28"/>
          <w:highlight w:val="none"/>
        </w:rPr>
      </w:pPr>
    </w:p>
    <w:p>
      <w:pPr>
        <w:widowControl/>
        <w:ind w:left="94" w:leftChars="47" w:firstLine="1897"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4" w:leftChars="47" w:firstLine="1897" w:firstLineChars="700"/>
        <w:jc w:val="left"/>
        <w:rPr>
          <w:rFonts w:hAnsi="宋体" w:cs="仿宋_GB2312"/>
          <w:kern w:val="0"/>
          <w:sz w:val="28"/>
          <w:szCs w:val="28"/>
          <w:highlight w:val="none"/>
          <w:u w:val="single"/>
        </w:rPr>
      </w:pPr>
    </w:p>
    <w:p>
      <w:pPr>
        <w:widowControl/>
        <w:ind w:firstLine="542"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pStyle w:val="20"/>
        <w:ind w:firstLine="0"/>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4"/>
        <w:jc w:val="both"/>
        <w:rPr>
          <w:rFonts w:hint="eastAsia" w:asciiTheme="minorHAnsi" w:hAnsiTheme="minorHAnsi" w:cstheme="minorBidi"/>
          <w:kern w:val="44"/>
          <w:sz w:val="44"/>
          <w:szCs w:val="44"/>
          <w:highlight w:val="none"/>
        </w:rPr>
      </w:pPr>
      <w:bookmarkStart w:id="38" w:name="_Toc2867"/>
      <w:bookmarkStart w:id="39" w:name="_Toc21455"/>
    </w:p>
    <w:p>
      <w:pPr>
        <w:pStyle w:val="4"/>
        <w:rPr>
          <w:rFonts w:hint="eastAsia" w:asciiTheme="minorHAnsi" w:hAnsiTheme="minorHAnsi" w:cstheme="minorBidi"/>
          <w:kern w:val="44"/>
          <w:sz w:val="44"/>
          <w:szCs w:val="44"/>
          <w:highlight w:val="none"/>
        </w:rPr>
      </w:pPr>
    </w:p>
    <w:p>
      <w:pPr>
        <w:pStyle w:val="4"/>
        <w:rPr>
          <w:rFonts w:hint="eastAsia"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2346960</wp:posOffset>
                </wp:positionH>
                <wp:positionV relativeFrom="paragraph">
                  <wp:posOffset>493395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8pt;margin-top:38.85pt;height:0pt;width:75.5pt;z-index:251663360;mso-width-relative:page;mso-height-relative:page;" filled="f" stroked="t" coordsize="21600,21600" o:gfxdata="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t/zC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43815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55pt;margin-top:3.45pt;height:0pt;width:75.5pt;z-index:251662336;mso-width-relative:page;mso-height-relative:page;" filled="f" stroked="t" coordsize="21600,21600" o:gfxdata="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RX+X9MAAAAHAQAADwAAAAAAAAABACAAAAAiAAAAZHJzL2Rvd25yZXYueG1sUEsBAhQAFAAAAAgA&#10;h07iQBcgxbnxAQAA4gMAAA4AAAAAAAAAAQAgAAAAIgEAAGRycy9lMm9Eb2MueG1sUEsFBgAAAAAG&#10;AAYAWQEAAIU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8"/>
      <w:bookmarkEnd w:id="39"/>
    </w:p>
    <w:p>
      <w:pPr>
        <w:pStyle w:val="37"/>
        <w:rPr>
          <w:highlight w:val="none"/>
        </w:rPr>
      </w:pPr>
    </w:p>
    <w:p>
      <w:pPr>
        <w:pStyle w:val="4"/>
        <w:rPr>
          <w:highlight w:val="none"/>
        </w:rPr>
      </w:pPr>
      <w:bookmarkStart w:id="40" w:name="_Toc7040"/>
      <w:bookmarkStart w:id="41" w:name="_Toc87616371"/>
      <w:bookmarkStart w:id="42" w:name="_Toc7303"/>
      <w:bookmarkStart w:id="43" w:name="_Toc88209934"/>
      <w:r>
        <w:rPr>
          <w:rFonts w:hint="eastAsia"/>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4"/>
        <w:rPr>
          <w:highlight w:val="none"/>
        </w:rPr>
      </w:pPr>
      <w:bookmarkStart w:id="44" w:name="_Toc24895"/>
      <w:bookmarkStart w:id="45" w:name="_Toc3789"/>
      <w:r>
        <w:rPr>
          <w:rFonts w:hint="eastAsia"/>
          <w:highlight w:val="none"/>
        </w:rPr>
        <w:t>询比采购</w:t>
      </w:r>
      <w:bookmarkEnd w:id="44"/>
      <w:bookmarkEnd w:id="45"/>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62"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3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47"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0" w:firstLineChars="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ind w:firstLine="0"/>
        <w:rPr>
          <w:rFonts w:ascii="仿宋_GB2312" w:eastAsia="仿宋_GB2312"/>
          <w:sz w:val="28"/>
          <w:szCs w:val="28"/>
          <w:highlight w:val="none"/>
        </w:rPr>
      </w:pPr>
    </w:p>
    <w:p>
      <w:pPr>
        <w:pStyle w:val="3"/>
        <w:rPr>
          <w:highlight w:val="none"/>
        </w:rPr>
      </w:pPr>
      <w:bookmarkStart w:id="46" w:name="_Toc14870"/>
      <w:bookmarkStart w:id="47" w:name="_Toc14552"/>
      <w:bookmarkStart w:id="48" w:name="_Toc19759"/>
      <w:bookmarkStart w:id="49" w:name="_Toc23581"/>
      <w:bookmarkStart w:id="50" w:name="_Toc4952"/>
      <w:bookmarkStart w:id="51" w:name="_Toc20594"/>
      <w:bookmarkStart w:id="52" w:name="_Toc10930"/>
      <w:bookmarkStart w:id="53" w:name="_Toc7437"/>
      <w:bookmarkStart w:id="54" w:name="_Toc19050"/>
      <w:bookmarkStart w:id="55" w:name="_Toc3156"/>
      <w:bookmarkStart w:id="56" w:name="_Toc7118"/>
      <w:r>
        <w:rPr>
          <w:highlight w:val="none"/>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575945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4.45pt;margin-top:45.35pt;height:0pt;width:75.5pt;z-index:251665408;mso-width-relative:page;mso-height-relative:page;" filled="f" stroked="t" coordsize="21600,21600" o:gfxdata="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TMBl1wAAAAk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2310765</wp:posOffset>
                </wp:positionH>
                <wp:positionV relativeFrom="paragraph">
                  <wp:posOffset>140335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1.95pt;margin-top:11.05pt;height:0pt;width:75.5pt;z-index:251664384;mso-width-relative:page;mso-height-relative:page;" filled="f" stroked="t" coordsize="21600,21600" o:gfxdata="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NRBqz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6"/>
      <w:bookmarkEnd w:id="47"/>
      <w:bookmarkEnd w:id="48"/>
      <w:bookmarkEnd w:id="49"/>
      <w:bookmarkEnd w:id="50"/>
      <w:bookmarkEnd w:id="51"/>
      <w:bookmarkEnd w:id="52"/>
      <w:bookmarkEnd w:id="53"/>
      <w:bookmarkEnd w:id="54"/>
      <w:bookmarkEnd w:id="55"/>
      <w:bookmarkEnd w:id="56"/>
    </w:p>
    <w:p>
      <w:pPr>
        <w:pStyle w:val="37"/>
        <w:rPr>
          <w:highlight w:val="none"/>
        </w:rPr>
      </w:pPr>
    </w:p>
    <w:p>
      <w:pPr>
        <w:pStyle w:val="3"/>
        <w:rPr>
          <w:highlight w:val="none"/>
        </w:rPr>
      </w:pPr>
      <w:bookmarkStart w:id="57" w:name="_Toc32607"/>
      <w:bookmarkStart w:id="58" w:name="_Toc21079"/>
      <w:bookmarkStart w:id="59" w:name="_Toc30530"/>
      <w:bookmarkStart w:id="60" w:name="_Toc88209941"/>
      <w:bookmarkStart w:id="61" w:name="_Toc29345"/>
      <w:bookmarkStart w:id="62" w:name="_Toc7831"/>
      <w:bookmarkStart w:id="63" w:name="_Toc87616378"/>
      <w:bookmarkStart w:id="64" w:name="_Toc29484"/>
      <w:bookmarkStart w:id="65" w:name="_Toc13898"/>
      <w:bookmarkStart w:id="66" w:name="_Toc21840"/>
      <w:bookmarkStart w:id="67" w:name="_Toc22212"/>
      <w:bookmarkStart w:id="68" w:name="_Toc12177"/>
      <w:bookmarkStart w:id="69" w:name="_Toc6308"/>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4"/>
        <w:rPr>
          <w:highlight w:val="none"/>
        </w:rPr>
      </w:pPr>
      <w:bookmarkStart w:id="70" w:name="_Toc26826"/>
      <w:bookmarkStart w:id="71" w:name="_Toc23033"/>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07"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3"/>
        <w:rPr>
          <w:rFonts w:hint="eastAsia"/>
          <w:highlight w:val="none"/>
        </w:rPr>
      </w:pPr>
      <w:bookmarkStart w:id="72" w:name="_Toc88209947"/>
    </w:p>
    <w:p>
      <w:pPr>
        <w:pStyle w:val="3"/>
        <w:rPr>
          <w:rFonts w:hint="eastAsia"/>
          <w:highlight w:val="none"/>
        </w:rPr>
      </w:pPr>
    </w:p>
    <w:p>
      <w:pPr>
        <w:pStyle w:val="3"/>
        <w:rPr>
          <w:rFonts w:hint="eastAsia"/>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column">
                  <wp:posOffset>2353945</wp:posOffset>
                </wp:positionH>
                <wp:positionV relativeFrom="paragraph">
                  <wp:posOffset>641350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35pt;margin-top:50.5pt;height:0pt;width:75.5pt;z-index:251676672;mso-width-relative:page;mso-height-relative:page;" filled="f" stroked="t" coordsize="21600,21600" o:gfxdata="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rCgzWAAAACw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p>
    <w:p>
      <w:pPr>
        <w:pStyle w:val="3"/>
        <w:rPr>
          <w:rFonts w:hint="eastAsia"/>
          <w:highlight w:val="none"/>
        </w:rPr>
      </w:pPr>
      <w:r>
        <w:rPr>
          <w:highlight w:val="none"/>
        </w:rPr>
        <mc:AlternateContent>
          <mc:Choice Requires="wps">
            <w:drawing>
              <wp:anchor distT="0" distB="0" distL="114300" distR="114300" simplePos="0" relativeHeight="251677696" behindDoc="0" locked="0" layoutInCell="1" allowOverlap="1">
                <wp:simplePos x="0" y="0"/>
                <wp:positionH relativeFrom="column">
                  <wp:posOffset>2326005</wp:posOffset>
                </wp:positionH>
                <wp:positionV relativeFrom="paragraph">
                  <wp:posOffset>565150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15pt;margin-top:44.5pt;height:0pt;width:75.5pt;z-index:251677696;mso-width-relative:page;mso-height-relative:page;" filled="f" stroked="t" coordsize="21600,21600" o:gfxdata="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dJvb9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五</w:t>
      </w:r>
      <w:r>
        <w:rPr>
          <w:rFonts w:hint="eastAsia"/>
          <w:highlight w:val="none"/>
        </w:rPr>
        <w:t>章</w:t>
      </w:r>
    </w:p>
    <w:p>
      <w:pPr>
        <w:pStyle w:val="3"/>
        <w:rPr>
          <w:rFonts w:hint="eastAsia"/>
          <w:highlight w:val="none"/>
        </w:rPr>
      </w:pPr>
    </w:p>
    <w:p>
      <w:pPr>
        <w:pStyle w:val="4"/>
        <w:rPr>
          <w:rFonts w:hint="eastAsia"/>
          <w:szCs w:val="44"/>
          <w:highlight w:val="none"/>
        </w:rPr>
      </w:pPr>
      <w:r>
        <w:rPr>
          <w:rFonts w:hint="eastAsia"/>
          <w:szCs w:val="44"/>
          <w:highlight w:val="none"/>
        </w:rPr>
        <w:t>采购需求</w:t>
      </w:r>
    </w:p>
    <w:p>
      <w:pPr>
        <w:pStyle w:val="4"/>
        <w:rPr>
          <w:rFonts w:hint="eastAsia"/>
          <w:szCs w:val="44"/>
          <w:highlight w:val="none"/>
        </w:rPr>
      </w:pPr>
    </w:p>
    <w:p>
      <w:pPr>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ind w:firstLine="0"/>
        <w:rPr>
          <w:rFonts w:hint="eastAsia"/>
          <w:szCs w:val="44"/>
          <w:highlight w:val="none"/>
        </w:rPr>
      </w:pPr>
    </w:p>
    <w:p>
      <w:pPr>
        <w:pStyle w:val="20"/>
        <w:ind w:firstLine="0"/>
        <w:rPr>
          <w:rFonts w:hint="eastAsia"/>
          <w:szCs w:val="44"/>
          <w:highlight w:val="none"/>
        </w:rPr>
      </w:pPr>
    </w:p>
    <w:bookmarkEnd w:id="72"/>
    <w:p>
      <w:pPr>
        <w:pStyle w:val="11"/>
        <w:numPr>
          <w:ilvl w:val="0"/>
          <w:numId w:val="4"/>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pStyle w:val="11"/>
        <w:adjustRightInd w:val="0"/>
        <w:snapToGrid w:val="0"/>
        <w:spacing w:line="300" w:lineRule="auto"/>
        <w:ind w:firstLine="542" w:firstLineChars="200"/>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highlight w:val="none"/>
        </w:rPr>
        <w:t>目前厂区主要是水区一班、水区二班、动力、泥区、仪表五个班组管辖，随着三期污水处理生产线投产，工作范围及日常维护工作大幅增加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现</w:t>
      </w:r>
      <w:r>
        <w:rPr>
          <w:rFonts w:hint="eastAsia" w:ascii="仿宋" w:hAnsi="仿宋" w:eastAsia="仿宋" w:cs="仿宋"/>
          <w:color w:val="auto"/>
          <w:sz w:val="28"/>
          <w:szCs w:val="28"/>
          <w:highlight w:val="none"/>
        </w:rPr>
        <w:t>需增购2台</w:t>
      </w:r>
      <w:r>
        <w:rPr>
          <w:rFonts w:hint="eastAsia" w:ascii="仿宋" w:hAnsi="仿宋" w:eastAsia="仿宋" w:cs="仿宋"/>
          <w:b w:val="0"/>
          <w:i w:val="0"/>
          <w:caps w:val="0"/>
          <w:color w:val="auto"/>
          <w:spacing w:val="0"/>
          <w:w w:val="100"/>
          <w:kern w:val="2"/>
          <w:sz w:val="28"/>
          <w:szCs w:val="28"/>
          <w:highlight w:val="none"/>
          <w:lang w:val="en-US" w:eastAsia="zh-CN" w:bidi="ar-SA"/>
        </w:rPr>
        <w:t>4轮</w:t>
      </w:r>
      <w:r>
        <w:rPr>
          <w:rFonts w:hint="eastAsia" w:ascii="仿宋" w:hAnsi="仿宋" w:eastAsia="仿宋" w:cs="仿宋"/>
          <w:color w:val="auto"/>
          <w:sz w:val="28"/>
          <w:szCs w:val="28"/>
          <w:highlight w:val="none"/>
        </w:rPr>
        <w:t>电动平板载货车。</w:t>
      </w:r>
    </w:p>
    <w:p>
      <w:pPr>
        <w:pStyle w:val="11"/>
        <w:numPr>
          <w:ilvl w:val="0"/>
          <w:numId w:val="5"/>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adjustRightInd/>
        <w:snapToGrid/>
        <w:spacing w:line="360" w:lineRule="auto"/>
        <w:ind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一）供应商需按设备参数要求进行供货，货物必须符合国家法律法规规定的标准、行业标准；所有货物必须有产品合格证并于送货之日移交广州市净水有限公司龙归分公司。所供货物必须为原厂全新产品，供应商禁止向采购人提供二手产品、拆机件、翻新件。</w:t>
      </w:r>
    </w:p>
    <w:p>
      <w:pPr>
        <w:snapToGrid/>
        <w:spacing w:before="0" w:beforeAutospacing="0" w:after="0" w:afterAutospacing="0" w:line="360" w:lineRule="auto"/>
        <w:ind w:firstLine="0" w:firstLineChars="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（二）设备到货后，须出具厂家出厂合格证明，供应商应和采购人一起对供货设备进行现场检查验收，如发现质量问题（包括结构及外观检查）应由供应商处理解决。开箱检验应有记录及双方签字生效。 </w:t>
      </w:r>
    </w:p>
    <w:p>
      <w:pPr>
        <w:snapToGrid/>
        <w:spacing w:before="0" w:beforeAutospacing="0" w:after="0" w:afterAutospacing="0" w:line="360" w:lineRule="auto"/>
        <w:ind w:firstLine="0" w:firstLineChars="0"/>
        <w:jc w:val="left"/>
        <w:textAlignment w:val="auto"/>
        <w:rPr>
          <w:rStyle w:val="49"/>
          <w:rFonts w:hint="eastAsia" w:ascii="仿宋" w:hAnsi="仿宋" w:eastAsia="仿宋" w:cs="仿宋"/>
          <w:b w:val="0"/>
          <w:i w:val="0"/>
          <w:caps w:val="0"/>
          <w:color w:val="auto"/>
          <w:spacing w:val="0"/>
          <w:w w:val="100"/>
          <w:kern w:val="2"/>
          <w:sz w:val="28"/>
          <w:szCs w:val="28"/>
          <w:highlight w:val="none"/>
          <w:lang w:val="zh-CN" w:eastAsia="zh-CN" w:bidi="ar-SA"/>
        </w:rPr>
      </w:pPr>
      <w:r>
        <w:rPr>
          <w:rStyle w:val="23"/>
          <w:rFonts w:hint="eastAsia" w:ascii="仿宋" w:hAnsi="仿宋" w:eastAsia="仿宋" w:cs="仿宋"/>
          <w:b w:val="0"/>
          <w:i w:val="0"/>
          <w:caps w:val="0"/>
          <w:color w:val="auto"/>
          <w:spacing w:val="0"/>
          <w:w w:val="100"/>
          <w:kern w:val="2"/>
          <w:sz w:val="28"/>
          <w:szCs w:val="28"/>
          <w:highlight w:val="none"/>
          <w:lang w:val="en-US" w:eastAsia="zh-CN" w:bidi="ar-SA"/>
        </w:rPr>
        <w:t>(三)电动4轮</w:t>
      </w:r>
      <w:r>
        <w:rPr>
          <w:rStyle w:val="23"/>
          <w:rFonts w:hint="eastAsia" w:ascii="仿宋" w:hAnsi="仿宋" w:eastAsia="仿宋" w:cs="仿宋"/>
          <w:b w:val="0"/>
          <w:i w:val="0"/>
          <w:caps w:val="0"/>
          <w:color w:val="auto"/>
          <w:spacing w:val="0"/>
          <w:w w:val="100"/>
          <w:kern w:val="2"/>
          <w:sz w:val="28"/>
          <w:szCs w:val="28"/>
          <w:highlight w:val="none"/>
          <w:lang w:val="zh-CN" w:eastAsia="zh-CN" w:bidi="ar-SA"/>
        </w:rPr>
        <w:t>平板载</w:t>
      </w:r>
      <w:r>
        <w:rPr>
          <w:rStyle w:val="49"/>
          <w:rFonts w:hint="eastAsia" w:ascii="仿宋" w:hAnsi="仿宋" w:eastAsia="仿宋" w:cs="仿宋"/>
          <w:b w:val="0"/>
          <w:i w:val="0"/>
          <w:caps w:val="0"/>
          <w:color w:val="auto"/>
          <w:spacing w:val="0"/>
          <w:w w:val="100"/>
          <w:kern w:val="2"/>
          <w:sz w:val="28"/>
          <w:szCs w:val="28"/>
          <w:highlight w:val="none"/>
          <w:lang w:val="zh-CN" w:eastAsia="zh-CN" w:bidi="ar-SA"/>
        </w:rPr>
        <w:t xml:space="preserve">运车技术参数： </w:t>
      </w:r>
    </w:p>
    <w:tbl>
      <w:tblPr>
        <w:tblStyle w:val="21"/>
        <w:tblpPr w:leftFromText="180" w:rightFromText="180" w:vertAnchor="text" w:horzAnchor="page" w:tblpX="920" w:tblpY="573"/>
        <w:tblOverlap w:val="never"/>
        <w:tblW w:w="10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786"/>
        <w:gridCol w:w="3935"/>
        <w:gridCol w:w="1949"/>
        <w:gridCol w:w="2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 气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电控</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电池</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72v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4</w:t>
            </w:r>
            <w:r>
              <w:rPr>
                <w:rStyle w:val="49"/>
                <w:rFonts w:ascii="宋体" w:hAnsi="宋体" w:eastAsia="宋体"/>
                <w:b w:val="0"/>
                <w:i w:val="0"/>
                <w:caps w:val="0"/>
                <w:color w:val="000000"/>
                <w:spacing w:val="0"/>
                <w:w w:val="100"/>
                <w:kern w:val="2"/>
                <w:sz w:val="21"/>
                <w:szCs w:val="21"/>
                <w:highlight w:val="none"/>
                <w:lang w:val="en-US" w:eastAsia="zh-CN" w:bidi="ar-SA"/>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814" w:firstLineChars="1400"/>
              <w:jc w:val="both"/>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车载式智能化充电机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充电时间</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8-10小时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技 术 参 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充电输入电压</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 xml:space="preserve">220V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长*宽*高</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4</w:t>
            </w:r>
            <w:r>
              <w:rPr>
                <w:rStyle w:val="49"/>
                <w:rFonts w:hint="eastAsia" w:ascii="宋体" w:hAnsi="宋体"/>
                <w:b w:val="0"/>
                <w:i w:val="0"/>
                <w:caps w:val="0"/>
                <w:color w:val="000000"/>
                <w:spacing w:val="0"/>
                <w:w w:val="100"/>
                <w:kern w:val="2"/>
                <w:sz w:val="21"/>
                <w:szCs w:val="21"/>
                <w:highlight w:val="none"/>
                <w:lang w:val="en-US" w:eastAsia="zh-CN" w:bidi="ar-SA"/>
              </w:rPr>
              <w:t>52</w:t>
            </w:r>
            <w:r>
              <w:rPr>
                <w:rStyle w:val="49"/>
                <w:rFonts w:ascii="宋体" w:hAnsi="宋体" w:eastAsia="宋体"/>
                <w:b w:val="0"/>
                <w:i w:val="0"/>
                <w:caps w:val="0"/>
                <w:color w:val="000000"/>
                <w:spacing w:val="0"/>
                <w:w w:val="100"/>
                <w:kern w:val="2"/>
                <w:sz w:val="21"/>
                <w:szCs w:val="21"/>
                <w:highlight w:val="none"/>
                <w:lang w:val="en-US" w:eastAsia="zh-CN" w:bidi="ar-SA"/>
              </w:rPr>
              <w:t>0×15</w:t>
            </w:r>
            <w:r>
              <w:rPr>
                <w:rStyle w:val="49"/>
                <w:rFonts w:hint="eastAsia" w:ascii="宋体" w:hAnsi="宋体"/>
                <w:b w:val="0"/>
                <w:i w:val="0"/>
                <w:caps w:val="0"/>
                <w:color w:val="000000"/>
                <w:spacing w:val="0"/>
                <w:w w:val="100"/>
                <w:kern w:val="2"/>
                <w:sz w:val="21"/>
                <w:szCs w:val="21"/>
                <w:highlight w:val="none"/>
                <w:lang w:val="en-US" w:eastAsia="zh-CN" w:bidi="ar-SA"/>
              </w:rPr>
              <w:t>8</w:t>
            </w:r>
            <w:r>
              <w:rPr>
                <w:rStyle w:val="49"/>
                <w:rFonts w:ascii="宋体" w:hAnsi="宋体" w:eastAsia="宋体"/>
                <w:b w:val="0"/>
                <w:i w:val="0"/>
                <w:caps w:val="0"/>
                <w:color w:val="000000"/>
                <w:spacing w:val="0"/>
                <w:w w:val="100"/>
                <w:kern w:val="2"/>
                <w:sz w:val="21"/>
                <w:szCs w:val="21"/>
                <w:highlight w:val="none"/>
                <w:lang w:val="en-US" w:eastAsia="zh-CN" w:bidi="ar-SA"/>
              </w:rPr>
              <w:t>0×2080mm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tabs>
                <w:tab w:val="left" w:pos="0"/>
              </w:tabs>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制动距离</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68" w:firstLineChars="34"/>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w:t>
            </w:r>
            <w:r>
              <w:rPr>
                <w:rStyle w:val="49"/>
                <w:rFonts w:hint="eastAsia" w:ascii="宋体" w:hAnsi="宋体"/>
                <w:b w:val="0"/>
                <w:i w:val="0"/>
                <w:caps w:val="0"/>
                <w:spacing w:val="0"/>
                <w:w w:val="100"/>
                <w:kern w:val="2"/>
                <w:sz w:val="21"/>
                <w:szCs w:val="21"/>
                <w:highlight w:val="none"/>
                <w:lang w:val="en-US" w:eastAsia="zh-CN" w:bidi="ar-SA"/>
              </w:rPr>
              <w:t>6.0</w:t>
            </w:r>
            <w:r>
              <w:rPr>
                <w:rStyle w:val="49"/>
                <w:rFonts w:ascii="宋体" w:hAnsi="宋体" w:eastAsia="宋体"/>
                <w:b w:val="0"/>
                <w:i w:val="0"/>
                <w:caps w:val="0"/>
                <w:spacing w:val="0"/>
                <w:w w:val="100"/>
                <w:kern w:val="2"/>
                <w:sz w:val="21"/>
                <w:szCs w:val="21"/>
                <w:highlight w:val="none"/>
                <w:lang w:val="en-US" w:eastAsia="zh-CN" w:bidi="ar-SA"/>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整车装备质量</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85</w:t>
            </w:r>
            <w:r>
              <w:rPr>
                <w:rStyle w:val="49"/>
                <w:rFonts w:ascii="宋体" w:hAnsi="宋体" w:eastAsia="宋体"/>
                <w:b w:val="0"/>
                <w:i w:val="0"/>
                <w:caps w:val="0"/>
                <w:color w:val="000000"/>
                <w:spacing w:val="0"/>
                <w:w w:val="100"/>
                <w:kern w:val="2"/>
                <w:sz w:val="21"/>
                <w:szCs w:val="21"/>
                <w:highlight w:val="none"/>
                <w:lang w:val="en-US" w:eastAsia="zh-CN" w:bidi="ar-SA"/>
              </w:rPr>
              <w:t>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额定乘员</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5</w:t>
            </w:r>
            <w:r>
              <w:rPr>
                <w:rStyle w:val="49"/>
                <w:rFonts w:ascii="宋体" w:hAnsi="宋体" w:eastAsia="宋体"/>
                <w:b w:val="0"/>
                <w:i w:val="0"/>
                <w:caps w:val="0"/>
                <w:spacing w:val="0"/>
                <w:w w:val="100"/>
                <w:kern w:val="2"/>
                <w:sz w:val="21"/>
                <w:szCs w:val="21"/>
                <w:highlight w:val="none"/>
                <w:lang w:val="en-US" w:eastAsia="zh-CN" w:bidi="ar-SA"/>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整车载荷</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1000kg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最大行驶速度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20-30km/h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前、后轮距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1350/13</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最大爬坡度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&gt;</w:t>
            </w:r>
            <w:r>
              <w:rPr>
                <w:rStyle w:val="49"/>
                <w:rFonts w:hint="eastAsia" w:ascii="宋体" w:hAnsi="宋体"/>
                <w:b w:val="0"/>
                <w:i w:val="0"/>
                <w:caps w:val="0"/>
                <w:spacing w:val="0"/>
                <w:w w:val="100"/>
                <w:kern w:val="2"/>
                <w:sz w:val="21"/>
                <w:szCs w:val="21"/>
                <w:highlight w:val="none"/>
                <w:lang w:val="en-US" w:eastAsia="zh-CN" w:bidi="ar-SA"/>
              </w:rPr>
              <w:t>12</w:t>
            </w:r>
            <w:r>
              <w:rPr>
                <w:rStyle w:val="49"/>
                <w:rFonts w:ascii="宋体" w:hAnsi="宋体" w:eastAsia="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轴距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22</w:t>
            </w:r>
            <w:r>
              <w:rPr>
                <w:rStyle w:val="49"/>
                <w:rFonts w:hint="eastAsia" w:ascii="宋体" w:hAnsi="宋体"/>
                <w:b w:val="0"/>
                <w:i w:val="0"/>
                <w:caps w:val="0"/>
                <w:spacing w:val="0"/>
                <w:w w:val="100"/>
                <w:kern w:val="2"/>
                <w:sz w:val="21"/>
                <w:szCs w:val="21"/>
                <w:highlight w:val="none"/>
                <w:lang w:val="en-US" w:eastAsia="zh-CN" w:bidi="ar-SA"/>
              </w:rPr>
              <w:t>2</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最小转弯半径</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6.</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最小离地间隙</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350mm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Times New Roman" w:hAnsi="Times New Roman" w:eastAsia="宋体"/>
                <w:b w:val="0"/>
                <w:i w:val="0"/>
                <w:caps w:val="0"/>
                <w:spacing w:val="0"/>
                <w:w w:val="100"/>
                <w:kern w:val="2"/>
                <w:sz w:val="21"/>
                <w:szCs w:val="21"/>
                <w:highlight w:val="none"/>
                <w:lang w:val="en-US" w:eastAsia="zh-CN" w:bidi="ar-SA"/>
              </w:rPr>
              <w:t>续驶里程</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402" w:firstLineChars="200"/>
              <w:jc w:val="both"/>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b w:val="0"/>
                <w:i w:val="0"/>
                <w:caps w:val="0"/>
                <w:spacing w:val="0"/>
                <w:w w:val="100"/>
                <w:kern w:val="2"/>
                <w:sz w:val="21"/>
                <w:szCs w:val="21"/>
                <w:highlight w:val="none"/>
                <w:lang w:val="en-US" w:eastAsia="zh-CN" w:bidi="ar-SA"/>
              </w:rPr>
              <w:t>80-100</w:t>
            </w:r>
            <w:r>
              <w:rPr>
                <w:rStyle w:val="49"/>
                <w:rFonts w:ascii="Times New Roman" w:hAnsi="Times New Roman" w:eastAsia="宋体"/>
                <w:b w:val="0"/>
                <w:i w:val="0"/>
                <w:caps w:val="0"/>
                <w:spacing w:val="0"/>
                <w:w w:val="100"/>
                <w:kern w:val="2"/>
                <w:sz w:val="21"/>
                <w:szCs w:val="21"/>
                <w:highlight w:val="none"/>
                <w:lang w:val="en-US" w:eastAsia="zh-CN" w:bidi="ar-SA"/>
              </w:rPr>
              <w:t>km平路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7"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 身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010" w:firstLineChars="1000"/>
              <w:jc w:val="left"/>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座椅（皮革面料+高回弹PU）</w:t>
            </w:r>
          </w:p>
          <w:p>
            <w:pPr>
              <w:snapToGrid/>
              <w:spacing w:before="0" w:beforeAutospacing="0" w:after="0" w:afterAutospacing="0" w:line="240" w:lineRule="auto"/>
              <w:jc w:val="left"/>
              <w:textAlignment w:val="baseline"/>
              <w:rPr>
                <w:rStyle w:val="49"/>
                <w:rFonts w:ascii="宋体" w:hAnsi="宋体" w:eastAsia="宋体"/>
                <w:b w:val="0"/>
                <w:i w:val="0"/>
                <w:caps w:val="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车体</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钢制车架＋金属车壳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仪表</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液晶仪表显示（含电压、电流、车速、里程、灯光、前后换向等信号）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后视镜</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手动型外后视镜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灯光及信号</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前灯、转向灯、组合后尾灯、制动灯、电喇叭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音响</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车载MP3机、专业扬声器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开关</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启动开关、灯光及雨刮组合开关、进退档位开关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车架</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钢结构车架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方向盘</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聚氨酯发泡方向盘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底 盘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动力传动系统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无极变速系统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转向系统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齿轮齿条式方向机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前桥及悬挂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4"/>
                <w:highlight w:val="none"/>
                <w:lang w:val="en-US" w:eastAsia="zh-CN" w:bidi="ar-SA"/>
              </w:rPr>
              <w:t>麦弗逊式</w:t>
            </w:r>
            <w:r>
              <w:rPr>
                <w:rStyle w:val="49"/>
                <w:rFonts w:ascii="宋体" w:hAnsi="宋体" w:eastAsia="宋体"/>
                <w:b w:val="0"/>
                <w:i w:val="0"/>
                <w:caps w:val="0"/>
                <w:color w:val="000000"/>
                <w:spacing w:val="0"/>
                <w:w w:val="100"/>
                <w:kern w:val="2"/>
                <w:sz w:val="21"/>
                <w:szCs w:val="21"/>
                <w:highlight w:val="none"/>
                <w:lang w:val="en-US" w:eastAsia="zh-CN" w:bidi="ar-SA"/>
              </w:rPr>
              <w:t>独立悬挂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后桥及悬挂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整体式全弗后桥+高强度钢板弹簧+筒式液压减震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制动系统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刹车助力.前碟刹式、后鼓式液压制动器、驻车制动装置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车轮</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155-70铝合金轮毂</w:t>
            </w:r>
            <w:r>
              <w:rPr>
                <w:rStyle w:val="49"/>
                <w:rFonts w:ascii="宋体" w:hAnsi="宋体" w:eastAsia="宋体"/>
                <w:b w:val="0"/>
                <w:i w:val="0"/>
                <w:caps w:val="0"/>
                <w:color w:val="000000"/>
                <w:spacing w:val="0"/>
                <w:w w:val="100"/>
                <w:kern w:val="2"/>
                <w:sz w:val="21"/>
                <w:szCs w:val="21"/>
                <w:highlight w:val="none"/>
                <w:lang w:val="en-US" w:eastAsia="zh-CN" w:bidi="ar-SA"/>
              </w:rPr>
              <w:t xml:space="preserve">真空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hint="eastAsia" w:ascii="宋体" w:hAnsi="宋体" w:eastAsia="宋体"/>
                <w:b w:val="0"/>
                <w:i w:val="0"/>
                <w:caps w:val="0"/>
                <w:color w:val="00000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车斗尺寸</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ind w:firstLine="2412" w:firstLineChars="1200"/>
              <w:jc w:val="both"/>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长宽高 1900/1460/300（mm）</w:t>
            </w:r>
          </w:p>
        </w:tc>
      </w:tr>
    </w:tbl>
    <w:p>
      <w:pPr>
        <w:snapToGrid/>
        <w:spacing w:before="0" w:beforeAutospacing="0" w:after="0" w:afterAutospacing="0" w:line="240" w:lineRule="auto"/>
        <w:jc w:val="both"/>
        <w:textAlignment w:val="baseline"/>
        <w:rPr>
          <w:rStyle w:val="49"/>
          <w:rFonts w:ascii="Times New Roman" w:hAnsi="Times New Roman" w:eastAsia="宋体"/>
          <w:b w:val="0"/>
          <w:i w:val="0"/>
          <w:caps w:val="0"/>
          <w:spacing w:val="0"/>
          <w:w w:val="100"/>
          <w:kern w:val="2"/>
          <w:sz w:val="21"/>
          <w:szCs w:val="24"/>
          <w:highlight w:val="none"/>
          <w:lang w:val="en-US" w:eastAsia="zh-CN" w:bidi="ar-SA"/>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r>
        <w:rPr>
          <w:highlight w:val="none"/>
        </w:rPr>
        <w:drawing>
          <wp:inline distT="0" distB="0" distL="114300" distR="114300">
            <wp:extent cx="6109970" cy="2980055"/>
            <wp:effectExtent l="0" t="0" r="5080" b="1079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2"/>
                    <a:stretch>
                      <a:fillRect/>
                    </a:stretch>
                  </pic:blipFill>
                  <pic:spPr>
                    <a:xfrm>
                      <a:off x="0" y="0"/>
                      <a:ext cx="6109970" cy="2980055"/>
                    </a:xfrm>
                    <a:prstGeom prst="rect">
                      <a:avLst/>
                    </a:prstGeom>
                    <a:noFill/>
                    <a:ln>
                      <a:noFill/>
                    </a:ln>
                  </pic:spPr>
                </pic:pic>
              </a:graphicData>
            </a:graphic>
          </wp:inline>
        </w:drawing>
      </w: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pStyle w:val="3"/>
        <w:jc w:val="both"/>
        <w:rPr>
          <w:rFonts w:hint="eastAsia"/>
          <w:highlight w:val="none"/>
        </w:rPr>
      </w:pPr>
      <w:bookmarkStart w:id="73" w:name="_Toc29835"/>
      <w:bookmarkStart w:id="74" w:name="_Toc25925"/>
      <w:bookmarkStart w:id="75" w:name="_Toc537"/>
      <w:bookmarkStart w:id="76" w:name="_Toc23353"/>
      <w:bookmarkStart w:id="77" w:name="_Toc4680"/>
      <w:bookmarkStart w:id="78" w:name="_Toc18538"/>
      <w:bookmarkStart w:id="79" w:name="_Toc15570"/>
      <w:bookmarkStart w:id="80" w:name="_Toc1284"/>
      <w:bookmarkStart w:id="81" w:name="_Toc12135"/>
      <w:bookmarkStart w:id="82" w:name="_Toc1496"/>
      <w:bookmarkStart w:id="83" w:name="_Toc23330"/>
    </w:p>
    <w:p>
      <w:pPr>
        <w:rPr>
          <w:rFonts w:hint="eastAsia"/>
          <w:highlight w:val="none"/>
        </w:rPr>
      </w:pPr>
    </w:p>
    <w:p>
      <w:pPr>
        <w:pStyle w:val="2"/>
        <w:rPr>
          <w:rFonts w:hint="eastAsia"/>
        </w:rPr>
      </w:pPr>
    </w:p>
    <w:p>
      <w:pPr>
        <w:pStyle w:val="3"/>
        <w:ind w:firstLine="3879" w:firstLineChars="900"/>
        <w:jc w:val="both"/>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2413000</wp:posOffset>
                </wp:positionH>
                <wp:positionV relativeFrom="paragraph">
                  <wp:posOffset>608965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0pt;margin-top:47.95pt;height:0pt;width:75.5pt;z-index:251666432;mso-width-relative:page;mso-height-relative:page;" filled="f" stroked="t" coordsize="21600,21600" o:gfxdata="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05zsX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2432050</wp:posOffset>
                </wp:positionH>
                <wp:positionV relativeFrom="paragraph">
                  <wp:posOffset>71755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1.5pt;margin-top:5.65pt;height:0pt;width:75.5pt;z-index:251667456;mso-width-relative:page;mso-height-relative:page;" filled="f" stroked="t" coordsize="21600,21600" o:gfxdata="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mBW+z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第六章</w:t>
      </w:r>
      <w:bookmarkEnd w:id="73"/>
      <w:bookmarkEnd w:id="74"/>
      <w:bookmarkEnd w:id="75"/>
      <w:bookmarkEnd w:id="76"/>
      <w:bookmarkEnd w:id="77"/>
      <w:bookmarkEnd w:id="78"/>
      <w:bookmarkEnd w:id="79"/>
      <w:bookmarkEnd w:id="80"/>
      <w:bookmarkEnd w:id="81"/>
      <w:bookmarkEnd w:id="82"/>
      <w:bookmarkEnd w:id="83"/>
    </w:p>
    <w:p>
      <w:pPr>
        <w:pStyle w:val="37"/>
        <w:rPr>
          <w:highlight w:val="none"/>
        </w:rPr>
      </w:pPr>
    </w:p>
    <w:p>
      <w:pPr>
        <w:pStyle w:val="3"/>
        <w:ind w:firstLine="3879" w:firstLineChars="900"/>
        <w:jc w:val="both"/>
        <w:rPr>
          <w:highlight w:val="none"/>
        </w:rPr>
      </w:pPr>
      <w:bookmarkStart w:id="84" w:name="_Toc8183"/>
      <w:bookmarkStart w:id="85" w:name="_Toc12980"/>
      <w:bookmarkStart w:id="86" w:name="_Toc13309"/>
      <w:bookmarkStart w:id="87" w:name="_Toc88209949"/>
      <w:bookmarkStart w:id="88" w:name="_Toc22501"/>
      <w:bookmarkStart w:id="89" w:name="_Toc87616386"/>
      <w:bookmarkStart w:id="90" w:name="_Toc22797"/>
      <w:bookmarkStart w:id="91" w:name="_Toc19686"/>
      <w:bookmarkStart w:id="92" w:name="_Toc12721"/>
      <w:bookmarkStart w:id="93" w:name="_Toc1375"/>
      <w:bookmarkStart w:id="94" w:name="_Toc19088"/>
      <w:bookmarkStart w:id="95" w:name="_Toc323"/>
      <w:bookmarkStart w:id="96" w:name="_Toc12968"/>
      <w:r>
        <w:rPr>
          <w:rFonts w:hint="eastAsia"/>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pStyle w:val="2"/>
        <w:rPr>
          <w:color w:val="auto"/>
          <w:sz w:val="30"/>
          <w:highlight w:val="none"/>
        </w:rPr>
      </w:pPr>
    </w:p>
    <w:p>
      <w:pPr>
        <w:pStyle w:val="2"/>
        <w:rPr>
          <w:color w:val="auto"/>
          <w:sz w:val="30"/>
          <w:highlight w:val="none"/>
        </w:rPr>
      </w:pPr>
    </w:p>
    <w:p>
      <w:pPr>
        <w:pStyle w:val="2"/>
        <w:rPr>
          <w:color w:val="auto"/>
          <w:sz w:val="30"/>
          <w:highlight w:val="none"/>
        </w:rPr>
      </w:pPr>
    </w:p>
    <w:p>
      <w:pPr>
        <w:ind w:left="1455" w:hanging="1455" w:hangingChars="500"/>
        <w:rPr>
          <w:rFonts w:hint="eastAsia"/>
          <w:color w:val="auto"/>
          <w:sz w:val="28"/>
          <w:szCs w:val="28"/>
          <w:highlight w:val="none"/>
        </w:rPr>
      </w:pPr>
      <w:r>
        <w:rPr>
          <w:rFonts w:hint="eastAsia"/>
          <w:color w:val="auto"/>
          <w:sz w:val="30"/>
          <w:highlight w:val="none"/>
        </w:rPr>
        <w:t>项目名称</w:t>
      </w:r>
      <w:r>
        <w:rPr>
          <w:rFonts w:hint="eastAsia"/>
          <w:color w:val="auto"/>
          <w:sz w:val="30"/>
          <w:highlight w:val="none"/>
          <w:lang w:eastAsia="zh-CN"/>
        </w:rPr>
        <w:t>：</w:t>
      </w:r>
      <w:r>
        <w:rPr>
          <w:rFonts w:hint="eastAsia"/>
          <w:color w:val="auto"/>
          <w:sz w:val="30"/>
          <w:highlight w:val="none"/>
          <w:lang w:val="en-US" w:eastAsia="zh-CN"/>
        </w:rPr>
        <w:t>广州市净水有限公司龙归分公司2023年运输设备电动平板载货车采购项目（第三次）</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50"/>
        <w:spacing w:line="500" w:lineRule="exact"/>
        <w:jc w:val="center"/>
        <w:rPr>
          <w:rFonts w:ascii="宋体" w:hAnsi="宋体" w:eastAsia="宋体" w:cs="宋体"/>
          <w:b/>
          <w:bCs/>
          <w:sz w:val="36"/>
          <w:szCs w:val="36"/>
          <w:highlight w:val="none"/>
          <w:lang w:val="zh-CN" w:eastAsia="zh-CN"/>
        </w:rPr>
      </w:pPr>
    </w:p>
    <w:p>
      <w:pPr>
        <w:pStyle w:val="50"/>
        <w:spacing w:line="500" w:lineRule="exact"/>
        <w:jc w:val="center"/>
        <w:rPr>
          <w:rFonts w:hint="eastAsia" w:ascii="宋体" w:hAnsi="宋体" w:eastAsia="宋体" w:cs="宋体"/>
          <w:b/>
          <w:bCs/>
          <w:sz w:val="21"/>
          <w:szCs w:val="21"/>
          <w:highlight w:val="none"/>
          <w:lang w:val="zh-CN" w:eastAsia="zh-CN"/>
        </w:rPr>
      </w:pPr>
    </w:p>
    <w:p>
      <w:pPr>
        <w:pStyle w:val="50"/>
        <w:spacing w:line="500" w:lineRule="exact"/>
        <w:jc w:val="both"/>
        <w:rPr>
          <w:rFonts w:hint="eastAsia" w:ascii="宋体" w:hAnsi="宋体" w:eastAsia="宋体" w:cs="宋体"/>
          <w:b/>
          <w:bCs/>
          <w:sz w:val="21"/>
          <w:szCs w:val="21"/>
          <w:highlight w:val="none"/>
          <w:lang w:val="zh-CN" w:eastAsia="zh-CN"/>
        </w:rPr>
      </w:pPr>
    </w:p>
    <w:p>
      <w:pPr>
        <w:spacing w:line="360" w:lineRule="auto"/>
        <w:ind w:firstLine="693"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bookmarkStart w:id="97" w:name="_Toc520190026"/>
      <w:bookmarkStart w:id="98" w:name="_Toc1018"/>
      <w:bookmarkStart w:id="99" w:name="_Toc474245210"/>
      <w:bookmarkStart w:id="100" w:name="_Toc518992986"/>
      <w:bookmarkStart w:id="101" w:name="_Toc183666513"/>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62"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62"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97"/>
      <w:bookmarkEnd w:id="98"/>
      <w:bookmarkEnd w:id="99"/>
      <w:bookmarkEnd w:id="100"/>
      <w:bookmarkEnd w:id="101"/>
      <w:r>
        <w:rPr>
          <w:rFonts w:hint="eastAsia" w:ascii="宋体" w:hAnsi="宋体" w:cs="宋体"/>
          <w:b/>
          <w:color w:val="auto"/>
          <w:sz w:val="24"/>
          <w:szCs w:val="24"/>
          <w:highlight w:val="none"/>
        </w:rPr>
        <w:t>合同标的</w:t>
      </w:r>
    </w:p>
    <w:p>
      <w:pPr>
        <w:autoSpaceDE w:val="0"/>
        <w:autoSpaceDN w:val="0"/>
        <w:adjustRightInd w:val="0"/>
        <w:spacing w:line="360" w:lineRule="auto"/>
        <w:ind w:firstLine="462"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hint="eastAsia" w:ascii="宋体" w:hAnsi="宋体" w:eastAsia="宋体" w:cs="宋体"/>
          <w:color w:val="000000"/>
          <w:kern w:val="0"/>
          <w:sz w:val="21"/>
          <w:szCs w:val="21"/>
          <w:highlight w:val="none"/>
          <w:u w:val="single"/>
          <w:lang w:val="en-US" w:eastAsia="zh-CN" w:bidi="ar"/>
        </w:rPr>
        <w:t>电动</w:t>
      </w:r>
      <w:r>
        <w:rPr>
          <w:rFonts w:hint="eastAsia" w:ascii="宋体" w:hAnsi="宋体" w:cs="宋体"/>
          <w:color w:val="000000"/>
          <w:kern w:val="0"/>
          <w:sz w:val="21"/>
          <w:szCs w:val="21"/>
          <w:highlight w:val="none"/>
          <w:u w:val="single"/>
          <w:lang w:val="en-US" w:eastAsia="zh-CN" w:bidi="ar"/>
        </w:rPr>
        <w:t>四轮</w:t>
      </w:r>
      <w:r>
        <w:rPr>
          <w:rFonts w:hint="eastAsia" w:ascii="宋体" w:hAnsi="宋体" w:eastAsia="宋体" w:cs="宋体"/>
          <w:color w:val="000000"/>
          <w:kern w:val="0"/>
          <w:sz w:val="21"/>
          <w:szCs w:val="21"/>
          <w:highlight w:val="none"/>
          <w:u w:val="single"/>
          <w:lang w:val="en-US" w:eastAsia="zh-CN" w:bidi="ar"/>
        </w:rPr>
        <w:t>平板载货车</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1"/>
        <w:tblW w:w="9031" w:type="dxa"/>
        <w:tblInd w:w="0" w:type="dxa"/>
        <w:tblLayout w:type="fixed"/>
        <w:tblCellMar>
          <w:top w:w="0" w:type="dxa"/>
          <w:left w:w="108" w:type="dxa"/>
          <w:bottom w:w="0" w:type="dxa"/>
          <w:right w:w="108" w:type="dxa"/>
        </w:tblCellMar>
      </w:tblPr>
      <w:tblGrid>
        <w:gridCol w:w="648"/>
        <w:gridCol w:w="983"/>
        <w:gridCol w:w="1076"/>
        <w:gridCol w:w="709"/>
        <w:gridCol w:w="700"/>
        <w:gridCol w:w="905"/>
        <w:gridCol w:w="1065"/>
        <w:gridCol w:w="840"/>
        <w:gridCol w:w="1165"/>
        <w:gridCol w:w="940"/>
      </w:tblGrid>
      <w:tr>
        <w:tblPrEx>
          <w:tblCellMar>
            <w:top w:w="0" w:type="dxa"/>
            <w:left w:w="108" w:type="dxa"/>
            <w:bottom w:w="0" w:type="dxa"/>
            <w:right w:w="108" w:type="dxa"/>
          </w:tblCellMar>
        </w:tblPrEx>
        <w:trPr>
          <w:trHeight w:val="621" w:hRule="atLeast"/>
        </w:trPr>
        <w:tc>
          <w:tcPr>
            <w:tcW w:w="64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序号</w:t>
            </w:r>
          </w:p>
        </w:tc>
        <w:tc>
          <w:tcPr>
            <w:tcW w:w="9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单位</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数量</w:t>
            </w:r>
          </w:p>
        </w:tc>
        <w:tc>
          <w:tcPr>
            <w:tcW w:w="1970"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金额（万元）</w:t>
            </w:r>
          </w:p>
        </w:tc>
        <w:tc>
          <w:tcPr>
            <w:tcW w:w="940"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6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9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90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含税</w:t>
            </w:r>
          </w:p>
        </w:tc>
        <w:tc>
          <w:tcPr>
            <w:tcW w:w="106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不含税</w:t>
            </w:r>
          </w:p>
        </w:tc>
        <w:tc>
          <w:tcPr>
            <w:tcW w:w="840"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含税</w:t>
            </w:r>
          </w:p>
        </w:tc>
        <w:tc>
          <w:tcPr>
            <w:tcW w:w="116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不含税</w:t>
            </w:r>
          </w:p>
        </w:tc>
        <w:tc>
          <w:tcPr>
            <w:tcW w:w="940" w:type="dxa"/>
            <w:tcBorders>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r>
      <w:tr>
        <w:trPr>
          <w:trHeight w:val="314"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eastAsia="宋体" w:cs="宋体"/>
                <w:color w:val="000000"/>
                <w:kern w:val="0"/>
                <w:sz w:val="21"/>
                <w:szCs w:val="21"/>
                <w:highlight w:val="none"/>
                <w:lang w:val="en-US" w:bidi="ar"/>
              </w:rPr>
              <w:t>1</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ind w:left="305" w:leftChars="152" w:firstLine="1866" w:firstLineChars="600"/>
              <w:jc w:val="center"/>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电</w:t>
            </w:r>
          </w:p>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eastAsiaTheme="minorEastAsia"/>
                <w:color w:val="000000"/>
                <w:kern w:val="0"/>
                <w:sz w:val="21"/>
                <w:szCs w:val="21"/>
                <w:highlight w:val="none"/>
                <w:lang w:val="en-US" w:eastAsia="zh-CN" w:bidi="ar"/>
              </w:rPr>
              <w:t>电动</w:t>
            </w:r>
            <w:r>
              <w:rPr>
                <w:rFonts w:hint="eastAsia" w:ascii="宋体" w:hAnsi="宋体" w:cs="宋体"/>
                <w:color w:val="000000"/>
                <w:kern w:val="0"/>
                <w:sz w:val="21"/>
                <w:szCs w:val="21"/>
                <w:highlight w:val="none"/>
                <w:lang w:val="en-US" w:eastAsia="zh-CN" w:bidi="ar"/>
              </w:rPr>
              <w:t>四轮</w:t>
            </w:r>
            <w:r>
              <w:rPr>
                <w:rFonts w:hint="eastAsia" w:ascii="宋体" w:hAnsi="宋体" w:cs="宋体" w:eastAsiaTheme="minorEastAsia"/>
                <w:color w:val="000000"/>
                <w:kern w:val="0"/>
                <w:sz w:val="21"/>
                <w:szCs w:val="21"/>
                <w:highlight w:val="none"/>
                <w:lang w:val="en-US" w:eastAsia="zh-CN" w:bidi="ar"/>
              </w:rPr>
              <w:t>平板载货车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台</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2</w:t>
            </w: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211" w:hRule="atLeast"/>
        </w:trPr>
        <w:tc>
          <w:tcPr>
            <w:tcW w:w="411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r>
              <w:rPr>
                <w:rFonts w:hint="eastAsia" w:ascii="宋体" w:hAnsi="宋体" w:eastAsia="宋体" w:cs="宋体"/>
                <w:color w:val="000000"/>
                <w:kern w:val="0"/>
                <w:sz w:val="21"/>
                <w:szCs w:val="21"/>
                <w:highlight w:val="none"/>
                <w:lang w:bidi="ar"/>
              </w:rPr>
              <w:t>合计</w:t>
            </w:r>
          </w:p>
        </w:tc>
        <w:tc>
          <w:tcPr>
            <w:tcW w:w="3975" w:type="dxa"/>
            <w:gridSpan w:val="4"/>
            <w:tcBorders>
              <w:top w:val="single" w:color="000000" w:sz="2" w:space="0"/>
              <w:left w:val="single" w:color="000000" w:sz="2" w:space="0"/>
              <w:bottom w:val="single" w:color="000000" w:sz="2" w:space="0"/>
              <w:right w:val="single" w:color="000000" w:sz="2" w:space="0"/>
            </w:tcBorders>
            <w:shd w:val="clear" w:color="000000" w:fill="FFFFFF"/>
            <w:vAlign w:val="top"/>
          </w:tcPr>
          <w:p>
            <w:pPr>
              <w:adjustRightInd w:val="0"/>
              <w:snapToGrid w:val="0"/>
              <w:jc w:val="both"/>
              <w:textAlignment w:val="center"/>
              <w:rPr>
                <w:rFonts w:ascii="宋体" w:hAnsi="宋体" w:eastAsia="宋体" w:cs="宋体"/>
                <w:color w:val="auto"/>
                <w:kern w:val="0"/>
                <w:sz w:val="24"/>
                <w:szCs w:val="24"/>
                <w:highlight w:val="none"/>
                <w:lang w:val="zh-CN" w:eastAsia="zh-CN" w:bidi="ar-SA"/>
              </w:rPr>
            </w:pPr>
            <w:r>
              <w:rPr>
                <w:rFonts w:hint="eastAsia" w:ascii="宋体" w:hAnsi="宋体" w:eastAsia="宋体" w:cs="宋体"/>
                <w:color w:val="000000"/>
                <w:kern w:val="0"/>
                <w:sz w:val="21"/>
                <w:szCs w:val="21"/>
                <w:highlight w:val="none"/>
                <w:lang w:bidi="ar"/>
              </w:rPr>
              <w:t xml:space="preserve">合计含税价（元）：      </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 xml:space="preserve"> 税率：</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lang w:bidi="ar"/>
              </w:rPr>
              <w:t xml:space="preserve"> %  </w:t>
            </w: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r>
    </w:tbl>
    <w:p>
      <w:pPr>
        <w:spacing w:after="120" w:afterLines="50" w:line="360" w:lineRule="auto"/>
        <w:ind w:firstLine="462" w:firstLineChars="200"/>
        <w:rPr>
          <w:rFonts w:ascii="宋体" w:hAnsi="宋体" w:cs="宋体"/>
          <w:color w:val="auto"/>
          <w:kern w:val="0"/>
          <w:sz w:val="24"/>
          <w:szCs w:val="24"/>
          <w:highlight w:val="none"/>
        </w:rPr>
      </w:pPr>
      <w:bookmarkStart w:id="102" w:name="_Toc17140"/>
      <w:bookmarkStart w:id="103" w:name="_Toc520190027"/>
      <w:bookmarkStart w:id="104" w:name="_Toc518992987"/>
      <w:bookmarkStart w:id="105" w:name="_Toc474245211"/>
    </w:p>
    <w:p>
      <w:pPr>
        <w:spacing w:after="120" w:afterLines="50" w:line="360" w:lineRule="auto"/>
        <w:ind w:firstLine="462"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102"/>
      <w:bookmarkStart w:id="106" w:name="_Toc107446842"/>
      <w:bookmarkStart w:id="107" w:name="_Toc183666514"/>
      <w:bookmarkStart w:id="108" w:name="_Toc26357"/>
      <w:bookmarkStart w:id="109" w:name="_Toc107447235"/>
    </w:p>
    <w:p>
      <w:pPr>
        <w:spacing w:after="120" w:afterLines="50" w:line="360" w:lineRule="auto"/>
        <w:ind w:firstLine="46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日前完成供货（如需有不同交货时间注明）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广州市净水有限公司龙归分公司</w:t>
      </w:r>
      <w:r>
        <w:rPr>
          <w:rFonts w:hint="eastAsia" w:ascii="宋体" w:hAnsi="宋体" w:cs="宋体"/>
          <w:bCs/>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rPr>
        <w:t>个工作日前通知甲方。</w:t>
      </w:r>
    </w:p>
    <w:p>
      <w:pPr>
        <w:spacing w:after="0" w:line="360" w:lineRule="auto"/>
        <w:ind w:firstLine="462"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6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62"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hint="eastAsia" w:ascii="宋体" w:hAnsi="宋体" w:cs="宋体"/>
          <w:color w:val="auto"/>
          <w:kern w:val="0"/>
          <w:sz w:val="24"/>
          <w:szCs w:val="24"/>
          <w:highlight w:val="none"/>
          <w:u w:val="single"/>
          <w:lang w:val="en-US" w:eastAsia="zh-CN"/>
        </w:rPr>
        <w:t>16.72</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hint="eastAsia" w:ascii="宋体" w:hAnsi="宋体" w:cs="宋体"/>
          <w:color w:val="auto"/>
          <w:kern w:val="0"/>
          <w:sz w:val="24"/>
          <w:szCs w:val="24"/>
          <w:highlight w:val="none"/>
          <w:u w:val="single"/>
          <w:lang w:val="en-US" w:eastAsia="zh-CN"/>
        </w:rPr>
        <w:t>拾陆万柒千俩百</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62"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w:t>
      </w:r>
      <w:r>
        <w:rPr>
          <w:rFonts w:hint="eastAsia" w:ascii="宋体" w:hAnsi="宋体" w:cs="宋体"/>
          <w:color w:val="auto"/>
          <w:kern w:val="0"/>
          <w:sz w:val="24"/>
          <w:szCs w:val="24"/>
          <w:highlight w:val="none"/>
          <w:u w:val="single"/>
          <w:lang w:val="en-US" w:eastAsia="zh-CN"/>
        </w:rPr>
        <w:t>或者指导安装调试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62"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62" w:firstLineChars="200"/>
        <w:rPr>
          <w:rFonts w:ascii="宋体" w:hAnsi="宋体" w:cs="宋体"/>
          <w:b/>
          <w:color w:val="auto"/>
          <w:sz w:val="24"/>
          <w:szCs w:val="24"/>
          <w:highlight w:val="none"/>
        </w:rPr>
      </w:pPr>
      <w:bookmarkStart w:id="110" w:name="_Toc518992989"/>
      <w:bookmarkStart w:id="111" w:name="_Toc474245213"/>
      <w:bookmarkStart w:id="112" w:name="_Toc520190029"/>
      <w:bookmarkStart w:id="113" w:name="_Toc107446843"/>
      <w:bookmarkStart w:id="114" w:name="_Toc107447236"/>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110"/>
      <w:bookmarkEnd w:id="111"/>
      <w:bookmarkEnd w:id="112"/>
    </w:p>
    <w:bookmarkEnd w:id="113"/>
    <w:bookmarkEnd w:id="114"/>
    <w:p>
      <w:pPr>
        <w:tabs>
          <w:tab w:val="left" w:pos="851"/>
        </w:tabs>
        <w:adjustRightInd w:val="0"/>
        <w:snapToGrid w:val="0"/>
        <w:spacing w:after="0" w:line="360" w:lineRule="auto"/>
        <w:ind w:firstLine="462" w:firstLineChars="200"/>
        <w:rPr>
          <w:rFonts w:ascii="宋体" w:hAnsi="宋体" w:cs="宋体"/>
          <w:color w:val="auto"/>
          <w:sz w:val="24"/>
          <w:szCs w:val="24"/>
          <w:highlight w:val="none"/>
        </w:rPr>
      </w:pPr>
      <w:bookmarkStart w:id="115" w:name="_Toc14703"/>
      <w:bookmarkStart w:id="116" w:name="_Toc183666516"/>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hint="eastAsia" w:ascii="宋体" w:hAnsi="宋体" w:cs="宋体"/>
          <w:bCs/>
          <w:color w:val="auto"/>
          <w:sz w:val="24"/>
          <w:szCs w:val="24"/>
          <w:highlight w:val="none"/>
          <w:u w:val="single"/>
          <w:lang w:val="en-US" w:eastAsia="zh-CN"/>
        </w:rPr>
        <w:t>/</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设备到达现场，经开箱验收合格并全部调试完毕，乙方提交请款资料及等额增值税专用发票，经甲方结算审核后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1"/>
        <w:spacing w:line="360" w:lineRule="auto"/>
        <w:ind w:firstLine="578" w:firstLineChars="250"/>
        <w:outlineLvl w:val="1"/>
        <w:rPr>
          <w:rFonts w:hint="eastAsia" w:hAnsi="宋体" w:cs="宋体"/>
          <w:color w:val="auto"/>
          <w:sz w:val="24"/>
          <w:szCs w:val="24"/>
          <w:highlight w:val="none"/>
        </w:rPr>
      </w:pPr>
      <w:r>
        <w:rPr>
          <w:rFonts w:hint="eastAsia" w:hAnsi="宋体" w:cs="宋体"/>
          <w:color w:val="auto"/>
          <w:sz w:val="24"/>
          <w:szCs w:val="24"/>
          <w:highlight w:val="none"/>
        </w:rPr>
        <w:t>5.2.2质保期按合同第</w:t>
      </w:r>
      <w:r>
        <w:rPr>
          <w:rFonts w:hint="eastAsia" w:hAnsi="宋体" w:cs="宋体"/>
          <w:color w:val="auto"/>
          <w:sz w:val="24"/>
          <w:szCs w:val="24"/>
          <w:highlight w:val="none"/>
          <w:lang w:val="en-US" w:eastAsia="zh-CN"/>
        </w:rPr>
        <w:t>十</w:t>
      </w:r>
      <w:r>
        <w:rPr>
          <w:rFonts w:hint="eastAsia" w:hAnsi="宋体" w:cs="宋体"/>
          <w:color w:val="auto"/>
          <w:sz w:val="24"/>
          <w:szCs w:val="24"/>
          <w:highlight w:val="none"/>
        </w:rPr>
        <w:t>条规定执行，质保期满且乙方不存在违约情形，乙方提交请款资料及等额增值税专用发票，甲方审核无误后在</w:t>
      </w:r>
      <w:r>
        <w:rPr>
          <w:rFonts w:hint="eastAsia" w:hAnsi="宋体" w:cs="宋体"/>
          <w:color w:val="auto"/>
          <w:sz w:val="24"/>
          <w:szCs w:val="24"/>
          <w:highlight w:val="none"/>
          <w:u w:val="none"/>
        </w:rPr>
        <w:t xml:space="preserve"> 15 </w:t>
      </w:r>
      <w:r>
        <w:rPr>
          <w:rFonts w:hint="eastAsia" w:hAnsi="宋体" w:cs="宋体"/>
          <w:color w:val="auto"/>
          <w:sz w:val="24"/>
          <w:szCs w:val="24"/>
          <w:highlight w:val="none"/>
        </w:rPr>
        <w:t>个工作日内支付合同结算价的5％（质保金）给乙方(无息)。</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155"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155"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20" w:lineRule="atLeast"/>
        <w:ind w:firstLine="924" w:firstLineChars="400"/>
        <w:rPr>
          <w:rFonts w:ascii="宋体" w:hAnsi="宋体" w:cs="宋体"/>
          <w:sz w:val="24"/>
          <w:highlight w:val="none"/>
        </w:rPr>
      </w:pPr>
      <w:r>
        <w:rPr>
          <w:rFonts w:hint="eastAsia" w:ascii="宋体" w:hAnsi="宋体" w:cs="宋体"/>
          <w:sz w:val="24"/>
          <w:highlight w:val="none"/>
        </w:rPr>
        <w:t>名称：</w:t>
      </w:r>
      <w:r>
        <w:rPr>
          <w:rFonts w:hint="eastAsia" w:ascii="宋体" w:hAnsi="宋体" w:cs="宋体"/>
          <w:sz w:val="24"/>
          <w:highlight w:val="none"/>
          <w:u w:val="single"/>
        </w:rPr>
        <w:t>广州市净水有限公司</w:t>
      </w:r>
    </w:p>
    <w:p>
      <w:pPr>
        <w:spacing w:line="20" w:lineRule="atLeast"/>
        <w:ind w:firstLine="924"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91440101755584729Q</w:t>
      </w:r>
      <w:r>
        <w:rPr>
          <w:rFonts w:ascii="宋体" w:hAnsi="宋体" w:cs="宋体"/>
          <w:sz w:val="24"/>
          <w:highlight w:val="none"/>
          <w:u w:val="single"/>
        </w:rPr>
        <w:t xml:space="preserve"> </w:t>
      </w:r>
    </w:p>
    <w:p>
      <w:pPr>
        <w:spacing w:line="20" w:lineRule="atLeast"/>
        <w:ind w:firstLine="924" w:firstLineChars="400"/>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sz w:val="24"/>
          <w:highlight w:val="none"/>
        </w:rPr>
        <w:t>地址：</w:t>
      </w:r>
      <w:r>
        <w:rPr>
          <w:rFonts w:hint="eastAsia" w:ascii="宋体" w:hAnsi="宋体" w:cs="宋体" w:eastAsiaTheme="minorEastAsia"/>
          <w:color w:val="auto"/>
          <w:kern w:val="2"/>
          <w:sz w:val="24"/>
          <w:szCs w:val="24"/>
          <w:highlight w:val="none"/>
          <w:u w:val="single"/>
          <w:lang w:val="en-US" w:eastAsia="zh-CN" w:bidi="ar-SA"/>
        </w:rPr>
        <w:t>广州市天河区临江大道501号 020-38890283</w:t>
      </w:r>
    </w:p>
    <w:p>
      <w:pPr>
        <w:tabs>
          <w:tab w:val="left" w:pos="851"/>
        </w:tabs>
        <w:adjustRightInd w:val="0"/>
        <w:snapToGrid w:val="0"/>
        <w:spacing w:line="360" w:lineRule="auto"/>
        <w:ind w:firstLine="924" w:firstLineChars="400"/>
        <w:outlineLvl w:val="1"/>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开户行及账号：</w:t>
      </w:r>
      <w:r>
        <w:rPr>
          <w:rFonts w:hint="eastAsia" w:ascii="宋体" w:hAnsi="宋体" w:cs="宋体" w:eastAsiaTheme="minorEastAsia"/>
          <w:color w:val="auto"/>
          <w:kern w:val="2"/>
          <w:sz w:val="24"/>
          <w:szCs w:val="24"/>
          <w:highlight w:val="none"/>
          <w:u w:val="single"/>
          <w:lang w:val="en-US" w:eastAsia="zh-CN" w:bidi="ar-SA"/>
        </w:rPr>
        <w:t>民生银行广州分行 0301014140006932</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62"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11"/>
        <w:spacing w:line="360" w:lineRule="auto"/>
        <w:ind w:firstLine="809" w:firstLineChars="350"/>
        <w:outlineLvl w:val="1"/>
        <w:rPr>
          <w:rFonts w:hAnsi="宋体" w:cs="宋体"/>
          <w:szCs w:val="24"/>
          <w:highlight w:val="none"/>
        </w:rPr>
      </w:pPr>
      <w:r>
        <w:rPr>
          <w:rFonts w:hint="eastAsia" w:hAnsi="宋体" w:cs="宋体"/>
          <w:color w:val="auto"/>
          <w:sz w:val="24"/>
          <w:szCs w:val="24"/>
          <w:highlight w:val="none"/>
        </w:rPr>
        <w:t>（建议采用网银支付、支票两种形式中之一）</w:t>
      </w:r>
      <w:r>
        <w:rPr>
          <w:rFonts w:hint="eastAsia" w:hAnsi="宋体" w:cs="宋体"/>
          <w:szCs w:val="24"/>
          <w:highlight w:val="none"/>
        </w:rPr>
        <w:t>。</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62"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hint="eastAsia" w:ascii="宋体" w:hAnsi="宋体" w:cs="宋体"/>
          <w:color w:val="auto"/>
          <w:sz w:val="24"/>
          <w:szCs w:val="24"/>
          <w:highlight w:val="none"/>
          <w:u w:val="single"/>
          <w:lang w:val="en-US" w:eastAsia="zh-CN"/>
        </w:rPr>
        <w:t xml:space="preserve"> / </w:t>
      </w:r>
      <w:r>
        <w:rPr>
          <w:rFonts w:ascii="宋体" w:hAnsi="宋体" w:cs="宋体"/>
          <w:color w:val="auto"/>
          <w:sz w:val="24"/>
          <w:szCs w:val="24"/>
          <w:highlight w:val="none"/>
          <w:u w:val="single"/>
        </w:rPr>
        <w:t>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19"/>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19"/>
        <w:spacing w:before="0" w:beforeAutospacing="0" w:after="0" w:afterAutospacing="0" w:line="360" w:lineRule="auto"/>
        <w:ind w:firstLine="480"/>
        <w:rPr>
          <w:rFonts w:cs="宋体"/>
          <w:highlight w:val="none"/>
        </w:rPr>
      </w:pPr>
      <w:r>
        <w:rPr>
          <w:rFonts w:hint="eastAsia" w:cs="宋体"/>
          <w:highlight w:val="none"/>
        </w:rPr>
        <w:t>1、符合甲方要求（详见附件6保函格式）的银行独立保函，</w:t>
      </w:r>
    </w:p>
    <w:p>
      <w:pPr>
        <w:pStyle w:val="19"/>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sz w:val="24"/>
          <w:highlight w:val="none"/>
        </w:rPr>
        <w:t>履约银行保函（或现金履约保证金）的担保期限：从提供履约担保（或转账成功）之日起至合同履行完成。</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62"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19"/>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115"/>
    <w:bookmarkEnd w:id="116"/>
    <w:p>
      <w:pPr>
        <w:spacing w:after="0" w:line="360" w:lineRule="auto"/>
        <w:ind w:firstLine="46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62"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103"/>
    <w:bookmarkEnd w:id="104"/>
    <w:bookmarkEnd w:id="105"/>
    <w:bookmarkEnd w:id="106"/>
    <w:bookmarkEnd w:id="107"/>
    <w:bookmarkEnd w:id="108"/>
    <w:bookmarkEnd w:id="109"/>
    <w:p>
      <w:pPr>
        <w:spacing w:before="120" w:after="120" w:line="360" w:lineRule="auto"/>
        <w:ind w:firstLine="462" w:firstLineChars="200"/>
        <w:rPr>
          <w:rFonts w:ascii="宋体" w:hAnsi="宋体" w:cs="宋体"/>
          <w:b/>
          <w:color w:val="auto"/>
          <w:sz w:val="24"/>
          <w:szCs w:val="24"/>
          <w:highlight w:val="none"/>
        </w:rPr>
      </w:pPr>
      <w:bookmarkStart w:id="117" w:name="_Toc518992990"/>
      <w:bookmarkStart w:id="118" w:name="_Toc474245215"/>
      <w:bookmarkStart w:id="119" w:name="_Toc520190030"/>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17"/>
      <w:bookmarkEnd w:id="118"/>
      <w:bookmarkEnd w:id="119"/>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20" w:name="_Toc107446851"/>
      <w:bookmarkStart w:id="121" w:name="_Toc107447244"/>
      <w:r>
        <w:rPr>
          <w:rFonts w:hint="eastAsia" w:ascii="宋体" w:hAnsi="宋体" w:cs="宋体"/>
          <w:bCs/>
          <w:color w:val="auto"/>
          <w:sz w:val="24"/>
          <w:szCs w:val="24"/>
          <w:highlight w:val="none"/>
        </w:rPr>
        <w:t>标志</w:t>
      </w:r>
    </w:p>
    <w:bookmarkEnd w:id="120"/>
    <w:bookmarkEnd w:id="121"/>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22" w:name="_Toc520190032"/>
      <w:bookmarkStart w:id="123" w:name="_Toc474245218"/>
      <w:bookmarkStart w:id="124" w:name="_Toc183666521"/>
      <w:bookmarkStart w:id="125" w:name="_Toc306350457"/>
      <w:bookmarkStart w:id="126" w:name="_Toc9269"/>
      <w:bookmarkStart w:id="127" w:name="_Toc518992992"/>
    </w:p>
    <w:p>
      <w:pPr>
        <w:adjustRightInd w:val="0"/>
        <w:snapToGrid w:val="0"/>
        <w:spacing w:after="0"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22"/>
    <w:bookmarkEnd w:id="123"/>
    <w:bookmarkEnd w:id="124"/>
    <w:bookmarkEnd w:id="125"/>
    <w:bookmarkEnd w:id="126"/>
    <w:bookmarkEnd w:id="127"/>
    <w:p>
      <w:pPr>
        <w:adjustRightInd w:val="0"/>
        <w:snapToGrid w:val="0"/>
        <w:spacing w:before="120" w:beforeLines="50" w:after="120" w:afterLines="50" w:line="360" w:lineRule="auto"/>
        <w:ind w:firstLine="462" w:firstLineChars="200"/>
        <w:rPr>
          <w:rFonts w:ascii="宋体" w:hAnsi="宋体" w:cs="宋体"/>
          <w:color w:val="auto"/>
          <w:sz w:val="24"/>
          <w:szCs w:val="24"/>
          <w:highlight w:val="none"/>
        </w:rPr>
      </w:pPr>
      <w:bookmarkStart w:id="128" w:name="_Toc183666522"/>
      <w:bookmarkStart w:id="129" w:name="_Toc18496"/>
      <w:bookmarkStart w:id="130" w:name="_Toc306350458"/>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62" w:firstLineChars="200"/>
        <w:rPr>
          <w:rFonts w:ascii="宋体" w:hAnsi="宋体" w:cs="宋体"/>
          <w:b/>
          <w:color w:val="auto"/>
          <w:sz w:val="24"/>
          <w:szCs w:val="24"/>
          <w:highlight w:val="none"/>
        </w:rPr>
      </w:pPr>
      <w:bookmarkStart w:id="131" w:name="_Toc183666523"/>
      <w:bookmarkStart w:id="132" w:name="_Toc306350459"/>
      <w:bookmarkStart w:id="133" w:name="_Toc4682"/>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hint="eastAsia" w:ascii="宋体" w:hAnsi="宋体" w:cs="宋体"/>
          <w:color w:val="auto"/>
          <w:sz w:val="24"/>
          <w:szCs w:val="24"/>
          <w:highlight w:val="none"/>
          <w:u w:val="single"/>
          <w:lang w:val="en-US" w:eastAsia="zh-CN"/>
        </w:rPr>
        <w:t xml:space="preserve"> 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62"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72</w:t>
      </w:r>
      <w:r>
        <w:rPr>
          <w:rFonts w:hint="eastAsia" w:ascii="宋体" w:hAnsi="宋体" w:cs="宋体"/>
          <w:bCs/>
          <w:color w:val="auto"/>
          <w:sz w:val="24"/>
          <w:szCs w:val="24"/>
          <w:highlight w:val="none"/>
        </w:rPr>
        <w:t>小时内派专业技术人员到场负责解决及维修故障。</w:t>
      </w:r>
      <w:bookmarkEnd w:id="131"/>
      <w:bookmarkEnd w:id="132"/>
      <w:bookmarkEnd w:id="133"/>
      <w:bookmarkStart w:id="134" w:name="_Toc27734"/>
      <w:bookmarkStart w:id="135" w:name="_Toc474245223"/>
      <w:bookmarkStart w:id="136" w:name="_Toc183666528"/>
      <w:bookmarkStart w:id="137" w:name="_Toc518992997"/>
      <w:bookmarkStart w:id="138" w:name="_Toc107447250"/>
      <w:bookmarkStart w:id="139" w:name="_Toc107446857"/>
      <w:bookmarkStart w:id="140" w:name="_Toc306350464"/>
      <w:bookmarkStart w:id="141" w:name="_Toc520190037"/>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34"/>
      <w:bookmarkEnd w:id="135"/>
      <w:bookmarkEnd w:id="136"/>
      <w:bookmarkEnd w:id="137"/>
      <w:bookmarkEnd w:id="138"/>
      <w:bookmarkEnd w:id="139"/>
      <w:bookmarkEnd w:id="140"/>
      <w:bookmarkEnd w:id="141"/>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10</w:t>
      </w:r>
      <w:r>
        <w:rPr>
          <w:rFonts w:ascii="宋体" w:hAnsi="宋体" w:cs="宋体"/>
          <w:bCs/>
          <w:color w:val="auto"/>
          <w:sz w:val="24"/>
          <w:szCs w:val="24"/>
          <w:highlight w:val="none"/>
          <w:u w:val="single"/>
        </w:rPr>
        <w:t>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6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73"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adjustRightInd/>
        <w:snapToGrid/>
        <w:spacing w:beforeLines="-2147483648" w:afterLines="-2147483648" w:line="360" w:lineRule="auto"/>
        <w:ind w:firstLine="578" w:firstLineChars="250"/>
        <w:jc w:val="left"/>
        <w:rPr>
          <w:rFonts w:hint="eastAsia"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snapToGrid/>
        <w:spacing w:beforeLines="-2147483648" w:afterLines="-2147483648" w:line="360" w:lineRule="auto"/>
        <w:ind w:firstLine="578" w:firstLineChars="250"/>
        <w:jc w:val="left"/>
        <w:rPr>
          <w:rFonts w:ascii="方正小标宋简体" w:eastAsia="方正小标宋简体"/>
          <w:sz w:val="44"/>
          <w:szCs w:val="4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7"/>
        <w:rPr>
          <w:rFonts w:hint="eastAsia" w:ascii="仿宋" w:hAnsi="仿宋" w:eastAsia="仿宋" w:cs="仿宋_GB2312"/>
          <w:b/>
          <w:sz w:val="28"/>
          <w:szCs w:val="28"/>
          <w:highlight w:val="none"/>
        </w:rPr>
      </w:pPr>
    </w:p>
    <w:p>
      <w:pPr>
        <w:adjustRightInd w:val="0"/>
        <w:snapToGrid w:val="0"/>
        <w:spacing w:line="460" w:lineRule="exact"/>
        <w:ind w:right="498" w:rightChars="248" w:firstLine="693" w:firstLineChars="30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0" w:leftChars="0" w:firstLine="1155"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155"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lang w:val="zh-CN"/>
        </w:rPr>
        <w:t>需求（如需）</w:t>
      </w:r>
    </w:p>
    <w:p>
      <w:pPr>
        <w:spacing w:line="360" w:lineRule="auto"/>
        <w:ind w:firstLine="1155" w:firstLineChars="5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firstLine="1155"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.授权委托证明（如需）</w:t>
      </w:r>
    </w:p>
    <w:p>
      <w:pPr>
        <w:ind w:firstLine="1155" w:firstLineChars="5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.履约保函（模板）</w:t>
      </w:r>
    </w:p>
    <w:p>
      <w:pPr>
        <w:pStyle w:val="20"/>
        <w:rPr>
          <w:rFonts w:hint="eastAsia" w:ascii="宋体" w:hAnsi="宋体" w:cs="宋体"/>
          <w:color w:val="auto"/>
          <w:kern w:val="0"/>
          <w:sz w:val="24"/>
          <w:szCs w:val="24"/>
          <w:highlight w:val="none"/>
          <w:lang w:val="zh-CN"/>
        </w:rPr>
      </w:pPr>
    </w:p>
    <w:tbl>
      <w:tblPr>
        <w:tblStyle w:val="21"/>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31"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024"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pStyle w:val="27"/>
        <w:rPr>
          <w:rFonts w:hint="eastAsia" w:ascii="宋体" w:hAnsi="宋体" w:cs="宋体"/>
          <w:b/>
          <w:bCs/>
          <w:color w:val="auto"/>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发包通知书</w:t>
      </w:r>
    </w:p>
    <w:p>
      <w:pPr>
        <w:pStyle w:val="20"/>
        <w:rPr>
          <w:rFonts w:ascii="宋体" w:hAnsi="宋体" w:cs="宋体"/>
          <w:b/>
          <w:bCs/>
          <w:color w:val="auto"/>
          <w:szCs w:val="21"/>
          <w:highlight w:val="none"/>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非公招</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7"/>
        <w:rPr>
          <w:highlight w:val="none"/>
        </w:rPr>
      </w:pPr>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after="200"/>
        <w:jc w:val="left"/>
        <w:rPr>
          <w:rFonts w:hint="eastAsia" w:ascii="STSong-Light" w:hAnsi="STSong-Light" w:eastAsia="仿宋_GB2312" w:cs="STSong-Light"/>
          <w:color w:val="000000" w:themeColor="text1"/>
          <w:kern w:val="0"/>
          <w:sz w:val="24"/>
          <w:highlight w:val="none"/>
          <w:lang w:val="en-US" w:eastAsia="zh-CN"/>
          <w14:textFill>
            <w14:solidFill>
              <w14:schemeClr w14:val="tx1"/>
            </w14:solidFill>
          </w14:textFill>
        </w:rPr>
        <w:sectPr>
          <w:footerReference r:id="rId6" w:type="default"/>
          <w:pgSz w:w="11906" w:h="16838"/>
          <w:pgMar w:top="1701" w:right="1531" w:bottom="1701" w:left="1531" w:header="851" w:footer="1418" w:gutter="0"/>
          <w:pgNumType w:fmt="numberInDash" w:start="1"/>
          <w:cols w:space="425" w:num="1"/>
          <w:docGrid w:type="linesAndChars" w:linePitch="289" w:charSpace="-1844"/>
        </w:sect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日</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600" w:lineRule="auto"/>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600" w:lineRule="auto"/>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600" w:lineRule="auto"/>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600" w:lineRule="auto"/>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600" w:lineRule="auto"/>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60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ind w:left="0" w:leftChars="0" w:firstLine="0" w:firstLineChars="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ind w:firstLine="0"/>
        <w:rPr>
          <w:highlight w:val="none"/>
        </w:rPr>
      </w:pPr>
    </w:p>
    <w:p>
      <w:pPr>
        <w:numPr>
          <w:ilvl w:val="-1"/>
          <w:numId w:val="0"/>
        </w:numPr>
        <w:autoSpaceDE/>
        <w:autoSpaceDN/>
        <w:spacing w:line="360" w:lineRule="auto"/>
        <w:ind w:firstLine="0" w:firstLineChars="0"/>
        <w:jc w:val="both"/>
        <w:rPr>
          <w:rFonts w:hint="eastAsia" w:ascii="宋体" w:hAnsi="宋体" w:cs="宋体" w:eastAsiaTheme="minorEastAsia"/>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采购需求</w:t>
      </w:r>
    </w:p>
    <w:p>
      <w:pPr>
        <w:snapToGrid/>
        <w:spacing w:before="0" w:beforeAutospacing="0" w:after="0" w:afterAutospacing="0" w:line="360" w:lineRule="auto"/>
        <w:ind w:firstLine="3092" w:firstLineChars="1100"/>
        <w:jc w:val="both"/>
        <w:textAlignment w:val="auto"/>
        <w:rPr>
          <w:rStyle w:val="23"/>
          <w:rFonts w:hint="eastAsia" w:ascii="宋体" w:hAnsi="宋体" w:cs="宋体" w:eastAsiaTheme="minorEastAsia"/>
          <w:b/>
          <w:bCs/>
          <w:i w:val="0"/>
          <w:caps w:val="0"/>
          <w:color w:val="auto"/>
          <w:spacing w:val="0"/>
          <w:w w:val="100"/>
          <w:kern w:val="2"/>
          <w:sz w:val="28"/>
          <w:szCs w:val="28"/>
          <w:highlight w:val="none"/>
          <w:lang w:val="en-US" w:eastAsia="zh-CN" w:bidi="ar-SA"/>
        </w:rPr>
      </w:pPr>
      <w:r>
        <w:rPr>
          <w:rStyle w:val="23"/>
          <w:rFonts w:hint="eastAsia" w:ascii="宋体" w:hAnsi="宋体" w:cs="宋体"/>
          <w:b/>
          <w:bCs/>
          <w:i w:val="0"/>
          <w:caps w:val="0"/>
          <w:color w:val="auto"/>
          <w:spacing w:val="0"/>
          <w:w w:val="100"/>
          <w:kern w:val="2"/>
          <w:sz w:val="28"/>
          <w:szCs w:val="28"/>
          <w:highlight w:val="none"/>
          <w:lang w:val="en-US" w:eastAsia="zh-CN" w:bidi="ar-SA"/>
        </w:rPr>
        <w:t>电动四轮</w:t>
      </w:r>
      <w:r>
        <w:rPr>
          <w:rStyle w:val="23"/>
          <w:rFonts w:hint="eastAsia" w:ascii="宋体" w:hAnsi="宋体" w:cs="宋体" w:eastAsiaTheme="minorEastAsia"/>
          <w:b/>
          <w:bCs/>
          <w:i w:val="0"/>
          <w:caps w:val="0"/>
          <w:color w:val="auto"/>
          <w:spacing w:val="0"/>
          <w:w w:val="100"/>
          <w:kern w:val="2"/>
          <w:sz w:val="28"/>
          <w:szCs w:val="28"/>
          <w:highlight w:val="none"/>
          <w:lang w:val="en-US" w:eastAsia="zh-CN" w:bidi="ar-SA"/>
        </w:rPr>
        <w:t xml:space="preserve">平板载运车技术参数 </w:t>
      </w:r>
    </w:p>
    <w:tbl>
      <w:tblPr>
        <w:tblStyle w:val="21"/>
        <w:tblW w:w="102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786"/>
        <w:gridCol w:w="3935"/>
        <w:gridCol w:w="1949"/>
        <w:gridCol w:w="2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 气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电控</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电池</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72v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4</w:t>
            </w:r>
            <w:r>
              <w:rPr>
                <w:rStyle w:val="49"/>
                <w:rFonts w:ascii="宋体" w:hAnsi="宋体" w:eastAsia="宋体"/>
                <w:b w:val="0"/>
                <w:i w:val="0"/>
                <w:caps w:val="0"/>
                <w:color w:val="000000"/>
                <w:spacing w:val="0"/>
                <w:w w:val="100"/>
                <w:kern w:val="2"/>
                <w:sz w:val="21"/>
                <w:szCs w:val="21"/>
                <w:highlight w:val="none"/>
                <w:lang w:val="en-US" w:eastAsia="zh-CN" w:bidi="ar-SA"/>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940" w:firstLineChars="1400"/>
              <w:jc w:val="both"/>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车载式智能化充电机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充电时间</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8-10小时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技 术 参 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充电输入电压</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 xml:space="preserve">220V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长*宽*高</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4</w:t>
            </w:r>
            <w:r>
              <w:rPr>
                <w:rStyle w:val="49"/>
                <w:rFonts w:hint="eastAsia" w:ascii="宋体" w:hAnsi="宋体"/>
                <w:b w:val="0"/>
                <w:i w:val="0"/>
                <w:caps w:val="0"/>
                <w:color w:val="000000"/>
                <w:spacing w:val="0"/>
                <w:w w:val="100"/>
                <w:kern w:val="2"/>
                <w:sz w:val="21"/>
                <w:szCs w:val="21"/>
                <w:highlight w:val="none"/>
                <w:lang w:val="en-US" w:eastAsia="zh-CN" w:bidi="ar-SA"/>
              </w:rPr>
              <w:t>52</w:t>
            </w:r>
            <w:r>
              <w:rPr>
                <w:rStyle w:val="49"/>
                <w:rFonts w:ascii="宋体" w:hAnsi="宋体" w:eastAsia="宋体"/>
                <w:b w:val="0"/>
                <w:i w:val="0"/>
                <w:caps w:val="0"/>
                <w:color w:val="000000"/>
                <w:spacing w:val="0"/>
                <w:w w:val="100"/>
                <w:kern w:val="2"/>
                <w:sz w:val="21"/>
                <w:szCs w:val="21"/>
                <w:highlight w:val="none"/>
                <w:lang w:val="en-US" w:eastAsia="zh-CN" w:bidi="ar-SA"/>
              </w:rPr>
              <w:t>0×15</w:t>
            </w:r>
            <w:r>
              <w:rPr>
                <w:rStyle w:val="49"/>
                <w:rFonts w:hint="eastAsia" w:ascii="宋体" w:hAnsi="宋体"/>
                <w:b w:val="0"/>
                <w:i w:val="0"/>
                <w:caps w:val="0"/>
                <w:color w:val="000000"/>
                <w:spacing w:val="0"/>
                <w:w w:val="100"/>
                <w:kern w:val="2"/>
                <w:sz w:val="21"/>
                <w:szCs w:val="21"/>
                <w:highlight w:val="none"/>
                <w:lang w:val="en-US" w:eastAsia="zh-CN" w:bidi="ar-SA"/>
              </w:rPr>
              <w:t>8</w:t>
            </w:r>
            <w:r>
              <w:rPr>
                <w:rStyle w:val="49"/>
                <w:rFonts w:ascii="宋体" w:hAnsi="宋体" w:eastAsia="宋体"/>
                <w:b w:val="0"/>
                <w:i w:val="0"/>
                <w:caps w:val="0"/>
                <w:color w:val="000000"/>
                <w:spacing w:val="0"/>
                <w:w w:val="100"/>
                <w:kern w:val="2"/>
                <w:sz w:val="21"/>
                <w:szCs w:val="21"/>
                <w:highlight w:val="none"/>
                <w:lang w:val="en-US" w:eastAsia="zh-CN" w:bidi="ar-SA"/>
              </w:rPr>
              <w:t>0×2080mm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tabs>
                <w:tab w:val="left" w:pos="0"/>
              </w:tabs>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制动距离</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71" w:firstLineChars="34"/>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w:t>
            </w:r>
            <w:r>
              <w:rPr>
                <w:rStyle w:val="49"/>
                <w:rFonts w:hint="eastAsia" w:ascii="宋体" w:hAnsi="宋体"/>
                <w:b w:val="0"/>
                <w:i w:val="0"/>
                <w:caps w:val="0"/>
                <w:spacing w:val="0"/>
                <w:w w:val="100"/>
                <w:kern w:val="2"/>
                <w:sz w:val="21"/>
                <w:szCs w:val="21"/>
                <w:highlight w:val="none"/>
                <w:lang w:val="en-US" w:eastAsia="zh-CN" w:bidi="ar-SA"/>
              </w:rPr>
              <w:t>6.0</w:t>
            </w:r>
            <w:r>
              <w:rPr>
                <w:rStyle w:val="49"/>
                <w:rFonts w:ascii="宋体" w:hAnsi="宋体" w:eastAsia="宋体"/>
                <w:b w:val="0"/>
                <w:i w:val="0"/>
                <w:caps w:val="0"/>
                <w:spacing w:val="0"/>
                <w:w w:val="100"/>
                <w:kern w:val="2"/>
                <w:sz w:val="21"/>
                <w:szCs w:val="21"/>
                <w:highlight w:val="none"/>
                <w:lang w:val="en-US" w:eastAsia="zh-CN" w:bidi="ar-SA"/>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整车装备质量</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85</w:t>
            </w:r>
            <w:r>
              <w:rPr>
                <w:rStyle w:val="49"/>
                <w:rFonts w:ascii="宋体" w:hAnsi="宋体" w:eastAsia="宋体"/>
                <w:b w:val="0"/>
                <w:i w:val="0"/>
                <w:caps w:val="0"/>
                <w:color w:val="000000"/>
                <w:spacing w:val="0"/>
                <w:w w:val="100"/>
                <w:kern w:val="2"/>
                <w:sz w:val="21"/>
                <w:szCs w:val="21"/>
                <w:highlight w:val="none"/>
                <w:lang w:val="en-US" w:eastAsia="zh-CN" w:bidi="ar-SA"/>
              </w:rPr>
              <w:t>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额定乘员</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5</w:t>
            </w:r>
            <w:r>
              <w:rPr>
                <w:rStyle w:val="49"/>
                <w:rFonts w:ascii="宋体" w:hAnsi="宋体" w:eastAsia="宋体"/>
                <w:b w:val="0"/>
                <w:i w:val="0"/>
                <w:caps w:val="0"/>
                <w:spacing w:val="0"/>
                <w:w w:val="100"/>
                <w:kern w:val="2"/>
                <w:sz w:val="21"/>
                <w:szCs w:val="21"/>
                <w:highlight w:val="none"/>
                <w:lang w:val="en-US" w:eastAsia="zh-CN" w:bidi="ar-SA"/>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整车载荷</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1000kg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最大行驶速度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20-30km/h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前、后轮距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1350/13</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最大爬坡度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&gt;</w:t>
            </w:r>
            <w:r>
              <w:rPr>
                <w:rStyle w:val="49"/>
                <w:rFonts w:hint="eastAsia" w:ascii="宋体" w:hAnsi="宋体"/>
                <w:b w:val="0"/>
                <w:i w:val="0"/>
                <w:caps w:val="0"/>
                <w:spacing w:val="0"/>
                <w:w w:val="100"/>
                <w:kern w:val="2"/>
                <w:sz w:val="21"/>
                <w:szCs w:val="21"/>
                <w:highlight w:val="none"/>
                <w:lang w:val="en-US" w:eastAsia="zh-CN" w:bidi="ar-SA"/>
              </w:rPr>
              <w:t>12</w:t>
            </w:r>
            <w:r>
              <w:rPr>
                <w:rStyle w:val="49"/>
                <w:rFonts w:ascii="宋体" w:hAnsi="宋体" w:eastAsia="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轴距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22</w:t>
            </w:r>
            <w:r>
              <w:rPr>
                <w:rStyle w:val="49"/>
                <w:rFonts w:hint="eastAsia" w:ascii="宋体" w:hAnsi="宋体"/>
                <w:b w:val="0"/>
                <w:i w:val="0"/>
                <w:caps w:val="0"/>
                <w:spacing w:val="0"/>
                <w:w w:val="100"/>
                <w:kern w:val="2"/>
                <w:sz w:val="21"/>
                <w:szCs w:val="21"/>
                <w:highlight w:val="none"/>
                <w:lang w:val="en-US" w:eastAsia="zh-CN" w:bidi="ar-SA"/>
              </w:rPr>
              <w:t>2</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最小转弯半径</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6.</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最小离地间隙</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350mm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Times New Roman" w:hAnsi="Times New Roman" w:eastAsia="宋体"/>
                <w:b w:val="0"/>
                <w:i w:val="0"/>
                <w:caps w:val="0"/>
                <w:spacing w:val="0"/>
                <w:w w:val="100"/>
                <w:kern w:val="2"/>
                <w:sz w:val="21"/>
                <w:szCs w:val="21"/>
                <w:highlight w:val="none"/>
                <w:lang w:val="en-US" w:eastAsia="zh-CN" w:bidi="ar-SA"/>
              </w:rPr>
              <w:t>续驶里程</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420" w:firstLineChars="200"/>
              <w:jc w:val="both"/>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b w:val="0"/>
                <w:i w:val="0"/>
                <w:caps w:val="0"/>
                <w:spacing w:val="0"/>
                <w:w w:val="100"/>
                <w:kern w:val="2"/>
                <w:sz w:val="21"/>
                <w:szCs w:val="21"/>
                <w:highlight w:val="none"/>
                <w:lang w:val="en-US" w:eastAsia="zh-CN" w:bidi="ar-SA"/>
              </w:rPr>
              <w:t>80-100</w:t>
            </w:r>
            <w:r>
              <w:rPr>
                <w:rStyle w:val="49"/>
                <w:rFonts w:ascii="Times New Roman" w:hAnsi="Times New Roman" w:eastAsia="宋体"/>
                <w:b w:val="0"/>
                <w:i w:val="0"/>
                <w:caps w:val="0"/>
                <w:spacing w:val="0"/>
                <w:w w:val="100"/>
                <w:kern w:val="2"/>
                <w:sz w:val="21"/>
                <w:szCs w:val="21"/>
                <w:highlight w:val="none"/>
                <w:lang w:val="en-US" w:eastAsia="zh-CN" w:bidi="ar-SA"/>
              </w:rPr>
              <w:t>km平路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7"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 身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100" w:firstLineChars="1000"/>
              <w:jc w:val="left"/>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座椅（皮革面料+高回弹PU）</w:t>
            </w:r>
          </w:p>
          <w:p>
            <w:pPr>
              <w:snapToGrid/>
              <w:spacing w:before="0" w:beforeAutospacing="0" w:after="0" w:afterAutospacing="0" w:line="240" w:lineRule="auto"/>
              <w:jc w:val="left"/>
              <w:textAlignment w:val="baseline"/>
              <w:rPr>
                <w:rStyle w:val="49"/>
                <w:rFonts w:ascii="宋体" w:hAnsi="宋体" w:eastAsia="宋体"/>
                <w:b w:val="0"/>
                <w:i w:val="0"/>
                <w:caps w:val="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车体</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钢制车架＋金属车壳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仪表</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液晶仪表显示（含电压、电流、车速、里程、灯光、前后换向等信号）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后视镜</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手动型外后视镜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灯光及信号</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前灯、转向灯、组合后尾灯、制动灯、电喇叭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音响</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车载MP3机、专业扬声器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开关</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启动开关、灯光及雨刮组合开关、进退档位开关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车架</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钢结构车架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方向盘</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聚氨酯发泡方向盘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底 盘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动力传动系统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无极变速系统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转向系统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齿轮齿条式方向机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前桥及悬挂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4"/>
                <w:highlight w:val="none"/>
                <w:lang w:val="en-US" w:eastAsia="zh-CN" w:bidi="ar-SA"/>
              </w:rPr>
              <w:t>麦弗逊式</w:t>
            </w:r>
            <w:r>
              <w:rPr>
                <w:rStyle w:val="49"/>
                <w:rFonts w:ascii="宋体" w:hAnsi="宋体" w:eastAsia="宋体"/>
                <w:b w:val="0"/>
                <w:i w:val="0"/>
                <w:caps w:val="0"/>
                <w:color w:val="000000"/>
                <w:spacing w:val="0"/>
                <w:w w:val="100"/>
                <w:kern w:val="2"/>
                <w:sz w:val="21"/>
                <w:szCs w:val="21"/>
                <w:highlight w:val="none"/>
                <w:lang w:val="en-US" w:eastAsia="zh-CN" w:bidi="ar-SA"/>
              </w:rPr>
              <w:t>独立悬挂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后桥及悬挂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整体式全弗后桥+高强度钢板弹簧+筒式液压减震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制动系统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刹车助力.前碟刹式、后鼓式液压制动器、驻车制动装置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车轮</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155-70铝合金轮毂</w:t>
            </w:r>
            <w:r>
              <w:rPr>
                <w:rStyle w:val="49"/>
                <w:rFonts w:ascii="宋体" w:hAnsi="宋体" w:eastAsia="宋体"/>
                <w:b w:val="0"/>
                <w:i w:val="0"/>
                <w:caps w:val="0"/>
                <w:color w:val="000000"/>
                <w:spacing w:val="0"/>
                <w:w w:val="100"/>
                <w:kern w:val="2"/>
                <w:sz w:val="21"/>
                <w:szCs w:val="21"/>
                <w:highlight w:val="none"/>
                <w:lang w:val="en-US" w:eastAsia="zh-CN" w:bidi="ar-SA"/>
              </w:rPr>
              <w:t xml:space="preserve">真空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hint="eastAsia" w:ascii="宋体" w:hAnsi="宋体" w:eastAsia="宋体"/>
                <w:b w:val="0"/>
                <w:i w:val="0"/>
                <w:caps w:val="0"/>
                <w:color w:val="00000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车斗尺寸</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ind w:firstLine="2520" w:firstLineChars="1200"/>
              <w:jc w:val="both"/>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长宽高 1900/1460/300（mm）</w:t>
            </w:r>
          </w:p>
        </w:tc>
      </w:tr>
    </w:tbl>
    <w:p>
      <w:pPr>
        <w:snapToGrid/>
        <w:spacing w:before="0" w:beforeAutospacing="0" w:after="0" w:afterAutospacing="0" w:line="240" w:lineRule="auto"/>
        <w:jc w:val="both"/>
        <w:textAlignment w:val="baseline"/>
        <w:rPr>
          <w:rStyle w:val="49"/>
          <w:rFonts w:ascii="Times New Roman" w:hAnsi="Times New Roman" w:eastAsia="宋体"/>
          <w:b w:val="0"/>
          <w:i w:val="0"/>
          <w:caps w:val="0"/>
          <w:spacing w:val="0"/>
          <w:w w:val="100"/>
          <w:kern w:val="2"/>
          <w:sz w:val="21"/>
          <w:szCs w:val="24"/>
          <w:highlight w:val="none"/>
          <w:lang w:val="en-US" w:eastAsia="zh-CN" w:bidi="ar-SA"/>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spacing w:line="360" w:lineRule="auto"/>
        <w:rPr>
          <w:rFonts w:ascii="宋体" w:hAnsi="宋体" w:cs="宋体"/>
          <w:b/>
          <w:bCs/>
          <w:szCs w:val="21"/>
          <w:highlight w:val="none"/>
        </w:rPr>
      </w:pPr>
      <w:r>
        <w:rPr>
          <w:highlight w:val="none"/>
        </w:rPr>
        <w:drawing>
          <wp:inline distT="0" distB="0" distL="114300" distR="114300">
            <wp:extent cx="6109970" cy="2980055"/>
            <wp:effectExtent l="0" t="0" r="5080" b="1079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2"/>
                    <a:stretch>
                      <a:fillRect/>
                    </a:stretch>
                  </pic:blipFill>
                  <pic:spPr>
                    <a:xfrm>
                      <a:off x="0" y="0"/>
                      <a:ext cx="6109970" cy="2980055"/>
                    </a:xfrm>
                    <a:prstGeom prst="rect">
                      <a:avLst/>
                    </a:prstGeom>
                    <a:noFill/>
                    <a:ln>
                      <a:noFill/>
                    </a:ln>
                  </pic:spPr>
                </pic:pic>
              </a:graphicData>
            </a:graphic>
          </wp:inline>
        </w:drawing>
      </w:r>
    </w:p>
    <w:p>
      <w:pPr>
        <w:pStyle w:val="20"/>
        <w:ind w:left="0" w:leftChars="0" w:firstLine="0" w:firstLineChars="0"/>
        <w:rPr>
          <w:rFonts w:ascii="宋体" w:hAnsi="宋体" w:cs="宋体"/>
          <w:b/>
          <w:bCs/>
          <w:szCs w:val="21"/>
          <w:highlight w:val="none"/>
        </w:rPr>
      </w:pPr>
    </w:p>
    <w:p>
      <w:pPr>
        <w:pStyle w:val="20"/>
        <w:ind w:left="0" w:leftChars="0" w:firstLine="0" w:firstLineChars="0"/>
        <w:rPr>
          <w:rFonts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b/>
          <w:bCs/>
          <w:color w:val="auto"/>
          <w:kern w:val="2"/>
          <w:sz w:val="21"/>
          <w:szCs w:val="21"/>
          <w:highlight w:val="none"/>
          <w:lang w:val="en-US"/>
        </w:rPr>
      </w:pPr>
      <w:r>
        <w:rPr>
          <w:rFonts w:hint="eastAsia" w:hAnsi="宋体" w:eastAsia="宋体" w:cs="宋体"/>
          <w:b/>
          <w:bCs/>
          <w:color w:val="auto"/>
          <w:kern w:val="2"/>
          <w:sz w:val="21"/>
          <w:szCs w:val="21"/>
          <w:highlight w:val="none"/>
          <w:lang w:val="en-US" w:eastAsia="zh-CN"/>
        </w:rPr>
        <w:t>6.货物采购安全协议</w:t>
      </w:r>
    </w:p>
    <w:p>
      <w:pPr>
        <w:spacing w:line="560" w:lineRule="exact"/>
        <w:rPr>
          <w:rFonts w:ascii="黑体" w:hAnsi="黑体" w:eastAsia="黑体"/>
          <w:sz w:val="32"/>
          <w:szCs w:val="32"/>
          <w:highlight w:val="none"/>
        </w:rPr>
      </w:pP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lang w:val="en-US" w:eastAsia="zh-CN"/>
        </w:rPr>
        <w:t>货物</w:t>
      </w:r>
      <w:r>
        <w:rPr>
          <w:rFonts w:hint="eastAsia" w:ascii="黑体" w:hAnsi="宋体" w:eastAsia="黑体" w:cs="宋体"/>
          <w:bCs/>
          <w:kern w:val="0"/>
          <w:sz w:val="44"/>
          <w:szCs w:val="44"/>
          <w:highlight w:val="none"/>
        </w:rPr>
        <w:t>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rPr>
          <w:rFonts w:ascii="宋体" w:hAnsi="宋体" w:cs="Arial"/>
          <w:kern w:val="0"/>
          <w:sz w:val="24"/>
          <w:highlight w:val="none"/>
        </w:rPr>
      </w:pP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kern w:val="0"/>
          <w:sz w:val="24"/>
          <w:highlight w:val="none"/>
        </w:rPr>
        <w:t>，甲乙双方就</w:t>
      </w:r>
      <w:r>
        <w:rPr>
          <w:rFonts w:hint="eastAsia" w:ascii="宋体" w:hAnsi="宋体" w:cs="Arial"/>
          <w:kern w:val="0"/>
          <w:sz w:val="24"/>
          <w:highlight w:val="none"/>
        </w:rPr>
        <w:t>物品采购的安全</w:t>
      </w:r>
      <w:r>
        <w:rPr>
          <w:rFonts w:ascii="宋体" w:hAnsi="宋体" w:cs="Arial"/>
          <w:kern w:val="0"/>
          <w:sz w:val="24"/>
          <w:highlight w:val="none"/>
        </w:rPr>
        <w:t>事宜，</w:t>
      </w:r>
      <w:r>
        <w:rPr>
          <w:rFonts w:ascii="宋体" w:hAnsi="宋体" w:cs="Arial"/>
          <w:sz w:val="24"/>
          <w:highlight w:val="none"/>
        </w:rPr>
        <w:t>经双方友好协商，达成如下协议</w:t>
      </w:r>
      <w:r>
        <w:rPr>
          <w:rFonts w:ascii="宋体" w:hAnsi="宋体" w:cs="Arial"/>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四、补充条款：</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pStyle w:val="20"/>
        <w:rPr>
          <w:rFonts w:ascii="仿宋_GB2312" w:eastAsia="仿宋_GB2312"/>
          <w:sz w:val="28"/>
          <w:szCs w:val="28"/>
          <w:highlight w:val="none"/>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3"/>
        <w:rPr>
          <w:rFonts w:hint="eastAsia"/>
          <w:highlight w:val="none"/>
        </w:rPr>
      </w:pPr>
      <w:bookmarkStart w:id="142" w:name="_Toc1563"/>
      <w:bookmarkStart w:id="143" w:name="_Toc16552"/>
      <w:bookmarkStart w:id="144" w:name="_Toc6230"/>
      <w:bookmarkStart w:id="145" w:name="_Toc28358"/>
      <w:bookmarkStart w:id="146" w:name="_Toc30824"/>
      <w:bookmarkStart w:id="147" w:name="_Toc23515"/>
      <w:bookmarkStart w:id="148" w:name="_Toc21847"/>
      <w:bookmarkStart w:id="149" w:name="_Toc12169"/>
      <w:bookmarkStart w:id="150" w:name="_Toc5129"/>
      <w:bookmarkStart w:id="151" w:name="_Toc8147"/>
      <w:bookmarkStart w:id="152" w:name="_Toc3723"/>
    </w:p>
    <w:p>
      <w:pPr>
        <w:pStyle w:val="3"/>
        <w:rPr>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2341880</wp:posOffset>
                </wp:positionH>
                <wp:positionV relativeFrom="paragraph">
                  <wp:posOffset>546735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4pt;margin-top:43.05pt;height:0pt;width:75.5pt;z-index:251669504;mso-width-relative:page;mso-height-relative:page;" filled="f" stroked="t" coordsize="21600,21600" o:gfxdata="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0Oy1f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2347595</wp:posOffset>
                </wp:positionH>
                <wp:positionV relativeFrom="paragraph">
                  <wp:posOffset>46990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85pt;margin-top:3.7pt;height:0pt;width:75.5pt;z-index:251668480;mso-width-relative:page;mso-height-relative:page;" filled="f" stroked="t" coordsize="21600,21600" o:gfxdata="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fp921QAAAAc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rFonts w:hint="eastAsia"/>
          <w:highlight w:val="none"/>
        </w:rPr>
        <w:t>第七章</w:t>
      </w:r>
      <w:bookmarkEnd w:id="142"/>
      <w:bookmarkEnd w:id="143"/>
      <w:bookmarkEnd w:id="144"/>
      <w:bookmarkEnd w:id="145"/>
      <w:bookmarkEnd w:id="146"/>
      <w:bookmarkEnd w:id="147"/>
      <w:bookmarkEnd w:id="148"/>
      <w:bookmarkEnd w:id="149"/>
      <w:bookmarkEnd w:id="150"/>
      <w:bookmarkEnd w:id="151"/>
      <w:bookmarkEnd w:id="152"/>
    </w:p>
    <w:p>
      <w:pPr>
        <w:pStyle w:val="37"/>
        <w:rPr>
          <w:highlight w:val="none"/>
        </w:rPr>
      </w:pPr>
    </w:p>
    <w:p>
      <w:pPr>
        <w:pStyle w:val="3"/>
        <w:rPr>
          <w:highlight w:val="none"/>
        </w:rPr>
      </w:pPr>
      <w:bookmarkStart w:id="153" w:name="_Toc24490"/>
      <w:bookmarkStart w:id="154" w:name="_Toc17119"/>
      <w:bookmarkStart w:id="155" w:name="_Toc30157"/>
      <w:bookmarkStart w:id="156" w:name="_Toc5342"/>
      <w:bookmarkStart w:id="157" w:name="_Toc21675"/>
      <w:bookmarkStart w:id="158" w:name="_Toc87616388"/>
      <w:bookmarkStart w:id="159" w:name="_Toc24815"/>
      <w:bookmarkStart w:id="160" w:name="_Toc10840"/>
      <w:bookmarkStart w:id="161" w:name="_Toc12610"/>
      <w:bookmarkStart w:id="162" w:name="_Toc12769"/>
      <w:bookmarkStart w:id="163" w:name="_Toc22764"/>
      <w:bookmarkStart w:id="164" w:name="_Toc31564"/>
      <w:bookmarkStart w:id="165" w:name="_Toc88209951"/>
      <w:r>
        <w:rPr>
          <w:rFonts w:hint="eastAsia"/>
          <w:highlight w:val="none"/>
        </w:rPr>
        <w:t>响应文件</w:t>
      </w:r>
      <w:r>
        <w:rPr>
          <w:rFonts w:hint="eastAsia"/>
          <w:highlight w:val="none"/>
          <w:lang w:val="en-US" w:eastAsia="zh-CN"/>
        </w:rPr>
        <w:t>格式要求</w:t>
      </w:r>
      <w:bookmarkEnd w:id="153"/>
      <w:bookmarkEnd w:id="154"/>
      <w:bookmarkEnd w:id="155"/>
      <w:bookmarkEnd w:id="156"/>
      <w:bookmarkEnd w:id="157"/>
      <w:bookmarkEnd w:id="158"/>
      <w:bookmarkEnd w:id="159"/>
      <w:bookmarkEnd w:id="160"/>
      <w:bookmarkEnd w:id="161"/>
      <w:bookmarkEnd w:id="162"/>
      <w:bookmarkEnd w:id="163"/>
      <w:bookmarkEnd w:id="164"/>
      <w:bookmarkEnd w:id="165"/>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方正小标宋简体" w:hAnsi="方正小标宋简体" w:eastAsia="方正小标宋简体" w:cs="方正小标宋简体"/>
          <w:sz w:val="32"/>
          <w:szCs w:val="32"/>
          <w:highlight w:val="none"/>
          <w:u w:val="single"/>
          <w:lang w:val="en-US" w:eastAsia="zh-CN"/>
        </w:rPr>
      </w:pPr>
      <w:r>
        <w:rPr>
          <w:rFonts w:hint="eastAsia" w:ascii="方正小标宋简体" w:hAnsi="方正小标宋简体" w:eastAsia="方正小标宋简体" w:cs="方正小标宋简体"/>
          <w:sz w:val="32"/>
          <w:szCs w:val="32"/>
          <w:highlight w:val="none"/>
          <w:u w:val="single"/>
          <w:lang w:val="en-US" w:eastAsia="zh-CN"/>
        </w:rPr>
        <w:t>广州市净水有限公司龙归分公司2023年运输设备</w:t>
      </w:r>
    </w:p>
    <w:p>
      <w:pPr>
        <w:adjustRightInd w:val="0"/>
        <w:snapToGrid w:val="0"/>
        <w:spacing w:beforeLines="50" w:afterLines="50" w:line="600" w:lineRule="exact"/>
        <w:jc w:val="center"/>
        <w:rPr>
          <w:rFonts w:hint="eastAsia" w:ascii="方正小标宋简体" w:hAnsi="方正小标宋简体" w:eastAsia="方正小标宋简体" w:cs="方正小标宋简体"/>
          <w:sz w:val="28"/>
          <w:szCs w:val="28"/>
          <w:highlight w:val="none"/>
          <w:u w:val="single"/>
        </w:rPr>
      </w:pPr>
      <w:r>
        <w:rPr>
          <w:rFonts w:hint="eastAsia" w:ascii="方正小标宋简体" w:hAnsi="方正小标宋简体" w:eastAsia="方正小标宋简体" w:cs="方正小标宋简体"/>
          <w:sz w:val="32"/>
          <w:szCs w:val="32"/>
          <w:highlight w:val="none"/>
          <w:u w:val="single"/>
          <w:lang w:val="en-US" w:eastAsia="zh-CN"/>
        </w:rPr>
        <w:t>电动平板载货车采购项目（第三次）</w:t>
      </w: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default"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both"/>
        <w:rPr>
          <w:rFonts w:ascii="方正小标宋简体" w:eastAsia="方正小标宋简体"/>
          <w:sz w:val="30"/>
          <w:szCs w:val="30"/>
          <w:highlight w:val="none"/>
        </w:rPr>
      </w:pPr>
    </w:p>
    <w:p>
      <w:pPr>
        <w:pStyle w:val="27"/>
        <w:rPr>
          <w:highlight w:val="none"/>
        </w:rPr>
      </w:pPr>
    </w:p>
    <w:p>
      <w:pPr>
        <w:pStyle w:val="20"/>
        <w:rPr>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66" w:name="_Toc87616389"/>
      <w:bookmarkStart w:id="167" w:name="_Toc88209952"/>
      <w:r>
        <w:rPr>
          <w:rFonts w:hint="eastAsia" w:ascii="仿宋_GB2312" w:eastAsia="仿宋_GB2312"/>
          <w:sz w:val="28"/>
          <w:szCs w:val="28"/>
          <w:highlight w:val="none"/>
        </w:rPr>
        <w:t>1.响应函</w:t>
      </w:r>
      <w:bookmarkEnd w:id="166"/>
      <w:bookmarkEnd w:id="167"/>
    </w:p>
    <w:p>
      <w:pPr>
        <w:spacing w:line="600" w:lineRule="exact"/>
        <w:rPr>
          <w:rFonts w:hint="eastAsia" w:ascii="仿宋_GB2312" w:eastAsia="仿宋_GB2312"/>
          <w:sz w:val="28"/>
          <w:szCs w:val="28"/>
          <w:highlight w:val="none"/>
        </w:rPr>
      </w:pPr>
      <w:bookmarkStart w:id="168" w:name="_Toc87616390"/>
      <w:bookmarkStart w:id="169" w:name="_Toc88209953"/>
      <w:r>
        <w:rPr>
          <w:rFonts w:hint="eastAsia" w:ascii="仿宋_GB2312" w:eastAsia="仿宋_GB2312"/>
          <w:sz w:val="28"/>
          <w:szCs w:val="28"/>
          <w:highlight w:val="none"/>
        </w:rPr>
        <w:t>2.法定代表人证明或授权委托书</w:t>
      </w:r>
      <w:bookmarkEnd w:id="168"/>
      <w:bookmarkEnd w:id="169"/>
      <w:bookmarkStart w:id="170" w:name="_Toc88209956"/>
      <w:bookmarkStart w:id="171" w:name="_Toc87616393"/>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70"/>
      <w:bookmarkEnd w:id="171"/>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highlight w:val="none"/>
        </w:rPr>
      </w:pPr>
    </w:p>
    <w:p>
      <w:pPr>
        <w:pStyle w:val="20"/>
        <w:ind w:firstLine="0"/>
        <w:rPr>
          <w:rFonts w:ascii="方正小标宋简体" w:eastAsia="方正小标宋简体"/>
          <w:sz w:val="44"/>
          <w:szCs w:val="44"/>
          <w:highlight w:val="none"/>
        </w:rPr>
      </w:pPr>
    </w:p>
    <w:p>
      <w:pPr>
        <w:pStyle w:val="5"/>
        <w:rPr>
          <w:rFonts w:asciiTheme="minorEastAsia" w:hAnsiTheme="minorEastAsia" w:eastAsiaTheme="minorEastAsia"/>
          <w:sz w:val="28"/>
          <w:szCs w:val="28"/>
          <w:highlight w:val="none"/>
        </w:rPr>
      </w:pPr>
      <w:bookmarkStart w:id="172" w:name="_Toc87616394"/>
      <w:bookmarkStart w:id="173" w:name="_Toc28619645"/>
      <w:bookmarkStart w:id="174" w:name="_Toc12665"/>
      <w:bookmarkStart w:id="175" w:name="_Toc88209957"/>
      <w:bookmarkStart w:id="176" w:name="_Toc6313"/>
      <w:r>
        <w:rPr>
          <w:rFonts w:hint="eastAsia" w:asciiTheme="minorEastAsia" w:hAnsiTheme="minorEastAsia" w:eastAsiaTheme="minorEastAsia"/>
          <w:sz w:val="28"/>
          <w:szCs w:val="28"/>
          <w:highlight w:val="none"/>
        </w:rPr>
        <w:t>1.响应函</w:t>
      </w:r>
      <w:bookmarkEnd w:id="172"/>
      <w:bookmarkEnd w:id="173"/>
      <w:bookmarkEnd w:id="174"/>
      <w:bookmarkEnd w:id="175"/>
      <w:bookmarkEnd w:id="176"/>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rPr>
        <w:t>1.1响应函</w:t>
      </w: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sz w:val="28"/>
          <w:szCs w:val="28"/>
          <w:highlight w:val="none"/>
        </w:rPr>
        <w:t>1</w:t>
      </w: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pStyle w:val="20"/>
        <w:ind w:firstLine="560" w:firstLineChars="200"/>
        <w:rPr>
          <w:rFonts w:hint="default" w:eastAsia="仿宋_GB2312"/>
          <w:highlight w:val="none"/>
          <w:lang w:val="en-US"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Theme="minorEastAsia" w:hAnsiTheme="minorEastAsia" w:eastAsia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bookmarkStart w:id="177" w:name="_Toc87616395"/>
      <w:bookmarkStart w:id="178" w:name="_Toc22527"/>
      <w:bookmarkStart w:id="179" w:name="_Toc88209958"/>
      <w:bookmarkStart w:id="180" w:name="_Toc29833"/>
    </w:p>
    <w:p>
      <w:pPr>
        <w:pStyle w:val="5"/>
        <w:spacing w:before="0"/>
        <w:rPr>
          <w:rFonts w:hint="eastAsia" w:asciiTheme="minorEastAsia" w:hAnsiTheme="minorEastAsia" w:eastAsiaTheme="minorEastAsia"/>
          <w:sz w:val="28"/>
          <w:szCs w:val="28"/>
          <w:highlight w:val="none"/>
        </w:rPr>
      </w:pPr>
    </w:p>
    <w:p>
      <w:pPr>
        <w:rPr>
          <w:rFonts w:hint="eastAsia" w:asciiTheme="minorEastAsia" w:hAnsiTheme="minorEastAsia" w:eastAsiaTheme="minorEastAsia"/>
          <w:sz w:val="28"/>
          <w:szCs w:val="28"/>
          <w:highlight w:val="none"/>
        </w:rPr>
      </w:pPr>
    </w:p>
    <w:p>
      <w:pPr>
        <w:pStyle w:val="2"/>
        <w:rPr>
          <w:rFonts w:hint="eastAsia"/>
        </w:rPr>
      </w:pPr>
    </w:p>
    <w:p>
      <w:pPr>
        <w:pStyle w:val="5"/>
        <w:spacing w:before="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77"/>
      <w:bookmarkEnd w:id="178"/>
      <w:bookmarkEnd w:id="179"/>
      <w:bookmarkEnd w:id="180"/>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9"/>
        <w:snapToGrid w:val="0"/>
        <w:spacing w:after="0" w:line="5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28"/>
        <w:snapToGrid w:val="0"/>
        <w:spacing w:line="5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8"/>
        <w:snapToGrid w:val="0"/>
        <w:spacing w:after="0" w:line="5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28"/>
        <w:snapToGrid w:val="0"/>
        <w:spacing w:line="5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28"/>
        <w:snapToGrid w:val="0"/>
        <w:spacing w:line="5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28"/>
        <w:snapToGrid w:val="0"/>
        <w:spacing w:line="5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28"/>
        <w:snapToGrid w:val="0"/>
        <w:spacing w:line="5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28"/>
        <w:snapToGrid w:val="0"/>
        <w:spacing w:line="600" w:lineRule="exact"/>
        <w:ind w:firstLine="3907" w:firstLineChars="1221"/>
        <w:rPr>
          <w:rFonts w:ascii="仿宋_GB2312" w:hAnsi="宋体" w:eastAsia="仿宋_GB2312" w:cs="Times New Roman"/>
          <w:sz w:val="32"/>
          <w:szCs w:val="32"/>
          <w:highlight w:val="none"/>
        </w:rPr>
      </w:pPr>
    </w:p>
    <w:p>
      <w:pPr>
        <w:pStyle w:val="28"/>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hint="default"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r>
        <w:rPr>
          <w:rFonts w:hint="eastAsia" w:ascii="仿宋_GB2312" w:hAnsi="宋体" w:eastAsia="仿宋_GB2312"/>
          <w:color w:val="000000"/>
          <w:sz w:val="30"/>
          <w:szCs w:val="30"/>
          <w:highlight w:val="none"/>
          <w:lang w:eastAsia="zh-CN"/>
        </w:rPr>
        <w:t>，</w:t>
      </w:r>
      <w:r>
        <w:rPr>
          <w:rFonts w:hint="eastAsia" w:ascii="仿宋_GB2312" w:hAnsi="宋体" w:eastAsia="仿宋_GB2312"/>
          <w:color w:val="000000"/>
          <w:sz w:val="30"/>
          <w:szCs w:val="30"/>
          <w:highlight w:val="none"/>
          <w:lang w:val="en-US" w:eastAsia="zh-CN"/>
        </w:rPr>
        <w:t>原件备查。</w:t>
      </w:r>
    </w:p>
    <w:p>
      <w:pPr>
        <w:pStyle w:val="37"/>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8"/>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28"/>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28"/>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0"/>
        <w:rPr>
          <w:highlight w:val="none"/>
        </w:rPr>
      </w:pPr>
    </w:p>
    <w:p>
      <w:pPr>
        <w:pStyle w:val="20"/>
        <w:rPr>
          <w:highlight w:val="none"/>
        </w:rPr>
      </w:pPr>
    </w:p>
    <w:p>
      <w:pPr>
        <w:pStyle w:val="20"/>
        <w:rPr>
          <w:highlight w:val="none"/>
        </w:rPr>
      </w:pPr>
    </w:p>
    <w:p>
      <w:pPr>
        <w:pStyle w:val="20"/>
        <w:rPr>
          <w:highlight w:val="none"/>
        </w:rPr>
      </w:pPr>
    </w:p>
    <w:p>
      <w:pPr>
        <w:pStyle w:val="5"/>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81" w:name="_Toc19830"/>
      <w:bookmarkStart w:id="182" w:name="_Toc87616400"/>
      <w:bookmarkStart w:id="183" w:name="_Toc8086"/>
      <w:bookmarkStart w:id="184" w:name="_Toc88209963"/>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81"/>
      <w:bookmarkEnd w:id="182"/>
      <w:bookmarkEnd w:id="183"/>
      <w:bookmarkEnd w:id="184"/>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left"/>
        <w:outlineLvl w:val="9"/>
        <w:rPr>
          <w:rFonts w:hint="default" w:cs="Times New Roman" w:asciiTheme="minorEastAsia" w:hAnsiTheme="minorEastAsia" w:eastAsiaTheme="minorEastAsia"/>
          <w:b/>
          <w:bCs/>
          <w:color w:val="auto"/>
          <w:sz w:val="28"/>
          <w:szCs w:val="28"/>
          <w:highlight w:val="none"/>
          <w:lang w:val="en-US" w:eastAsia="zh-CN"/>
        </w:rPr>
      </w:pPr>
      <w:bookmarkStart w:id="185" w:name="_Hlk59025866"/>
      <w:r>
        <w:rPr>
          <w:rFonts w:hint="eastAsia" w:cs="Times New Roman" w:asciiTheme="minorEastAsia" w:hAnsiTheme="minorEastAsia"/>
          <w:b/>
          <w:bCs/>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广州市净水有限公司龙归分公司2023年运输设备电动平板载货车采购项目（第三次）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highlight w:val="none"/>
          <w:lang w:val="en-US" w:eastAsia="zh-CN"/>
        </w:rPr>
        <w:t>列入</w:t>
      </w:r>
      <w:r>
        <w:rPr>
          <w:rFonts w:hint="eastAsia" w:ascii="仿宋_GB2312" w:eastAsia="仿宋_GB2312"/>
          <w:sz w:val="28"/>
          <w:szCs w:val="28"/>
          <w:highlight w:val="none"/>
        </w:rPr>
        <w:t>下列情形之一</w:t>
      </w:r>
      <w:r>
        <w:rPr>
          <w:rFonts w:hint="eastAsia" w:ascii="仿宋_GB2312" w:eastAsia="仿宋_GB2312"/>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0"/>
        <w:rPr>
          <w:rFonts w:hint="eastAsia"/>
          <w:highlight w:val="none"/>
          <w:lang w:val="en-GB"/>
        </w:rPr>
      </w:pPr>
    </w:p>
    <w:p>
      <w:pPr>
        <w:pStyle w:val="20"/>
        <w:ind w:firstLine="0"/>
        <w:rPr>
          <w:rFonts w:hint="eastAsia"/>
          <w:highlight w:val="none"/>
          <w:lang w:eastAsia="zh-CN"/>
        </w:rPr>
      </w:pPr>
    </w:p>
    <w:p>
      <w:pPr>
        <w:jc w:val="left"/>
        <w:rPr>
          <w:rFonts w:hint="eastAsia" w:cs="Times New Roman" w:asciiTheme="minorEastAsia" w:hAnsiTheme="minorEastAsia" w:eastAsiaTheme="minorEastAsia"/>
          <w:b/>
          <w:bCs/>
          <w:sz w:val="28"/>
          <w:szCs w:val="28"/>
          <w:highlight w:val="none"/>
        </w:rPr>
      </w:pPr>
      <w:r>
        <w:rPr>
          <w:rFonts w:hint="eastAsia" w:cs="Times New Roman" w:asciiTheme="minorEastAsia" w:hAnsiTheme="minorEastAsia"/>
          <w:b/>
          <w:bCs/>
          <w:sz w:val="28"/>
          <w:szCs w:val="28"/>
          <w:highlight w:val="none"/>
          <w:lang w:val="en-US" w:eastAsia="zh-CN"/>
        </w:rPr>
        <w:t>4</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拟投入本项目的项目负责人情况表</w:t>
      </w:r>
    </w:p>
    <w:p>
      <w:pPr>
        <w:pStyle w:val="20"/>
        <w:rPr>
          <w:rFonts w:hint="eastAsia" w:ascii="仿宋_GB2312" w:eastAsia="仿宋_GB2312" w:hAnsiTheme="minorEastAsia"/>
          <w:sz w:val="28"/>
          <w:szCs w:val="28"/>
          <w:highlight w:val="none"/>
          <w:lang w:val="en-US" w:eastAsia="zh-CN"/>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0"/>
            <w:vAlign w:val="top"/>
          </w:tcPr>
          <w:p>
            <w:pPr>
              <w:jc w:val="center"/>
              <w:rPr>
                <w:rFonts w:ascii="仿宋" w:hAnsi="仿宋" w:eastAsia="仿宋" w:cs="仿宋_GB2312"/>
                <w:b/>
                <w:sz w:val="28"/>
                <w:szCs w:val="28"/>
                <w:highlight w:val="none"/>
              </w:rPr>
            </w:pPr>
          </w:p>
        </w:tc>
        <w:tc>
          <w:tcPr>
            <w:tcW w:w="161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bl>
    <w:p>
      <w:pPr>
        <w:pStyle w:val="20"/>
        <w:rPr>
          <w:rFonts w:hint="default" w:ascii="仿宋_GB2312" w:eastAsia="仿宋_GB2312" w:hAnsiTheme="minorEastAsia"/>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仿宋_GB2312" w:eastAsia="仿宋_GB2312" w:hAnsiTheme="minorEastAsia"/>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5"/>
        <w:rPr>
          <w:rFonts w:asciiTheme="minorEastAsia" w:hAnsiTheme="minorEastAsia" w:eastAsiaTheme="minorEastAsia"/>
          <w:sz w:val="28"/>
          <w:szCs w:val="28"/>
          <w:highlight w:val="none"/>
        </w:rPr>
      </w:pPr>
      <w:bookmarkStart w:id="186" w:name="_Toc19423"/>
      <w:bookmarkStart w:id="187" w:name="_Toc32430"/>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86"/>
      <w:bookmarkEnd w:id="187"/>
    </w:p>
    <w:p>
      <w:pPr>
        <w:pStyle w:val="27"/>
        <w:ind w:firstLine="480" w:firstLineChars="200"/>
        <w:rPr>
          <w:rFonts w:hint="eastAsia" w:ascii="仿宋_GB2312" w:hAnsiTheme="minorEastAsia"/>
          <w:sz w:val="24"/>
          <w:szCs w:val="24"/>
          <w:highlight w:val="none"/>
          <w:lang w:val="en-US" w:eastAsia="zh-CN"/>
        </w:rPr>
      </w:pPr>
    </w:p>
    <w:p>
      <w:pPr>
        <w:pStyle w:val="27"/>
        <w:ind w:firstLine="560" w:firstLineChars="200"/>
        <w:rPr>
          <w:rFonts w:hint="eastAsia" w:ascii="仿宋_GB2312" w:eastAsia="仿宋_GB2312" w:hAnsiTheme="minorEastAsia"/>
          <w:sz w:val="28"/>
          <w:szCs w:val="28"/>
          <w:highlight w:val="none"/>
          <w:lang w:val="en-US" w:eastAsia="zh-CN"/>
        </w:rPr>
      </w:pPr>
      <w:r>
        <w:rPr>
          <w:rFonts w:hint="eastAsia" w:ascii="仿宋_GB2312" w:hAnsiTheme="minorEastAsia"/>
          <w:sz w:val="28"/>
          <w:szCs w:val="28"/>
          <w:highlight w:val="none"/>
          <w:lang w:val="en-US" w:eastAsia="zh-CN"/>
        </w:rPr>
        <w:t>项目名称：</w:t>
      </w:r>
      <w:r>
        <w:rPr>
          <w:rFonts w:hint="eastAsia" w:ascii="仿宋_GB2312" w:hAnsiTheme="minorEastAsia"/>
          <w:sz w:val="28"/>
          <w:szCs w:val="28"/>
          <w:highlight w:val="none"/>
          <w:u w:val="single"/>
          <w:lang w:val="en-US" w:eastAsia="zh-CN"/>
        </w:rPr>
        <w:t>广州市净水有限公司龙归分公司2023年运输设备电动平板载货车采购项目（第三次）</w:t>
      </w:r>
    </w:p>
    <w:p>
      <w:pPr>
        <w:pStyle w:val="27"/>
        <w:ind w:firstLine="1200" w:firstLineChars="500"/>
        <w:rPr>
          <w:rFonts w:hint="default"/>
          <w:highlight w:val="none"/>
          <w:lang w:val="en-US" w:eastAsia="zh-CN"/>
        </w:rPr>
      </w:pPr>
    </w:p>
    <w:tbl>
      <w:tblPr>
        <w:tblStyle w:val="21"/>
        <w:tblW w:w="9578" w:type="dxa"/>
        <w:jc w:val="center"/>
        <w:tblLayout w:type="fixed"/>
        <w:tblCellMar>
          <w:top w:w="0" w:type="dxa"/>
          <w:left w:w="108" w:type="dxa"/>
          <w:bottom w:w="0" w:type="dxa"/>
          <w:right w:w="108" w:type="dxa"/>
        </w:tblCellMar>
      </w:tblPr>
      <w:tblGrid>
        <w:gridCol w:w="648"/>
        <w:gridCol w:w="983"/>
        <w:gridCol w:w="1076"/>
        <w:gridCol w:w="709"/>
        <w:gridCol w:w="700"/>
        <w:gridCol w:w="905"/>
        <w:gridCol w:w="1065"/>
        <w:gridCol w:w="840"/>
        <w:gridCol w:w="1165"/>
        <w:gridCol w:w="940"/>
      </w:tblGrid>
      <w:tr>
        <w:tblPrEx>
          <w:tblCellMar>
            <w:top w:w="0" w:type="dxa"/>
            <w:left w:w="108" w:type="dxa"/>
            <w:bottom w:w="0" w:type="dxa"/>
            <w:right w:w="108" w:type="dxa"/>
          </w:tblCellMar>
        </w:tblPrEx>
        <w:trPr>
          <w:trHeight w:val="517" w:hRule="atLeast"/>
          <w:jc w:val="center"/>
        </w:trPr>
        <w:tc>
          <w:tcPr>
            <w:tcW w:w="64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9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7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6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239" w:hRule="atLeast"/>
          <w:jc w:val="center"/>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eastAsia="宋体" w:cs="宋体"/>
                <w:color w:val="000000"/>
                <w:kern w:val="0"/>
                <w:sz w:val="21"/>
                <w:szCs w:val="21"/>
                <w:highlight w:val="none"/>
                <w:lang w:val="en-US" w:bidi="ar"/>
              </w:rPr>
              <w:t>1</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ind w:left="319" w:leftChars="152" w:firstLine="1928" w:firstLineChars="600"/>
              <w:jc w:val="center"/>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电</w:t>
            </w:r>
          </w:p>
          <w:p>
            <w:pPr>
              <w:widowControl/>
              <w:autoSpaceDE/>
              <w:autoSpaceDN/>
              <w:adjustRightInd/>
              <w:spacing w:line="240" w:lineRule="auto"/>
              <w:jc w:val="center"/>
              <w:rPr>
                <w:rFonts w:hint="default" w:ascii="宋体" w:hAnsi="宋体" w:eastAsia="宋体" w:cs="宋体"/>
                <w:color w:val="000000"/>
                <w:kern w:val="0"/>
                <w:sz w:val="21"/>
                <w:szCs w:val="21"/>
                <w:highlight w:val="none"/>
                <w:lang w:val="en-US" w:eastAsia="zh-CN" w:bidi="ar"/>
              </w:rPr>
            </w:pPr>
            <w:r>
              <w:rPr>
                <w:rFonts w:hint="eastAsia" w:ascii="宋体" w:hAnsi="宋体" w:cs="宋体" w:eastAsiaTheme="minorEastAsia"/>
                <w:color w:val="000000"/>
                <w:kern w:val="0"/>
                <w:sz w:val="21"/>
                <w:szCs w:val="21"/>
                <w:highlight w:val="none"/>
                <w:lang w:val="en-US" w:eastAsia="zh-CN" w:bidi="ar"/>
              </w:rPr>
              <w:t>电动</w:t>
            </w:r>
            <w:r>
              <w:rPr>
                <w:rFonts w:hint="eastAsia" w:ascii="宋体" w:hAnsi="宋体" w:cs="宋体"/>
                <w:color w:val="000000"/>
                <w:kern w:val="0"/>
                <w:sz w:val="21"/>
                <w:szCs w:val="21"/>
                <w:highlight w:val="none"/>
                <w:lang w:val="en-US" w:eastAsia="zh-CN" w:bidi="ar"/>
              </w:rPr>
              <w:t>4轮</w:t>
            </w:r>
            <w:r>
              <w:rPr>
                <w:rFonts w:hint="eastAsia" w:ascii="宋体" w:hAnsi="宋体" w:cs="宋体" w:eastAsiaTheme="minorEastAsia"/>
                <w:color w:val="000000"/>
                <w:kern w:val="0"/>
                <w:sz w:val="21"/>
                <w:szCs w:val="21"/>
                <w:highlight w:val="none"/>
                <w:lang w:val="en-US" w:eastAsia="zh-CN" w:bidi="ar"/>
              </w:rPr>
              <w:t>平板载货车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台</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2</w:t>
            </w: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p>
        </w:tc>
      </w:tr>
      <w:tr>
        <w:tblPrEx>
          <w:tblCellMar>
            <w:top w:w="0" w:type="dxa"/>
            <w:left w:w="108" w:type="dxa"/>
            <w:bottom w:w="0" w:type="dxa"/>
            <w:right w:w="108" w:type="dxa"/>
          </w:tblCellMar>
        </w:tblPrEx>
        <w:trPr>
          <w:trHeight w:val="512" w:hRule="atLeast"/>
          <w:jc w:val="center"/>
        </w:trPr>
        <w:tc>
          <w:tcPr>
            <w:tcW w:w="411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highlight w:val="none"/>
                <w:lang w:val="zh-CN"/>
              </w:rPr>
            </w:pPr>
            <w:r>
              <w:rPr>
                <w:rFonts w:hint="eastAsia" w:ascii="宋体" w:hAnsi="宋体" w:eastAsia="宋体" w:cs="宋体"/>
                <w:color w:val="000000"/>
                <w:kern w:val="0"/>
                <w:sz w:val="21"/>
                <w:szCs w:val="21"/>
                <w:highlight w:val="none"/>
                <w:lang w:bidi="ar"/>
              </w:rPr>
              <w:t>合计</w:t>
            </w:r>
          </w:p>
        </w:tc>
        <w:tc>
          <w:tcPr>
            <w:tcW w:w="3975" w:type="dxa"/>
            <w:gridSpan w:val="4"/>
            <w:tcBorders>
              <w:top w:val="single" w:color="000000" w:sz="2" w:space="0"/>
              <w:left w:val="single" w:color="000000" w:sz="2" w:space="0"/>
              <w:bottom w:val="single" w:color="000000" w:sz="2" w:space="0"/>
              <w:right w:val="single" w:color="000000" w:sz="2" w:space="0"/>
            </w:tcBorders>
            <w:shd w:val="clear" w:color="000000" w:fill="FFFFFF"/>
            <w:vAlign w:val="top"/>
          </w:tcPr>
          <w:p>
            <w:pPr>
              <w:adjustRightInd w:val="0"/>
              <w:snapToGrid w:val="0"/>
              <w:jc w:val="center"/>
              <w:textAlignment w:val="center"/>
              <w:rPr>
                <w:rFonts w:ascii="宋体" w:hAnsi="宋体" w:cs="宋体"/>
                <w:color w:val="auto"/>
                <w:kern w:val="0"/>
                <w:sz w:val="24"/>
                <w:szCs w:val="24"/>
                <w:highlight w:val="none"/>
                <w:lang w:val="zh-CN"/>
              </w:rPr>
            </w:pPr>
            <w:r>
              <w:rPr>
                <w:rFonts w:hint="eastAsia" w:ascii="宋体" w:hAnsi="宋体" w:eastAsia="宋体" w:cs="宋体"/>
                <w:color w:val="000000"/>
                <w:kern w:val="0"/>
                <w:sz w:val="21"/>
                <w:szCs w:val="21"/>
                <w:highlight w:val="none"/>
                <w:lang w:bidi="ar"/>
              </w:rPr>
              <w:t xml:space="preserve">合计含税价（元）：      </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 xml:space="preserve"> 税率：</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lang w:bidi="ar"/>
              </w:rPr>
              <w:t xml:space="preserve"> %</w:t>
            </w: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highlight w:val="none"/>
                <w:lang w:val="zh-CN"/>
              </w:rPr>
            </w:pPr>
          </w:p>
        </w:tc>
      </w:tr>
    </w:tbl>
    <w:p>
      <w:pPr>
        <w:adjustRightInd w:val="0"/>
        <w:snapToGrid w:val="0"/>
        <w:spacing w:line="360" w:lineRule="auto"/>
        <w:jc w:val="right"/>
        <w:outlineLvl w:val="9"/>
        <w:rPr>
          <w:rFonts w:hint="eastAsia" w:cs="Times New Roman" w:asciiTheme="minorEastAsia" w:hAnsiTheme="minorEastAsia"/>
          <w:b w:val="0"/>
          <w:bCs w:val="0"/>
          <w:color w:val="auto"/>
          <w:sz w:val="28"/>
          <w:szCs w:val="28"/>
          <w:highlight w:val="none"/>
          <w:u w:val="single"/>
          <w:lang w:val="en-US" w:eastAsia="zh-CN"/>
        </w:rPr>
      </w:pPr>
      <w:bookmarkStart w:id="188" w:name="_Toc16386"/>
      <w:bookmarkStart w:id="189" w:name="_Toc6058"/>
      <w:bookmarkStart w:id="190" w:name="_Toc88209965"/>
      <w:bookmarkStart w:id="191" w:name="_Toc87616402"/>
    </w:p>
    <w:p>
      <w:pPr>
        <w:adjustRightInd w:val="0"/>
        <w:snapToGrid w:val="0"/>
        <w:spacing w:line="360" w:lineRule="auto"/>
        <w:jc w:val="right"/>
        <w:outlineLvl w:val="9"/>
        <w:rPr>
          <w:rFonts w:hint="eastAsia" w:ascii="仿宋_GB2312" w:eastAsia="仿宋_GB2312" w:hAnsiTheme="minorEastAsia" w:cstheme="minorBidi"/>
          <w:b w:val="0"/>
          <w:bCs w:val="0"/>
          <w:sz w:val="28"/>
          <w:szCs w:val="28"/>
          <w:highlight w:val="none"/>
          <w:u w:val="none"/>
          <w:lang w:val="en-US" w:eastAsia="zh-CN"/>
        </w:rPr>
      </w:pP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sz w:val="28"/>
          <w:szCs w:val="28"/>
          <w:highlight w:val="none"/>
          <w:u w:val="single"/>
          <w:lang w:val="en-US" w:eastAsia="zh-CN"/>
        </w:rPr>
        <w:t>）</w:t>
      </w:r>
      <w:r>
        <w:rPr>
          <w:rFonts w:hint="eastAsia" w:ascii="仿宋_GB2312" w:eastAsia="仿宋_GB2312" w:hAnsiTheme="minorEastAsia" w:cstheme="minorBidi"/>
          <w:b w:val="0"/>
          <w:bCs w:val="0"/>
          <w:sz w:val="28"/>
          <w:szCs w:val="28"/>
          <w:highlight w:val="none"/>
          <w:u w:val="none"/>
          <w:lang w:val="en-US" w:eastAsia="zh-CN"/>
        </w:rPr>
        <w:t xml:space="preserve"> 盖章</w:t>
      </w:r>
    </w:p>
    <w:p>
      <w:pPr>
        <w:pStyle w:val="20"/>
        <w:jc w:val="right"/>
        <w:rPr>
          <w:rFonts w:hint="default" w:ascii="宋体" w:hAnsi="宋体" w:eastAsia="等线" w:cs="Times New Roman"/>
          <w:b w:val="0"/>
          <w:bCs w:val="0"/>
          <w:color w:val="000000"/>
          <w:sz w:val="24"/>
          <w:szCs w:val="24"/>
          <w:highlight w:val="none"/>
          <w:lang w:val="en-US" w:eastAsia="zh-CN"/>
        </w:rPr>
      </w:pPr>
      <w:r>
        <w:rPr>
          <w:rFonts w:hint="eastAsia" w:ascii="仿宋_GB2312" w:eastAsia="仿宋_GB2312" w:hAnsiTheme="minorEastAsia" w:cstheme="minorBidi"/>
          <w:b w:val="0"/>
          <w:bCs w:val="0"/>
          <w:sz w:val="28"/>
          <w:szCs w:val="28"/>
          <w:highlight w:val="none"/>
          <w:u w:val="none"/>
          <w:lang w:val="en-US" w:eastAsia="zh-CN"/>
        </w:rPr>
        <w:t xml:space="preserve">                                         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pStyle w:val="5"/>
        <w:jc w:val="center"/>
        <w:rPr>
          <w:rFonts w:hint="eastAsia" w:eastAsiaTheme="majorEastAsia"/>
          <w:highlight w:val="none"/>
          <w:lang w:val="en-US" w:eastAsia="zh-CN"/>
        </w:rPr>
      </w:pPr>
    </w:p>
    <w:p>
      <w:pPr>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5"/>
        <w:rPr>
          <w:rFonts w:hint="eastAsia" w:asciiTheme="majorEastAsia" w:hAnsiTheme="majorEastAsia" w:eastAsiaTheme="majorEastAsia"/>
          <w:sz w:val="28"/>
          <w:szCs w:val="28"/>
          <w:highlight w:val="none"/>
          <w:lang w:val="en-US" w:eastAsia="zh-CN"/>
        </w:rPr>
      </w:pPr>
      <w:r>
        <w:rPr>
          <w:rFonts w:hint="eastAsia" w:eastAsiaTheme="majorEastAsia"/>
          <w:highlight w:val="none"/>
          <w:lang w:val="en-US" w:eastAsia="zh-CN"/>
        </w:rPr>
        <w:t>6</w:t>
      </w:r>
      <w:r>
        <w:rPr>
          <w:rFonts w:hint="eastAsia" w:asciiTheme="majorEastAsia" w:hAnsiTheme="majorEastAsia" w:eastAsiaTheme="majorEastAsia"/>
          <w:sz w:val="28"/>
          <w:szCs w:val="28"/>
          <w:highlight w:val="none"/>
        </w:rPr>
        <w:t>.</w:t>
      </w:r>
      <w:bookmarkEnd w:id="188"/>
      <w:bookmarkEnd w:id="189"/>
      <w:bookmarkEnd w:id="190"/>
      <w:bookmarkEnd w:id="191"/>
      <w:r>
        <w:rPr>
          <w:rFonts w:hint="eastAsia" w:asciiTheme="majorEastAsia" w:hAnsiTheme="majorEastAsia" w:eastAsiaTheme="majorEastAsia"/>
          <w:sz w:val="28"/>
          <w:szCs w:val="28"/>
          <w:highlight w:val="none"/>
          <w:lang w:val="en-US" w:eastAsia="zh-CN"/>
        </w:rPr>
        <w:t>承诺函</w:t>
      </w:r>
    </w:p>
    <w:p>
      <w:pPr>
        <w:adjustRightInd w:val="0"/>
        <w:snapToGrid w:val="0"/>
        <w:spacing w:line="600" w:lineRule="exact"/>
        <w:ind w:firstLine="0"/>
        <w:rPr>
          <w:rFonts w:hint="default" w:ascii="仿宋_GB2312" w:eastAsia="仿宋_GB2312" w:hAnsiTheme="minorEastAsia"/>
          <w:sz w:val="28"/>
          <w:szCs w:val="28"/>
          <w:highlight w:val="none"/>
          <w:lang w:val="en-US" w:eastAsia="zh-CN"/>
        </w:rPr>
      </w:pPr>
      <w:r>
        <w:rPr>
          <w:rFonts w:hint="default" w:ascii="仿宋_GB2312" w:eastAsia="仿宋_GB2312" w:hAnsiTheme="minorEastAsia"/>
          <w:sz w:val="28"/>
          <w:szCs w:val="28"/>
          <w:highlight w:val="none"/>
          <w:lang w:val="en-US" w:eastAsia="zh-CN"/>
        </w:rPr>
        <w:t>广州市净水有限公司：</w:t>
      </w:r>
    </w:p>
    <w:p>
      <w:pPr>
        <w:adjustRightInd w:val="0"/>
        <w:snapToGrid w:val="0"/>
        <w:spacing w:line="600" w:lineRule="exact"/>
        <w:ind w:firstLine="570"/>
        <w:rPr>
          <w:rFonts w:hint="eastAsia"/>
          <w:highlight w:val="none"/>
          <w:lang w:val="en-US" w:eastAsia="zh-CN"/>
        </w:rPr>
      </w:pPr>
      <w:r>
        <w:rPr>
          <w:rFonts w:hint="default" w:ascii="仿宋_GB2312" w:eastAsia="仿宋_GB2312" w:hAnsiTheme="minorEastAsia"/>
          <w:sz w:val="28"/>
          <w:szCs w:val="28"/>
          <w:highlight w:val="none"/>
          <w:lang w:val="en-US" w:eastAsia="zh-CN"/>
        </w:rPr>
        <w:t>我方承诺所提供报价备品备件均为符合询价文件的全新原装产品，货物在质保期(为自供货验收合格之日起1年内）如有质量问题</w:t>
      </w:r>
      <w:r>
        <w:rPr>
          <w:rFonts w:hint="eastAsia" w:ascii="仿宋_GB2312" w:eastAsia="仿宋_GB2312" w:hAnsiTheme="minorEastAsia"/>
          <w:sz w:val="28"/>
          <w:szCs w:val="28"/>
          <w:highlight w:val="none"/>
          <w:lang w:val="en-US" w:eastAsia="zh-CN"/>
        </w:rPr>
        <w:t>，</w:t>
      </w:r>
      <w:r>
        <w:rPr>
          <w:rFonts w:hint="default" w:ascii="仿宋_GB2312" w:eastAsia="仿宋_GB2312" w:hAnsiTheme="minorEastAsia"/>
          <w:sz w:val="28"/>
          <w:szCs w:val="28"/>
          <w:highlight w:val="none"/>
          <w:lang w:val="en-US" w:eastAsia="zh-CN"/>
        </w:rPr>
        <w:t xml:space="preserve">24小时内派技术人员到现场免费进行维修。     </w:t>
      </w:r>
      <w:r>
        <w:rPr>
          <w:rFonts w:hint="eastAsia"/>
          <w:highlight w:val="none"/>
          <w:lang w:val="en-US" w:eastAsia="zh-CN"/>
        </w:rPr>
        <w:t xml:space="preserve">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仿宋_GB2312" w:eastAsia="仿宋_GB2312" w:hAnsiTheme="minorEastAsia" w:cstheme="minorBidi"/>
          <w:b w:val="0"/>
          <w:bCs w:val="0"/>
          <w:sz w:val="28"/>
          <w:szCs w:val="28"/>
          <w:highlight w:val="none"/>
          <w:u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sz w:val="28"/>
          <w:szCs w:val="28"/>
          <w:highlight w:val="none"/>
          <w:u w:val="single"/>
          <w:lang w:val="en-US" w:eastAsia="zh-CN"/>
        </w:rPr>
        <w:t>）</w:t>
      </w:r>
      <w:r>
        <w:rPr>
          <w:rFonts w:hint="eastAsia" w:ascii="仿宋_GB2312" w:eastAsia="仿宋_GB2312" w:hAnsiTheme="minorEastAsia" w:cstheme="minorBidi"/>
          <w:b w:val="0"/>
          <w:bCs w:val="0"/>
          <w:sz w:val="28"/>
          <w:szCs w:val="28"/>
          <w:highlight w:val="none"/>
          <w:u w:val="none"/>
          <w:lang w:val="en-US" w:eastAsia="zh-CN"/>
        </w:rPr>
        <w:t xml:space="preserve"> 盖章</w:t>
      </w:r>
    </w:p>
    <w:p>
      <w:pPr>
        <w:pStyle w:val="20"/>
        <w:rPr>
          <w:rFonts w:hint="default" w:ascii="宋体" w:hAnsi="宋体" w:eastAsia="等线" w:cs="Times New Roman"/>
          <w:b w:val="0"/>
          <w:bCs w:val="0"/>
          <w:color w:val="000000"/>
          <w:sz w:val="24"/>
          <w:szCs w:val="24"/>
          <w:highlight w:val="none"/>
          <w:lang w:val="en-US" w:eastAsia="zh-CN"/>
        </w:rPr>
      </w:pPr>
      <w:r>
        <w:rPr>
          <w:rFonts w:hint="eastAsia" w:ascii="仿宋_GB2312" w:eastAsia="仿宋_GB2312" w:hAnsiTheme="minorEastAsia" w:cstheme="minorBidi"/>
          <w:b w:val="0"/>
          <w:bCs w:val="0"/>
          <w:sz w:val="28"/>
          <w:szCs w:val="28"/>
          <w:highlight w:val="none"/>
          <w:u w:val="none"/>
          <w:lang w:val="en-US" w:eastAsia="zh-CN"/>
        </w:rPr>
        <w:t xml:space="preserve">                                         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r>
        <w:rPr>
          <w:rFonts w:hint="eastAsia" w:cs="Times New Roman" w:asciiTheme="majorEastAsia" w:hAnsiTheme="majorEastAsia" w:eastAsiaTheme="majorEastAsia"/>
          <w:b/>
          <w:bCs/>
          <w:color w:val="auto"/>
          <w:sz w:val="28"/>
          <w:szCs w:val="28"/>
          <w:highlight w:val="none"/>
          <w:lang w:val="en-US" w:eastAsia="zh-CN"/>
        </w:rPr>
        <w:t>7.其他资料</w:t>
      </w:r>
    </w:p>
    <w:p>
      <w:pPr>
        <w:adjustRightInd w:val="0"/>
        <w:snapToGrid w:val="0"/>
        <w:spacing w:line="600" w:lineRule="exact"/>
        <w:ind w:firstLine="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 w:name="KSO_WPS_MARK_KEY" w:val="f159aa91-f6d5-40a8-9bf6-80b5e807792e"/>
  </w:docVars>
  <w:rsids>
    <w:rsidRoot w:val="00172A27"/>
    <w:rsid w:val="003D60BA"/>
    <w:rsid w:val="00411689"/>
    <w:rsid w:val="005D618A"/>
    <w:rsid w:val="005F66A2"/>
    <w:rsid w:val="00911ECD"/>
    <w:rsid w:val="00A042E0"/>
    <w:rsid w:val="00B26BB1"/>
    <w:rsid w:val="00B26E21"/>
    <w:rsid w:val="00F83B64"/>
    <w:rsid w:val="01826D93"/>
    <w:rsid w:val="01C63F66"/>
    <w:rsid w:val="02090C75"/>
    <w:rsid w:val="02A23A3C"/>
    <w:rsid w:val="03AC246A"/>
    <w:rsid w:val="03B23056"/>
    <w:rsid w:val="03DC3EBA"/>
    <w:rsid w:val="03F9794D"/>
    <w:rsid w:val="046A2461"/>
    <w:rsid w:val="04A1710E"/>
    <w:rsid w:val="060F5D5A"/>
    <w:rsid w:val="067A4160"/>
    <w:rsid w:val="06AF2780"/>
    <w:rsid w:val="06C64829"/>
    <w:rsid w:val="07036C4E"/>
    <w:rsid w:val="07445260"/>
    <w:rsid w:val="077D16D2"/>
    <w:rsid w:val="07BB3311"/>
    <w:rsid w:val="08675FC8"/>
    <w:rsid w:val="09B713FD"/>
    <w:rsid w:val="09E10D6D"/>
    <w:rsid w:val="09EF6ACC"/>
    <w:rsid w:val="0A315056"/>
    <w:rsid w:val="0AB53924"/>
    <w:rsid w:val="0AFB45AD"/>
    <w:rsid w:val="0B2D78AB"/>
    <w:rsid w:val="0B351E9B"/>
    <w:rsid w:val="0B4C50D3"/>
    <w:rsid w:val="0B806B92"/>
    <w:rsid w:val="0B827E94"/>
    <w:rsid w:val="0BD070E1"/>
    <w:rsid w:val="0C247926"/>
    <w:rsid w:val="0D794204"/>
    <w:rsid w:val="0E2125D1"/>
    <w:rsid w:val="0E214211"/>
    <w:rsid w:val="0E5F2769"/>
    <w:rsid w:val="0E956C64"/>
    <w:rsid w:val="0F4D75A3"/>
    <w:rsid w:val="0F5B2DCA"/>
    <w:rsid w:val="0FED051E"/>
    <w:rsid w:val="0FEE4C29"/>
    <w:rsid w:val="10046082"/>
    <w:rsid w:val="105D5692"/>
    <w:rsid w:val="112B101A"/>
    <w:rsid w:val="119B53FC"/>
    <w:rsid w:val="12424CDC"/>
    <w:rsid w:val="129A2738"/>
    <w:rsid w:val="12AD011E"/>
    <w:rsid w:val="12B56BF1"/>
    <w:rsid w:val="12CB1A89"/>
    <w:rsid w:val="12DA0A20"/>
    <w:rsid w:val="131840FB"/>
    <w:rsid w:val="13467417"/>
    <w:rsid w:val="136E76CF"/>
    <w:rsid w:val="143838AE"/>
    <w:rsid w:val="144638D4"/>
    <w:rsid w:val="156A1544"/>
    <w:rsid w:val="15BC6B3C"/>
    <w:rsid w:val="164964AF"/>
    <w:rsid w:val="1694429A"/>
    <w:rsid w:val="17635326"/>
    <w:rsid w:val="176B68E7"/>
    <w:rsid w:val="17CF5E76"/>
    <w:rsid w:val="18236EFD"/>
    <w:rsid w:val="184E2D57"/>
    <w:rsid w:val="189D5B1F"/>
    <w:rsid w:val="18A34CD0"/>
    <w:rsid w:val="19B64DBC"/>
    <w:rsid w:val="1A373ACF"/>
    <w:rsid w:val="1A895341"/>
    <w:rsid w:val="1B0D071F"/>
    <w:rsid w:val="1B4568CE"/>
    <w:rsid w:val="1B9015B7"/>
    <w:rsid w:val="1D192588"/>
    <w:rsid w:val="1D316CFF"/>
    <w:rsid w:val="1D5A79EE"/>
    <w:rsid w:val="1E0E2CD0"/>
    <w:rsid w:val="1E807B52"/>
    <w:rsid w:val="1E831280"/>
    <w:rsid w:val="1EBC4704"/>
    <w:rsid w:val="1F172EB5"/>
    <w:rsid w:val="1F94592D"/>
    <w:rsid w:val="1FA811A7"/>
    <w:rsid w:val="1FB860DE"/>
    <w:rsid w:val="1FC70142"/>
    <w:rsid w:val="203C5A02"/>
    <w:rsid w:val="209D4C94"/>
    <w:rsid w:val="20E84705"/>
    <w:rsid w:val="214A4296"/>
    <w:rsid w:val="214D7461"/>
    <w:rsid w:val="218400BA"/>
    <w:rsid w:val="21AB1E2F"/>
    <w:rsid w:val="21D40498"/>
    <w:rsid w:val="22140B6D"/>
    <w:rsid w:val="22767047"/>
    <w:rsid w:val="23754638"/>
    <w:rsid w:val="23A05588"/>
    <w:rsid w:val="23DC7DC2"/>
    <w:rsid w:val="23DE21D9"/>
    <w:rsid w:val="247C0C4C"/>
    <w:rsid w:val="25291CB2"/>
    <w:rsid w:val="25431AEB"/>
    <w:rsid w:val="25BF43FD"/>
    <w:rsid w:val="25F86BCD"/>
    <w:rsid w:val="25FB58E8"/>
    <w:rsid w:val="2605748B"/>
    <w:rsid w:val="267A11BB"/>
    <w:rsid w:val="269E416A"/>
    <w:rsid w:val="27075B7D"/>
    <w:rsid w:val="272100D3"/>
    <w:rsid w:val="272C72FC"/>
    <w:rsid w:val="27EB149D"/>
    <w:rsid w:val="27FD3E52"/>
    <w:rsid w:val="28D23308"/>
    <w:rsid w:val="28E11370"/>
    <w:rsid w:val="28EA007E"/>
    <w:rsid w:val="294A756A"/>
    <w:rsid w:val="29D5322D"/>
    <w:rsid w:val="2A025DD9"/>
    <w:rsid w:val="2A7C2231"/>
    <w:rsid w:val="2A8D7494"/>
    <w:rsid w:val="2ABB753D"/>
    <w:rsid w:val="2B7A49FA"/>
    <w:rsid w:val="2C615D26"/>
    <w:rsid w:val="2C673F8F"/>
    <w:rsid w:val="2CB679ED"/>
    <w:rsid w:val="2D173C07"/>
    <w:rsid w:val="2D424A86"/>
    <w:rsid w:val="2E7B52DB"/>
    <w:rsid w:val="2F324CFE"/>
    <w:rsid w:val="2F875DDB"/>
    <w:rsid w:val="2FBA09F1"/>
    <w:rsid w:val="2FEF2ACF"/>
    <w:rsid w:val="30540211"/>
    <w:rsid w:val="30FA58CF"/>
    <w:rsid w:val="31000D25"/>
    <w:rsid w:val="312D7741"/>
    <w:rsid w:val="316F137F"/>
    <w:rsid w:val="31DF525F"/>
    <w:rsid w:val="32324C2E"/>
    <w:rsid w:val="327171DF"/>
    <w:rsid w:val="32C25E64"/>
    <w:rsid w:val="341E3434"/>
    <w:rsid w:val="34FE798B"/>
    <w:rsid w:val="35836261"/>
    <w:rsid w:val="360B7EBA"/>
    <w:rsid w:val="369C32FD"/>
    <w:rsid w:val="37666E72"/>
    <w:rsid w:val="378C25BC"/>
    <w:rsid w:val="38167A04"/>
    <w:rsid w:val="38B36DBA"/>
    <w:rsid w:val="394B167A"/>
    <w:rsid w:val="3A282FB0"/>
    <w:rsid w:val="3A4E4336"/>
    <w:rsid w:val="3A6007FE"/>
    <w:rsid w:val="3B5B3596"/>
    <w:rsid w:val="3B7C2CE4"/>
    <w:rsid w:val="3C0B5355"/>
    <w:rsid w:val="3C407FEB"/>
    <w:rsid w:val="3CD4176B"/>
    <w:rsid w:val="3CFF18CC"/>
    <w:rsid w:val="3D1F44D9"/>
    <w:rsid w:val="3D30010E"/>
    <w:rsid w:val="3D5C38CD"/>
    <w:rsid w:val="3DB007B7"/>
    <w:rsid w:val="3E2B3CBB"/>
    <w:rsid w:val="3E5070F1"/>
    <w:rsid w:val="3F6C3589"/>
    <w:rsid w:val="3F850180"/>
    <w:rsid w:val="3F9004D6"/>
    <w:rsid w:val="400E4D5E"/>
    <w:rsid w:val="40373C5A"/>
    <w:rsid w:val="40E1138C"/>
    <w:rsid w:val="413814BA"/>
    <w:rsid w:val="41872511"/>
    <w:rsid w:val="41CD4F8B"/>
    <w:rsid w:val="42466655"/>
    <w:rsid w:val="42C82F57"/>
    <w:rsid w:val="43C76AF7"/>
    <w:rsid w:val="446828F0"/>
    <w:rsid w:val="45920EF7"/>
    <w:rsid w:val="45C13B4D"/>
    <w:rsid w:val="46054BCA"/>
    <w:rsid w:val="464C6AFC"/>
    <w:rsid w:val="4662784A"/>
    <w:rsid w:val="46795D3F"/>
    <w:rsid w:val="468B0091"/>
    <w:rsid w:val="46A107C3"/>
    <w:rsid w:val="46B15CE2"/>
    <w:rsid w:val="46BE113D"/>
    <w:rsid w:val="46E44B13"/>
    <w:rsid w:val="4703508A"/>
    <w:rsid w:val="475023F8"/>
    <w:rsid w:val="479D361E"/>
    <w:rsid w:val="47B74789"/>
    <w:rsid w:val="47D91C35"/>
    <w:rsid w:val="47F80C7B"/>
    <w:rsid w:val="480F2B9D"/>
    <w:rsid w:val="48282920"/>
    <w:rsid w:val="485321E0"/>
    <w:rsid w:val="48546AD3"/>
    <w:rsid w:val="48CA4868"/>
    <w:rsid w:val="48E91A6D"/>
    <w:rsid w:val="48F005D3"/>
    <w:rsid w:val="49857B98"/>
    <w:rsid w:val="498F4AF1"/>
    <w:rsid w:val="49C05787"/>
    <w:rsid w:val="49CF518D"/>
    <w:rsid w:val="4ADA1F63"/>
    <w:rsid w:val="4AE23D89"/>
    <w:rsid w:val="4B2038D0"/>
    <w:rsid w:val="4B296E7D"/>
    <w:rsid w:val="4B877F28"/>
    <w:rsid w:val="4D916BA6"/>
    <w:rsid w:val="4DC44169"/>
    <w:rsid w:val="4DD74FC1"/>
    <w:rsid w:val="4EDA4BF5"/>
    <w:rsid w:val="4EF0709E"/>
    <w:rsid w:val="4FA0574D"/>
    <w:rsid w:val="4FD14AB0"/>
    <w:rsid w:val="50BE7D72"/>
    <w:rsid w:val="513C6A7B"/>
    <w:rsid w:val="52423D8C"/>
    <w:rsid w:val="5310246F"/>
    <w:rsid w:val="5333545B"/>
    <w:rsid w:val="53704905"/>
    <w:rsid w:val="5450213C"/>
    <w:rsid w:val="54D24048"/>
    <w:rsid w:val="54D64CD5"/>
    <w:rsid w:val="55887D69"/>
    <w:rsid w:val="561A0928"/>
    <w:rsid w:val="56255BEA"/>
    <w:rsid w:val="56423872"/>
    <w:rsid w:val="56B279F0"/>
    <w:rsid w:val="57517E70"/>
    <w:rsid w:val="579D710E"/>
    <w:rsid w:val="57AD0169"/>
    <w:rsid w:val="581F22F6"/>
    <w:rsid w:val="582525E2"/>
    <w:rsid w:val="586E1E17"/>
    <w:rsid w:val="58862C35"/>
    <w:rsid w:val="58C14957"/>
    <w:rsid w:val="5AE83A50"/>
    <w:rsid w:val="5B0171D9"/>
    <w:rsid w:val="5BAB2917"/>
    <w:rsid w:val="5BFC33FA"/>
    <w:rsid w:val="5C3107A4"/>
    <w:rsid w:val="5C3B1B93"/>
    <w:rsid w:val="5C9220DF"/>
    <w:rsid w:val="5D4A15F3"/>
    <w:rsid w:val="5D69542A"/>
    <w:rsid w:val="5E0930EF"/>
    <w:rsid w:val="5E3D4D53"/>
    <w:rsid w:val="5E4717E6"/>
    <w:rsid w:val="5E55774C"/>
    <w:rsid w:val="60104DDC"/>
    <w:rsid w:val="60471154"/>
    <w:rsid w:val="605C0804"/>
    <w:rsid w:val="6189617B"/>
    <w:rsid w:val="619531BE"/>
    <w:rsid w:val="61B06DAC"/>
    <w:rsid w:val="61B52BB6"/>
    <w:rsid w:val="61B749C2"/>
    <w:rsid w:val="62280D20"/>
    <w:rsid w:val="62CA2457"/>
    <w:rsid w:val="638240A1"/>
    <w:rsid w:val="63A5257B"/>
    <w:rsid w:val="63BD3DCC"/>
    <w:rsid w:val="63C61741"/>
    <w:rsid w:val="64424C9E"/>
    <w:rsid w:val="64560967"/>
    <w:rsid w:val="64AA2690"/>
    <w:rsid w:val="656B1D10"/>
    <w:rsid w:val="66022B28"/>
    <w:rsid w:val="663A5B9A"/>
    <w:rsid w:val="66581E87"/>
    <w:rsid w:val="66FA11D5"/>
    <w:rsid w:val="67151429"/>
    <w:rsid w:val="674302C7"/>
    <w:rsid w:val="680A5986"/>
    <w:rsid w:val="680D5F4B"/>
    <w:rsid w:val="68113F51"/>
    <w:rsid w:val="68E94770"/>
    <w:rsid w:val="68F27AFE"/>
    <w:rsid w:val="68F949C9"/>
    <w:rsid w:val="695A4290"/>
    <w:rsid w:val="69FB618E"/>
    <w:rsid w:val="6A334932"/>
    <w:rsid w:val="6A3353FF"/>
    <w:rsid w:val="6A5D63E6"/>
    <w:rsid w:val="6A5F24D1"/>
    <w:rsid w:val="6AE347EB"/>
    <w:rsid w:val="6B434AF0"/>
    <w:rsid w:val="6B57675A"/>
    <w:rsid w:val="6B5D68D0"/>
    <w:rsid w:val="6BDD7B4D"/>
    <w:rsid w:val="6D511876"/>
    <w:rsid w:val="6D9C5739"/>
    <w:rsid w:val="6E424D6C"/>
    <w:rsid w:val="6EBC0B3A"/>
    <w:rsid w:val="6EF51C7D"/>
    <w:rsid w:val="6F0A5B85"/>
    <w:rsid w:val="6F2A1944"/>
    <w:rsid w:val="6F443EF6"/>
    <w:rsid w:val="6F8363E5"/>
    <w:rsid w:val="6F8C441E"/>
    <w:rsid w:val="6FAD45CA"/>
    <w:rsid w:val="6FC746F5"/>
    <w:rsid w:val="70317AC6"/>
    <w:rsid w:val="70863262"/>
    <w:rsid w:val="70A76ED3"/>
    <w:rsid w:val="710C5A49"/>
    <w:rsid w:val="71860B17"/>
    <w:rsid w:val="723B27CC"/>
    <w:rsid w:val="72687227"/>
    <w:rsid w:val="72A03FD9"/>
    <w:rsid w:val="731654D8"/>
    <w:rsid w:val="73406CFF"/>
    <w:rsid w:val="7383028C"/>
    <w:rsid w:val="73A25E44"/>
    <w:rsid w:val="73E3444F"/>
    <w:rsid w:val="741F68CF"/>
    <w:rsid w:val="743D5DB6"/>
    <w:rsid w:val="744F7DAC"/>
    <w:rsid w:val="74C87442"/>
    <w:rsid w:val="75252DF3"/>
    <w:rsid w:val="75621536"/>
    <w:rsid w:val="75BF3154"/>
    <w:rsid w:val="764A07CF"/>
    <w:rsid w:val="764F6B3D"/>
    <w:rsid w:val="76CD2B7B"/>
    <w:rsid w:val="76D80645"/>
    <w:rsid w:val="76E03371"/>
    <w:rsid w:val="76ED7FCB"/>
    <w:rsid w:val="77EA7742"/>
    <w:rsid w:val="780E5898"/>
    <w:rsid w:val="782642CC"/>
    <w:rsid w:val="7894095E"/>
    <w:rsid w:val="78A35B9A"/>
    <w:rsid w:val="79000679"/>
    <w:rsid w:val="79A416F0"/>
    <w:rsid w:val="79B03EB6"/>
    <w:rsid w:val="7A204994"/>
    <w:rsid w:val="7AA869CA"/>
    <w:rsid w:val="7AF37579"/>
    <w:rsid w:val="7AF87F64"/>
    <w:rsid w:val="7AFA0A78"/>
    <w:rsid w:val="7B1C0C84"/>
    <w:rsid w:val="7B5A62DF"/>
    <w:rsid w:val="7B7A04A8"/>
    <w:rsid w:val="7C0C3F6D"/>
    <w:rsid w:val="7C22163C"/>
    <w:rsid w:val="7C595075"/>
    <w:rsid w:val="7C6B07B2"/>
    <w:rsid w:val="7CC83CF9"/>
    <w:rsid w:val="7CFD50E7"/>
    <w:rsid w:val="7D133243"/>
    <w:rsid w:val="7E394207"/>
    <w:rsid w:val="7E4007A2"/>
    <w:rsid w:val="7E791CAD"/>
    <w:rsid w:val="7E9F314F"/>
    <w:rsid w:val="7EA50DFB"/>
    <w:rsid w:val="7EC86878"/>
    <w:rsid w:val="7EE555B6"/>
    <w:rsid w:val="7EFD69B4"/>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
    <w:qFormat/>
    <w:uiPriority w:val="0"/>
    <w:rPr>
      <w:rFonts w:ascii="宋体" w:hAnsi="Courier New"/>
      <w:szCs w:val="21"/>
    </w:rPr>
  </w:style>
  <w:style w:type="paragraph" w:styleId="12">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rPr>
      <w:szCs w:val="24"/>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0">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qFormat/>
    <w:uiPriority w:val="22"/>
    <w:rPr>
      <w:rFonts w:eastAsia="宋体"/>
      <w:b/>
      <w:bCs/>
      <w:kern w:val="2"/>
      <w:sz w:val="24"/>
      <w:szCs w:val="24"/>
      <w:lang w:val="en-US" w:eastAsia="zh-CN" w:bidi="ar-SA"/>
    </w:rPr>
  </w:style>
  <w:style w:type="character" w:styleId="25">
    <w:name w:val="page number"/>
    <w:basedOn w:val="23"/>
    <w:qFormat/>
    <w:uiPriority w:val="0"/>
  </w:style>
  <w:style w:type="character" w:styleId="26">
    <w:name w:val="Hyperlink"/>
    <w:basedOn w:val="23"/>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8">
    <w:name w:val="Default"/>
    <w:next w:val="17"/>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9">
    <w:name w:val="页眉 Char"/>
    <w:basedOn w:val="23"/>
    <w:link w:val="15"/>
    <w:semiHidden/>
    <w:qFormat/>
    <w:uiPriority w:val="99"/>
    <w:rPr>
      <w:sz w:val="18"/>
      <w:szCs w:val="18"/>
    </w:rPr>
  </w:style>
  <w:style w:type="character" w:customStyle="1" w:styleId="30">
    <w:name w:val="页脚 Char"/>
    <w:basedOn w:val="23"/>
    <w:link w:val="14"/>
    <w:qFormat/>
    <w:uiPriority w:val="99"/>
    <w:rPr>
      <w:sz w:val="18"/>
      <w:szCs w:val="18"/>
    </w:rPr>
  </w:style>
  <w:style w:type="character" w:customStyle="1" w:styleId="31">
    <w:name w:val="标题 1 Char"/>
    <w:basedOn w:val="23"/>
    <w:link w:val="3"/>
    <w:qFormat/>
    <w:uiPriority w:val="9"/>
    <w:rPr>
      <w:rFonts w:eastAsia="方正小标宋简体"/>
      <w:bCs/>
      <w:kern w:val="44"/>
      <w:sz w:val="44"/>
      <w:szCs w:val="44"/>
    </w:rPr>
  </w:style>
  <w:style w:type="character" w:customStyle="1" w:styleId="32">
    <w:name w:val="标题 2 Char"/>
    <w:basedOn w:val="23"/>
    <w:link w:val="4"/>
    <w:qFormat/>
    <w:uiPriority w:val="9"/>
    <w:rPr>
      <w:rFonts w:eastAsia="方正小标宋简体" w:asciiTheme="majorHAnsi" w:hAnsiTheme="majorHAnsi" w:cstheme="majorBidi"/>
      <w:bCs/>
      <w:sz w:val="36"/>
      <w:szCs w:val="32"/>
    </w:rPr>
  </w:style>
  <w:style w:type="character" w:customStyle="1" w:styleId="33">
    <w:name w:val="标题 3 Char"/>
    <w:basedOn w:val="23"/>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3"/>
    <w:link w:val="13"/>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8"/>
    <w:next w:val="28"/>
    <w:qFormat/>
    <w:uiPriority w:val="0"/>
    <w:pPr>
      <w:spacing w:after="373"/>
    </w:pPr>
    <w:rPr>
      <w:color w:val="auto"/>
    </w:rPr>
  </w:style>
  <w:style w:type="paragraph" w:customStyle="1" w:styleId="39">
    <w:name w:val="CM91"/>
    <w:basedOn w:val="28"/>
    <w:next w:val="28"/>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3"/>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普通正文"/>
    <w:basedOn w:val="1"/>
    <w:qFormat/>
    <w:uiPriority w:val="99"/>
    <w:pPr>
      <w:spacing w:line="360" w:lineRule="auto"/>
      <w:ind w:left="34" w:firstLine="480" w:firstLineChars="200"/>
    </w:pPr>
    <w:rPr>
      <w:sz w:val="24"/>
    </w:rPr>
  </w:style>
  <w:style w:type="paragraph" w:customStyle="1" w:styleId="48">
    <w:name w:val="Char"/>
    <w:basedOn w:val="1"/>
    <w:qFormat/>
    <w:uiPriority w:val="0"/>
    <w:rPr>
      <w:sz w:val="21"/>
      <w:szCs w:val="24"/>
    </w:rPr>
  </w:style>
  <w:style w:type="character" w:customStyle="1" w:styleId="4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50">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20098</Words>
  <Characters>21111</Characters>
  <Lines>300</Lines>
  <Paragraphs>84</Paragraphs>
  <TotalTime>3</TotalTime>
  <ScaleCrop>false</ScaleCrop>
  <LinksUpToDate>false</LinksUpToDate>
  <CharactersWithSpaces>23487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2023-02-10T03:18:00Z</cp:lastPrinted>
  <dcterms:modified xsi:type="dcterms:W3CDTF">2023-05-30T08:46:22Z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9B0A0BCC8E53427B997982F41B8CDE2A</vt:lpwstr>
  </property>
</Properties>
</file>