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rPr>
      </w:pPr>
    </w:p>
    <w:p>
      <w:pPr>
        <w:jc w:val="center"/>
        <w:rPr>
          <w:rFonts w:hint="eastAsia" w:ascii="方正小标宋简体" w:eastAsia="方正小标宋简体"/>
          <w:color w:val="auto"/>
          <w:sz w:val="52"/>
          <w:szCs w:val="52"/>
          <w:highlight w:val="none"/>
          <w:lang w:val="en-US" w:eastAsia="zh-CN"/>
        </w:rPr>
      </w:pPr>
      <w:bookmarkStart w:id="181" w:name="_GoBack"/>
      <w:bookmarkEnd w:id="181"/>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color w:val="auto"/>
          <w:sz w:val="52"/>
          <w:szCs w:val="52"/>
          <w:highlight w:val="none"/>
          <w:lang w:val="en-US" w:eastAsia="zh-CN"/>
        </w:rPr>
        <w:t>晴雨伞采购项目</w:t>
      </w:r>
    </w:p>
    <w:p>
      <w:pPr>
        <w:jc w:val="center"/>
        <w:rPr>
          <w:rFonts w:hint="eastAsia" w:ascii="方正小标宋简体" w:eastAsia="方正小标宋简体"/>
          <w:color w:val="auto"/>
          <w:sz w:val="52"/>
          <w:szCs w:val="52"/>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pStyle w:val="2"/>
        <w:rPr>
          <w:color w:val="auto"/>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
        <w:rPr>
          <w:color w:val="auto"/>
          <w:highlight w:val="none"/>
        </w:rPr>
      </w:pPr>
    </w:p>
    <w:p>
      <w:pPr>
        <w:pStyle w:val="38"/>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0" w:name="_Toc26148"/>
      <w:bookmarkStart w:id="1" w:name="_Toc18145"/>
    </w:p>
    <w:p>
      <w:pPr>
        <w:rPr>
          <w:color w:val="auto"/>
          <w:highlight w:val="none"/>
        </w:rPr>
      </w:pPr>
    </w:p>
    <w:p>
      <w:pPr>
        <w:pStyle w:val="5"/>
        <w:rPr>
          <w:color w:val="auto"/>
          <w:highlight w:val="none"/>
        </w:rPr>
      </w:pPr>
      <w:bookmarkStart w:id="2" w:name="_Toc17696"/>
      <w:bookmarkStart w:id="3" w:name="_Toc1711"/>
    </w:p>
    <w:p>
      <w:pPr>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color w:val="auto"/>
          <w:highlight w:val="none"/>
        </w:rPr>
      </w:pPr>
      <w:bookmarkStart w:id="4" w:name="_Toc31938"/>
      <w:bookmarkStart w:id="5" w:name="_Toc17801"/>
      <w:bookmarkStart w:id="6" w:name="_Toc19609"/>
      <w:bookmarkStart w:id="7" w:name="_Toc11322"/>
      <w:bookmarkStart w:id="8" w:name="_Toc7519"/>
      <w:bookmarkStart w:id="9" w:name="_Toc1669"/>
      <w:bookmarkStart w:id="10" w:name="_Toc4275"/>
    </w:p>
    <w:p>
      <w:pPr>
        <w:pStyle w:val="5"/>
        <w:rPr>
          <w:color w:val="auto"/>
          <w:highlight w:val="none"/>
        </w:rPr>
      </w:pPr>
    </w:p>
    <w:p>
      <w:pPr>
        <w:pStyle w:val="5"/>
        <w:rPr>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2252980</wp:posOffset>
                </wp:positionH>
                <wp:positionV relativeFrom="paragraph">
                  <wp:posOffset>60325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7.4pt;margin-top:4.75pt;height:0pt;width:75.5pt;z-index:251672576;mso-width-relative:page;mso-height-relative:page;" filled="f" stroked="t" coordsize="21600,21600" o:gfxdata="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kC7PN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2261870</wp:posOffset>
                </wp:positionH>
                <wp:positionV relativeFrom="paragraph">
                  <wp:posOffset>514985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8.1pt;margin-top:40.55pt;height:0pt;width:75.5pt;z-index:251673600;mso-width-relative:page;mso-height-relative:page;" filled="f" stroked="t" coordsize="21600,21600" o:gfxdata="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q3nL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5"/>
        <w:rPr>
          <w:color w:val="auto"/>
          <w:highlight w:val="none"/>
        </w:rPr>
      </w:pPr>
      <w:bookmarkStart w:id="11" w:name="_Toc5230"/>
      <w:bookmarkStart w:id="12" w:name="_Toc15709"/>
      <w:bookmarkStart w:id="13" w:name="_Toc30131"/>
      <w:bookmarkStart w:id="14" w:name="_Toc10122"/>
      <w:bookmarkStart w:id="15" w:name="_Toc88209924"/>
      <w:bookmarkStart w:id="16" w:name="_Toc2659"/>
      <w:bookmarkStart w:id="17" w:name="_Toc30989"/>
      <w:bookmarkStart w:id="18" w:name="_Toc14238"/>
      <w:bookmarkStart w:id="19" w:name="_Toc28995"/>
      <w:bookmarkStart w:id="20" w:name="_Toc999"/>
      <w:bookmarkStart w:id="21" w:name="_Toc8201"/>
      <w:bookmarkStart w:id="22" w:name="_Toc26363"/>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6"/>
        <w:spacing w:line="600" w:lineRule="exact"/>
        <w:rPr>
          <w:color w:val="auto"/>
          <w:highlight w:val="none"/>
        </w:rPr>
      </w:pPr>
      <w:bookmarkStart w:id="23" w:name="_Toc21373"/>
      <w:bookmarkStart w:id="24" w:name="_Toc9680"/>
      <w:r>
        <w:rPr>
          <w:rFonts w:hint="eastAsia"/>
          <w:color w:val="auto"/>
          <w:highlight w:val="none"/>
          <w:u w:val="single"/>
          <w:lang w:val="en-US" w:eastAsia="zh-CN"/>
        </w:rPr>
        <w:t>广州市净水有限公司晴雨伞</w:t>
      </w:r>
      <w:r>
        <w:rPr>
          <w:rFonts w:hint="eastAsia"/>
          <w:color w:val="auto"/>
          <w:highlight w:val="none"/>
          <w:u w:val="single"/>
        </w:rPr>
        <w:t>采购项目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hAnsi="仿宋_GB2312" w:eastAsia="仿宋_GB2312" w:cs="仿宋_GB2312"/>
          <w:color w:val="auto"/>
          <w:sz w:val="28"/>
          <w:szCs w:val="28"/>
          <w:highlight w:val="none"/>
          <w:u w:val="single"/>
          <w:lang w:val="en-US" w:eastAsia="zh-CN"/>
        </w:rPr>
        <w:t>晴雨伞</w:t>
      </w:r>
      <w:r>
        <w:rPr>
          <w:rFonts w:hint="eastAsia" w:ascii="仿宋_GB2312" w:eastAsia="仿宋_GB2312"/>
          <w:color w:val="auto"/>
          <w:sz w:val="28"/>
          <w:szCs w:val="28"/>
          <w:highlight w:val="none"/>
          <w:u w:val="single"/>
        </w:rPr>
        <w:t>采购项</w:t>
      </w:r>
      <w:r>
        <w:rPr>
          <w:rFonts w:hint="eastAsia" w:ascii="仿宋_GB2312" w:eastAsia="仿宋_GB2312"/>
          <w:color w:val="auto"/>
          <w:sz w:val="28"/>
          <w:szCs w:val="28"/>
          <w:highlight w:val="none"/>
          <w:u w:val="single"/>
          <w:lang w:val="en-US" w:eastAsia="zh-CN"/>
        </w:rPr>
        <w:t>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邀请询比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utoSpaceDE w:val="0"/>
        <w:autoSpaceDN w:val="0"/>
        <w:rPr>
          <w:rFonts w:hint="default" w:ascii="仿宋_GB2312" w:hAnsi="仿宋_GB2312" w:eastAsia="仿宋_GB2312" w:cs="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rPr>
        <w:t>广州市净水有限公司</w:t>
      </w:r>
      <w:r>
        <w:rPr>
          <w:rFonts w:hint="eastAsia" w:ascii="仿宋_GB2312" w:hAnsi="仿宋_GB2312" w:eastAsia="仿宋_GB2312" w:cs="仿宋_GB2312"/>
          <w:color w:val="auto"/>
          <w:sz w:val="28"/>
          <w:szCs w:val="28"/>
          <w:highlight w:val="none"/>
          <w:u w:val="single"/>
          <w:lang w:val="en-US" w:eastAsia="zh-CN"/>
        </w:rPr>
        <w:t>晴雨伞采购</w:t>
      </w:r>
      <w:r>
        <w:rPr>
          <w:rFonts w:hint="eastAsia" w:ascii="仿宋_GB2312" w:hAnsi="仿宋_GB2312" w:eastAsia="仿宋_GB2312" w:cs="仿宋_GB2312"/>
          <w:color w:val="auto"/>
          <w:sz w:val="28"/>
          <w:szCs w:val="28"/>
          <w:highlight w:val="none"/>
          <w:u w:val="single"/>
        </w:rPr>
        <w:t>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XJ-20230516-1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_GB2312" w:hAnsi="仿宋_GB2312" w:eastAsia="仿宋_GB2312" w:cs="仿宋_GB2312"/>
          <w:color w:val="auto"/>
          <w:sz w:val="28"/>
          <w:szCs w:val="28"/>
          <w:highlight w:val="none"/>
          <w:u w:val="single"/>
          <w:lang w:val="en-US" w:eastAsia="zh-CN"/>
        </w:rPr>
      </w:pPr>
      <w:r>
        <w:rPr>
          <w:rFonts w:hint="eastAsia" w:ascii="仿宋_GB2312" w:eastAsia="仿宋_GB2312"/>
          <w:color w:val="auto"/>
          <w:sz w:val="28"/>
          <w:szCs w:val="28"/>
          <w:highlight w:val="none"/>
        </w:rPr>
        <w:t>1.4最高限价（元）：</w:t>
      </w:r>
      <w:r>
        <w:rPr>
          <w:rFonts w:hint="eastAsia" w:ascii="仿宋_GB2312" w:hAnsi="仿宋_GB2312" w:eastAsia="仿宋_GB2312" w:cs="仿宋_GB2312"/>
          <w:color w:val="auto"/>
          <w:sz w:val="28"/>
          <w:szCs w:val="28"/>
          <w:highlight w:val="none"/>
          <w:u w:val="single"/>
          <w:lang w:val="en-US" w:eastAsia="zh-CN"/>
        </w:rPr>
        <w:t>19.32</w:t>
      </w:r>
      <w:r>
        <w:rPr>
          <w:rFonts w:hint="eastAsia" w:ascii="仿宋_GB2312" w:hAnsi="仿宋_GB2312" w:eastAsia="仿宋_GB2312" w:cs="仿宋_GB2312"/>
          <w:color w:val="auto"/>
          <w:sz w:val="28"/>
          <w:szCs w:val="28"/>
          <w:highlight w:val="none"/>
          <w:u w:val="single"/>
          <w:lang w:val="zh-CN"/>
        </w:rPr>
        <w:t>万元，</w:t>
      </w:r>
      <w:r>
        <w:rPr>
          <w:rFonts w:hint="eastAsia" w:ascii="仿宋_GB2312" w:hAnsi="仿宋_GB2312" w:eastAsia="仿宋_GB2312" w:cs="仿宋_GB2312"/>
          <w:i w:val="0"/>
          <w:iCs w:val="0"/>
          <w:caps w:val="0"/>
          <w:color w:val="auto"/>
          <w:spacing w:val="0"/>
          <w:sz w:val="28"/>
          <w:szCs w:val="28"/>
          <w:highlight w:val="none"/>
          <w:u w:val="single"/>
          <w:shd w:val="clear" w:fill="FFFFFF"/>
        </w:rPr>
        <w:t>单价92元/把</w:t>
      </w:r>
      <w:r>
        <w:rPr>
          <w:rFonts w:hint="eastAsia" w:ascii="仿宋_GB2312" w:hAnsi="仿宋_GB2312" w:eastAsia="仿宋_GB2312" w:cs="仿宋_GB2312"/>
          <w:i w:val="0"/>
          <w:iCs w:val="0"/>
          <w:caps w:val="0"/>
          <w:color w:val="auto"/>
          <w:spacing w:val="0"/>
          <w:sz w:val="28"/>
          <w:szCs w:val="28"/>
          <w:highlight w:val="none"/>
          <w:u w:val="single"/>
          <w:shd w:val="clear" w:fill="FFFFFF"/>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_GB2312" w:hAnsi="仿宋_GB2312" w:eastAsia="仿宋_GB2312" w:cs="仿宋_GB2312"/>
          <w:color w:val="auto"/>
          <w:sz w:val="32"/>
          <w:szCs w:val="32"/>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i w:val="0"/>
          <w:iCs w:val="0"/>
          <w:caps w:val="0"/>
          <w:color w:val="auto"/>
          <w:spacing w:val="0"/>
          <w:sz w:val="28"/>
          <w:szCs w:val="28"/>
          <w:highlight w:val="none"/>
          <w:u w:val="single"/>
          <w:shd w:val="clear" w:fill="FFFFFF"/>
        </w:rPr>
        <w:t>公司各净水厂及在建项目组职工每人配备晴雨伞各1把，约2100人，</w:t>
      </w:r>
      <w:r>
        <w:rPr>
          <w:rFonts w:hint="eastAsia" w:ascii="仿宋_GB2312" w:hAnsi="仿宋_GB2312" w:eastAsia="仿宋_GB2312" w:cs="仿宋_GB2312"/>
          <w:i w:val="0"/>
          <w:iCs w:val="0"/>
          <w:caps w:val="0"/>
          <w:color w:val="auto"/>
          <w:spacing w:val="0"/>
          <w:sz w:val="28"/>
          <w:szCs w:val="28"/>
          <w:highlight w:val="none"/>
          <w:u w:val="single"/>
          <w:shd w:val="clear" w:fill="FFFFFF"/>
          <w:lang w:val="en-US" w:eastAsia="zh-CN"/>
        </w:rPr>
        <w:t>92</w:t>
      </w:r>
      <w:r>
        <w:rPr>
          <w:rFonts w:hint="eastAsia" w:ascii="仿宋_GB2312" w:hAnsi="仿宋_GB2312" w:eastAsia="仿宋_GB2312" w:cs="仿宋_GB2312"/>
          <w:i w:val="0"/>
          <w:iCs w:val="0"/>
          <w:caps w:val="0"/>
          <w:color w:val="auto"/>
          <w:spacing w:val="0"/>
          <w:sz w:val="28"/>
          <w:szCs w:val="28"/>
          <w:highlight w:val="none"/>
          <w:u w:val="single"/>
          <w:shd w:val="clear" w:fill="FFFFFF"/>
        </w:rPr>
        <w:t>元/把</w:t>
      </w:r>
      <w:r>
        <w:rPr>
          <w:rFonts w:hint="eastAsia" w:ascii="仿宋_GB2312" w:hAnsi="仿宋_GB2312" w:eastAsia="仿宋_GB2312" w:cs="仿宋_GB2312"/>
          <w:i w:val="0"/>
          <w:iCs w:val="0"/>
          <w:caps w:val="0"/>
          <w:color w:val="auto"/>
          <w:spacing w:val="0"/>
          <w:sz w:val="28"/>
          <w:szCs w:val="28"/>
          <w:highlight w:val="none"/>
          <w:u w:val="single"/>
          <w:shd w:val="clear" w:fill="FFFFFF"/>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自合同签订生效之日起30天。</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采购人指定地点</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hAnsi="仿宋_GB2312" w:eastAsia="仿宋_GB2312" w:cs="仿宋_GB2312"/>
          <w:i w:val="0"/>
          <w:iCs w:val="0"/>
          <w:caps w:val="0"/>
          <w:color w:val="auto"/>
          <w:spacing w:val="0"/>
          <w:sz w:val="28"/>
          <w:szCs w:val="28"/>
          <w:highlight w:val="none"/>
          <w:u w:val="single"/>
          <w:shd w:val="clear" w:fill="FFFFFF"/>
        </w:rPr>
        <w:t>供应商提交产品必须是全新、未使用过的原装合格正品，完全符合采购文件规定的质量、规格和性能的要求，达到国家或行业规定的标准，并对来源合法性负责；属于国家强制认证的产品，必须通过认证。</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rPr>
        <w:t>20</w:t>
      </w:r>
      <w:r>
        <w:rPr>
          <w:rFonts w:hint="eastAsia" w:ascii="仿宋_GB2312" w:eastAsia="仿宋_GB2312"/>
          <w:color w:val="auto"/>
          <w:sz w:val="28"/>
          <w:szCs w:val="28"/>
          <w:highlight w:val="none"/>
          <w:u w:val="none"/>
          <w:lang w:val="en-US" w:eastAsia="zh-CN"/>
        </w:rPr>
        <w:t>20</w:t>
      </w:r>
      <w:r>
        <w:rPr>
          <w:rFonts w:hint="eastAsia" w:ascii="仿宋_GB2312" w:eastAsia="仿宋_GB2312"/>
          <w:color w:val="auto"/>
          <w:sz w:val="28"/>
          <w:szCs w:val="28"/>
          <w:highlight w:val="none"/>
          <w:u w:val="none"/>
        </w:rPr>
        <w:t xml:space="preserve">年1月1日至今，供应商最少具有 </w:t>
      </w:r>
      <w:r>
        <w:rPr>
          <w:rFonts w:hint="eastAsia" w:ascii="仿宋_GB2312" w:eastAsia="仿宋_GB2312"/>
          <w:color w:val="auto"/>
          <w:sz w:val="28"/>
          <w:szCs w:val="28"/>
          <w:highlight w:val="none"/>
          <w:u w:val="none"/>
          <w:lang w:val="en-US" w:eastAsia="zh-CN"/>
        </w:rPr>
        <w:t>一项单项合同金额不少于12万元</w:t>
      </w:r>
      <w:r>
        <w:rPr>
          <w:rFonts w:hint="eastAsia" w:ascii="仿宋_GB2312" w:hAnsi="仿宋" w:eastAsia="仿宋_GB2312" w:cs="仿宋_GB2312"/>
          <w:color w:val="auto"/>
          <w:sz w:val="28"/>
          <w:szCs w:val="28"/>
          <w:highlight w:val="none"/>
          <w:u w:val="none"/>
          <w:lang w:val="en-US" w:eastAsia="zh-CN"/>
        </w:rPr>
        <w:t>雨伞销售</w:t>
      </w:r>
      <w:r>
        <w:rPr>
          <w:rFonts w:hint="eastAsia" w:ascii="仿宋_GB2312" w:hAnsi="仿宋" w:eastAsia="仿宋_GB2312" w:cs="仿宋_GB2312"/>
          <w:color w:val="auto"/>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4"/>
        <w:numPr>
          <w:ilvl w:val="0"/>
          <w:numId w:val="0"/>
        </w:numPr>
        <w:spacing w:line="600" w:lineRule="exact"/>
        <w:ind w:firstLine="280" w:firstLineChars="100"/>
        <w:jc w:val="left"/>
        <w:rPr>
          <w:rStyle w:val="28"/>
          <w:rFonts w:hint="default" w:ascii="仿宋_GB2312" w:hAnsi="仿宋_GB2312" w:eastAsia="仿宋_GB2312" w:cs="仿宋_GB2312"/>
          <w:b w:val="0"/>
          <w:bCs w:val="0"/>
          <w:i w:val="0"/>
          <w:iCs w:val="0"/>
          <w:caps w:val="0"/>
          <w:color w:val="auto"/>
          <w:spacing w:val="0"/>
          <w:sz w:val="28"/>
          <w:szCs w:val="28"/>
          <w:highlight w:val="none"/>
          <w:u w:val="single"/>
          <w:shd w:val="clear" w:fill="FFFFFF"/>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1、</w:t>
      </w:r>
      <w:r>
        <w:rPr>
          <w:rStyle w:val="28"/>
          <w:rFonts w:hint="eastAsia" w:ascii="仿宋_GB2312" w:hAnsi="仿宋_GB2312" w:eastAsia="仿宋_GB2312" w:cs="仿宋_GB2312"/>
          <w:b w:val="0"/>
          <w:bCs w:val="0"/>
          <w:i w:val="0"/>
          <w:iCs w:val="0"/>
          <w:caps w:val="0"/>
          <w:color w:val="auto"/>
          <w:spacing w:val="0"/>
          <w:sz w:val="28"/>
          <w:szCs w:val="28"/>
          <w:highlight w:val="none"/>
          <w:u w:val="single"/>
          <w:shd w:val="clear" w:fill="FFFFFF"/>
        </w:rPr>
        <w:t>供应商需</w:t>
      </w:r>
      <w:r>
        <w:rPr>
          <w:rStyle w:val="28"/>
          <w:rFonts w:hint="eastAsia" w:ascii="仿宋_GB2312" w:hAnsi="仿宋_GB2312" w:eastAsia="仿宋_GB2312" w:cs="仿宋_GB2312"/>
          <w:b w:val="0"/>
          <w:bCs w:val="0"/>
          <w:i w:val="0"/>
          <w:iCs w:val="0"/>
          <w:caps w:val="0"/>
          <w:color w:val="auto"/>
          <w:spacing w:val="0"/>
          <w:sz w:val="28"/>
          <w:szCs w:val="28"/>
          <w:highlight w:val="none"/>
          <w:u w:val="single"/>
          <w:shd w:val="clear" w:fill="FFFFFF"/>
          <w:lang w:val="en-US" w:eastAsia="zh-CN"/>
        </w:rPr>
        <w:t>提供送货上门服务</w:t>
      </w:r>
    </w:p>
    <w:p>
      <w:pPr>
        <w:pStyle w:val="24"/>
        <w:numPr>
          <w:ilvl w:val="0"/>
          <w:numId w:val="0"/>
        </w:numPr>
        <w:spacing w:line="600" w:lineRule="exact"/>
        <w:ind w:left="560" w:leftChars="0"/>
        <w:jc w:val="left"/>
        <w:rPr>
          <w:rFonts w:hint="eastAsia" w:ascii="仿宋_GB2312" w:hAnsi="仿宋" w:eastAsia="仿宋_GB2312" w:cs="仿宋_GB2312"/>
          <w:color w:val="auto"/>
          <w:sz w:val="28"/>
          <w:szCs w:val="28"/>
          <w:highlight w:val="none"/>
          <w:u w:val="single"/>
          <w:lang w:eastAsia="zh-CN"/>
        </w:rPr>
      </w:pPr>
      <w:r>
        <w:rPr>
          <w:rFonts w:hint="eastAsia" w:ascii="仿宋_GB2312" w:hAnsi="仿宋" w:eastAsia="仿宋_GB2312" w:cs="仿宋_GB2312"/>
          <w:color w:val="auto"/>
          <w:sz w:val="28"/>
          <w:szCs w:val="28"/>
          <w:highlight w:val="none"/>
          <w:u w:val="single"/>
          <w:lang w:val="en-US" w:eastAsia="zh-CN"/>
        </w:rPr>
        <w:t>2、具体采购数量</w:t>
      </w:r>
      <w:r>
        <w:rPr>
          <w:rFonts w:hint="eastAsia" w:ascii="仿宋_GB2312" w:hAnsi="仿宋" w:eastAsia="仿宋_GB2312" w:cs="仿宋_GB2312"/>
          <w:color w:val="auto"/>
          <w:sz w:val="28"/>
          <w:szCs w:val="28"/>
          <w:highlight w:val="none"/>
          <w:u w:val="single"/>
        </w:rPr>
        <w:t>以我公司实际需求为准</w:t>
      </w:r>
      <w:r>
        <w:rPr>
          <w:rFonts w:hint="eastAsia" w:ascii="仿宋_GB2312" w:hAnsi="仿宋" w:eastAsia="仿宋_GB2312" w:cs="仿宋_GB2312"/>
          <w:color w:val="auto"/>
          <w:sz w:val="28"/>
          <w:szCs w:val="28"/>
          <w:highlight w:val="none"/>
          <w:u w:val="single"/>
          <w:lang w:eastAsia="zh-CN"/>
        </w:rPr>
        <w:t>。</w:t>
      </w:r>
    </w:p>
    <w:p>
      <w:pPr>
        <w:pStyle w:val="24"/>
        <w:numPr>
          <w:ilvl w:val="0"/>
          <w:numId w:val="0"/>
        </w:numPr>
        <w:spacing w:line="600" w:lineRule="exact"/>
        <w:ind w:firstLine="560" w:firstLineChars="200"/>
        <w:jc w:val="left"/>
        <w:rPr>
          <w:rFonts w:hint="eastAsia" w:ascii="仿宋_GB2312" w:hAnsi="仿宋" w:eastAsia="仿宋_GB2312" w:cs="仿宋_GB2312"/>
          <w:color w:val="auto"/>
          <w:sz w:val="28"/>
          <w:szCs w:val="28"/>
          <w:highlight w:val="none"/>
          <w:u w:val="single"/>
          <w:lang w:eastAsia="zh-CN"/>
        </w:rPr>
      </w:pPr>
      <w:r>
        <w:rPr>
          <w:rFonts w:hint="eastAsia" w:ascii="仿宋_GB2312" w:hAnsi="仿宋" w:eastAsia="仿宋_GB2312" w:cs="仿宋_GB2312"/>
          <w:color w:val="auto"/>
          <w:sz w:val="28"/>
          <w:szCs w:val="28"/>
          <w:highlight w:val="none"/>
          <w:u w:val="single"/>
          <w:lang w:val="en-US" w:eastAsia="zh-CN"/>
        </w:rPr>
        <w:t xml:space="preserve">3、 </w:t>
      </w:r>
      <w:r>
        <w:rPr>
          <w:rFonts w:hint="eastAsia" w:ascii="仿宋_GB2312" w:hAnsi="仿宋_GB2312" w:eastAsia="仿宋_GB2312" w:cs="仿宋_GB2312"/>
          <w:color w:val="auto"/>
          <w:sz w:val="28"/>
          <w:szCs w:val="28"/>
          <w:highlight w:val="none"/>
          <w:u w:val="single"/>
        </w:rPr>
        <w:t>质保期内如有因</w:t>
      </w:r>
      <w:r>
        <w:rPr>
          <w:rFonts w:hint="eastAsia" w:ascii="仿宋_GB2312" w:hAnsi="仿宋_GB2312" w:eastAsia="仿宋_GB2312" w:cs="仿宋_GB2312"/>
          <w:color w:val="auto"/>
          <w:sz w:val="28"/>
          <w:szCs w:val="28"/>
          <w:highlight w:val="none"/>
          <w:u w:val="single"/>
          <w:lang w:val="en-US" w:eastAsia="zh-CN"/>
        </w:rPr>
        <w:t>质量</w:t>
      </w:r>
      <w:r>
        <w:rPr>
          <w:rFonts w:hint="eastAsia" w:ascii="仿宋_GB2312" w:hAnsi="仿宋_GB2312" w:eastAsia="仿宋_GB2312" w:cs="仿宋_GB2312"/>
          <w:color w:val="auto"/>
          <w:sz w:val="28"/>
          <w:szCs w:val="28"/>
          <w:highlight w:val="none"/>
          <w:u w:val="single"/>
        </w:rPr>
        <w:t>原因</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非人为原因</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导致的</w:t>
      </w:r>
      <w:r>
        <w:rPr>
          <w:rFonts w:hint="eastAsia" w:ascii="仿宋_GB2312" w:hAnsi="仿宋_GB2312" w:eastAsia="仿宋_GB2312" w:cs="仿宋_GB2312"/>
          <w:color w:val="auto"/>
          <w:sz w:val="28"/>
          <w:szCs w:val="28"/>
          <w:highlight w:val="none"/>
          <w:u w:val="single"/>
          <w:lang w:val="en-US" w:eastAsia="zh-CN"/>
        </w:rPr>
        <w:t>质量问题</w:t>
      </w:r>
      <w:r>
        <w:rPr>
          <w:rFonts w:hint="eastAsia" w:ascii="仿宋_GB2312" w:hAnsi="仿宋_GB2312" w:eastAsia="仿宋_GB2312" w:cs="仿宋_GB2312"/>
          <w:color w:val="auto"/>
          <w:sz w:val="28"/>
          <w:szCs w:val="28"/>
          <w:highlight w:val="none"/>
          <w:u w:val="single"/>
        </w:rPr>
        <w:t> , </w:t>
      </w:r>
      <w:r>
        <w:rPr>
          <w:rFonts w:hint="eastAsia" w:ascii="仿宋_GB2312" w:hAnsi="仿宋_GB2312" w:eastAsia="仿宋_GB2312" w:cs="仿宋_GB2312"/>
          <w:color w:val="auto"/>
          <w:sz w:val="28"/>
          <w:szCs w:val="28"/>
          <w:highlight w:val="none"/>
          <w:u w:val="single"/>
          <w:lang w:val="en-US" w:eastAsia="zh-CN"/>
        </w:rPr>
        <w:t>供应商须</w:t>
      </w:r>
      <w:r>
        <w:rPr>
          <w:rFonts w:hint="eastAsia" w:ascii="仿宋_GB2312" w:hAnsi="仿宋_GB2312" w:eastAsia="仿宋_GB2312" w:cs="仿宋_GB2312"/>
          <w:color w:val="auto"/>
          <w:sz w:val="28"/>
          <w:szCs w:val="28"/>
          <w:highlight w:val="none"/>
          <w:u w:val="single"/>
        </w:rPr>
        <w:t>对</w:t>
      </w:r>
      <w:r>
        <w:rPr>
          <w:rFonts w:hint="eastAsia" w:ascii="仿宋_GB2312" w:hAnsi="仿宋_GB2312" w:eastAsia="仿宋_GB2312" w:cs="仿宋_GB2312"/>
          <w:color w:val="auto"/>
          <w:sz w:val="28"/>
          <w:szCs w:val="28"/>
          <w:highlight w:val="none"/>
          <w:u w:val="single"/>
          <w:lang w:val="en-US" w:eastAsia="zh-CN"/>
        </w:rPr>
        <w:t>雨伞</w:t>
      </w:r>
      <w:r>
        <w:rPr>
          <w:rFonts w:hint="eastAsia" w:ascii="仿宋_GB2312" w:hAnsi="仿宋_GB2312" w:eastAsia="仿宋_GB2312" w:cs="仿宋_GB2312"/>
          <w:color w:val="auto"/>
          <w:sz w:val="28"/>
          <w:szCs w:val="28"/>
          <w:highlight w:val="none"/>
          <w:u w:val="single"/>
        </w:rPr>
        <w:t>进行免费修整,如果不能修整的需重新制作,费用由</w:t>
      </w:r>
      <w:r>
        <w:rPr>
          <w:rFonts w:hint="eastAsia" w:ascii="仿宋_GB2312" w:hAnsi="仿宋_GB2312" w:eastAsia="仿宋_GB2312" w:cs="仿宋_GB2312"/>
          <w:color w:val="auto"/>
          <w:sz w:val="28"/>
          <w:szCs w:val="28"/>
          <w:highlight w:val="none"/>
          <w:u w:val="single"/>
          <w:lang w:val="en-US" w:eastAsia="zh-CN"/>
        </w:rPr>
        <w:t>供应商</w:t>
      </w:r>
      <w:r>
        <w:rPr>
          <w:rFonts w:hint="eastAsia" w:ascii="仿宋_GB2312" w:hAnsi="仿宋_GB2312" w:eastAsia="仿宋_GB2312" w:cs="仿宋_GB2312"/>
          <w:color w:val="auto"/>
          <w:sz w:val="28"/>
          <w:szCs w:val="28"/>
          <w:highlight w:val="none"/>
          <w:u w:val="single"/>
        </w:rPr>
        <w:t>承担。</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w:t>
      </w:r>
      <w:r>
        <w:rPr>
          <w:rFonts w:hint="eastAsia" w:ascii="仿宋_GB2312" w:eastAsia="仿宋_GB2312"/>
          <w:color w:val="auto"/>
          <w:sz w:val="28"/>
          <w:szCs w:val="28"/>
          <w:highlight w:val="none"/>
          <w:lang w:val="en-US" w:eastAsia="zh-CN"/>
        </w:rPr>
        <w:t>不得存在情形</w:t>
      </w:r>
      <w:r>
        <w:rPr>
          <w:rFonts w:hint="eastAsia" w:ascii="仿宋_GB2312" w:eastAsia="仿宋_GB2312"/>
          <w:color w:val="auto"/>
          <w:sz w:val="28"/>
          <w:szCs w:val="28"/>
          <w:highlight w:val="none"/>
        </w:rPr>
        <w:t>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广州国企阳光采购服务平台</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 xml:space="preserve">□组织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rPr>
        <w:t>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b w:val="0"/>
          <w:bCs w:val="0"/>
          <w:color w:val="auto"/>
          <w:sz w:val="28"/>
          <w:szCs w:val="28"/>
          <w:highlight w:val="none"/>
          <w:u w:val="single"/>
          <w:lang w:val="en-US" w:eastAsia="zh-CN"/>
        </w:rPr>
        <w:t xml:space="preserve">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b w:val="0"/>
          <w:bCs w:val="0"/>
          <w:color w:val="auto"/>
          <w:sz w:val="28"/>
          <w:szCs w:val="28"/>
          <w:highlight w:val="none"/>
          <w:u w:val="single"/>
          <w:lang w:val="en-US" w:eastAsia="zh-CN"/>
        </w:rPr>
        <w:t xml:space="preserve">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b w:val="0"/>
          <w:bCs w:val="0"/>
          <w:color w:val="auto"/>
          <w:sz w:val="28"/>
          <w:szCs w:val="28"/>
          <w:highlight w:val="none"/>
          <w:u w:val="single"/>
          <w:lang w:val="en-US" w:eastAsia="zh-CN"/>
        </w:rPr>
        <w:t xml:space="preserve">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rPr>
        <w:t>递交地址：广州市天河区临江大道501号广州市净水有限公司6楼招标部。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rPr>
          <w:color w:val="auto"/>
          <w:highlight w:val="none"/>
        </w:rPr>
      </w:pPr>
      <w:bookmarkStart w:id="25" w:name="_Toc10891"/>
    </w:p>
    <w:p>
      <w:pPr>
        <w:rPr>
          <w:color w:val="auto"/>
          <w:highlight w:val="none"/>
        </w:rPr>
      </w:pPr>
    </w:p>
    <w:p>
      <w:pPr>
        <w:pStyle w:val="2"/>
        <w:rPr>
          <w:color w:val="auto"/>
          <w:highlight w:val="none"/>
        </w:rPr>
      </w:pPr>
    </w:p>
    <w:p>
      <w:pPr>
        <w:pStyle w:val="5"/>
        <w:jc w:val="both"/>
        <w:rPr>
          <w:rFonts w:hint="eastAsia"/>
          <w:color w:val="auto"/>
          <w:highlight w:val="none"/>
        </w:rPr>
      </w:pPr>
      <w:bookmarkStart w:id="26" w:name="_Toc25603"/>
      <w:bookmarkStart w:id="27" w:name="_Toc23749"/>
      <w:bookmarkStart w:id="28" w:name="_Toc7340"/>
      <w:bookmarkStart w:id="29" w:name="_Toc2331"/>
      <w:bookmarkStart w:id="30" w:name="_Toc32588"/>
      <w:bookmarkStart w:id="31" w:name="_Toc9448"/>
      <w:bookmarkStart w:id="32" w:name="_Toc19295"/>
      <w:bookmarkStart w:id="33" w:name="_Toc16705"/>
      <w:bookmarkStart w:id="34" w:name="_Toc16557"/>
      <w:bookmarkStart w:id="35" w:name="_Toc2324"/>
    </w:p>
    <w:p>
      <w:pPr>
        <w:pStyle w:val="5"/>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76200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3pt;margin-top:6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2332355</wp:posOffset>
                </wp:positionH>
                <wp:positionV relativeFrom="paragraph">
                  <wp:posOffset>530860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65pt;margin-top:41.8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6"/>
        <w:rPr>
          <w:color w:val="auto"/>
          <w:highlight w:val="none"/>
        </w:rPr>
      </w:pPr>
      <w:bookmarkStart w:id="36" w:name="_Toc2339"/>
      <w:bookmarkStart w:id="37" w:name="_Toc3416"/>
      <w:r>
        <w:rPr>
          <w:rFonts w:hint="eastAsia"/>
          <w:color w:val="auto"/>
          <w:highlight w:val="none"/>
          <w:lang w:val="en-US" w:eastAsia="zh-CN"/>
        </w:rPr>
        <w:t xml:space="preserve">  </w:t>
      </w:r>
      <w:r>
        <w:rPr>
          <w:rFonts w:hint="eastAsia"/>
          <w:color w:val="auto"/>
          <w:highlight w:val="none"/>
        </w:rPr>
        <w:t>供应商须知</w:t>
      </w:r>
      <w:bookmarkEnd w:id="36"/>
      <w:bookmarkEnd w:id="37"/>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pStyle w:val="2"/>
        <w:rPr>
          <w:rFonts w:hint="eastAsia"/>
          <w:color w:val="auto"/>
          <w:highlight w:val="none"/>
        </w:rPr>
      </w:pPr>
    </w:p>
    <w:p>
      <w:pPr>
        <w:pStyle w:val="24"/>
        <w:ind w:firstLine="0"/>
        <w:rPr>
          <w:rFonts w:asciiTheme="minorEastAsia" w:hAnsiTheme="minorEastAsia"/>
          <w:b/>
          <w:color w:val="auto"/>
          <w:sz w:val="32"/>
          <w:szCs w:val="32"/>
          <w:highlight w:val="none"/>
        </w:rPr>
      </w:pPr>
    </w:p>
    <w:p>
      <w:pPr>
        <w:pStyle w:val="24"/>
        <w:ind w:firstLine="0"/>
        <w:rPr>
          <w:rFonts w:asciiTheme="minorEastAsia" w:hAnsiTheme="minorEastAsia"/>
          <w:b/>
          <w:color w:val="auto"/>
          <w:sz w:val="32"/>
          <w:szCs w:val="32"/>
          <w:highlight w:val="none"/>
        </w:rPr>
      </w:pPr>
    </w:p>
    <w:p>
      <w:pPr>
        <w:pStyle w:val="24"/>
        <w:ind w:firstLine="0"/>
        <w:rPr>
          <w:rFonts w:asciiTheme="minorEastAsia" w:hAnsiTheme="minorEastAsia"/>
          <w:b/>
          <w:color w:val="auto"/>
          <w:sz w:val="32"/>
          <w:szCs w:val="32"/>
          <w:highlight w:val="none"/>
        </w:rPr>
      </w:pPr>
    </w:p>
    <w:p>
      <w:pPr>
        <w:pStyle w:val="24"/>
        <w:ind w:firstLine="0"/>
        <w:rPr>
          <w:rFonts w:asciiTheme="minorEastAsia" w:hAnsiTheme="minorEastAsia"/>
          <w:b/>
          <w:color w:val="auto"/>
          <w:sz w:val="32"/>
          <w:szCs w:val="32"/>
          <w:highlight w:val="none"/>
        </w:rPr>
      </w:pPr>
    </w:p>
    <w:p>
      <w:pPr>
        <w:pStyle w:val="24"/>
        <w:ind w:firstLine="0"/>
        <w:rPr>
          <w:rFonts w:asciiTheme="minorEastAsia" w:hAnsiTheme="minorEastAsia"/>
          <w:b/>
          <w:color w:val="auto"/>
          <w:sz w:val="32"/>
          <w:szCs w:val="32"/>
          <w:highlight w:val="none"/>
        </w:rPr>
      </w:pPr>
    </w:p>
    <w:p>
      <w:pPr>
        <w:pStyle w:val="24"/>
        <w:ind w:firstLine="0"/>
        <w:rPr>
          <w:rFonts w:asciiTheme="minorEastAsia" w:hAnsiTheme="minorEastAsia"/>
          <w:b/>
          <w:color w:val="auto"/>
          <w:sz w:val="32"/>
          <w:szCs w:val="32"/>
          <w:highlight w:val="none"/>
        </w:rPr>
      </w:pPr>
    </w:p>
    <w:p>
      <w:pPr>
        <w:pStyle w:val="24"/>
        <w:ind w:firstLine="0"/>
        <w:rPr>
          <w:color w:val="auto"/>
          <w:highlight w:val="none"/>
        </w:rPr>
      </w:pPr>
    </w:p>
    <w:p>
      <w:pPr>
        <w:pStyle w:val="24"/>
        <w:ind w:firstLine="0"/>
        <w:rPr>
          <w:color w:val="auto"/>
          <w:highlight w:val="none"/>
        </w:rPr>
      </w:pPr>
    </w:p>
    <w:p>
      <w:pPr>
        <w:pStyle w:val="24"/>
        <w:ind w:firstLine="0"/>
        <w:rPr>
          <w:color w:val="auto"/>
          <w:highlight w:val="none"/>
        </w:rPr>
      </w:pPr>
    </w:p>
    <w:p>
      <w:pPr>
        <w:pStyle w:val="24"/>
        <w:ind w:firstLine="0"/>
        <w:rPr>
          <w:color w:val="auto"/>
          <w:highlight w:val="none"/>
        </w:rPr>
      </w:pPr>
    </w:p>
    <w:p>
      <w:pPr>
        <w:numPr>
          <w:ilvl w:val="0"/>
          <w:numId w:val="3"/>
        </w:numPr>
        <w:adjustRightInd w:val="0"/>
        <w:snapToGrid w:val="0"/>
        <w:spacing w:before="156" w:beforeLines="50" w:after="156" w:afterLines="50" w:line="50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4"/>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广州国企阳光采购服务平台</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0" w:beforeLines="-2147483648" w:after="0" w:afterLines="-2147483648" w:line="560" w:lineRule="exact"/>
        <w:ind w:left="0" w:firstLine="555"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7.1 </w:t>
      </w:r>
      <w:r>
        <w:rPr>
          <w:rFonts w:hint="eastAsia" w:ascii="仿宋_GB2312" w:eastAsia="仿宋_GB2312"/>
          <w:color w:val="auto"/>
          <w:sz w:val="28"/>
          <w:szCs w:val="28"/>
          <w:highlight w:val="none"/>
        </w:rPr>
        <w:t>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left="558" w:leftChars="266" w:firstLine="134" w:firstLineChars="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6"/>
        <w:rPr>
          <w:rFonts w:hint="eastAsia" w:asciiTheme="minorHAnsi" w:hAnsiTheme="minorHAnsi" w:cstheme="minorBidi"/>
          <w:color w:val="auto"/>
          <w:kern w:val="44"/>
          <w:sz w:val="44"/>
          <w:szCs w:val="44"/>
          <w:highlight w:val="none"/>
        </w:rPr>
      </w:pPr>
      <w:bookmarkStart w:id="38" w:name="_Toc2867"/>
      <w:bookmarkStart w:id="39" w:name="_Toc21455"/>
    </w:p>
    <w:p>
      <w:pPr>
        <w:pStyle w:val="6"/>
        <w:rPr>
          <w:rFonts w:hint="eastAsia" w:asciiTheme="minorHAnsi" w:hAnsiTheme="minorHAnsi" w:cstheme="minorBidi"/>
          <w:color w:val="auto"/>
          <w:kern w:val="44"/>
          <w:sz w:val="44"/>
          <w:szCs w:val="44"/>
          <w:highlight w:val="none"/>
        </w:rPr>
      </w:pPr>
    </w:p>
    <w:p>
      <w:pPr>
        <w:pStyle w:val="6"/>
        <w:rPr>
          <w:rFonts w:hint="eastAsia" w:asciiTheme="minorHAnsi" w:hAnsiTheme="minorHAnsi" w:cstheme="minorBidi"/>
          <w:color w:val="auto"/>
          <w:kern w:val="44"/>
          <w:sz w:val="44"/>
          <w:szCs w:val="44"/>
          <w:highlight w:val="none"/>
        </w:rPr>
      </w:pPr>
    </w:p>
    <w:p>
      <w:pPr>
        <w:pStyle w:val="6"/>
        <w:rPr>
          <w:rFonts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2254250</wp:posOffset>
                </wp:positionH>
                <wp:positionV relativeFrom="paragraph">
                  <wp:posOffset>444500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7.5pt;margin-top:3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2245995</wp:posOffset>
                </wp:positionH>
                <wp:positionV relativeFrom="paragraph">
                  <wp:posOffset>18415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6.85pt;margin-top:1.4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第三章</w:t>
      </w:r>
      <w:bookmarkEnd w:id="38"/>
      <w:bookmarkEnd w:id="39"/>
    </w:p>
    <w:p>
      <w:pPr>
        <w:pStyle w:val="6"/>
        <w:ind w:firstLine="3600" w:firstLineChars="1000"/>
        <w:jc w:val="both"/>
        <w:rPr>
          <w:color w:val="auto"/>
          <w:highlight w:val="none"/>
        </w:rPr>
      </w:pPr>
      <w:bookmarkStart w:id="40" w:name="_Toc87616371"/>
      <w:bookmarkStart w:id="41" w:name="_Toc7040"/>
      <w:bookmarkStart w:id="42" w:name="_Toc88209934"/>
      <w:bookmarkStart w:id="43" w:name="_Toc7303"/>
      <w:r>
        <w:rPr>
          <w:rFonts w:hint="eastAsia"/>
          <w:color w:val="auto"/>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left="0" w:leftChars="0" w:firstLine="0" w:firstLineChars="0"/>
        <w:rPr>
          <w:rFonts w:ascii="方正小标宋简体" w:eastAsia="方正小标宋简体"/>
          <w:color w:val="auto"/>
          <w:sz w:val="44"/>
          <w:szCs w:val="44"/>
          <w:highlight w:val="none"/>
        </w:rPr>
      </w:pPr>
    </w:p>
    <w:p>
      <w:pPr>
        <w:pStyle w:val="6"/>
        <w:rPr>
          <w:color w:val="auto"/>
          <w:highlight w:val="none"/>
        </w:rPr>
      </w:pPr>
      <w:bookmarkStart w:id="44" w:name="_Toc24895"/>
      <w:bookmarkStart w:id="45" w:name="_Toc3789"/>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广州国企阳光采购服务平台</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46" w:name="_Toc19759"/>
      <w:bookmarkStart w:id="47" w:name="_Toc20594"/>
      <w:bookmarkStart w:id="48" w:name="_Toc7118"/>
      <w:bookmarkStart w:id="49" w:name="_Toc19050"/>
      <w:bookmarkStart w:id="50" w:name="_Toc23581"/>
      <w:bookmarkStart w:id="51" w:name="_Toc14870"/>
      <w:bookmarkStart w:id="52" w:name="_Toc4952"/>
      <w:bookmarkStart w:id="53" w:name="_Toc3156"/>
      <w:bookmarkStart w:id="54" w:name="_Toc14552"/>
      <w:bookmarkStart w:id="55" w:name="_Toc7437"/>
      <w:bookmarkStart w:id="56"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5"/>
        <w:rPr>
          <w:color w:val="auto"/>
          <w:highlight w:val="none"/>
        </w:rPr>
      </w:pPr>
      <w:bookmarkStart w:id="57" w:name="_Toc21840"/>
      <w:bookmarkStart w:id="58" w:name="_Toc29345"/>
      <w:bookmarkStart w:id="59" w:name="_Toc22212"/>
      <w:bookmarkStart w:id="60" w:name="_Toc88209941"/>
      <w:bookmarkStart w:id="61" w:name="_Toc6308"/>
      <w:bookmarkStart w:id="62" w:name="_Toc7831"/>
      <w:bookmarkStart w:id="63" w:name="_Toc30530"/>
      <w:bookmarkStart w:id="64" w:name="_Toc12177"/>
      <w:bookmarkStart w:id="65" w:name="_Toc32607"/>
      <w:bookmarkStart w:id="66" w:name="_Toc87616378"/>
      <w:bookmarkStart w:id="67" w:name="_Toc21079"/>
      <w:bookmarkStart w:id="68" w:name="_Toc29484"/>
      <w:bookmarkStart w:id="69" w:name="_Toc13898"/>
      <w:r>
        <w:rPr>
          <w:rFonts w:hint="eastAsia"/>
          <w:color w:val="auto"/>
          <w:highlight w:val="none"/>
          <w:lang w:val="en-US" w:eastAsia="zh-CN"/>
        </w:rPr>
        <w:t xml:space="preserve">  </w:t>
      </w:r>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6"/>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jc w:val="both"/>
        <w:rPr>
          <w:rFonts w:hint="eastAsia"/>
          <w:color w:val="auto"/>
          <w:highlight w:val="none"/>
        </w:rPr>
      </w:pPr>
      <w:bookmarkStart w:id="72" w:name="_Toc88209947"/>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2308860</wp:posOffset>
                </wp:positionH>
                <wp:positionV relativeFrom="paragraph">
                  <wp:posOffset>187960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1.8pt;margin-top:14.8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2317115</wp:posOffset>
                </wp:positionH>
                <wp:positionV relativeFrom="paragraph">
                  <wp:posOffset>610235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2.45pt;margin-top:48.05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6"/>
        <w:rPr>
          <w:rFonts w:ascii="仿宋_GB2312" w:eastAsia="仿宋_GB2312" w:hAnsiTheme="minorEastAsia"/>
          <w:color w:val="auto"/>
          <w:szCs w:val="21"/>
          <w:highlight w:val="none"/>
        </w:rPr>
      </w:pPr>
      <w:r>
        <w:rPr>
          <w:rFonts w:hint="eastAsia"/>
          <w:color w:val="auto"/>
          <w:szCs w:val="44"/>
          <w:highlight w:val="none"/>
          <w:lang w:val="en-US" w:eastAsia="zh-CN"/>
        </w:rPr>
        <w:t xml:space="preserve">  </w:t>
      </w:r>
      <w:r>
        <w:rPr>
          <w:rFonts w:hint="eastAsia"/>
          <w:color w:val="auto"/>
          <w:szCs w:val="44"/>
          <w:highlight w:val="none"/>
        </w:rPr>
        <w:t>采购需求</w:t>
      </w:r>
      <w:bookmarkEnd w:id="72"/>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13"/>
        <w:numPr>
          <w:ilvl w:val="0"/>
          <w:numId w:val="4"/>
        </w:numPr>
        <w:adjustRightInd w:val="0"/>
        <w:snapToGrid w:val="0"/>
        <w:spacing w:line="300" w:lineRule="auto"/>
        <w:rPr>
          <w:rFonts w:ascii="仿宋_GB2312" w:hAnsi="仿宋"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lang w:val="zh-CN"/>
        </w:rPr>
        <w:t>采购情况介绍</w:t>
      </w:r>
    </w:p>
    <w:p>
      <w:pPr>
        <w:pStyle w:val="13"/>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en-US" w:eastAsia="zh-CN"/>
        </w:rPr>
      </w:pPr>
      <w:r>
        <w:rPr>
          <w:rFonts w:hint="eastAsia" w:ascii="仿宋_GB2312" w:hAnsi="仿宋" w:eastAsia="仿宋_GB2312" w:cs="仿宋_GB2312"/>
          <w:color w:val="auto"/>
          <w:sz w:val="28"/>
          <w:szCs w:val="28"/>
          <w:highlight w:val="none"/>
        </w:rPr>
        <w:t>采购内容：</w:t>
      </w:r>
      <w:r>
        <w:rPr>
          <w:rFonts w:hint="eastAsia" w:ascii="仿宋_GB2312" w:hAnsi="仿宋" w:eastAsia="仿宋_GB2312" w:cs="仿宋_GB2312"/>
          <w:color w:val="auto"/>
          <w:sz w:val="28"/>
          <w:szCs w:val="28"/>
          <w:highlight w:val="none"/>
          <w:lang w:val="en-US" w:eastAsia="zh-CN"/>
        </w:rPr>
        <w:t>晴雨伞/人/把。</w:t>
      </w:r>
    </w:p>
    <w:p>
      <w:pPr>
        <w:pStyle w:val="14"/>
        <w:numPr>
          <w:ilvl w:val="0"/>
          <w:numId w:val="0"/>
        </w:numPr>
        <w:ind w:firstLine="560" w:firstLineChars="200"/>
        <w:rPr>
          <w:rFonts w:hint="eastAsia" w:ascii="仿宋_GB2312" w:hAnsi="仿宋_GB2312" w:eastAsia="仿宋_GB2312" w:cs="仿宋_GB2312"/>
          <w:b w:val="0"/>
          <w:bCs w:val="0"/>
          <w:color w:val="auto"/>
          <w:sz w:val="28"/>
          <w:szCs w:val="28"/>
          <w:highlight w:val="none"/>
          <w:lang w:val="en-US"/>
        </w:rPr>
      </w:pPr>
      <w:r>
        <w:rPr>
          <w:rStyle w:val="28"/>
          <w:rFonts w:hint="eastAsia" w:ascii="仿宋_GB2312" w:hAnsi="仿宋_GB2312" w:eastAsia="仿宋_GB2312" w:cs="仿宋_GB2312"/>
          <w:b w:val="0"/>
          <w:bCs w:val="0"/>
          <w:i w:val="0"/>
          <w:iCs w:val="0"/>
          <w:caps w:val="0"/>
          <w:color w:val="auto"/>
          <w:spacing w:val="0"/>
          <w:sz w:val="28"/>
          <w:szCs w:val="28"/>
          <w:highlight w:val="none"/>
          <w:shd w:val="clear" w:fill="FFFFFF"/>
          <w:lang w:val="en-US" w:eastAsia="zh-CN"/>
        </w:rPr>
        <w:t>（二）采购</w:t>
      </w:r>
      <w:r>
        <w:rPr>
          <w:rStyle w:val="28"/>
          <w:rFonts w:hint="eastAsia" w:ascii="仿宋_GB2312" w:hAnsi="仿宋_GB2312" w:eastAsia="仿宋_GB2312" w:cs="仿宋_GB2312"/>
          <w:b w:val="0"/>
          <w:bCs w:val="0"/>
          <w:i w:val="0"/>
          <w:iCs w:val="0"/>
          <w:caps w:val="0"/>
          <w:color w:val="auto"/>
          <w:spacing w:val="0"/>
          <w:sz w:val="28"/>
          <w:szCs w:val="28"/>
          <w:highlight w:val="none"/>
          <w:shd w:val="clear" w:fill="FFFFFF"/>
        </w:rPr>
        <w:t>货物品牌</w:t>
      </w:r>
      <w:r>
        <w:rPr>
          <w:rStyle w:val="28"/>
          <w:rFonts w:hint="eastAsia" w:ascii="仿宋_GB2312" w:hAnsi="仿宋_GB2312" w:eastAsia="仿宋_GB2312" w:cs="仿宋_GB2312"/>
          <w:b w:val="0"/>
          <w:bCs w:val="0"/>
          <w:i w:val="0"/>
          <w:iCs w:val="0"/>
          <w:caps w:val="0"/>
          <w:color w:val="auto"/>
          <w:spacing w:val="0"/>
          <w:sz w:val="28"/>
          <w:szCs w:val="28"/>
          <w:highlight w:val="none"/>
          <w:shd w:val="clear" w:fill="FFFFFF"/>
          <w:lang w:eastAsia="zh-CN"/>
        </w:rPr>
        <w:t>：</w:t>
      </w:r>
      <w:r>
        <w:rPr>
          <w:rStyle w:val="28"/>
          <w:rFonts w:hint="eastAsia" w:ascii="仿宋_GB2312" w:hAnsi="仿宋_GB2312" w:eastAsia="仿宋_GB2312" w:cs="仿宋_GB2312"/>
          <w:b w:val="0"/>
          <w:bCs w:val="0"/>
          <w:i w:val="0"/>
          <w:iCs w:val="0"/>
          <w:caps w:val="0"/>
          <w:color w:val="auto"/>
          <w:spacing w:val="0"/>
          <w:sz w:val="28"/>
          <w:szCs w:val="28"/>
          <w:highlight w:val="none"/>
          <w:shd w:val="clear" w:fill="FFFFFF"/>
          <w:lang w:val="en-US" w:eastAsia="zh-CN"/>
        </w:rPr>
        <w:t>天堂雨伞</w:t>
      </w:r>
    </w:p>
    <w:p>
      <w:pPr>
        <w:keepNext w:val="0"/>
        <w:keepLines w:val="0"/>
        <w:pageBreakBefore w:val="0"/>
        <w:widowControl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）采购数量：</w:t>
      </w:r>
      <w:r>
        <w:rPr>
          <w:rFonts w:hint="eastAsia" w:ascii="仿宋_GB2312" w:hAnsi="仿宋_GB2312" w:eastAsia="仿宋_GB2312" w:cs="仿宋_GB2312"/>
          <w:color w:val="auto"/>
          <w:sz w:val="28"/>
          <w:szCs w:val="28"/>
          <w:highlight w:val="none"/>
        </w:rPr>
        <w:t>约21</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具体</w:t>
      </w:r>
      <w:r>
        <w:rPr>
          <w:rFonts w:hint="eastAsia" w:ascii="仿宋_GB2312" w:hAnsi="仿宋_GB2312" w:eastAsia="仿宋_GB2312" w:cs="仿宋_GB2312"/>
          <w:color w:val="auto"/>
          <w:sz w:val="28"/>
          <w:szCs w:val="28"/>
          <w:highlight w:val="none"/>
        </w:rPr>
        <w:t>数量以我公司实际需求为准。</w:t>
      </w:r>
    </w:p>
    <w:p>
      <w:pPr>
        <w:keepNext w:val="0"/>
        <w:keepLines w:val="0"/>
        <w:pageBreakBefore w:val="0"/>
        <w:widowControl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其他要求：</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雨伞的</w:t>
      </w:r>
      <w:r>
        <w:rPr>
          <w:rFonts w:hint="eastAsia" w:ascii="仿宋_GB2312" w:hAnsi="仿宋_GB2312" w:eastAsia="仿宋_GB2312" w:cs="仿宋_GB2312"/>
          <w:color w:val="auto"/>
          <w:sz w:val="28"/>
          <w:szCs w:val="28"/>
          <w:highlight w:val="none"/>
          <w:lang w:val="en-US" w:eastAsia="zh-CN"/>
        </w:rPr>
        <w:t>具体数量、尺寸、颜色，须在合同生效后根据采购需求进行沟通，但含税单价不会因此发生改变。雨伞设计及颜色以甲方最后确认的为准。</w:t>
      </w:r>
    </w:p>
    <w:p>
      <w:pPr>
        <w:pStyle w:val="2"/>
        <w:ind w:left="0" w:leftChars="0"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2.中选供应商须于合同签订前</w:t>
      </w:r>
      <w:r>
        <w:rPr>
          <w:rFonts w:hint="eastAsia" w:ascii="仿宋_GB2312" w:hAnsi="仿宋_GB2312" w:eastAsia="仿宋_GB2312" w:cs="仿宋_GB2312"/>
          <w:color w:val="auto"/>
          <w:sz w:val="28"/>
          <w:szCs w:val="28"/>
          <w:highlight w:val="none"/>
          <w:lang w:val="en-US" w:eastAsia="zh-CN"/>
        </w:rPr>
        <w:t>提供天堂雨伞</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书。</w:t>
      </w:r>
    </w:p>
    <w:p>
      <w:pPr>
        <w:pStyle w:val="2"/>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中选供应商需在成交书发出后与采购方沟通，沟通完成后十天内提供雨伞样品。</w:t>
      </w:r>
    </w:p>
    <w:p>
      <w:pPr>
        <w:pStyle w:val="24"/>
        <w:keepNext w:val="0"/>
        <w:keepLines w:val="0"/>
        <w:pageBreakBefore w:val="0"/>
        <w:widowControl w:val="0"/>
        <w:kinsoku/>
        <w:wordWrap/>
        <w:overflowPunct/>
        <w:topLinePunct w:val="0"/>
        <w:autoSpaceDE/>
        <w:autoSpaceDN/>
        <w:bidi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.中</w:t>
      </w:r>
      <w:r>
        <w:rPr>
          <w:rFonts w:hint="eastAsia" w:ascii="仿宋_GB2312" w:hAnsi="仿宋_GB2312" w:eastAsia="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rPr>
        <w:t>供应商在交货时提供的</w:t>
      </w:r>
      <w:r>
        <w:rPr>
          <w:rFonts w:hint="eastAsia" w:ascii="仿宋_GB2312" w:hAnsi="仿宋_GB2312" w:eastAsia="仿宋_GB2312" w:cs="仿宋_GB2312"/>
          <w:color w:val="auto"/>
          <w:sz w:val="28"/>
          <w:szCs w:val="28"/>
          <w:highlight w:val="none"/>
          <w:lang w:val="en-US" w:eastAsia="zh-CN"/>
        </w:rPr>
        <w:t>雨伞质量与样品</w:t>
      </w:r>
      <w:r>
        <w:rPr>
          <w:rFonts w:hint="eastAsia" w:ascii="仿宋_GB2312" w:hAnsi="仿宋_GB2312" w:eastAsia="仿宋_GB2312" w:cs="仿宋_GB2312"/>
          <w:color w:val="auto"/>
          <w:sz w:val="28"/>
          <w:szCs w:val="28"/>
          <w:highlight w:val="none"/>
        </w:rPr>
        <w:t>不一致，均视为不符合采购人要求，采购人有权终止合同,无条件退换货,对采购人造成经济、行政上损失的采购人保留索赔的权利。</w:t>
      </w:r>
    </w:p>
    <w:p>
      <w:pPr>
        <w:pStyle w:val="24"/>
        <w:keepNext w:val="0"/>
        <w:keepLines w:val="0"/>
        <w:pageBreakBefore w:val="0"/>
        <w:widowControl w:val="0"/>
        <w:kinsoku/>
        <w:wordWrap/>
        <w:overflowPunct/>
        <w:topLinePunct w:val="0"/>
        <w:autoSpaceDE/>
        <w:autoSpaceDN/>
        <w:bidi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所有货品经验收合格后，方可办理付款手续。</w:t>
      </w:r>
    </w:p>
    <w:p>
      <w:pPr>
        <w:pStyle w:val="24"/>
        <w:spacing w:line="600" w:lineRule="exact"/>
        <w:jc w:val="left"/>
        <w:rPr>
          <w:rFonts w:ascii="仿宋_GB2312" w:hAnsi="仿宋_GB2312" w:eastAsia="仿宋_GB2312" w:cs="仿宋_GB2312"/>
          <w:color w:val="auto"/>
          <w:sz w:val="28"/>
          <w:szCs w:val="28"/>
          <w:highlight w:val="none"/>
        </w:rPr>
      </w:pPr>
    </w:p>
    <w:p>
      <w:pPr>
        <w:pStyle w:val="13"/>
        <w:numPr>
          <w:ilvl w:val="0"/>
          <w:numId w:val="4"/>
        </w:numPr>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采购需求</w:t>
      </w:r>
    </w:p>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firstLine="560" w:firstLineChars="200"/>
        <w:textAlignment w:val="auto"/>
        <w:rPr>
          <w:rFonts w:hint="eastAsia" w:ascii="仿宋_GB2312" w:eastAsia="仿宋_GB2312"/>
          <w:color w:val="auto"/>
          <w:sz w:val="28"/>
          <w:highlight w:val="none"/>
        </w:rPr>
      </w:pPr>
      <w:r>
        <w:rPr>
          <w:rFonts w:hint="eastAsia" w:ascii="仿宋_GB2312" w:eastAsia="仿宋_GB2312"/>
          <w:color w:val="auto"/>
          <w:sz w:val="28"/>
          <w:highlight w:val="none"/>
        </w:rPr>
        <w:t>报价项目</w:t>
      </w:r>
      <w:r>
        <w:rPr>
          <w:rFonts w:hint="eastAsia" w:ascii="仿宋_GB2312" w:eastAsia="仿宋_GB2312"/>
          <w:color w:val="auto"/>
          <w:sz w:val="28"/>
          <w:highlight w:val="none"/>
          <w:lang w:val="en-US" w:eastAsia="zh-CN"/>
        </w:rPr>
        <w:t>需求</w:t>
      </w:r>
    </w:p>
    <w:p>
      <w:pPr>
        <w:pStyle w:val="2"/>
        <w:keepNext w:val="0"/>
        <w:keepLines w:val="0"/>
        <w:pageBreakBefore w:val="0"/>
        <w:widowControl w:val="0"/>
        <w:numPr>
          <w:ilvl w:val="0"/>
          <w:numId w:val="7"/>
        </w:numPr>
        <w:kinsoku/>
        <w:wordWrap/>
        <w:overflowPunct/>
        <w:topLinePunct w:val="0"/>
        <w:bidi w:val="0"/>
        <w:adjustRightInd/>
        <w:snapToGrid/>
        <w:spacing w:line="360" w:lineRule="auto"/>
        <w:ind w:firstLine="560" w:firstLineChars="200"/>
        <w:textAlignment w:val="auto"/>
        <w:rPr>
          <w:rFonts w:hint="eastAsia"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晴雨伞需求</w:t>
      </w:r>
    </w:p>
    <w:p>
      <w:pPr>
        <w:pStyle w:val="2"/>
        <w:keepNext w:val="0"/>
        <w:keepLines w:val="0"/>
        <w:pageBreakBefore w:val="0"/>
        <w:widowControl w:val="0"/>
        <w:numPr>
          <w:ilvl w:val="0"/>
          <w:numId w:val="0"/>
        </w:numPr>
        <w:kinsoku/>
        <w:wordWrap/>
        <w:overflowPunct/>
        <w:topLinePunct w:val="0"/>
        <w:bidi w:val="0"/>
        <w:adjustRightInd/>
        <w:snapToGrid/>
        <w:spacing w:line="360" w:lineRule="auto"/>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highlight w:val="none"/>
          <w:lang w:val="en-US" w:eastAsia="zh-CN"/>
        </w:rPr>
        <w:t>名称：</w:t>
      </w:r>
      <w:r>
        <w:rPr>
          <w:rFonts w:hint="eastAsia" w:ascii="仿宋_GB2312" w:eastAsia="仿宋_GB2312"/>
          <w:color w:val="auto"/>
          <w:sz w:val="28"/>
          <w:szCs w:val="28"/>
          <w:highlight w:val="none"/>
          <w:lang w:val="en-US" w:eastAsia="zh-CN"/>
        </w:rPr>
        <w:t>晴雨伞</w:t>
      </w:r>
    </w:p>
    <w:p>
      <w:pPr>
        <w:pStyle w:val="2"/>
        <w:keepNext w:val="0"/>
        <w:keepLines w:val="0"/>
        <w:pageBreakBefore w:val="0"/>
        <w:widowControl w:val="0"/>
        <w:numPr>
          <w:ilvl w:val="0"/>
          <w:numId w:val="0"/>
        </w:numPr>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eastAsia="仿宋_GB2312"/>
          <w:color w:val="auto"/>
          <w:sz w:val="28"/>
          <w:szCs w:val="28"/>
          <w:highlight w:val="none"/>
          <w:lang w:val="en-US" w:eastAsia="zh-CN"/>
        </w:rPr>
        <w:t>颜色款式：</w:t>
      </w:r>
      <w:r>
        <w:rPr>
          <w:rFonts w:ascii="宋体" w:hAnsi="宋体" w:eastAsia="宋体" w:cs="宋体"/>
          <w:color w:val="auto"/>
          <w:sz w:val="24"/>
          <w:szCs w:val="24"/>
          <w:highlight w:val="none"/>
        </w:rPr>
        <w:drawing>
          <wp:inline distT="0" distB="0" distL="114300" distR="114300">
            <wp:extent cx="933450" cy="1143000"/>
            <wp:effectExtent l="0" t="0" r="0" b="0"/>
            <wp:docPr id="2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IMG_256"/>
                    <pic:cNvPicPr>
                      <a:picLocks noChangeAspect="1"/>
                    </pic:cNvPicPr>
                  </pic:nvPicPr>
                  <pic:blipFill>
                    <a:blip r:embed="rId11"/>
                    <a:stretch>
                      <a:fillRect/>
                    </a:stretch>
                  </pic:blipFill>
                  <pic:spPr>
                    <a:xfrm>
                      <a:off x="0" y="0"/>
                      <a:ext cx="933450" cy="1143000"/>
                    </a:xfrm>
                    <a:prstGeom prst="rect">
                      <a:avLst/>
                    </a:prstGeom>
                    <a:noFill/>
                    <a:ln w="9525">
                      <a:noFill/>
                    </a:ln>
                  </pic:spPr>
                </pic:pic>
              </a:graphicData>
            </a:graphic>
          </wp:inline>
        </w:drawing>
      </w:r>
    </w:p>
    <w:tbl>
      <w:tblPr>
        <w:tblStyle w:val="25"/>
        <w:tblW w:w="5045"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66"/>
        <w:gridCol w:w="2302"/>
        <w:gridCol w:w="299"/>
        <w:gridCol w:w="653"/>
        <w:gridCol w:w="468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65"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ascii="none" w:hAnsi="none" w:eastAsia="none" w:cs="none"/>
                <w:color w:val="auto"/>
                <w:sz w:val="24"/>
                <w:szCs w:val="24"/>
                <w:highlight w:val="none"/>
              </w:rPr>
            </w:pPr>
            <w:r>
              <w:rPr>
                <w:rStyle w:val="28"/>
                <w:rFonts w:hint="default" w:ascii="none" w:hAnsi="none" w:eastAsia="none" w:cs="none"/>
                <w:i w:val="0"/>
                <w:iCs w:val="0"/>
                <w:caps w:val="0"/>
                <w:color w:val="auto"/>
                <w:spacing w:val="0"/>
                <w:sz w:val="24"/>
                <w:szCs w:val="24"/>
                <w:highlight w:val="none"/>
              </w:rPr>
              <w:t>序号</w:t>
            </w:r>
          </w:p>
        </w:tc>
        <w:tc>
          <w:tcPr>
            <w:tcW w:w="2298"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default" w:ascii="none" w:hAnsi="none" w:eastAsia="none" w:cs="none"/>
                <w:color w:val="auto"/>
                <w:sz w:val="24"/>
                <w:szCs w:val="24"/>
                <w:highlight w:val="none"/>
              </w:rPr>
            </w:pPr>
            <w:r>
              <w:rPr>
                <w:rStyle w:val="28"/>
                <w:rFonts w:hint="default" w:ascii="none" w:hAnsi="none" w:eastAsia="none" w:cs="none"/>
                <w:i w:val="0"/>
                <w:iCs w:val="0"/>
                <w:caps w:val="0"/>
                <w:color w:val="auto"/>
                <w:spacing w:val="0"/>
                <w:sz w:val="24"/>
                <w:szCs w:val="24"/>
                <w:highlight w:val="none"/>
              </w:rPr>
              <w:t>项目</w:t>
            </w:r>
          </w:p>
        </w:tc>
        <w:tc>
          <w:tcPr>
            <w:tcW w:w="298"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default" w:ascii="none" w:hAnsi="none" w:eastAsia="none" w:cs="none"/>
                <w:color w:val="auto"/>
                <w:sz w:val="24"/>
                <w:szCs w:val="24"/>
                <w:highlight w:val="none"/>
              </w:rPr>
            </w:pPr>
            <w:r>
              <w:rPr>
                <w:rStyle w:val="28"/>
                <w:rFonts w:hint="default" w:ascii="none" w:hAnsi="none" w:eastAsia="none" w:cs="none"/>
                <w:i w:val="0"/>
                <w:iCs w:val="0"/>
                <w:caps w:val="0"/>
                <w:color w:val="auto"/>
                <w:spacing w:val="0"/>
                <w:sz w:val="24"/>
                <w:szCs w:val="24"/>
                <w:highlight w:val="none"/>
              </w:rPr>
              <w:t>单位</w:t>
            </w:r>
          </w:p>
        </w:tc>
        <w:tc>
          <w:tcPr>
            <w:tcW w:w="652"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default" w:ascii="none" w:hAnsi="none" w:eastAsia="none" w:cs="none"/>
                <w:color w:val="auto"/>
                <w:sz w:val="24"/>
                <w:szCs w:val="24"/>
                <w:highlight w:val="none"/>
              </w:rPr>
            </w:pPr>
            <w:r>
              <w:rPr>
                <w:rStyle w:val="28"/>
                <w:rFonts w:hint="default" w:ascii="none" w:hAnsi="none" w:eastAsia="none" w:cs="none"/>
                <w:i w:val="0"/>
                <w:iCs w:val="0"/>
                <w:caps w:val="0"/>
                <w:color w:val="auto"/>
                <w:spacing w:val="0"/>
                <w:sz w:val="24"/>
                <w:szCs w:val="24"/>
                <w:highlight w:val="none"/>
              </w:rPr>
              <w:t>数量</w:t>
            </w:r>
          </w:p>
        </w:tc>
        <w:tc>
          <w:tcPr>
            <w:tcW w:w="4679"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default" w:ascii="none" w:hAnsi="none" w:eastAsia="none" w:cs="none"/>
                <w:color w:val="auto"/>
                <w:sz w:val="24"/>
                <w:szCs w:val="24"/>
                <w:highlight w:val="none"/>
              </w:rPr>
            </w:pPr>
            <w:r>
              <w:rPr>
                <w:rStyle w:val="28"/>
                <w:rFonts w:hint="default" w:ascii="none" w:hAnsi="none" w:eastAsia="none" w:cs="none"/>
                <w:i w:val="0"/>
                <w:iCs w:val="0"/>
                <w:caps w:val="0"/>
                <w:color w:val="auto"/>
                <w:spacing w:val="0"/>
                <w:sz w:val="24"/>
                <w:szCs w:val="24"/>
                <w:highlight w:val="none"/>
              </w:rPr>
              <w:t>图例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5"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w:t>
            </w:r>
          </w:p>
        </w:tc>
        <w:tc>
          <w:tcPr>
            <w:tcW w:w="2298"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i w:val="0"/>
                <w:iCs w:val="0"/>
                <w:caps w:val="0"/>
                <w:color w:val="auto"/>
                <w:spacing w:val="0"/>
                <w:sz w:val="28"/>
                <w:szCs w:val="28"/>
                <w:highlight w:val="none"/>
                <w:lang w:val="en-US" w:eastAsia="zh-CN"/>
              </w:rPr>
              <w:t>外翻</w:t>
            </w:r>
            <w:r>
              <w:rPr>
                <w:rFonts w:hint="eastAsia" w:ascii="仿宋_GB2312" w:hAnsi="仿宋_GB2312" w:eastAsia="仿宋_GB2312" w:cs="仿宋_GB2312"/>
                <w:b w:val="0"/>
                <w:bCs/>
                <w:i w:val="0"/>
                <w:iCs w:val="0"/>
                <w:caps w:val="0"/>
                <w:color w:val="auto"/>
                <w:spacing w:val="0"/>
                <w:sz w:val="28"/>
                <w:szCs w:val="28"/>
                <w:highlight w:val="none"/>
              </w:rPr>
              <w:t>折叠</w:t>
            </w:r>
            <w:r>
              <w:rPr>
                <w:rFonts w:hint="eastAsia" w:ascii="仿宋_GB2312" w:hAnsi="仿宋_GB2312" w:eastAsia="仿宋_GB2312" w:cs="仿宋_GB2312"/>
                <w:b w:val="0"/>
                <w:bCs/>
                <w:i w:val="0"/>
                <w:iCs w:val="0"/>
                <w:caps w:val="0"/>
                <w:color w:val="auto"/>
                <w:spacing w:val="0"/>
                <w:sz w:val="28"/>
                <w:szCs w:val="28"/>
                <w:highlight w:val="none"/>
                <w:lang w:val="en-US" w:eastAsia="zh-CN"/>
              </w:rPr>
              <w:t>晴雨两用</w:t>
            </w:r>
            <w:r>
              <w:rPr>
                <w:rFonts w:hint="eastAsia" w:ascii="仿宋_GB2312" w:hAnsi="仿宋_GB2312" w:eastAsia="仿宋_GB2312" w:cs="仿宋_GB2312"/>
                <w:b w:val="0"/>
                <w:bCs/>
                <w:i w:val="0"/>
                <w:iCs w:val="0"/>
                <w:caps w:val="0"/>
                <w:color w:val="auto"/>
                <w:spacing w:val="0"/>
                <w:sz w:val="28"/>
                <w:szCs w:val="28"/>
                <w:highlight w:val="none"/>
              </w:rPr>
              <w:t>伞：尺寸是22寸的</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拒雨伞布，</w:t>
            </w:r>
            <w:r>
              <w:rPr>
                <w:rFonts w:hint="eastAsia" w:ascii="仿宋_GB2312" w:hAnsi="仿宋_GB2312" w:eastAsia="仿宋_GB2312" w:cs="仿宋_GB2312"/>
                <w:b w:val="0"/>
                <w:bCs/>
                <w:i w:val="0"/>
                <w:iCs w:val="0"/>
                <w:caps w:val="0"/>
                <w:color w:val="auto"/>
                <w:spacing w:val="0"/>
                <w:sz w:val="28"/>
                <w:szCs w:val="28"/>
                <w:highlight w:val="none"/>
              </w:rPr>
              <w:t>防紫外线的黑胶布</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UPF50+</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rPr>
              <w:t>8骨加膜加厚烤漆伞架</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rPr>
              <w:t>加粗大八角烤漆防锈伞杆</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rPr>
              <w:t>橡胶手柄（含</w:t>
            </w:r>
            <w:r>
              <w:rPr>
                <w:rFonts w:hint="eastAsia" w:ascii="仿宋_GB2312" w:hAnsi="仿宋_GB2312" w:eastAsia="仿宋_GB2312" w:cs="仿宋_GB2312"/>
                <w:b w:val="0"/>
                <w:bCs/>
                <w:i w:val="0"/>
                <w:iCs w:val="0"/>
                <w:caps w:val="0"/>
                <w:color w:val="auto"/>
                <w:spacing w:val="0"/>
                <w:sz w:val="28"/>
                <w:szCs w:val="28"/>
                <w:highlight w:val="none"/>
                <w:lang w:val="en-US" w:eastAsia="zh-CN"/>
              </w:rPr>
              <w:t>四</w:t>
            </w:r>
            <w:r>
              <w:rPr>
                <w:rFonts w:hint="eastAsia" w:ascii="仿宋_GB2312" w:hAnsi="仿宋_GB2312" w:eastAsia="仿宋_GB2312" w:cs="仿宋_GB2312"/>
                <w:b w:val="0"/>
                <w:bCs/>
                <w:i w:val="0"/>
                <w:iCs w:val="0"/>
                <w:caps w:val="0"/>
                <w:color w:val="auto"/>
                <w:spacing w:val="0"/>
                <w:sz w:val="28"/>
                <w:szCs w:val="28"/>
                <w:highlight w:val="none"/>
              </w:rPr>
              <w:t>面宣传文字印刷）</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需要配置伞套（含宣传文字印刷）。</w:t>
            </w:r>
          </w:p>
        </w:tc>
        <w:tc>
          <w:tcPr>
            <w:tcW w:w="298"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eastAsia" w:ascii="仿宋_GB2312" w:hAnsi="仿宋_GB2312" w:eastAsia="仿宋_GB2312" w:cs="仿宋_GB2312"/>
                <w:b w:val="0"/>
                <w:bCs/>
                <w:color w:val="auto"/>
                <w:sz w:val="28"/>
                <w:szCs w:val="28"/>
                <w:highlight w:val="none"/>
              </w:rPr>
            </w:pPr>
            <w:r>
              <w:rPr>
                <w:rStyle w:val="28"/>
                <w:rFonts w:hint="eastAsia" w:ascii="仿宋_GB2312" w:hAnsi="仿宋_GB2312" w:eastAsia="仿宋_GB2312" w:cs="仿宋_GB2312"/>
                <w:b w:val="0"/>
                <w:bCs/>
                <w:i w:val="0"/>
                <w:iCs w:val="0"/>
                <w:caps w:val="0"/>
                <w:color w:val="auto"/>
                <w:spacing w:val="0"/>
                <w:sz w:val="28"/>
                <w:szCs w:val="28"/>
                <w:highlight w:val="none"/>
              </w:rPr>
              <w:t>把</w:t>
            </w:r>
          </w:p>
        </w:tc>
        <w:tc>
          <w:tcPr>
            <w:tcW w:w="652"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eastAsia" w:ascii="仿宋_GB2312" w:hAnsi="仿宋_GB2312" w:eastAsia="仿宋_GB2312" w:cs="仿宋_GB2312"/>
                <w:b w:val="0"/>
                <w:bCs/>
                <w:color w:val="auto"/>
                <w:sz w:val="28"/>
                <w:szCs w:val="28"/>
                <w:highlight w:val="none"/>
              </w:rPr>
            </w:pPr>
            <w:r>
              <w:rPr>
                <w:rStyle w:val="28"/>
                <w:rFonts w:hint="eastAsia" w:ascii="仿宋_GB2312" w:hAnsi="仿宋_GB2312" w:eastAsia="仿宋_GB2312" w:cs="仿宋_GB2312"/>
                <w:b w:val="0"/>
                <w:bCs/>
                <w:i w:val="0"/>
                <w:iCs w:val="0"/>
                <w:caps w:val="0"/>
                <w:color w:val="auto"/>
                <w:spacing w:val="0"/>
                <w:sz w:val="28"/>
                <w:szCs w:val="28"/>
                <w:highlight w:val="none"/>
              </w:rPr>
              <w:t>100</w:t>
            </w:r>
          </w:p>
        </w:tc>
        <w:tc>
          <w:tcPr>
            <w:tcW w:w="4679" w:type="dxa"/>
            <w:tcBorders>
              <w:top w:val="single" w:color="000000" w:sz="6" w:space="0"/>
              <w:left w:val="single" w:color="000000" w:sz="6" w:space="0"/>
              <w:bottom w:val="single" w:color="000000" w:sz="6" w:space="0"/>
              <w:right w:val="single" w:color="000000" w:sz="6" w:space="0"/>
            </w:tcBorders>
            <w:shd w:val="clear" w:color="auto" w:fill="FFFFFF"/>
            <w:tcMar>
              <w:top w:w="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center"/>
              <w:rPr>
                <w:rFonts w:hint="default" w:ascii="none" w:hAnsi="none" w:eastAsia="none" w:cs="none"/>
                <w:color w:val="auto"/>
                <w:sz w:val="24"/>
                <w:szCs w:val="24"/>
                <w:highlight w:val="none"/>
              </w:rPr>
            </w:pPr>
            <w:r>
              <w:rPr>
                <w:rStyle w:val="28"/>
                <w:rFonts w:hint="default" w:ascii="none" w:hAnsi="none" w:eastAsia="none" w:cs="none"/>
                <w:i w:val="0"/>
                <w:iCs w:val="0"/>
                <w:caps w:val="0"/>
                <w:color w:val="auto"/>
                <w:spacing w:val="0"/>
                <w:sz w:val="24"/>
                <w:szCs w:val="24"/>
                <w:highlight w:val="none"/>
              </w:rPr>
              <w:t> </w:t>
            </w:r>
            <w:r>
              <w:rPr>
                <w:rFonts w:ascii="宋体" w:hAnsi="宋体" w:eastAsia="宋体" w:cs="宋体"/>
                <w:color w:val="auto"/>
                <w:sz w:val="24"/>
                <w:szCs w:val="24"/>
                <w:highlight w:val="none"/>
              </w:rPr>
              <w:drawing>
                <wp:inline distT="0" distB="0" distL="114300" distR="114300">
                  <wp:extent cx="2922270" cy="2922270"/>
                  <wp:effectExtent l="0" t="0" r="11430" b="11430"/>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12"/>
                          <a:stretch>
                            <a:fillRect/>
                          </a:stretch>
                        </pic:blipFill>
                        <pic:spPr>
                          <a:xfrm>
                            <a:off x="0" y="0"/>
                            <a:ext cx="2922270" cy="2922270"/>
                          </a:xfrm>
                          <a:prstGeom prst="rect">
                            <a:avLst/>
                          </a:prstGeom>
                          <a:noFill/>
                          <a:ln w="9525">
                            <a:noFill/>
                          </a:ln>
                        </pic:spPr>
                      </pic:pic>
                    </a:graphicData>
                  </a:graphic>
                </wp:inline>
              </w:drawing>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需求数：约2100把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备注：具体款式以我公司实际需求为准</w:t>
      </w:r>
    </w:p>
    <w:p>
      <w:pPr>
        <w:pStyle w:val="2"/>
        <w:numPr>
          <w:ilvl w:val="0"/>
          <w:numId w:val="0"/>
        </w:numPr>
        <w:rPr>
          <w:rFonts w:hint="default" w:ascii="仿宋_GB2312" w:hAnsi="仿宋_GB2312" w:eastAsia="仿宋_GB2312" w:cs="仿宋_GB2312"/>
          <w:color w:val="auto"/>
          <w:sz w:val="28"/>
          <w:szCs w:val="28"/>
          <w:highlight w:val="none"/>
          <w:lang w:val="en-US" w:eastAsia="zh-CN"/>
        </w:rPr>
      </w:pPr>
    </w:p>
    <w:p>
      <w:pPr>
        <w:autoSpaceDE w:val="0"/>
        <w:autoSpaceDN w:val="0"/>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三、项目商务要求</w:t>
      </w:r>
    </w:p>
    <w:p>
      <w:pPr>
        <w:autoSpaceDE w:val="0"/>
        <w:autoSpaceDN w:val="0"/>
        <w:ind w:firstLine="560" w:firstLineChars="200"/>
        <w:rPr>
          <w:rFonts w:ascii="仿宋_GB2312" w:eastAsia="仿宋_GB2312"/>
          <w:color w:val="auto"/>
          <w:sz w:val="28"/>
          <w:highlight w:val="none"/>
        </w:rPr>
      </w:pPr>
      <w:r>
        <w:rPr>
          <w:rFonts w:hint="eastAsia" w:ascii="仿宋_GB2312" w:eastAsia="仿宋_GB2312"/>
          <w:color w:val="auto"/>
          <w:sz w:val="28"/>
          <w:highlight w:val="none"/>
        </w:rPr>
        <w:t>1.供货时间：</w:t>
      </w:r>
      <w:r>
        <w:rPr>
          <w:rFonts w:hint="eastAsia" w:ascii="仿宋_GB2312" w:eastAsia="仿宋_GB2312"/>
          <w:color w:val="auto"/>
          <w:sz w:val="28"/>
          <w:highlight w:val="none"/>
          <w:lang w:val="en-US" w:eastAsia="zh-CN"/>
        </w:rPr>
        <w:t>自合同签订之日起</w:t>
      </w:r>
      <w:r>
        <w:rPr>
          <w:rFonts w:hint="eastAsia" w:ascii="仿宋_GB2312" w:eastAsia="仿宋_GB2312"/>
          <w:color w:val="auto"/>
          <w:sz w:val="28"/>
          <w:highlight w:val="none"/>
        </w:rPr>
        <w:t>30天</w:t>
      </w:r>
    </w:p>
    <w:p>
      <w:pPr>
        <w:autoSpaceDE w:val="0"/>
        <w:autoSpaceDN w:val="0"/>
        <w:ind w:firstLine="560" w:firstLineChars="200"/>
        <w:rPr>
          <w:rFonts w:ascii="仿宋_GB2312" w:eastAsia="仿宋_GB2312"/>
          <w:color w:val="auto"/>
          <w:sz w:val="28"/>
          <w:highlight w:val="none"/>
        </w:rPr>
      </w:pPr>
      <w:r>
        <w:rPr>
          <w:rFonts w:hint="eastAsia" w:ascii="仿宋_GB2312" w:eastAsia="仿宋_GB2312"/>
          <w:color w:val="auto"/>
          <w:sz w:val="28"/>
          <w:highlight w:val="none"/>
        </w:rPr>
        <w:t>2.</w:t>
      </w:r>
      <w:r>
        <w:rPr>
          <w:rFonts w:hint="eastAsia" w:ascii="仿宋_GB2312" w:eastAsia="仿宋_GB2312"/>
          <w:color w:val="auto"/>
          <w:sz w:val="28"/>
          <w:highlight w:val="none"/>
          <w:lang w:val="en-US" w:eastAsia="zh-CN"/>
        </w:rPr>
        <w:t>质保</w:t>
      </w:r>
      <w:r>
        <w:rPr>
          <w:rFonts w:hint="eastAsia" w:ascii="仿宋_GB2312" w:eastAsia="仿宋_GB2312"/>
          <w:color w:val="auto"/>
          <w:sz w:val="28"/>
          <w:highlight w:val="none"/>
        </w:rPr>
        <w:t>期：三个月内免费</w:t>
      </w:r>
      <w:r>
        <w:rPr>
          <w:rFonts w:hint="eastAsia" w:ascii="仿宋_GB2312" w:eastAsia="仿宋_GB2312"/>
          <w:color w:val="auto"/>
          <w:sz w:val="28"/>
          <w:highlight w:val="none"/>
          <w:lang w:val="en-US" w:eastAsia="zh-CN"/>
        </w:rPr>
        <w:t>修整或重新制作</w:t>
      </w:r>
    </w:p>
    <w:p>
      <w:pPr>
        <w:autoSpaceDE w:val="0"/>
        <w:autoSpaceDN w:val="0"/>
        <w:ind w:firstLine="560" w:firstLineChars="200"/>
        <w:rPr>
          <w:rFonts w:ascii="仿宋_GB2312" w:eastAsia="仿宋_GB2312"/>
          <w:color w:val="auto"/>
          <w:sz w:val="28"/>
          <w:highlight w:val="none"/>
        </w:rPr>
      </w:pPr>
      <w:r>
        <w:rPr>
          <w:rFonts w:hint="eastAsia" w:ascii="仿宋_GB2312" w:eastAsia="仿宋_GB2312"/>
          <w:color w:val="auto"/>
          <w:sz w:val="28"/>
          <w:highlight w:val="none"/>
        </w:rPr>
        <w:t>3.质量要求：详见合同附件</w:t>
      </w:r>
    </w:p>
    <w:p>
      <w:pPr>
        <w:autoSpaceDE w:val="0"/>
        <w:autoSpaceDN w:val="0"/>
        <w:ind w:firstLine="560" w:firstLineChars="200"/>
        <w:rPr>
          <w:rFonts w:ascii="仿宋_GB2312" w:eastAsia="仿宋_GB2312"/>
          <w:color w:val="auto"/>
          <w:sz w:val="28"/>
          <w:highlight w:val="none"/>
        </w:rPr>
      </w:pPr>
      <w:r>
        <w:rPr>
          <w:rFonts w:hint="eastAsia" w:ascii="仿宋_GB2312" w:eastAsia="仿宋_GB2312"/>
          <w:color w:val="auto"/>
          <w:sz w:val="28"/>
          <w:highlight w:val="none"/>
        </w:rPr>
        <w:t>4.付款方式：详见合同附件</w:t>
      </w:r>
    </w:p>
    <w:p>
      <w:pPr>
        <w:pStyle w:val="24"/>
        <w:rPr>
          <w:rFonts w:ascii="仿宋_GB2312" w:eastAsia="仿宋_GB2312" w:hAnsiTheme="minorEastAsia"/>
          <w:color w:val="auto"/>
          <w:szCs w:val="21"/>
          <w:highlight w:val="none"/>
        </w:rPr>
      </w:pPr>
      <w:r>
        <w:rPr>
          <w:rFonts w:hint="eastAsia" w:ascii="仿宋_GB2312" w:hAnsi="仿宋_GB2312" w:eastAsia="仿宋_GB2312" w:cs="仿宋_GB2312"/>
          <w:b/>
          <w:color w:val="auto"/>
          <w:sz w:val="28"/>
          <w:szCs w:val="28"/>
          <w:highlight w:val="none"/>
          <w:lang w:val="zh-CN"/>
        </w:rPr>
        <w:br w:type="page"/>
      </w: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color w:val="auto"/>
          <w:highlight w:val="none"/>
        </w:rPr>
      </w:pPr>
      <w:bookmarkStart w:id="73" w:name="_Toc12135"/>
      <w:bookmarkStart w:id="74" w:name="_Toc18538"/>
      <w:bookmarkStart w:id="75" w:name="_Toc23353"/>
      <w:bookmarkStart w:id="76" w:name="_Toc23330"/>
      <w:bookmarkStart w:id="77" w:name="_Toc29835"/>
      <w:bookmarkStart w:id="78" w:name="_Toc1496"/>
      <w:bookmarkStart w:id="79" w:name="_Toc1284"/>
      <w:bookmarkStart w:id="80" w:name="_Toc15570"/>
      <w:bookmarkStart w:id="81" w:name="_Toc25925"/>
      <w:bookmarkStart w:id="82" w:name="_Toc4680"/>
      <w:bookmarkStart w:id="83" w:name="_Toc53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5"/>
        <w:rPr>
          <w:rFonts w:hint="eastAsia"/>
          <w:color w:val="auto"/>
          <w:highlight w:val="none"/>
        </w:rPr>
      </w:pPr>
      <w:bookmarkStart w:id="84" w:name="_Toc12968"/>
      <w:bookmarkStart w:id="85" w:name="_Toc22797"/>
      <w:bookmarkStart w:id="86" w:name="_Toc12721"/>
      <w:bookmarkStart w:id="87" w:name="_Toc88209949"/>
      <w:bookmarkStart w:id="88" w:name="_Toc13309"/>
      <w:bookmarkStart w:id="89" w:name="_Toc19088"/>
      <w:bookmarkStart w:id="90" w:name="_Toc19686"/>
      <w:bookmarkStart w:id="91" w:name="_Toc87616386"/>
      <w:bookmarkStart w:id="92" w:name="_Toc22501"/>
      <w:bookmarkStart w:id="93" w:name="_Toc1375"/>
      <w:bookmarkStart w:id="94" w:name="_Toc12980"/>
      <w:bookmarkStart w:id="95" w:name="_Toc8183"/>
      <w:bookmarkStart w:id="96" w:name="_Toc323"/>
      <w:r>
        <w:rPr>
          <w:rFonts w:hint="eastAsia"/>
          <w:color w:val="auto"/>
          <w:highlight w:val="none"/>
          <w:lang w:val="en-US" w:eastAsia="zh-CN"/>
        </w:rPr>
        <w:t xml:space="preserve"> </w:t>
      </w:r>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spacing w:after="0" w:line="240" w:lineRule="auto"/>
        <w:rPr>
          <w:rFonts w:ascii="宋体" w:hAnsi="宋体" w:cs="Times New Roman"/>
          <w:b/>
          <w:color w:val="auto"/>
          <w:sz w:val="44"/>
          <w:highlight w:val="none"/>
        </w:rPr>
      </w:pPr>
    </w:p>
    <w:p>
      <w:pPr>
        <w:pStyle w:val="24"/>
        <w:rPr>
          <w:color w:val="auto"/>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jc w:val="center"/>
        <w:rPr>
          <w:color w:val="auto"/>
          <w:sz w:val="30"/>
          <w:highlight w:val="none"/>
        </w:rPr>
      </w:pPr>
    </w:p>
    <w:p>
      <w:pPr>
        <w:rPr>
          <w:b/>
          <w:bCs/>
          <w:color w:val="auto"/>
          <w:sz w:val="30"/>
          <w:highlight w:val="none"/>
        </w:rPr>
      </w:pP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广州市净水有限公司</w:t>
      </w:r>
      <w:r>
        <w:rPr>
          <w:rFonts w:hint="eastAsia" w:ascii="宋体" w:hAnsi="宋体" w:cs="宋体"/>
          <w:b/>
          <w:bCs/>
          <w:color w:val="auto"/>
          <w:sz w:val="30"/>
          <w:highlight w:val="none"/>
          <w:lang w:val="en-US" w:eastAsia="zh-CN"/>
        </w:rPr>
        <w:t>晴雨伞</w:t>
      </w:r>
      <w:r>
        <w:rPr>
          <w:rFonts w:hint="eastAsia" w:ascii="宋体" w:hAnsi="宋体" w:cs="宋体"/>
          <w:b/>
          <w:bCs/>
          <w:color w:val="auto"/>
          <w:sz w:val="30"/>
          <w:highlight w:val="none"/>
          <w:lang w:eastAsia="zh-CN"/>
        </w:rPr>
        <w:t>采购项目</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
        <w:rPr>
          <w:rFonts w:hint="eastAsia" w:ascii="宋体" w:hAnsi="宋体" w:cs="宋体"/>
          <w:b/>
          <w:bCs/>
          <w:color w:val="auto"/>
          <w:sz w:val="30"/>
          <w:highlight w:val="none"/>
        </w:rPr>
      </w:pPr>
    </w:p>
    <w:p>
      <w:pPr>
        <w:pStyle w:val="2"/>
        <w:rPr>
          <w:rFonts w:hint="eastAsia" w:ascii="宋体" w:hAnsi="宋体" w:cs="宋体"/>
          <w:b/>
          <w:bCs/>
          <w:color w:val="auto"/>
          <w:sz w:val="30"/>
          <w:highlight w:val="none"/>
        </w:rPr>
      </w:pPr>
    </w:p>
    <w:p>
      <w:pPr>
        <w:pStyle w:val="2"/>
        <w:ind w:left="0" w:leftChars="0" w:firstLine="0" w:firstLineChars="0"/>
        <w:rPr>
          <w:rFonts w:hint="eastAsia" w:ascii="宋体" w:hAnsi="宋体" w:cs="宋体"/>
          <w:b/>
          <w:bCs/>
          <w:color w:val="auto"/>
          <w:sz w:val="30"/>
          <w:highlight w:val="none"/>
        </w:rPr>
      </w:pPr>
    </w:p>
    <w:p>
      <w:pPr>
        <w:rPr>
          <w:rFonts w:ascii="宋体" w:hAnsi="宋体"/>
          <w:color w:val="auto"/>
          <w:sz w:val="24"/>
          <w:szCs w:val="24"/>
          <w:highlight w:val="none"/>
        </w:rPr>
      </w:pPr>
    </w:p>
    <w:p>
      <w:pPr>
        <w:rPr>
          <w:color w:val="auto"/>
          <w:highlight w:val="none"/>
        </w:rPr>
        <w:sectPr>
          <w:footerReference r:id="rId6" w:type="default"/>
          <w:pgSz w:w="11907" w:h="16840"/>
          <w:pgMar w:top="1440" w:right="1746" w:bottom="1440" w:left="1746" w:header="851" w:footer="992" w:gutter="0"/>
          <w:pgNumType w:start="1"/>
          <w:cols w:space="0" w:num="1"/>
          <w:docGrid w:type="linesAndChars" w:linePitch="381" w:charSpace="0"/>
        </w:sect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w:t>
      </w:r>
      <w:r>
        <w:rPr>
          <w:rFonts w:hint="eastAsia" w:asciiTheme="minorEastAsia" w:hAnsiTheme="minorEastAsia" w:eastAsiaTheme="minorEastAsia" w:cstheme="minorEastAsia"/>
          <w:color w:val="auto"/>
          <w:sz w:val="24"/>
          <w:szCs w:val="24"/>
          <w:highlight w:val="none"/>
          <w:u w:val="single"/>
          <w:lang w:val="en-US" w:eastAsia="zh-CN"/>
        </w:rPr>
        <w:t>广州市净水有限公司</w:t>
      </w:r>
      <w:r>
        <w:rPr>
          <w:rFonts w:hint="eastAsia" w:asciiTheme="minorEastAsia" w:hAnsiTheme="minorEastAsia" w:cstheme="minorEastAsia"/>
          <w:color w:val="auto"/>
          <w:sz w:val="24"/>
          <w:szCs w:val="24"/>
          <w:highlight w:val="none"/>
          <w:u w:val="single"/>
          <w:lang w:val="en-US" w:eastAsia="zh-CN"/>
        </w:rPr>
        <w:t>晴雨伞</w:t>
      </w:r>
      <w:r>
        <w:rPr>
          <w:rFonts w:hint="eastAsia" w:asciiTheme="minorEastAsia" w:hAnsiTheme="minorEastAsia" w:eastAsiaTheme="minorEastAsia" w:cstheme="minorEastAsia"/>
          <w:color w:val="auto"/>
          <w:sz w:val="24"/>
          <w:szCs w:val="24"/>
          <w:highlight w:val="none"/>
          <w:u w:val="single"/>
        </w:rPr>
        <w:t>采购项目</w:t>
      </w:r>
      <w:r>
        <w:rPr>
          <w:rFonts w:hint="eastAsia" w:ascii="宋体" w:hAnsi="宋体" w:cs="宋体"/>
          <w:color w:val="auto"/>
          <w:sz w:val="24"/>
          <w:szCs w:val="24"/>
          <w:highlight w:val="none"/>
        </w:rPr>
        <w:t>采购事宜，遵循平等、自愿、公平和诚实信用的原则，双方协商一致，订立本合同。</w:t>
      </w:r>
      <w:bookmarkStart w:id="97" w:name="_Toc518992985"/>
      <w:bookmarkStart w:id="98" w:name="_Toc183666512"/>
      <w:bookmarkStart w:id="99" w:name="_Toc474245209"/>
      <w:bookmarkStart w:id="100" w:name="_Toc520190025"/>
      <w:bookmarkStart w:id="101" w:name="_Toc10888"/>
      <w:r>
        <w:rPr>
          <w:rFonts w:hint="eastAsia" w:ascii="宋体" w:hAnsi="宋体" w:cs="宋体"/>
          <w:color w:val="auto"/>
          <w:sz w:val="24"/>
          <w:szCs w:val="24"/>
          <w:highlight w:val="none"/>
        </w:rPr>
        <w:t xml:space="preserve"> </w:t>
      </w:r>
      <w:bookmarkEnd w:id="97"/>
      <w:bookmarkEnd w:id="98"/>
      <w:bookmarkEnd w:id="99"/>
      <w:bookmarkEnd w:id="100"/>
      <w:bookmarkEnd w:id="101"/>
      <w:bookmarkStart w:id="102" w:name="_Toc518992986"/>
      <w:bookmarkStart w:id="103" w:name="_Toc1018"/>
      <w:bookmarkStart w:id="104" w:name="_Toc474245210"/>
      <w:bookmarkStart w:id="105" w:name="_Toc183666513"/>
      <w:bookmarkStart w:id="106" w:name="_Toc520190026"/>
    </w:p>
    <w:p>
      <w:pPr>
        <w:pStyle w:val="3"/>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3"/>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 xml:space="preserve">第二条 </w:t>
      </w:r>
      <w:bookmarkEnd w:id="102"/>
      <w:bookmarkEnd w:id="103"/>
      <w:bookmarkEnd w:id="104"/>
      <w:bookmarkEnd w:id="105"/>
      <w:bookmarkEnd w:id="106"/>
      <w:r>
        <w:rPr>
          <w:rFonts w:hint="eastAsia" w:ascii="宋体" w:hAnsi="宋体" w:cs="宋体"/>
          <w:b/>
          <w:color w:val="auto"/>
          <w:sz w:val="24"/>
          <w:szCs w:val="24"/>
          <w:highlight w:val="none"/>
        </w:rPr>
        <w:t>合同标的</w:t>
      </w:r>
    </w:p>
    <w:p>
      <w:pPr>
        <w:spacing w:after="120" w:line="46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6个</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rPr>
        <w:t>，自合同签订之日起算。若合同到期前实际采购货物金额达到合同暂定总价的，合同提前终止（适用于按单价采购且分批供货的采购方式）。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lang w:val="en-US" w:eastAsia="zh-CN"/>
        </w:rPr>
        <w:t>甲方</w:t>
      </w:r>
      <w:r>
        <w:rPr>
          <w:rFonts w:hint="eastAsia" w:ascii="宋体" w:hAnsi="宋体" w:cs="宋体"/>
          <w:bCs/>
          <w:color w:val="auto"/>
          <w:sz w:val="24"/>
          <w:szCs w:val="24"/>
          <w:highlight w:val="none"/>
          <w:u w:val="single"/>
          <w:lang w:eastAsia="zh-CN"/>
        </w:rPr>
        <w:t>指定地点</w:t>
      </w:r>
      <w:r>
        <w:rPr>
          <w:rFonts w:hint="eastAsia" w:ascii="宋体" w:hAnsi="宋体" w:cs="宋体"/>
          <w:bCs/>
          <w:color w:val="auto"/>
          <w:sz w:val="24"/>
          <w:szCs w:val="24"/>
          <w:highlight w:val="none"/>
          <w:u w:val="single"/>
          <w:lang w:val="en-US" w:eastAsia="zh-CN"/>
        </w:rPr>
        <w:t xml:space="preserve"> </w:t>
      </w:r>
    </w:p>
    <w:p>
      <w:pPr>
        <w:numPr>
          <w:ilvl w:val="0"/>
          <w:numId w:val="8"/>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7" w:name="_Toc518992988"/>
      <w:bookmarkStart w:id="108" w:name="_Toc27425"/>
      <w:bookmarkStart w:id="109" w:name="_Toc474245212"/>
      <w:bookmarkStart w:id="110" w:name="_Toc520190028"/>
      <w:bookmarkStart w:id="111" w:name="_Toc107446843"/>
      <w:bookmarkStart w:id="112" w:name="_Toc107447236"/>
    </w:p>
    <w:bookmarkEnd w:id="107"/>
    <w:bookmarkEnd w:id="108"/>
    <w:bookmarkEnd w:id="109"/>
    <w:bookmarkEnd w:id="110"/>
    <w:p>
      <w:pPr>
        <w:autoSpaceDE w:val="0"/>
        <w:autoSpaceDN w:val="0"/>
        <w:adjustRightInd w:val="0"/>
        <w:spacing w:line="460" w:lineRule="exact"/>
        <w:ind w:left="420"/>
        <w:rPr>
          <w:rFonts w:ascii="宋体" w:hAnsi="宋体" w:cs="宋体"/>
          <w:bCs/>
          <w:color w:val="auto"/>
          <w:sz w:val="24"/>
          <w:szCs w:val="24"/>
          <w:highlight w:val="none"/>
        </w:rPr>
      </w:pPr>
      <w:bookmarkStart w:id="113" w:name="_Toc518992989"/>
      <w:bookmarkStart w:id="114" w:name="_Toc474245213"/>
      <w:bookmarkStart w:id="115" w:name="_Toc520190029"/>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13"/>
      <w:bookmarkEnd w:id="114"/>
      <w:bookmarkEnd w:id="115"/>
      <w:r>
        <w:rPr>
          <w:rFonts w:hint="eastAsia" w:ascii="宋体" w:hAnsi="宋体" w:cs="宋体"/>
          <w:b/>
          <w:color w:val="auto"/>
          <w:sz w:val="24"/>
          <w:szCs w:val="24"/>
          <w:highlight w:val="none"/>
        </w:rPr>
        <w:t>方式</w:t>
      </w:r>
    </w:p>
    <w:bookmarkEnd w:id="111"/>
    <w:bookmarkEnd w:id="112"/>
    <w:p>
      <w:pPr>
        <w:spacing w:line="460" w:lineRule="exact"/>
        <w:ind w:firstLine="480" w:firstLineChars="200"/>
        <w:rPr>
          <w:rFonts w:ascii="宋体" w:hAnsi="宋体" w:cs="宋体"/>
          <w:color w:val="auto"/>
          <w:sz w:val="24"/>
          <w:szCs w:val="24"/>
          <w:highlight w:val="none"/>
          <w:u w:val="single"/>
        </w:rPr>
      </w:pPr>
      <w:bookmarkStart w:id="116" w:name="_Toc14703"/>
      <w:bookmarkStart w:id="117"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0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w:t>
      </w:r>
      <w:r>
        <w:rPr>
          <w:rFonts w:hint="eastAsia" w:ascii="宋体" w:hAnsi="宋体" w:cs="宋体"/>
          <w:bCs/>
          <w:color w:val="auto"/>
          <w:sz w:val="24"/>
          <w:szCs w:val="24"/>
          <w:highlight w:val="none"/>
          <w:lang w:val="en-US" w:eastAsia="zh-CN"/>
        </w:rPr>
        <w:t>对应预付款金额的预付款保函</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个</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rPr>
        <w:t>。质保期满后，乙方申请退还质保金并提供相关资料后的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utoSpaceDE w:val="0"/>
        <w:autoSpaceDN w:val="0"/>
        <w:ind w:firstLine="480" w:firstLineChars="200"/>
        <w:rPr>
          <w:rFonts w:ascii="仿宋_GB2312" w:eastAsia="仿宋_GB2312"/>
          <w:color w:val="auto"/>
          <w:sz w:val="28"/>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hint="eastAsia" w:ascii="宋体" w:hAnsi="宋体" w:cs="宋体"/>
          <w:color w:val="auto"/>
          <w:sz w:val="24"/>
          <w:szCs w:val="24"/>
          <w:highlight w:val="none"/>
          <w:u w:val="single"/>
        </w:rPr>
        <w:t>本合同生效后，乙方按时供货，货物到齐且经开箱验收合格，经甲方相关部门结算且乙方提交请款资料及等额增值税专用发票后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u w:val="single"/>
        </w:rPr>
        <w:t>个工作日内，甲方向乙方支付至结算审定价总额的</w:t>
      </w:r>
      <w:r>
        <w:rPr>
          <w:rFonts w:hint="eastAsia" w:ascii="宋体" w:hAnsi="宋体" w:cs="宋体"/>
          <w:color w:val="auto"/>
          <w:sz w:val="24"/>
          <w:szCs w:val="24"/>
          <w:highlight w:val="none"/>
          <w:u w:val="single"/>
          <w:lang w:val="en-US" w:eastAsia="zh-CN"/>
        </w:rPr>
        <w:t>100</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乙方须提供三个月质保期，质保期内免费修整或重新制作。</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u w:val="singl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116"/>
    <w:bookmarkEnd w:id="117"/>
    <w:p>
      <w:pPr>
        <w:adjustRightInd w:val="0"/>
        <w:snapToGrid w:val="0"/>
        <w:spacing w:line="460" w:lineRule="exact"/>
        <w:ind w:firstLine="482" w:firstLineChars="200"/>
        <w:rPr>
          <w:rFonts w:ascii="宋体" w:hAnsi="宋体" w:cs="宋体"/>
          <w:color w:val="auto"/>
          <w:sz w:val="24"/>
          <w:szCs w:val="24"/>
          <w:highlight w:val="none"/>
        </w:rPr>
      </w:pPr>
      <w:bookmarkStart w:id="118" w:name="_Toc107447253"/>
      <w:bookmarkStart w:id="119" w:name="_Toc107446861"/>
      <w:bookmarkStart w:id="120" w:name="_Toc518992998"/>
      <w:bookmarkStart w:id="121" w:name="_Toc107447254"/>
      <w:bookmarkStart w:id="122" w:name="_Toc474245224"/>
      <w:bookmarkStart w:id="123" w:name="_Toc107446860"/>
      <w:bookmarkStart w:id="124" w:name="_Toc306350465"/>
      <w:bookmarkStart w:id="125" w:name="_Toc183666529"/>
      <w:bookmarkStart w:id="126" w:name="_Toc5166"/>
      <w:bookmarkStart w:id="127" w:name="_Toc520190038"/>
      <w:bookmarkStart w:id="128" w:name="_Toc183666534"/>
      <w:bookmarkStart w:id="129" w:name="_Toc257"/>
      <w:bookmarkStart w:id="130" w:name="_Toc118086592"/>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7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u w:val="singl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9"/>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9"/>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w:t>
      </w:r>
      <w:r>
        <w:rPr>
          <w:rFonts w:hint="eastAsia"/>
          <w:color w:val="auto"/>
          <w:highlight w:val="none"/>
          <w:lang w:eastAsia="zh-CN"/>
        </w:rPr>
        <w:t>（</w:t>
      </w:r>
      <w:r>
        <w:rPr>
          <w:rFonts w:hint="eastAsia"/>
          <w:color w:val="auto"/>
          <w:highlight w:val="none"/>
          <w:lang w:val="en-US" w:eastAsia="zh-CN"/>
        </w:rPr>
        <w:t>详见响应文件报价清单</w:t>
      </w:r>
      <w:r>
        <w:rPr>
          <w:rFonts w:hint="eastAsia"/>
          <w:color w:val="auto"/>
          <w:highlight w:val="none"/>
          <w:lang w:eastAsia="zh-CN"/>
        </w:rPr>
        <w:t>）</w:t>
      </w:r>
    </w:p>
    <w:p>
      <w:pPr>
        <w:numPr>
          <w:ilvl w:val="0"/>
          <w:numId w:val="9"/>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授权委托证明（如需）</w:t>
      </w:r>
    </w:p>
    <w:p>
      <w:pPr>
        <w:pStyle w:val="2"/>
        <w:rPr>
          <w:rFonts w:hint="default" w:eastAsiaTheme="minorEastAsia"/>
          <w:color w:val="auto"/>
          <w:highlight w:val="none"/>
          <w:lang w:val="en-US" w:eastAsia="zh-CN"/>
        </w:rPr>
      </w:pPr>
      <w:r>
        <w:rPr>
          <w:rFonts w:hint="eastAsia" w:ascii="宋体" w:hAnsi="宋体" w:cs="宋体"/>
          <w:color w:val="auto"/>
          <w:kern w:val="0"/>
          <w:sz w:val="24"/>
          <w:szCs w:val="24"/>
          <w:highlight w:val="none"/>
          <w:lang w:val="en-US" w:eastAsia="zh-CN"/>
        </w:rPr>
        <w:t xml:space="preserve">      5.预付款保函</w:t>
      </w: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4"/>
        <w:ind w:firstLine="0"/>
        <w:rPr>
          <w:rFonts w:ascii="仿宋_GB2312" w:eastAsia="仿宋_GB2312"/>
          <w:color w:val="auto"/>
          <w:sz w:val="24"/>
          <w:szCs w:val="24"/>
          <w:highlight w:val="none"/>
        </w:rPr>
      </w:pPr>
      <w:r>
        <w:rPr>
          <w:rFonts w:hint="eastAsia" w:cs="宋体"/>
          <w:color w:val="auto"/>
          <w:kern w:val="0"/>
          <w:sz w:val="24"/>
          <w:szCs w:val="24"/>
          <w:highlight w:val="none"/>
          <w:lang w:val="en-US" w:eastAsia="zh-CN"/>
        </w:rPr>
        <w:t>附件3</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w:t>
      </w:r>
      <w:r>
        <w:rPr>
          <w:rFonts w:hint="eastAsia"/>
          <w:color w:val="auto"/>
          <w:highlight w:val="none"/>
          <w:lang w:eastAsia="zh-CN"/>
        </w:rPr>
        <w:t>（</w:t>
      </w:r>
      <w:r>
        <w:rPr>
          <w:rFonts w:hint="eastAsia"/>
          <w:color w:val="auto"/>
          <w:highlight w:val="none"/>
          <w:lang w:val="en-US" w:eastAsia="zh-CN"/>
        </w:rPr>
        <w:t>详见响应文件报价清单</w:t>
      </w:r>
      <w:r>
        <w:rPr>
          <w:rFonts w:hint="eastAsia"/>
          <w:color w:val="auto"/>
          <w:highlight w:val="none"/>
          <w:lang w:eastAsia="zh-CN"/>
        </w:rPr>
        <w:t>）</w:t>
      </w:r>
    </w:p>
    <w:p>
      <w:pPr>
        <w:widowControl/>
        <w:numPr>
          <w:ilvl w:val="0"/>
          <w:numId w:val="0"/>
        </w:numPr>
        <w:contextualSpacing/>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附件5 预付款保函</w:t>
      </w:r>
    </w:p>
    <w:p>
      <w:pPr>
        <w:rPr>
          <w:rFonts w:hint="eastAsia" w:ascii="宋体" w:hAnsi="宋体" w:cs="宋体"/>
          <w:b/>
          <w:bCs/>
          <w:color w:val="auto"/>
          <w:sz w:val="24"/>
          <w:szCs w:val="24"/>
          <w:highlight w:val="none"/>
          <w:lang w:val="en-US" w:eastAsia="zh-CN"/>
        </w:rPr>
      </w:pPr>
    </w:p>
    <w:p>
      <w:pPr>
        <w:jc w:val="center"/>
        <w:rPr>
          <w:rFonts w:hint="eastAsia" w:ascii="黑体" w:hAnsi="黑体" w:eastAsia="黑体"/>
          <w:color w:val="auto"/>
          <w:sz w:val="36"/>
          <w:szCs w:val="36"/>
          <w:highlight w:val="none"/>
        </w:rPr>
      </w:pPr>
    </w:p>
    <w:p>
      <w:pPr>
        <w:rPr>
          <w:color w:val="auto"/>
          <w:highlight w:val="none"/>
        </w:rPr>
      </w:pPr>
    </w:p>
    <w:p>
      <w:pPr>
        <w:rPr>
          <w:rFonts w:hint="eastAsia" w:ascii="仿宋" w:hAnsi="仿宋" w:eastAsia="仿宋"/>
          <w:color w:val="auto"/>
          <w:sz w:val="28"/>
          <w:szCs w:val="28"/>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adjustRightInd w:val="0"/>
        <w:snapToGrid w:val="0"/>
        <w:spacing w:before="156" w:beforeLines="50" w:after="156" w:afterLines="50" w:line="600" w:lineRule="exact"/>
        <w:jc w:val="left"/>
        <w:rPr>
          <w:rFonts w:ascii="方正小标宋简体" w:eastAsia="方正小标宋简体"/>
          <w:color w:val="auto"/>
          <w:sz w:val="44"/>
          <w:szCs w:val="44"/>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adjustRightInd w:val="0"/>
        <w:snapToGrid w:val="0"/>
        <w:spacing w:line="600" w:lineRule="exact"/>
        <w:ind w:left="0" w:firstLine="0" w:firstLineChars="0"/>
        <w:jc w:val="left"/>
        <w:rPr>
          <w:rFonts w:ascii="仿宋_GB2312" w:eastAsia="仿宋_GB2312" w:hAnsiTheme="minorEastAsia"/>
          <w:color w:val="auto"/>
          <w:sz w:val="28"/>
          <w:szCs w:val="28"/>
          <w:highlight w:val="none"/>
        </w:rPr>
      </w:pPr>
    </w:p>
    <w:p>
      <w:pPr>
        <w:pStyle w:val="24"/>
        <w:ind w:left="0" w:leftChars="0" w:firstLine="0" w:firstLineChars="0"/>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5"/>
        <w:rPr>
          <w:rFonts w:hint="eastAsia"/>
          <w:color w:val="auto"/>
          <w:highlight w:val="none"/>
        </w:rPr>
      </w:pPr>
      <w:bookmarkStart w:id="131" w:name="_Toc3723"/>
      <w:bookmarkStart w:id="132" w:name="_Toc6230"/>
      <w:bookmarkStart w:id="133" w:name="_Toc1563"/>
      <w:bookmarkStart w:id="134" w:name="_Toc8147"/>
      <w:bookmarkStart w:id="135" w:name="_Toc5129"/>
      <w:bookmarkStart w:id="136" w:name="_Toc16552"/>
      <w:bookmarkStart w:id="137" w:name="_Toc23515"/>
      <w:bookmarkStart w:id="138" w:name="_Toc30824"/>
      <w:bookmarkStart w:id="139" w:name="_Toc21847"/>
      <w:bookmarkStart w:id="140" w:name="_Toc28358"/>
      <w:bookmarkStart w:id="141" w:name="_Toc12169"/>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2332990</wp:posOffset>
                </wp:positionH>
                <wp:positionV relativeFrom="paragraph">
                  <wp:posOffset>80010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7pt;margin-top:6.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2322195</wp:posOffset>
                </wp:positionH>
                <wp:positionV relativeFrom="paragraph">
                  <wp:posOffset>497840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85pt;margin-top:39.2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31"/>
      <w:bookmarkEnd w:id="132"/>
      <w:bookmarkEnd w:id="133"/>
      <w:bookmarkEnd w:id="134"/>
      <w:bookmarkEnd w:id="135"/>
      <w:bookmarkEnd w:id="136"/>
      <w:bookmarkEnd w:id="137"/>
      <w:bookmarkEnd w:id="138"/>
      <w:bookmarkEnd w:id="139"/>
      <w:bookmarkEnd w:id="140"/>
      <w:bookmarkEnd w:id="141"/>
    </w:p>
    <w:p>
      <w:pPr>
        <w:pStyle w:val="40"/>
        <w:rPr>
          <w:color w:val="auto"/>
          <w:highlight w:val="none"/>
        </w:rPr>
      </w:pPr>
    </w:p>
    <w:p>
      <w:pPr>
        <w:pStyle w:val="5"/>
        <w:rPr>
          <w:color w:val="auto"/>
          <w:highlight w:val="none"/>
        </w:rPr>
      </w:pPr>
      <w:bookmarkStart w:id="142" w:name="_Toc87616388"/>
      <w:bookmarkStart w:id="143" w:name="_Toc24490"/>
      <w:bookmarkStart w:id="144" w:name="_Toc88209951"/>
      <w:bookmarkStart w:id="145" w:name="_Toc22764"/>
      <w:bookmarkStart w:id="146" w:name="_Toc5342"/>
      <w:bookmarkStart w:id="147" w:name="_Toc17119"/>
      <w:bookmarkStart w:id="148" w:name="_Toc12769"/>
      <w:bookmarkStart w:id="149" w:name="_Toc10840"/>
      <w:bookmarkStart w:id="150" w:name="_Toc31564"/>
      <w:bookmarkStart w:id="151" w:name="_Toc12610"/>
      <w:bookmarkStart w:id="152" w:name="_Toc21675"/>
      <w:bookmarkStart w:id="153" w:name="_Toc24815"/>
      <w:bookmarkStart w:id="154" w:name="_Toc30157"/>
      <w:r>
        <w:rPr>
          <w:rFonts w:hint="eastAsia"/>
          <w:color w:val="auto"/>
          <w:highlight w:val="none"/>
        </w:rPr>
        <w:t>响应文件格式要求</w:t>
      </w:r>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spacing w:line="600" w:lineRule="exact"/>
        <w:rPr>
          <w:rFonts w:ascii="仿宋_GB2312" w:eastAsia="仿宋_GB2312"/>
          <w:color w:val="auto"/>
          <w:sz w:val="28"/>
          <w:szCs w:val="28"/>
          <w:highlight w:val="none"/>
        </w:rPr>
      </w:pPr>
      <w:bookmarkStart w:id="155" w:name="_Toc88209952"/>
      <w:bookmarkStart w:id="156" w:name="_Toc87616389"/>
      <w:r>
        <w:rPr>
          <w:rFonts w:hint="eastAsia" w:ascii="仿宋_GB2312" w:eastAsia="仿宋_GB2312"/>
          <w:color w:val="auto"/>
          <w:sz w:val="28"/>
          <w:szCs w:val="28"/>
          <w:highlight w:val="none"/>
        </w:rPr>
        <w:t>1.响应函</w:t>
      </w:r>
      <w:bookmarkEnd w:id="155"/>
      <w:bookmarkEnd w:id="156"/>
    </w:p>
    <w:p>
      <w:pPr>
        <w:spacing w:line="600" w:lineRule="exact"/>
        <w:rPr>
          <w:rFonts w:ascii="仿宋_GB2312" w:eastAsia="仿宋_GB2312"/>
          <w:color w:val="auto"/>
          <w:sz w:val="28"/>
          <w:szCs w:val="28"/>
          <w:highlight w:val="none"/>
        </w:rPr>
      </w:pPr>
      <w:bookmarkStart w:id="157" w:name="_Toc88209953"/>
      <w:bookmarkStart w:id="158" w:name="_Toc87616390"/>
      <w:r>
        <w:rPr>
          <w:rFonts w:hint="eastAsia" w:ascii="仿宋_GB2312" w:eastAsia="仿宋_GB2312"/>
          <w:color w:val="auto"/>
          <w:sz w:val="28"/>
          <w:szCs w:val="28"/>
          <w:highlight w:val="none"/>
        </w:rPr>
        <w:t>2.法定代表人证明或授权委托书</w:t>
      </w:r>
      <w:bookmarkEnd w:id="157"/>
      <w:bookmarkEnd w:id="158"/>
      <w:bookmarkStart w:id="159" w:name="_Toc88209956"/>
      <w:bookmarkStart w:id="16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59"/>
      <w:bookmarkEnd w:id="160"/>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61" w:name="_Toc88209957"/>
      <w:bookmarkStart w:id="162" w:name="_Toc12665"/>
      <w:bookmarkStart w:id="163" w:name="_Toc28619645"/>
      <w:bookmarkStart w:id="164" w:name="_Toc6313"/>
      <w:bookmarkStart w:id="165" w:name="_Toc87616394"/>
      <w:r>
        <w:rPr>
          <w:rFonts w:hint="eastAsia" w:asciiTheme="minorEastAsia" w:hAnsiTheme="minorEastAsia" w:eastAsiaTheme="minorEastAsia"/>
          <w:color w:val="auto"/>
          <w:sz w:val="28"/>
          <w:szCs w:val="28"/>
          <w:highlight w:val="none"/>
        </w:rPr>
        <w:t>1.响应函</w:t>
      </w:r>
      <w:bookmarkEnd w:id="161"/>
      <w:bookmarkEnd w:id="162"/>
      <w:bookmarkEnd w:id="163"/>
      <w:bookmarkEnd w:id="164"/>
      <w:bookmarkEnd w:id="16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rPr>
        <w:t>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66" w:name="_Toc29833"/>
      <w:bookmarkStart w:id="167" w:name="_Toc87616395"/>
      <w:bookmarkStart w:id="168" w:name="_Toc22527"/>
      <w:bookmarkStart w:id="169" w:name="_Toc88209958"/>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6"/>
      <w:bookmarkEnd w:id="167"/>
      <w:bookmarkEnd w:id="168"/>
      <w:bookmarkEnd w:id="16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40"/>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0" w:name="_Toc88209963"/>
      <w:bookmarkStart w:id="171" w:name="_Toc8086"/>
      <w:bookmarkStart w:id="172" w:name="_Toc19830"/>
      <w:bookmarkStart w:id="173"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70"/>
      <w:bookmarkEnd w:id="171"/>
      <w:bookmarkEnd w:id="172"/>
      <w:bookmarkEnd w:id="1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74"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7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4"/>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4"/>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4"/>
        <w:rPr>
          <w:rFonts w:ascii="仿宋_GB2312" w:eastAsia="仿宋_GB2312" w:hAnsiTheme="minorEastAsia"/>
          <w:color w:val="auto"/>
          <w:sz w:val="28"/>
          <w:szCs w:val="28"/>
          <w:highlight w:val="none"/>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4"/>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4"/>
        <w:rPr>
          <w:rFonts w:ascii="仿宋_GB2312" w:eastAsia="仿宋_GB2312" w:hAnsiTheme="minorEastAsia"/>
          <w:color w:val="auto"/>
          <w:sz w:val="28"/>
          <w:szCs w:val="28"/>
          <w:highlight w:val="none"/>
        </w:rPr>
      </w:pPr>
    </w:p>
    <w:p>
      <w:pPr>
        <w:pStyle w:val="24"/>
        <w:rPr>
          <w:rFonts w:ascii="仿宋_GB2312" w:eastAsia="仿宋_GB2312" w:hAnsiTheme="minorEastAsia"/>
          <w:color w:val="auto"/>
          <w:sz w:val="28"/>
          <w:szCs w:val="28"/>
          <w:highlight w:val="none"/>
        </w:rPr>
      </w:pPr>
    </w:p>
    <w:p>
      <w:pPr>
        <w:pStyle w:val="24"/>
        <w:rPr>
          <w:rFonts w:ascii="仿宋_GB2312" w:eastAsia="仿宋_GB2312" w:hAnsiTheme="minorEastAsia"/>
          <w:color w:val="auto"/>
          <w:sz w:val="28"/>
          <w:szCs w:val="28"/>
          <w:highlight w:val="none"/>
        </w:rPr>
      </w:pPr>
    </w:p>
    <w:p>
      <w:pPr>
        <w:pStyle w:val="7"/>
        <w:rPr>
          <w:rFonts w:ascii="仿宋_GB2312" w:eastAsia="仿宋_GB2312" w:hAnsiTheme="minorEastAsia"/>
          <w:color w:val="auto"/>
          <w:sz w:val="28"/>
          <w:szCs w:val="28"/>
          <w:highlight w:val="none"/>
        </w:rPr>
      </w:pPr>
      <w:bookmarkStart w:id="175" w:name="_Toc19423"/>
      <w:bookmarkStart w:id="176"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75"/>
      <w:bookmarkEnd w:id="176"/>
    </w:p>
    <w:tbl>
      <w:tblPr>
        <w:tblStyle w:val="26"/>
        <w:tblW w:w="892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82"/>
        <w:gridCol w:w="1774"/>
        <w:gridCol w:w="990"/>
        <w:gridCol w:w="1005"/>
        <w:gridCol w:w="930"/>
        <w:gridCol w:w="900"/>
        <w:gridCol w:w="1185"/>
        <w:gridCol w:w="960"/>
        <w:gridCol w:w="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2"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序号</w:t>
            </w:r>
          </w:p>
        </w:tc>
        <w:tc>
          <w:tcPr>
            <w:tcW w:w="1774"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名称</w:t>
            </w:r>
          </w:p>
        </w:tc>
        <w:tc>
          <w:tcPr>
            <w:tcW w:w="990"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规格型号</w:t>
            </w:r>
          </w:p>
        </w:tc>
        <w:tc>
          <w:tcPr>
            <w:tcW w:w="1005"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产地、品牌</w:t>
            </w:r>
          </w:p>
        </w:tc>
        <w:tc>
          <w:tcPr>
            <w:tcW w:w="930"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数量</w:t>
            </w:r>
          </w:p>
        </w:tc>
        <w:tc>
          <w:tcPr>
            <w:tcW w:w="900" w:type="dxa"/>
            <w:vMerge w:val="restart"/>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单位</w:t>
            </w:r>
          </w:p>
        </w:tc>
        <w:tc>
          <w:tcPr>
            <w:tcW w:w="1185" w:type="dxa"/>
            <w:vMerge w:val="restart"/>
            <w:tcBorders>
              <w:right w:val="single" w:color="auto" w:sz="4" w:space="0"/>
            </w:tcBorders>
            <w:vAlign w:val="center"/>
          </w:tcPr>
          <w:p>
            <w:pPr>
              <w:adjustRightInd w:val="0"/>
              <w:snapToGrid w:val="0"/>
              <w:jc w:val="center"/>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单价</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元</w:t>
            </w:r>
            <w:r>
              <w:rPr>
                <w:rFonts w:hint="eastAsia" w:ascii="仿宋_GB2312" w:eastAsia="仿宋_GB2312" w:hAnsiTheme="minorEastAsia"/>
                <w:color w:val="auto"/>
                <w:sz w:val="28"/>
                <w:szCs w:val="28"/>
                <w:highlight w:val="none"/>
                <w:lang w:eastAsia="zh-CN"/>
              </w:rPr>
              <w:t>）</w:t>
            </w:r>
          </w:p>
        </w:tc>
        <w:tc>
          <w:tcPr>
            <w:tcW w:w="960" w:type="dxa"/>
            <w:vMerge w:val="restart"/>
            <w:tcBorders>
              <w:left w:val="single" w:color="auto" w:sz="4" w:space="0"/>
              <w:right w:val="single" w:color="auto" w:sz="4" w:space="0"/>
            </w:tcBorders>
            <w:vAlign w:val="center"/>
          </w:tcPr>
          <w:p>
            <w:pPr>
              <w:adjustRightInd w:val="0"/>
              <w:snapToGrid w:val="0"/>
              <w:jc w:val="center"/>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总价</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元</w:t>
            </w:r>
            <w:r>
              <w:rPr>
                <w:rFonts w:hint="eastAsia" w:ascii="仿宋_GB2312" w:eastAsia="仿宋_GB2312" w:hAnsiTheme="minorEastAsia"/>
                <w:color w:val="auto"/>
                <w:sz w:val="28"/>
                <w:szCs w:val="28"/>
                <w:highlight w:val="none"/>
                <w:lang w:eastAsia="zh-CN"/>
              </w:rPr>
              <w:t>）</w:t>
            </w:r>
          </w:p>
        </w:tc>
        <w:tc>
          <w:tcPr>
            <w:tcW w:w="795" w:type="dxa"/>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2" w:type="dxa"/>
            <w:vMerge w:val="continue"/>
          </w:tcPr>
          <w:p>
            <w:pPr>
              <w:adjustRightInd w:val="0"/>
              <w:snapToGrid w:val="0"/>
              <w:rPr>
                <w:rFonts w:ascii="仿宋_GB2312" w:eastAsia="仿宋_GB2312" w:hAnsiTheme="minorEastAsia"/>
                <w:color w:val="auto"/>
                <w:sz w:val="28"/>
                <w:szCs w:val="28"/>
                <w:highlight w:val="none"/>
              </w:rPr>
            </w:pPr>
          </w:p>
        </w:tc>
        <w:tc>
          <w:tcPr>
            <w:tcW w:w="1774" w:type="dxa"/>
            <w:vMerge w:val="continue"/>
          </w:tcPr>
          <w:p>
            <w:pPr>
              <w:adjustRightInd w:val="0"/>
              <w:snapToGrid w:val="0"/>
              <w:rPr>
                <w:rFonts w:ascii="仿宋_GB2312" w:eastAsia="仿宋_GB2312" w:hAnsiTheme="minorEastAsia"/>
                <w:color w:val="auto"/>
                <w:sz w:val="28"/>
                <w:szCs w:val="28"/>
                <w:highlight w:val="none"/>
              </w:rPr>
            </w:pPr>
          </w:p>
        </w:tc>
        <w:tc>
          <w:tcPr>
            <w:tcW w:w="990" w:type="dxa"/>
            <w:vMerge w:val="continue"/>
          </w:tcPr>
          <w:p>
            <w:pPr>
              <w:adjustRightInd w:val="0"/>
              <w:snapToGrid w:val="0"/>
              <w:rPr>
                <w:rFonts w:ascii="仿宋_GB2312" w:eastAsia="仿宋_GB2312" w:hAnsiTheme="minorEastAsia"/>
                <w:color w:val="auto"/>
                <w:sz w:val="28"/>
                <w:szCs w:val="28"/>
                <w:highlight w:val="none"/>
              </w:rPr>
            </w:pPr>
          </w:p>
        </w:tc>
        <w:tc>
          <w:tcPr>
            <w:tcW w:w="1005"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930"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900" w:type="dxa"/>
            <w:vMerge w:val="continue"/>
            <w:tcBorders>
              <w:left w:val="single" w:color="auto" w:sz="4" w:space="0"/>
            </w:tcBorders>
          </w:tcPr>
          <w:p>
            <w:pPr>
              <w:adjustRightInd w:val="0"/>
              <w:snapToGrid w:val="0"/>
              <w:rPr>
                <w:rFonts w:ascii="仿宋_GB2312" w:eastAsia="仿宋_GB2312" w:hAnsiTheme="minorEastAsia"/>
                <w:color w:val="auto"/>
                <w:sz w:val="28"/>
                <w:szCs w:val="28"/>
                <w:highlight w:val="none"/>
              </w:rPr>
            </w:pPr>
          </w:p>
        </w:tc>
        <w:tc>
          <w:tcPr>
            <w:tcW w:w="1185" w:type="dxa"/>
            <w:vMerge w:val="continue"/>
            <w:tcBorders>
              <w:right w:val="single" w:color="auto" w:sz="4" w:space="0"/>
            </w:tcBorders>
          </w:tcPr>
          <w:p>
            <w:pPr>
              <w:adjustRightInd w:val="0"/>
              <w:snapToGrid w:val="0"/>
              <w:rPr>
                <w:rFonts w:hint="eastAsia" w:ascii="仿宋_GB2312" w:eastAsia="仿宋_GB2312" w:hAnsiTheme="minorEastAsia"/>
                <w:color w:val="auto"/>
                <w:sz w:val="28"/>
                <w:szCs w:val="28"/>
                <w:highlight w:val="none"/>
                <w:lang w:val="en-US" w:eastAsia="zh-CN"/>
              </w:rPr>
            </w:pPr>
          </w:p>
        </w:tc>
        <w:tc>
          <w:tcPr>
            <w:tcW w:w="960" w:type="dxa"/>
            <w:vMerge w:val="continue"/>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795" w:type="dxa"/>
            <w:tcBorders>
              <w:left w:val="single" w:color="auto" w:sz="4" w:space="0"/>
            </w:tcBorders>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2" w:type="dxa"/>
          </w:tcPr>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p>
        </w:tc>
        <w:tc>
          <w:tcPr>
            <w:tcW w:w="1774" w:type="dxa"/>
          </w:tcPr>
          <w:p>
            <w:pPr>
              <w:adjustRightInd w:val="0"/>
              <w:snapToGrid w:val="0"/>
              <w:spacing w:line="600" w:lineRule="exac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广州市净水有限公司晴雨伞采购项目</w:t>
            </w:r>
          </w:p>
        </w:tc>
        <w:tc>
          <w:tcPr>
            <w:tcW w:w="990" w:type="dxa"/>
          </w:tcPr>
          <w:p>
            <w:pPr>
              <w:adjustRightInd w:val="0"/>
              <w:snapToGrid w:val="0"/>
              <w:spacing w:line="600" w:lineRule="exact"/>
              <w:rPr>
                <w:rFonts w:ascii="仿宋_GB2312" w:eastAsia="仿宋_GB2312" w:hAnsiTheme="minorEastAsia"/>
                <w:color w:val="auto"/>
                <w:sz w:val="28"/>
                <w:szCs w:val="28"/>
                <w:highlight w:val="none"/>
              </w:rPr>
            </w:pPr>
          </w:p>
        </w:tc>
        <w:tc>
          <w:tcPr>
            <w:tcW w:w="1005" w:type="dxa"/>
            <w:tcBorders>
              <w:right w:val="single" w:color="auto" w:sz="4" w:space="0"/>
            </w:tcBorders>
          </w:tcPr>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天堂伞</w:t>
            </w:r>
          </w:p>
        </w:tc>
        <w:tc>
          <w:tcPr>
            <w:tcW w:w="930" w:type="dxa"/>
            <w:tcBorders>
              <w:right w:val="single" w:color="auto" w:sz="4" w:space="0"/>
            </w:tcBorders>
          </w:tcPr>
          <w:p>
            <w:pPr>
              <w:adjustRightInd w:val="0"/>
              <w:snapToGrid w:val="0"/>
              <w:spacing w:line="600" w:lineRule="exac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2100</w:t>
            </w:r>
          </w:p>
        </w:tc>
        <w:tc>
          <w:tcPr>
            <w:tcW w:w="900" w:type="dxa"/>
            <w:tcBorders>
              <w:left w:val="single" w:color="auto" w:sz="4" w:space="0"/>
            </w:tcBorders>
          </w:tcPr>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把</w:t>
            </w:r>
          </w:p>
        </w:tc>
        <w:tc>
          <w:tcPr>
            <w:tcW w:w="1185" w:type="dxa"/>
          </w:tcPr>
          <w:p>
            <w:pPr>
              <w:adjustRightInd w:val="0"/>
              <w:snapToGrid w:val="0"/>
              <w:spacing w:line="600" w:lineRule="exact"/>
              <w:rPr>
                <w:rFonts w:hint="default" w:ascii="仿宋_GB2312" w:eastAsia="仿宋_GB2312" w:hAnsiTheme="minorEastAsia"/>
                <w:color w:val="auto"/>
                <w:sz w:val="28"/>
                <w:szCs w:val="28"/>
                <w:highlight w:val="none"/>
                <w:lang w:val="en-US" w:eastAsia="zh-CN"/>
              </w:rPr>
            </w:pPr>
          </w:p>
        </w:tc>
        <w:tc>
          <w:tcPr>
            <w:tcW w:w="960"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795"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21" w:type="dxa"/>
            <w:gridSpan w:val="9"/>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合计</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 xml:space="preserve">   元（含税  %）</w:t>
            </w:r>
          </w:p>
        </w:tc>
      </w:tr>
    </w:tbl>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4"/>
        <w:ind w:left="0" w:leftChars="0" w:firstLine="0" w:firstLineChars="0"/>
        <w:rPr>
          <w:color w:val="auto"/>
          <w:highlight w:val="none"/>
        </w:rPr>
      </w:pPr>
      <w:r>
        <w:rPr>
          <w:rFonts w:hint="eastAsia" w:ascii="宋体" w:hAnsi="宋体" w:eastAsia="宋体" w:cs="宋体"/>
          <w:color w:val="auto"/>
          <w:sz w:val="24"/>
          <w:szCs w:val="24"/>
          <w:highlight w:val="none"/>
          <w:lang w:val="en-GB"/>
        </w:rPr>
        <w:t>年  月  日</w:t>
      </w:r>
    </w:p>
    <w:p>
      <w:pPr>
        <w:pStyle w:val="7"/>
        <w:rPr>
          <w:rFonts w:asciiTheme="majorEastAsia" w:hAnsiTheme="majorEastAsia" w:eastAsiaTheme="majorEastAsia"/>
          <w:color w:val="auto"/>
          <w:sz w:val="28"/>
          <w:szCs w:val="28"/>
          <w:highlight w:val="none"/>
        </w:rPr>
      </w:pPr>
      <w:bookmarkStart w:id="177" w:name="_Toc88209965"/>
      <w:bookmarkStart w:id="178" w:name="_Toc6058"/>
      <w:bookmarkStart w:id="179" w:name="_Toc87616402"/>
      <w:bookmarkStart w:id="180" w:name="_Toc16386"/>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77"/>
      <w:bookmarkEnd w:id="178"/>
      <w:bookmarkEnd w:id="179"/>
      <w:bookmarkEnd w:id="18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AA49"/>
    <w:multiLevelType w:val="singleLevel"/>
    <w:tmpl w:val="8C52AA49"/>
    <w:lvl w:ilvl="0" w:tentative="0">
      <w:start w:val="1"/>
      <w:numFmt w:val="chineseCounting"/>
      <w:suff w:val="nothing"/>
      <w:lvlText w:val="（%1）"/>
      <w:lvlJc w:val="left"/>
      <w:rPr>
        <w:rFonts w:hint="eastAsia"/>
      </w:rPr>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08D53EC6"/>
    <w:multiLevelType w:val="singleLevel"/>
    <w:tmpl w:val="08D53EC6"/>
    <w:lvl w:ilvl="0" w:tentative="0">
      <w:start w:val="1"/>
      <w:numFmt w:val="chineseCounting"/>
      <w:suff w:val="nothing"/>
      <w:lvlText w:val="（%1）"/>
      <w:lvlJc w:val="left"/>
      <w:rPr>
        <w:rFonts w:hint="eastAsia"/>
      </w:rPr>
    </w:lvl>
  </w:abstractNum>
  <w:abstractNum w:abstractNumId="4">
    <w:nsid w:val="27241DC0"/>
    <w:multiLevelType w:val="singleLevel"/>
    <w:tmpl w:val="27241DC0"/>
    <w:lvl w:ilvl="0" w:tentative="0">
      <w:start w:val="1"/>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58DF6411"/>
    <w:multiLevelType w:val="singleLevel"/>
    <w:tmpl w:val="58DF6411"/>
    <w:lvl w:ilvl="0" w:tentative="0">
      <w:start w:val="1"/>
      <w:numFmt w:val="chineseCounting"/>
      <w:suff w:val="nothing"/>
      <w:lvlText w:val="%1、"/>
      <w:lvlJc w:val="left"/>
    </w:lvl>
  </w:abstractNum>
  <w:abstractNum w:abstractNumId="7">
    <w:nsid w:val="705D32C3"/>
    <w:multiLevelType w:val="singleLevel"/>
    <w:tmpl w:val="705D32C3"/>
    <w:lvl w:ilvl="0" w:tentative="0">
      <w:start w:val="5"/>
      <w:numFmt w:val="decimal"/>
      <w:lvlText w:val="%1."/>
      <w:lvlJc w:val="left"/>
      <w:pPr>
        <w:tabs>
          <w:tab w:val="left" w:pos="312"/>
        </w:tabs>
      </w:pPr>
    </w:lvl>
  </w:abstractNum>
  <w:abstractNum w:abstractNumId="8">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MGYxZTc2MjFkYjk0N2JiYjQ5ZDU1MjhlMDk5N2MifQ=="/>
  </w:docVars>
  <w:rsids>
    <w:rsidRoot w:val="005D618A"/>
    <w:rsid w:val="00107125"/>
    <w:rsid w:val="002F1252"/>
    <w:rsid w:val="003D60BA"/>
    <w:rsid w:val="00411689"/>
    <w:rsid w:val="004B3821"/>
    <w:rsid w:val="00525E3F"/>
    <w:rsid w:val="005D618A"/>
    <w:rsid w:val="006F6D44"/>
    <w:rsid w:val="00810650"/>
    <w:rsid w:val="00911ECD"/>
    <w:rsid w:val="00A042E0"/>
    <w:rsid w:val="00B26BB1"/>
    <w:rsid w:val="00B26E21"/>
    <w:rsid w:val="00CD0347"/>
    <w:rsid w:val="00F83B64"/>
    <w:rsid w:val="00FA42B8"/>
    <w:rsid w:val="01516AD0"/>
    <w:rsid w:val="02090C75"/>
    <w:rsid w:val="021A1E44"/>
    <w:rsid w:val="02A23A3C"/>
    <w:rsid w:val="031D1E4D"/>
    <w:rsid w:val="03293BAF"/>
    <w:rsid w:val="039F1E95"/>
    <w:rsid w:val="03AC246A"/>
    <w:rsid w:val="03B23056"/>
    <w:rsid w:val="03B25681"/>
    <w:rsid w:val="03DC3EBA"/>
    <w:rsid w:val="03F9794D"/>
    <w:rsid w:val="046A2461"/>
    <w:rsid w:val="04E90CED"/>
    <w:rsid w:val="06083214"/>
    <w:rsid w:val="06551DD6"/>
    <w:rsid w:val="06C64829"/>
    <w:rsid w:val="07242380"/>
    <w:rsid w:val="0726405A"/>
    <w:rsid w:val="07383FCB"/>
    <w:rsid w:val="077D16D2"/>
    <w:rsid w:val="084C194A"/>
    <w:rsid w:val="08675FC8"/>
    <w:rsid w:val="0871715D"/>
    <w:rsid w:val="08E72067"/>
    <w:rsid w:val="091B6C5F"/>
    <w:rsid w:val="09B713FD"/>
    <w:rsid w:val="09D63EDB"/>
    <w:rsid w:val="09EF4BFE"/>
    <w:rsid w:val="09EF6ACC"/>
    <w:rsid w:val="0A315056"/>
    <w:rsid w:val="0ADC3D95"/>
    <w:rsid w:val="0AFB45AD"/>
    <w:rsid w:val="0B351E9B"/>
    <w:rsid w:val="0B4C50D3"/>
    <w:rsid w:val="0B806B92"/>
    <w:rsid w:val="0B827E94"/>
    <w:rsid w:val="0BD070E1"/>
    <w:rsid w:val="0C247926"/>
    <w:rsid w:val="0C81405D"/>
    <w:rsid w:val="0D794204"/>
    <w:rsid w:val="0E2125D1"/>
    <w:rsid w:val="0E214211"/>
    <w:rsid w:val="0E5F2769"/>
    <w:rsid w:val="0F09332F"/>
    <w:rsid w:val="0F4D75A3"/>
    <w:rsid w:val="0F5B2DCA"/>
    <w:rsid w:val="0FED051E"/>
    <w:rsid w:val="0FEE4C29"/>
    <w:rsid w:val="10046082"/>
    <w:rsid w:val="10BB2418"/>
    <w:rsid w:val="110F5E04"/>
    <w:rsid w:val="112B101A"/>
    <w:rsid w:val="119B53FC"/>
    <w:rsid w:val="11F5303F"/>
    <w:rsid w:val="12424CDC"/>
    <w:rsid w:val="12492C39"/>
    <w:rsid w:val="127D3242"/>
    <w:rsid w:val="129A2738"/>
    <w:rsid w:val="12B04750"/>
    <w:rsid w:val="12B56BF1"/>
    <w:rsid w:val="12CB1A89"/>
    <w:rsid w:val="131840FB"/>
    <w:rsid w:val="13467417"/>
    <w:rsid w:val="136E76CF"/>
    <w:rsid w:val="15155645"/>
    <w:rsid w:val="15BC6B3C"/>
    <w:rsid w:val="15E83DBA"/>
    <w:rsid w:val="163673D7"/>
    <w:rsid w:val="1694429A"/>
    <w:rsid w:val="1754244B"/>
    <w:rsid w:val="17635326"/>
    <w:rsid w:val="18236EFD"/>
    <w:rsid w:val="189D5B1F"/>
    <w:rsid w:val="18A34CD0"/>
    <w:rsid w:val="18B54B84"/>
    <w:rsid w:val="18EC760F"/>
    <w:rsid w:val="193E4ECB"/>
    <w:rsid w:val="19587540"/>
    <w:rsid w:val="19B64DBC"/>
    <w:rsid w:val="19F867D3"/>
    <w:rsid w:val="1A26150B"/>
    <w:rsid w:val="1A373ACF"/>
    <w:rsid w:val="1A895341"/>
    <w:rsid w:val="1AE8409D"/>
    <w:rsid w:val="1B0D071F"/>
    <w:rsid w:val="1B400524"/>
    <w:rsid w:val="1B4568CE"/>
    <w:rsid w:val="1B4B707C"/>
    <w:rsid w:val="1B9015B7"/>
    <w:rsid w:val="1C2B52DF"/>
    <w:rsid w:val="1CD02636"/>
    <w:rsid w:val="1D5A79EE"/>
    <w:rsid w:val="1E0E2CD0"/>
    <w:rsid w:val="1E4E58AC"/>
    <w:rsid w:val="1E6851C4"/>
    <w:rsid w:val="1E831280"/>
    <w:rsid w:val="1EBC4704"/>
    <w:rsid w:val="1EEF7CFE"/>
    <w:rsid w:val="1F172EB5"/>
    <w:rsid w:val="1F94592D"/>
    <w:rsid w:val="1FB860DE"/>
    <w:rsid w:val="203C5A02"/>
    <w:rsid w:val="204D5901"/>
    <w:rsid w:val="209D4C94"/>
    <w:rsid w:val="20B7287A"/>
    <w:rsid w:val="20BF5F25"/>
    <w:rsid w:val="20E84705"/>
    <w:rsid w:val="218400BA"/>
    <w:rsid w:val="21AB1E2F"/>
    <w:rsid w:val="21D40498"/>
    <w:rsid w:val="21E14C3C"/>
    <w:rsid w:val="21F16EE9"/>
    <w:rsid w:val="22480F0C"/>
    <w:rsid w:val="22767047"/>
    <w:rsid w:val="23716D6D"/>
    <w:rsid w:val="23A05588"/>
    <w:rsid w:val="24411BAA"/>
    <w:rsid w:val="24503B1E"/>
    <w:rsid w:val="24951BA3"/>
    <w:rsid w:val="25431AEB"/>
    <w:rsid w:val="25BF43FD"/>
    <w:rsid w:val="25F86BCD"/>
    <w:rsid w:val="25F960D6"/>
    <w:rsid w:val="2605748B"/>
    <w:rsid w:val="262A69BF"/>
    <w:rsid w:val="269E416A"/>
    <w:rsid w:val="272100D3"/>
    <w:rsid w:val="272C72FC"/>
    <w:rsid w:val="2771222A"/>
    <w:rsid w:val="27C63757"/>
    <w:rsid w:val="27EB149D"/>
    <w:rsid w:val="27FD3E52"/>
    <w:rsid w:val="28855992"/>
    <w:rsid w:val="28E11370"/>
    <w:rsid w:val="29224A3E"/>
    <w:rsid w:val="294A756A"/>
    <w:rsid w:val="29A40EA3"/>
    <w:rsid w:val="29D5322D"/>
    <w:rsid w:val="2A025DD9"/>
    <w:rsid w:val="2A7C2231"/>
    <w:rsid w:val="2ABB753D"/>
    <w:rsid w:val="2B071247"/>
    <w:rsid w:val="2B7A49FA"/>
    <w:rsid w:val="2BA648FC"/>
    <w:rsid w:val="2C615D26"/>
    <w:rsid w:val="2CB679ED"/>
    <w:rsid w:val="2D173C07"/>
    <w:rsid w:val="2D424A86"/>
    <w:rsid w:val="2DE5715B"/>
    <w:rsid w:val="2DE76956"/>
    <w:rsid w:val="2E7B52DB"/>
    <w:rsid w:val="2F324CFE"/>
    <w:rsid w:val="2FBA09F1"/>
    <w:rsid w:val="2FEF2ACF"/>
    <w:rsid w:val="30126119"/>
    <w:rsid w:val="30540211"/>
    <w:rsid w:val="30AB3B30"/>
    <w:rsid w:val="312D7741"/>
    <w:rsid w:val="316F137F"/>
    <w:rsid w:val="31A228CA"/>
    <w:rsid w:val="31DF525F"/>
    <w:rsid w:val="32324C2E"/>
    <w:rsid w:val="327171DF"/>
    <w:rsid w:val="341E3434"/>
    <w:rsid w:val="347F10F4"/>
    <w:rsid w:val="34CE5ECC"/>
    <w:rsid w:val="35F44132"/>
    <w:rsid w:val="360B7EBA"/>
    <w:rsid w:val="368B1687"/>
    <w:rsid w:val="369C32FD"/>
    <w:rsid w:val="37666E72"/>
    <w:rsid w:val="37C52761"/>
    <w:rsid w:val="37F33527"/>
    <w:rsid w:val="38167A04"/>
    <w:rsid w:val="39033251"/>
    <w:rsid w:val="39320D2A"/>
    <w:rsid w:val="394B167A"/>
    <w:rsid w:val="396D00E6"/>
    <w:rsid w:val="3A4E4336"/>
    <w:rsid w:val="3A6007FE"/>
    <w:rsid w:val="3B7C2CE4"/>
    <w:rsid w:val="3C0B5355"/>
    <w:rsid w:val="3CD4176B"/>
    <w:rsid w:val="3D1F44D9"/>
    <w:rsid w:val="3D5C38CD"/>
    <w:rsid w:val="3E5070F1"/>
    <w:rsid w:val="3EC55F10"/>
    <w:rsid w:val="3F6C3589"/>
    <w:rsid w:val="3F850180"/>
    <w:rsid w:val="3F9004D6"/>
    <w:rsid w:val="400E4D5E"/>
    <w:rsid w:val="40D34AB7"/>
    <w:rsid w:val="40E1138C"/>
    <w:rsid w:val="413814BA"/>
    <w:rsid w:val="417F3017"/>
    <w:rsid w:val="41872511"/>
    <w:rsid w:val="41C1515B"/>
    <w:rsid w:val="41D02084"/>
    <w:rsid w:val="42466655"/>
    <w:rsid w:val="42C82F57"/>
    <w:rsid w:val="42F14A43"/>
    <w:rsid w:val="43C76AF7"/>
    <w:rsid w:val="43D30C8A"/>
    <w:rsid w:val="446828F0"/>
    <w:rsid w:val="45112747"/>
    <w:rsid w:val="45C13B4D"/>
    <w:rsid w:val="46054BCA"/>
    <w:rsid w:val="464C6AFC"/>
    <w:rsid w:val="468B0091"/>
    <w:rsid w:val="46A107C3"/>
    <w:rsid w:val="46B15CE2"/>
    <w:rsid w:val="46BE113D"/>
    <w:rsid w:val="46E44B13"/>
    <w:rsid w:val="4703508A"/>
    <w:rsid w:val="475023F8"/>
    <w:rsid w:val="479D361E"/>
    <w:rsid w:val="47B74789"/>
    <w:rsid w:val="47FA3610"/>
    <w:rsid w:val="480F2B9D"/>
    <w:rsid w:val="48282920"/>
    <w:rsid w:val="485321E0"/>
    <w:rsid w:val="48546AD3"/>
    <w:rsid w:val="48647B08"/>
    <w:rsid w:val="48AB10D4"/>
    <w:rsid w:val="48CA4868"/>
    <w:rsid w:val="48F005D3"/>
    <w:rsid w:val="498F4AF1"/>
    <w:rsid w:val="49C05787"/>
    <w:rsid w:val="49CF518D"/>
    <w:rsid w:val="4A275F90"/>
    <w:rsid w:val="4A9D050E"/>
    <w:rsid w:val="4ADA1F63"/>
    <w:rsid w:val="4AE23D89"/>
    <w:rsid w:val="4B2038D0"/>
    <w:rsid w:val="4B296E7D"/>
    <w:rsid w:val="4B526BC3"/>
    <w:rsid w:val="4B877F28"/>
    <w:rsid w:val="4BD749D5"/>
    <w:rsid w:val="4C0F0DEE"/>
    <w:rsid w:val="4D916BA6"/>
    <w:rsid w:val="4DC44169"/>
    <w:rsid w:val="4EF0709E"/>
    <w:rsid w:val="513C6A7B"/>
    <w:rsid w:val="51752151"/>
    <w:rsid w:val="51B4329B"/>
    <w:rsid w:val="51FD7827"/>
    <w:rsid w:val="5333545B"/>
    <w:rsid w:val="534F0E23"/>
    <w:rsid w:val="53E30036"/>
    <w:rsid w:val="5450213C"/>
    <w:rsid w:val="548B14BA"/>
    <w:rsid w:val="54CA13DC"/>
    <w:rsid w:val="54D24048"/>
    <w:rsid w:val="54D64CD5"/>
    <w:rsid w:val="55887D69"/>
    <w:rsid w:val="561A0928"/>
    <w:rsid w:val="56423872"/>
    <w:rsid w:val="56B279F0"/>
    <w:rsid w:val="573F4273"/>
    <w:rsid w:val="579D710E"/>
    <w:rsid w:val="57F66B94"/>
    <w:rsid w:val="581F22F6"/>
    <w:rsid w:val="58373CDC"/>
    <w:rsid w:val="586E1E17"/>
    <w:rsid w:val="58862C35"/>
    <w:rsid w:val="58C14957"/>
    <w:rsid w:val="58C74A17"/>
    <w:rsid w:val="593B5CCF"/>
    <w:rsid w:val="59A13C37"/>
    <w:rsid w:val="5A8D4848"/>
    <w:rsid w:val="5AE83A50"/>
    <w:rsid w:val="5B037D0B"/>
    <w:rsid w:val="5BAB2917"/>
    <w:rsid w:val="5BFC33FA"/>
    <w:rsid w:val="5C3107A4"/>
    <w:rsid w:val="5C3B1B93"/>
    <w:rsid w:val="5C9220DF"/>
    <w:rsid w:val="5C993E8A"/>
    <w:rsid w:val="5CD03A9A"/>
    <w:rsid w:val="5CD54334"/>
    <w:rsid w:val="5D2B7431"/>
    <w:rsid w:val="5D4A15F3"/>
    <w:rsid w:val="5D69542A"/>
    <w:rsid w:val="5E0930EF"/>
    <w:rsid w:val="5E3D4D53"/>
    <w:rsid w:val="5E4717E6"/>
    <w:rsid w:val="5E55774C"/>
    <w:rsid w:val="5EF863F2"/>
    <w:rsid w:val="5FF9280D"/>
    <w:rsid w:val="5FFE018B"/>
    <w:rsid w:val="60104DDC"/>
    <w:rsid w:val="60233AEF"/>
    <w:rsid w:val="605C0804"/>
    <w:rsid w:val="60600258"/>
    <w:rsid w:val="60DA64B3"/>
    <w:rsid w:val="61670003"/>
    <w:rsid w:val="6189617B"/>
    <w:rsid w:val="61B52BB6"/>
    <w:rsid w:val="61B749C2"/>
    <w:rsid w:val="62280D20"/>
    <w:rsid w:val="62B045C9"/>
    <w:rsid w:val="62CA2457"/>
    <w:rsid w:val="638240A1"/>
    <w:rsid w:val="63A5257B"/>
    <w:rsid w:val="63BD3DCC"/>
    <w:rsid w:val="63C61741"/>
    <w:rsid w:val="64560967"/>
    <w:rsid w:val="65361E7A"/>
    <w:rsid w:val="656B1D10"/>
    <w:rsid w:val="66022B28"/>
    <w:rsid w:val="66581E87"/>
    <w:rsid w:val="669522AF"/>
    <w:rsid w:val="669D4796"/>
    <w:rsid w:val="66AF6FF6"/>
    <w:rsid w:val="66FA11D5"/>
    <w:rsid w:val="674302C7"/>
    <w:rsid w:val="67680CC9"/>
    <w:rsid w:val="67E47C52"/>
    <w:rsid w:val="680A5986"/>
    <w:rsid w:val="680D5F4B"/>
    <w:rsid w:val="68113F51"/>
    <w:rsid w:val="68946D7A"/>
    <w:rsid w:val="68E35D52"/>
    <w:rsid w:val="68E94770"/>
    <w:rsid w:val="68F167AA"/>
    <w:rsid w:val="68F949C9"/>
    <w:rsid w:val="695A4290"/>
    <w:rsid w:val="6A334932"/>
    <w:rsid w:val="6A3353FF"/>
    <w:rsid w:val="6A5D63E6"/>
    <w:rsid w:val="6A5F24D1"/>
    <w:rsid w:val="6ACA370C"/>
    <w:rsid w:val="6AE347EB"/>
    <w:rsid w:val="6AEA7D26"/>
    <w:rsid w:val="6B434AF0"/>
    <w:rsid w:val="6B57675A"/>
    <w:rsid w:val="6BDD7B4D"/>
    <w:rsid w:val="6C06786D"/>
    <w:rsid w:val="6C892AFF"/>
    <w:rsid w:val="6D6718BA"/>
    <w:rsid w:val="6DF94E07"/>
    <w:rsid w:val="6EB05849"/>
    <w:rsid w:val="6EBC0B3A"/>
    <w:rsid w:val="6EF51C7D"/>
    <w:rsid w:val="6F8363E5"/>
    <w:rsid w:val="6FC746F5"/>
    <w:rsid w:val="700D18D6"/>
    <w:rsid w:val="701D429D"/>
    <w:rsid w:val="70317AC6"/>
    <w:rsid w:val="70863262"/>
    <w:rsid w:val="709B12A9"/>
    <w:rsid w:val="70A76ED3"/>
    <w:rsid w:val="71860B17"/>
    <w:rsid w:val="722F68CA"/>
    <w:rsid w:val="723B27CC"/>
    <w:rsid w:val="72687227"/>
    <w:rsid w:val="72795448"/>
    <w:rsid w:val="72A03FD9"/>
    <w:rsid w:val="73406CFF"/>
    <w:rsid w:val="7383028C"/>
    <w:rsid w:val="73A25E44"/>
    <w:rsid w:val="74134C73"/>
    <w:rsid w:val="741F68CF"/>
    <w:rsid w:val="7481037F"/>
    <w:rsid w:val="74E231E8"/>
    <w:rsid w:val="750E7682"/>
    <w:rsid w:val="75252DF3"/>
    <w:rsid w:val="75621536"/>
    <w:rsid w:val="756F1670"/>
    <w:rsid w:val="75BF3154"/>
    <w:rsid w:val="764A07CF"/>
    <w:rsid w:val="764F6B3D"/>
    <w:rsid w:val="76CD2B7B"/>
    <w:rsid w:val="76D80645"/>
    <w:rsid w:val="76E03371"/>
    <w:rsid w:val="76F14255"/>
    <w:rsid w:val="77645F2E"/>
    <w:rsid w:val="7766499A"/>
    <w:rsid w:val="780E5898"/>
    <w:rsid w:val="782642CC"/>
    <w:rsid w:val="78693A29"/>
    <w:rsid w:val="7894095E"/>
    <w:rsid w:val="79000679"/>
    <w:rsid w:val="79782905"/>
    <w:rsid w:val="79942036"/>
    <w:rsid w:val="79A416F0"/>
    <w:rsid w:val="79B03EB6"/>
    <w:rsid w:val="7A466B8E"/>
    <w:rsid w:val="7AC06E40"/>
    <w:rsid w:val="7AF37579"/>
    <w:rsid w:val="7AF87F64"/>
    <w:rsid w:val="7B1C0C84"/>
    <w:rsid w:val="7B2B7D3B"/>
    <w:rsid w:val="7B5A62DF"/>
    <w:rsid w:val="7B7A04A8"/>
    <w:rsid w:val="7B817D14"/>
    <w:rsid w:val="7BDB2EC1"/>
    <w:rsid w:val="7C0C3F6D"/>
    <w:rsid w:val="7C22163C"/>
    <w:rsid w:val="7C31355C"/>
    <w:rsid w:val="7C595075"/>
    <w:rsid w:val="7C6B07B2"/>
    <w:rsid w:val="7D065D69"/>
    <w:rsid w:val="7D133243"/>
    <w:rsid w:val="7D5F703F"/>
    <w:rsid w:val="7D7501B3"/>
    <w:rsid w:val="7E394207"/>
    <w:rsid w:val="7E4007A2"/>
    <w:rsid w:val="7E791CAD"/>
    <w:rsid w:val="7E7C2111"/>
    <w:rsid w:val="7EA50DFB"/>
    <w:rsid w:val="7EC86878"/>
    <w:rsid w:val="7EDF0081"/>
    <w:rsid w:val="7F16390D"/>
    <w:rsid w:val="7F752917"/>
    <w:rsid w:val="7F992848"/>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pPr>
  </w:style>
  <w:style w:type="paragraph" w:styleId="3">
    <w:name w:val="Body Text"/>
    <w:basedOn w:val="1"/>
    <w:next w:val="4"/>
    <w:qFormat/>
    <w:uiPriority w:val="99"/>
    <w:pPr>
      <w:spacing w:after="120"/>
    </w:pPr>
  </w:style>
  <w:style w:type="paragraph" w:styleId="4">
    <w:name w:val="Body Text 2"/>
    <w:basedOn w:val="1"/>
    <w:qFormat/>
    <w:uiPriority w:val="0"/>
    <w:pPr>
      <w:spacing w:after="120" w:line="480" w:lineRule="auto"/>
    </w:p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4">
    <w:name w:val="Body Text First Indent 2"/>
    <w:basedOn w:val="11"/>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basedOn w:val="27"/>
    <w:qFormat/>
    <w:uiPriority w:val="22"/>
    <w:rPr>
      <w:b/>
    </w:rPr>
  </w:style>
  <w:style w:type="character" w:styleId="29">
    <w:name w:val="page number"/>
    <w:basedOn w:val="27"/>
    <w:qFormat/>
    <w:uiPriority w:val="0"/>
  </w:style>
  <w:style w:type="character" w:styleId="30">
    <w:name w:val="Emphasis"/>
    <w:basedOn w:val="27"/>
    <w:qFormat/>
    <w:uiPriority w:val="20"/>
    <w:rPr>
      <w:i/>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customStyle="1" w:styleId="32">
    <w:name w:val="页眉 字符"/>
    <w:basedOn w:val="27"/>
    <w:link w:val="19"/>
    <w:qFormat/>
    <w:uiPriority w:val="99"/>
    <w:rPr>
      <w:sz w:val="18"/>
      <w:szCs w:val="18"/>
    </w:rPr>
  </w:style>
  <w:style w:type="character" w:customStyle="1" w:styleId="33">
    <w:name w:val="页脚 字符"/>
    <w:basedOn w:val="27"/>
    <w:link w:val="18"/>
    <w:qFormat/>
    <w:uiPriority w:val="99"/>
    <w:rPr>
      <w:sz w:val="18"/>
      <w:szCs w:val="18"/>
    </w:rPr>
  </w:style>
  <w:style w:type="character" w:customStyle="1" w:styleId="34">
    <w:name w:val="标题 1 字符"/>
    <w:basedOn w:val="27"/>
    <w:link w:val="5"/>
    <w:qFormat/>
    <w:uiPriority w:val="9"/>
    <w:rPr>
      <w:rFonts w:eastAsia="方正小标宋简体"/>
      <w:bCs/>
      <w:kern w:val="44"/>
      <w:sz w:val="44"/>
      <w:szCs w:val="44"/>
    </w:rPr>
  </w:style>
  <w:style w:type="character" w:customStyle="1" w:styleId="35">
    <w:name w:val="标题 2 字符"/>
    <w:basedOn w:val="27"/>
    <w:link w:val="6"/>
    <w:qFormat/>
    <w:uiPriority w:val="9"/>
    <w:rPr>
      <w:rFonts w:eastAsia="方正小标宋简体" w:asciiTheme="majorHAnsi" w:hAnsiTheme="majorHAnsi" w:cstheme="majorBidi"/>
      <w:bCs/>
      <w:sz w:val="36"/>
      <w:szCs w:val="32"/>
    </w:rPr>
  </w:style>
  <w:style w:type="character" w:customStyle="1" w:styleId="36">
    <w:name w:val="标题 3 字符"/>
    <w:basedOn w:val="27"/>
    <w:link w:val="7"/>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7"/>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7"/>
    <w:link w:val="10"/>
    <w:semiHidden/>
    <w:qFormat/>
    <w:uiPriority w:val="99"/>
    <w:rPr>
      <w:sz w:val="16"/>
      <w:szCs w:val="16"/>
    </w:rPr>
  </w:style>
  <w:style w:type="character" w:customStyle="1" w:styleId="45">
    <w:name w:val="列出段落 字符"/>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14105</Words>
  <Characters>14586</Characters>
  <Lines>98</Lines>
  <Paragraphs>27</Paragraphs>
  <TotalTime>2</TotalTime>
  <ScaleCrop>false</ScaleCrop>
  <LinksUpToDate>false</LinksUpToDate>
  <CharactersWithSpaces>16608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2022-08-02T06:09:00Z</cp:lastPrinted>
  <dcterms:modified xsi:type="dcterms:W3CDTF">2023-05-16T06:50:34Z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E0EE5A44F9F042A3826DF33EB20C0B70_13</vt:lpwstr>
  </property>
</Properties>
</file>