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keepNext w:val="0"/>
        <w:keepLines w:val="0"/>
        <w:pageBreakBefore w:val="0"/>
        <w:widowControl w:val="0"/>
        <w:kinsoku/>
        <w:wordWrap/>
        <w:overflowPunct/>
        <w:topLinePunct w:val="0"/>
        <w:autoSpaceDE/>
        <w:autoSpaceDN/>
        <w:bidi w:val="0"/>
        <w:adjustRightInd/>
        <w:snapToGrid w:val="0"/>
        <w:spacing w:line="560" w:lineRule="exact"/>
        <w:contextualSpacing/>
        <w:jc w:val="center"/>
        <w:textAlignment w:val="auto"/>
        <w:rPr>
          <w:rFonts w:hint="eastAsia" w:ascii="方正小标宋简体" w:eastAsia="方正小标宋简体"/>
          <w:sz w:val="52"/>
          <w:szCs w:val="52"/>
          <w:lang w:val="en-US" w:eastAsia="zh-CN"/>
        </w:rPr>
      </w:pPr>
      <w:r>
        <w:rPr>
          <w:rFonts w:hint="eastAsia" w:ascii="方正小标宋简体" w:eastAsia="方正小标宋简体"/>
          <w:sz w:val="52"/>
          <w:szCs w:val="52"/>
          <w:lang w:val="en-US" w:eastAsia="zh-CN"/>
        </w:rPr>
        <w:t>广州市净水有限公司2023年度大坦沙、江高分公司在线监测设备</w:t>
      </w:r>
    </w:p>
    <w:p>
      <w:pPr>
        <w:keepNext w:val="0"/>
        <w:keepLines w:val="0"/>
        <w:pageBreakBefore w:val="0"/>
        <w:widowControl w:val="0"/>
        <w:kinsoku/>
        <w:wordWrap/>
        <w:overflowPunct/>
        <w:topLinePunct w:val="0"/>
        <w:autoSpaceDE/>
        <w:autoSpaceDN/>
        <w:bidi w:val="0"/>
        <w:adjustRightInd/>
        <w:snapToGrid w:val="0"/>
        <w:spacing w:line="560" w:lineRule="exact"/>
        <w:contextualSpacing/>
        <w:jc w:val="center"/>
        <w:textAlignment w:val="auto"/>
        <w:rPr>
          <w:rFonts w:hint="eastAsia" w:ascii="方正小标宋简体" w:eastAsia="方正小标宋简体"/>
          <w:sz w:val="52"/>
          <w:szCs w:val="52"/>
          <w:lang w:val="en-US" w:eastAsia="zh-CN"/>
        </w:rPr>
      </w:pPr>
      <w:r>
        <w:rPr>
          <w:rFonts w:hint="eastAsia" w:ascii="方正小标宋简体" w:eastAsia="方正小标宋简体"/>
          <w:sz w:val="52"/>
          <w:szCs w:val="52"/>
          <w:lang w:val="en-US" w:eastAsia="zh-CN"/>
        </w:rPr>
        <w:t>及水质中心在线监测备机</w:t>
      </w:r>
    </w:p>
    <w:p>
      <w:pPr>
        <w:keepNext w:val="0"/>
        <w:keepLines w:val="0"/>
        <w:pageBreakBefore w:val="0"/>
        <w:widowControl w:val="0"/>
        <w:kinsoku/>
        <w:wordWrap/>
        <w:overflowPunct/>
        <w:topLinePunct w:val="0"/>
        <w:autoSpaceDE/>
        <w:autoSpaceDN/>
        <w:bidi w:val="0"/>
        <w:adjustRightInd/>
        <w:snapToGrid w:val="0"/>
        <w:spacing w:line="560" w:lineRule="exact"/>
        <w:contextualSpacing/>
        <w:jc w:val="center"/>
        <w:textAlignment w:val="auto"/>
        <w:rPr>
          <w:rFonts w:hint="default" w:ascii="方正小标宋简体" w:eastAsia="方正小标宋简体"/>
          <w:sz w:val="52"/>
          <w:szCs w:val="52"/>
          <w:lang w:val="en-US" w:eastAsia="zh-CN"/>
        </w:rPr>
      </w:pPr>
      <w:r>
        <w:rPr>
          <w:rFonts w:hint="eastAsia" w:ascii="方正小标宋简体" w:eastAsia="方正小标宋简体"/>
          <w:sz w:val="52"/>
          <w:szCs w:val="52"/>
          <w:lang w:val="en-US" w:eastAsia="zh-CN"/>
        </w:rPr>
        <w:t>第三方校准服务项目</w:t>
      </w: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both"/>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w:t>
      </w:r>
      <w:r>
        <w:rPr>
          <w:rFonts w:hint="eastAsia" w:ascii="黑体" w:hAnsi="黑体" w:eastAsia="黑体" w:cs="仿宋_GB2312"/>
          <w:sz w:val="32"/>
          <w:szCs w:val="32"/>
          <w:lang w:val="en-US" w:eastAsia="zh-CN"/>
        </w:rPr>
        <w:t>三</w:t>
      </w:r>
      <w:r>
        <w:rPr>
          <w:rFonts w:hint="eastAsia" w:ascii="黑体" w:hAnsi="黑体" w:eastAsia="黑体" w:cs="仿宋_GB2312"/>
          <w:sz w:val="32"/>
          <w:szCs w:val="32"/>
        </w:rPr>
        <w:t>年</w:t>
      </w:r>
      <w:r>
        <w:rPr>
          <w:rFonts w:hint="eastAsia" w:ascii="黑体" w:hAnsi="黑体" w:eastAsia="黑体" w:cs="仿宋_GB2312"/>
          <w:sz w:val="32"/>
          <w:szCs w:val="32"/>
          <w:lang w:val="en-US" w:eastAsia="zh-CN"/>
        </w:rPr>
        <w:t>四</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4"/>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20"/>
        <w:numPr>
          <w:ilvl w:val="0"/>
          <w:numId w:val="1"/>
        </w:numPr>
        <w:tabs>
          <w:tab w:val="right" w:pos="8844"/>
        </w:tabs>
        <w:rPr>
          <w:rFonts w:hint="eastAsia"/>
          <w:lang w:val="en-US" w:eastAsia="zh-CN"/>
        </w:rPr>
      </w:pPr>
      <w:r>
        <w:rPr>
          <w:rFonts w:hint="eastAsia"/>
          <w:lang w:val="en-US" w:eastAsia="zh-CN"/>
        </w:rPr>
        <w:t>采购公告（采购邀请书）</w:t>
      </w:r>
    </w:p>
    <w:p>
      <w:pPr>
        <w:pStyle w:val="20"/>
        <w:numPr>
          <w:ilvl w:val="0"/>
          <w:numId w:val="1"/>
        </w:numPr>
        <w:tabs>
          <w:tab w:val="right" w:pos="8844"/>
        </w:tabs>
      </w:pPr>
      <w:r>
        <w:rPr>
          <w:rFonts w:hint="eastAsia"/>
          <w:lang w:val="en-US" w:eastAsia="zh-CN"/>
        </w:rPr>
        <w:t>供应商须知</w:t>
      </w:r>
    </w:p>
    <w:p>
      <w:pPr>
        <w:pStyle w:val="20"/>
        <w:numPr>
          <w:ilvl w:val="0"/>
          <w:numId w:val="1"/>
        </w:numPr>
        <w:tabs>
          <w:tab w:val="right" w:pos="8844"/>
        </w:tabs>
      </w:pPr>
      <w:r>
        <w:rPr>
          <w:rFonts w:hint="eastAsia"/>
          <w:lang w:val="en-US" w:eastAsia="zh-CN"/>
        </w:rPr>
        <w:t>采购方法</w:t>
      </w:r>
    </w:p>
    <w:p>
      <w:pPr>
        <w:pStyle w:val="20"/>
        <w:numPr>
          <w:ilvl w:val="0"/>
          <w:numId w:val="1"/>
        </w:numPr>
        <w:tabs>
          <w:tab w:val="right" w:pos="8844"/>
        </w:tabs>
      </w:pPr>
      <w:r>
        <w:rPr>
          <w:rFonts w:hint="eastAsia"/>
          <w:lang w:val="en-US" w:eastAsia="zh-CN"/>
        </w:rPr>
        <w:t>评审方法</w:t>
      </w:r>
    </w:p>
    <w:p>
      <w:pPr>
        <w:pStyle w:val="20"/>
        <w:numPr>
          <w:ilvl w:val="0"/>
          <w:numId w:val="1"/>
        </w:numPr>
        <w:tabs>
          <w:tab w:val="right" w:pos="8844"/>
        </w:tabs>
      </w:pPr>
      <w:r>
        <w:rPr>
          <w:rFonts w:hint="eastAsia"/>
          <w:lang w:val="en-US" w:eastAsia="zh-CN"/>
        </w:rPr>
        <w:t>采购需求</w:t>
      </w:r>
    </w:p>
    <w:p>
      <w:pPr>
        <w:pStyle w:val="20"/>
        <w:numPr>
          <w:ilvl w:val="0"/>
          <w:numId w:val="1"/>
        </w:numPr>
        <w:tabs>
          <w:tab w:val="right" w:pos="8844"/>
        </w:tabs>
      </w:pPr>
      <w:r>
        <w:rPr>
          <w:rFonts w:hint="eastAsia"/>
        </w:rPr>
        <w:t>合同草案</w:t>
      </w:r>
    </w:p>
    <w:p>
      <w:pPr>
        <w:pStyle w:val="20"/>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20"/>
        <w:tabs>
          <w:tab w:val="right" w:pos="8844"/>
        </w:tabs>
      </w:pPr>
      <w:r>
        <w:fldChar w:fldCharType="begin"/>
      </w:r>
      <w:r>
        <w:instrText xml:space="preserve"> HYPERLINK \l _Toc5817 </w:instrText>
      </w:r>
      <w:r>
        <w:fldChar w:fldCharType="separate"/>
      </w:r>
      <w:r>
        <w:fldChar w:fldCharType="end"/>
      </w:r>
    </w:p>
    <w:p>
      <w:pPr>
        <w:pStyle w:val="20"/>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rPr>
      </w:pPr>
      <w:bookmarkStart w:id="0" w:name="_Toc18145"/>
      <w:bookmarkStart w:id="1" w:name="_Toc26148"/>
    </w:p>
    <w:p>
      <w:pPr>
        <w:rPr>
          <w:rFonts w:hint="eastAsia"/>
        </w:rPr>
      </w:pPr>
    </w:p>
    <w:p>
      <w:pPr>
        <w:pStyle w:val="5"/>
        <w:rPr>
          <w:rFonts w:hint="eastAsia"/>
        </w:rPr>
      </w:pPr>
      <w:bookmarkStart w:id="2" w:name="_Toc17696"/>
      <w:bookmarkStart w:id="3" w:name="_Toc1711"/>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5"/>
        <w:rPr>
          <w:rFonts w:hint="eastAsia"/>
        </w:rPr>
      </w:pPr>
      <w:bookmarkStart w:id="4" w:name="_Toc19609"/>
      <w:bookmarkStart w:id="5" w:name="_Toc1669"/>
      <w:bookmarkStart w:id="6" w:name="_Toc31938"/>
      <w:bookmarkStart w:id="7" w:name="_Toc11322"/>
      <w:bookmarkStart w:id="8" w:name="_Toc4275"/>
      <w:bookmarkStart w:id="9" w:name="_Toc7519"/>
      <w:bookmarkStart w:id="10" w:name="_Toc17801"/>
    </w:p>
    <w:p>
      <w:pPr>
        <w:pStyle w:val="5"/>
        <w:rPr>
          <w:rFonts w:hint="eastAsia"/>
        </w:rPr>
      </w:pPr>
    </w:p>
    <w:p>
      <w:pPr>
        <w:pStyle w:val="5"/>
        <w:rPr>
          <w:rFonts w:hint="eastAsia"/>
        </w:rPr>
      </w:pPr>
    </w:p>
    <w:p>
      <w:pPr>
        <w:pStyle w:val="5"/>
      </w:pPr>
      <w:r>
        <mc:AlternateContent>
          <mc:Choice Requires="wps">
            <w:drawing>
              <wp:anchor distT="0" distB="0" distL="114300" distR="114300" simplePos="0" relativeHeight="251671552" behindDoc="0" locked="0" layoutInCell="1" allowOverlap="1">
                <wp:simplePos x="0" y="0"/>
                <wp:positionH relativeFrom="column">
                  <wp:posOffset>2224405</wp:posOffset>
                </wp:positionH>
                <wp:positionV relativeFrom="paragraph">
                  <wp:posOffset>88900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5.15pt;margin-top:7pt;height:0pt;width:75.5pt;z-index:251671552;mso-width-relative:page;mso-height-relative:page;" filled="f" stroked="t" coordsize="21600,21600" o:gfxdata="UEsDBAoAAAAAAIdO4kAAAAAAAAAAAAAAAAAEAAAAZHJzL1BLAwQUAAAACACHTuJAPzON8tUAAAAJ&#10;AQAADwAAAGRycy9kb3ducmV2LnhtbE2PwU7DMBBE70j8g7VIXBC10xIEIU6FkDhwpK3EdRsvSSBe&#10;R7HTlH49izjAcWeeZmfK9dH36kBj7AJbyBYGFHEdXMeNhd32+foOVEzIDvvAZOGLIqyr87MSCxdm&#10;fqXDJjVKQjgWaKFNaSi0jnVLHuMiDMTivYfRY5JzbLQbcZZw3+ulMbfaY8fyocWBnlqqPzeTt0Bx&#10;yjPzeO+b3ctpvnpbnj7mYWvt5UVmHkAlOqY/GH7qS3WopNM+TOyi6i2scrMSVIwb2SRAbjIR9r+C&#10;rkr9f0H1DV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8zjfLVAAAACQ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2207260</wp:posOffset>
                </wp:positionH>
                <wp:positionV relativeFrom="paragraph">
                  <wp:posOffset>507365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3.8pt;margin-top:39.95pt;height:0pt;width:75.5pt;z-index:251672576;mso-width-relative:page;mso-height-relative:page;" filled="f" stroked="t" coordsize="21600,21600" o:gfxdata="UEsDBAoAAAAAAIdO4kAAAAAAAAAAAAAAAAAEAAAAZHJzL1BLAwQUAAAACACHTuJAQimK89cAAAAJ&#10;AQAADwAAAGRycy9kb3ducmV2LnhtbE2PwU7DMAyG70h7h8hIuyCWdIxtLU2naRIHjmyTuGaNaQuN&#10;UzXpOvb0GHGAo39/+v0531xcK87Yh8aThmSmQCCV3jZUaTgenu/XIEI0ZE3rCTV8YYBNMbnJTWb9&#10;SK943sdKcAmFzGioY+wyKUNZozNh5jsk3r373pnIY19J25uRy10r50otpTMN8YXadLirsfzcD04D&#10;huExUdvUVceX63j3Nr9+jN1B6+ltop5ARLzEPxh+9FkdCnY6+YFsEK2Gh8VqyaiGVZqCYGCRrjk4&#10;/QayyOX/D4pv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imK8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6"/>
      </w:pPr>
    </w:p>
    <w:p>
      <w:pPr>
        <w:pStyle w:val="5"/>
        <w:rPr>
          <w:rFonts w:hint="eastAsia" w:eastAsia="方正小标宋简体"/>
          <w:lang w:eastAsia="zh-CN"/>
        </w:rPr>
      </w:pPr>
      <w:bookmarkStart w:id="11" w:name="_Toc15709"/>
      <w:bookmarkStart w:id="12" w:name="_Toc5230"/>
      <w:bookmarkStart w:id="13" w:name="_Toc30131"/>
      <w:bookmarkStart w:id="14" w:name="_Toc999"/>
      <w:bookmarkStart w:id="15" w:name="_Toc2659"/>
      <w:bookmarkStart w:id="16" w:name="_Toc14238"/>
      <w:bookmarkStart w:id="17" w:name="_Toc28995"/>
      <w:bookmarkStart w:id="18" w:name="_Toc8201"/>
      <w:bookmarkStart w:id="19" w:name="_Toc10122"/>
      <w:bookmarkStart w:id="20" w:name="_Toc88209924"/>
      <w:bookmarkStart w:id="21" w:name="_Toc30989"/>
      <w:bookmarkStart w:id="22" w:name="_Toc26363"/>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r>
        <w:rPr>
          <w:rFonts w:hint="eastAsia"/>
          <w:lang w:eastAsia="zh-CN"/>
        </w:rPr>
        <w:t>（</w:t>
      </w:r>
      <w:r>
        <w:rPr>
          <w:rFonts w:hint="eastAsia"/>
          <w:lang w:val="en-US" w:eastAsia="zh-CN"/>
        </w:rPr>
        <w:t>采购邀请书</w:t>
      </w:r>
      <w:r>
        <w:rPr>
          <w:rFonts w:hint="eastAsia"/>
          <w:lang w:eastAsia="zh-CN"/>
        </w:rPr>
        <w:t>）</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6"/>
        <w:spacing w:line="600" w:lineRule="exact"/>
        <w:rPr>
          <w:rFonts w:hint="default" w:eastAsia="方正小标宋简体"/>
          <w:lang w:val="en-US" w:eastAsia="zh-CN"/>
        </w:rPr>
      </w:pPr>
      <w:r>
        <w:rPr>
          <w:rFonts w:hint="eastAsia"/>
          <w:lang w:val="en-US" w:eastAsia="zh-CN"/>
        </w:rPr>
        <w:t>采购公告（采购邀请书）</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广州市净水有限公司2023年度大坦沙、江高分公司在线监测</w:t>
      </w:r>
      <w:r>
        <w:rPr>
          <w:rFonts w:hint="eastAsia" w:ascii="仿宋_GB2312" w:eastAsia="仿宋_GB2312"/>
          <w:sz w:val="28"/>
          <w:szCs w:val="28"/>
          <w:u w:val="single"/>
          <w:lang w:eastAsia="zh-CN"/>
        </w:rPr>
        <w:t>设备</w:t>
      </w:r>
      <w:r>
        <w:rPr>
          <w:rFonts w:hint="eastAsia" w:ascii="仿宋_GB2312" w:eastAsia="仿宋_GB2312"/>
          <w:sz w:val="28"/>
          <w:szCs w:val="28"/>
          <w:u w:val="single"/>
          <w:lang w:val="en-US" w:eastAsia="zh-CN"/>
        </w:rPr>
        <w:t>及水质中心在线监测备机第</w:t>
      </w:r>
      <w:r>
        <w:rPr>
          <w:rFonts w:hint="eastAsia" w:ascii="仿宋_GB2312" w:eastAsia="仿宋_GB2312"/>
          <w:sz w:val="28"/>
          <w:szCs w:val="28"/>
          <w:u w:val="single"/>
          <w:lang w:eastAsia="zh-CN"/>
        </w:rPr>
        <w:t>三方校准服务</w:t>
      </w:r>
      <w:r>
        <w:rPr>
          <w:rFonts w:hint="eastAsia" w:ascii="仿宋_GB2312" w:eastAsia="仿宋_GB2312"/>
          <w:sz w:val="28"/>
          <w:szCs w:val="28"/>
          <w:u w:val="single"/>
          <w:lang w:val="en-US" w:eastAsia="zh-CN"/>
        </w:rPr>
        <w:t>项目</w:t>
      </w:r>
      <w:r>
        <w:rPr>
          <w:rFonts w:hint="eastAsia" w:ascii="仿宋_GB2312" w:eastAsia="仿宋_GB2312"/>
          <w:sz w:val="28"/>
          <w:szCs w:val="28"/>
        </w:rPr>
        <w:t xml:space="preserve">已具备采购条件，现对该□施工  </w:t>
      </w:r>
      <w:r>
        <w:rPr>
          <w:rFonts w:hint="eastAsia" w:ascii="仿宋_GB2312" w:eastAsia="仿宋_GB2312"/>
          <w:sz w:val="28"/>
          <w:szCs w:val="28"/>
          <w:lang w:eastAsia="zh-CN"/>
        </w:rPr>
        <w:t>□</w:t>
      </w:r>
      <w:r>
        <w:rPr>
          <w:rFonts w:hint="eastAsia" w:ascii="仿宋_GB2312" w:eastAsia="仿宋_GB2312"/>
          <w:sz w:val="28"/>
          <w:szCs w:val="28"/>
        </w:rPr>
        <w:t xml:space="preserve">货物 </w:t>
      </w:r>
      <w:r>
        <w:rPr>
          <w:rFonts w:hint="eastAsia" w:ascii="仿宋_GB2312" w:eastAsia="仿宋_GB2312"/>
          <w:sz w:val="28"/>
          <w:szCs w:val="28"/>
          <w:lang w:eastAsia="zh-CN"/>
        </w:rPr>
        <w:t>☑</w:t>
      </w:r>
      <w:r>
        <w:rPr>
          <w:rFonts w:hint="eastAsia" w:ascii="仿宋_GB2312" w:eastAsia="仿宋_GB2312"/>
          <w:sz w:val="28"/>
          <w:szCs w:val="28"/>
        </w:rPr>
        <w:t>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2023年度大坦沙、江高分公司在线监测</w:t>
      </w:r>
      <w:r>
        <w:rPr>
          <w:rFonts w:hint="eastAsia" w:ascii="仿宋_GB2312" w:eastAsia="仿宋_GB2312"/>
          <w:sz w:val="28"/>
          <w:szCs w:val="28"/>
          <w:u w:val="single"/>
          <w:lang w:eastAsia="zh-CN"/>
        </w:rPr>
        <w:t>设备</w:t>
      </w:r>
      <w:r>
        <w:rPr>
          <w:rFonts w:hint="eastAsia" w:ascii="仿宋_GB2312" w:eastAsia="仿宋_GB2312"/>
          <w:sz w:val="28"/>
          <w:szCs w:val="28"/>
          <w:u w:val="single"/>
          <w:lang w:val="en-US" w:eastAsia="zh-CN"/>
        </w:rPr>
        <w:t>及水质中心在线监测备机第</w:t>
      </w:r>
      <w:r>
        <w:rPr>
          <w:rFonts w:hint="eastAsia" w:ascii="仿宋_GB2312" w:eastAsia="仿宋_GB2312"/>
          <w:sz w:val="28"/>
          <w:szCs w:val="28"/>
          <w:u w:val="single"/>
          <w:lang w:eastAsia="zh-CN"/>
        </w:rPr>
        <w:t>三方校准服务</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 xml:space="preserve">自有资金 </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49800.00元</w:t>
      </w:r>
      <w:r>
        <w:rPr>
          <w:rFonts w:hint="eastAsia" w:ascii="仿宋_GB2312" w:eastAsia="仿宋_GB2312"/>
          <w:sz w:val="28"/>
          <w:szCs w:val="28"/>
          <w:u w:val="single"/>
        </w:rPr>
        <w:t xml:space="preserve">                                                </w:t>
      </w: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default" w:ascii="仿宋_GB2312" w:eastAsia="仿宋_GB2312"/>
          <w:sz w:val="28"/>
          <w:szCs w:val="28"/>
          <w:u w:val="single"/>
          <w:lang w:val="en-US"/>
        </w:rPr>
      </w:pPr>
      <w:r>
        <w:rPr>
          <w:rFonts w:hint="eastAsia" w:ascii="仿宋_GB2312" w:eastAsia="仿宋_GB2312"/>
          <w:sz w:val="28"/>
          <w:szCs w:val="28"/>
        </w:rPr>
        <w:t>2.1采购内容和范围：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为保障公司下辖大坦沙、江高分公司在用的6套在线监测设备及水质中心5套在线监测备机测定示值的准确性，需开展年度校准。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2.2项目工期：□计划工期   □交货期  </w:t>
      </w:r>
      <w:r>
        <w:rPr>
          <w:rFonts w:hint="eastAsia" w:ascii="仿宋_GB2312" w:eastAsia="仿宋_GB2312"/>
          <w:sz w:val="28"/>
          <w:szCs w:val="28"/>
          <w:lang w:eastAsia="zh-CN"/>
        </w:rPr>
        <w:t>☑</w:t>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自</w:t>
      </w:r>
      <w:r>
        <w:rPr>
          <w:rFonts w:hint="eastAsia" w:ascii="仿宋_GB2312" w:eastAsia="仿宋_GB2312"/>
          <w:sz w:val="28"/>
          <w:szCs w:val="28"/>
          <w:u w:val="single"/>
          <w:lang w:eastAsia="zh-CN"/>
        </w:rPr>
        <w:t>合同签订之日起至202</w:t>
      </w:r>
      <w:r>
        <w:rPr>
          <w:rFonts w:hint="eastAsia" w:ascii="仿宋_GB2312" w:eastAsia="仿宋_GB2312"/>
          <w:sz w:val="28"/>
          <w:szCs w:val="28"/>
          <w:u w:val="single"/>
          <w:lang w:val="en-US" w:eastAsia="zh-CN"/>
        </w:rPr>
        <w:t>3</w:t>
      </w:r>
      <w:r>
        <w:rPr>
          <w:rFonts w:hint="eastAsia" w:ascii="仿宋_GB2312" w:eastAsia="仿宋_GB2312"/>
          <w:sz w:val="28"/>
          <w:szCs w:val="28"/>
          <w:u w:val="single"/>
          <w:lang w:eastAsia="zh-CN"/>
        </w:rPr>
        <w:t>年12月31日</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□交货地点  </w:t>
      </w:r>
      <w:r>
        <w:rPr>
          <w:rFonts w:hint="eastAsia" w:ascii="仿宋_GB2312" w:eastAsia="仿宋_GB2312"/>
          <w:sz w:val="28"/>
          <w:szCs w:val="28"/>
          <w:lang w:eastAsia="zh-CN"/>
        </w:rPr>
        <w:t>☑</w:t>
      </w:r>
      <w:r>
        <w:rPr>
          <w:rFonts w:hint="eastAsia" w:ascii="仿宋_GB2312" w:eastAsia="仿宋_GB2312"/>
          <w:sz w:val="28"/>
          <w:szCs w:val="28"/>
        </w:rPr>
        <w:t>服务地点位于</w:t>
      </w:r>
      <w:r>
        <w:rPr>
          <w:rFonts w:hint="eastAsia" w:ascii="仿宋_GB2312" w:eastAsia="仿宋_GB2312"/>
          <w:sz w:val="28"/>
          <w:szCs w:val="28"/>
          <w:u w:val="single"/>
          <w:lang w:val="en-US" w:eastAsia="zh-CN"/>
        </w:rPr>
        <w:t>大坦沙分公司、江高分公司</w:t>
      </w:r>
    </w:p>
    <w:p>
      <w:pPr>
        <w:autoSpaceDE w:val="0"/>
        <w:autoSpaceDN w:val="0"/>
        <w:spacing w:line="360" w:lineRule="auto"/>
        <w:ind w:firstLine="560" w:firstLineChars="200"/>
        <w:rPr>
          <w:rFonts w:hint="eastAsia" w:ascii="仿宋_GB2312" w:eastAsia="仿宋_GB2312"/>
          <w:sz w:val="28"/>
          <w:szCs w:val="28"/>
          <w:u w:val="single"/>
          <w:lang w:val="en-US" w:eastAsia="zh-CN"/>
        </w:rPr>
      </w:pPr>
      <w:r>
        <w:rPr>
          <w:rFonts w:hint="eastAsia" w:ascii="仿宋_GB2312" w:eastAsia="仿宋_GB2312"/>
          <w:sz w:val="28"/>
          <w:szCs w:val="28"/>
        </w:rPr>
        <w:t xml:space="preserve">2.4质量要求：□施工质量要求   □货物质量标准或主要技术性能指标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eastAsia="zh-CN"/>
        </w:rPr>
        <w:t>☑</w:t>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1、报</w:t>
      </w:r>
      <w:r>
        <w:rPr>
          <w:rFonts w:hint="eastAsia" w:ascii="仿宋_GB2312" w:eastAsia="仿宋_GB2312"/>
          <w:sz w:val="28"/>
          <w:szCs w:val="28"/>
          <w:u w:val="single"/>
        </w:rPr>
        <w:t>价人必须严格按照所采用的标准、规范及本技术协议制定校准工作方案，校准人员须具有校准相关资格证书，校准所需工具、仪器、物料等符合校准规范要求。</w:t>
      </w:r>
      <w:r>
        <w:rPr>
          <w:rFonts w:hint="eastAsia" w:ascii="仿宋_GB2312" w:eastAsia="仿宋_GB2312"/>
          <w:sz w:val="28"/>
          <w:szCs w:val="28"/>
          <w:u w:val="single"/>
          <w:lang w:val="en-US" w:eastAsia="zh-CN"/>
        </w:rPr>
        <w:t>2、</w:t>
      </w:r>
      <w:r>
        <w:rPr>
          <w:rFonts w:hint="eastAsia" w:ascii="仿宋_GB2312" w:eastAsia="仿宋_GB2312"/>
          <w:sz w:val="28"/>
          <w:szCs w:val="28"/>
          <w:u w:val="single"/>
        </w:rPr>
        <w:t>校准方法须以校准项目的国家标准或行业标准等为准。</w:t>
      </w:r>
    </w:p>
    <w:p>
      <w:pPr>
        <w:spacing w:line="360" w:lineRule="auto"/>
        <w:ind w:firstLine="560" w:firstLineChars="200"/>
        <w:jc w:val="both"/>
        <w:rPr>
          <w:rFonts w:ascii="仿宋_GB2312" w:eastAsia="仿宋_GB2312"/>
          <w:color w:val="0000FF"/>
          <w:sz w:val="32"/>
          <w:szCs w:val="32"/>
          <w:lang w:eastAsia="zh-CN"/>
        </w:rPr>
      </w:pPr>
      <w:r>
        <w:rPr>
          <w:rFonts w:hint="eastAsia" w:ascii="仿宋_GB2312" w:eastAsia="仿宋_GB2312"/>
          <w:sz w:val="28"/>
          <w:szCs w:val="28"/>
        </w:rPr>
        <w:t>2.5其他：</w:t>
      </w:r>
      <w:r>
        <w:rPr>
          <w:rFonts w:hint="eastAsia" w:ascii="仿宋_GB2312" w:eastAsia="仿宋_GB2312"/>
          <w:sz w:val="28"/>
          <w:szCs w:val="28"/>
        </w:rPr>
        <w:sym w:font="Wingdings 2" w:char="0052"/>
      </w:r>
      <w:r>
        <w:rPr>
          <w:rFonts w:hint="eastAsia" w:ascii="仿宋_GB2312" w:eastAsia="仿宋_GB2312"/>
          <w:sz w:val="28"/>
          <w:szCs w:val="28"/>
        </w:rPr>
        <w:t>安全目标如下：</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按</w:t>
      </w:r>
      <w:r>
        <w:rPr>
          <w:rFonts w:hint="eastAsia" w:ascii="仿宋_GB2312" w:eastAsia="仿宋_GB2312"/>
          <w:sz w:val="28"/>
          <w:szCs w:val="28"/>
          <w:u w:val="single"/>
          <w:lang w:eastAsia="zh-CN"/>
        </w:rPr>
        <w:t>照广州市净水有限公司安全生产管理规定施工，签订安全生产管理协议书。安装施工（校准服务）期间必须做好防护措施，校准人员需具备相关工作上岗证。</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spacing w:line="360" w:lineRule="auto"/>
        <w:jc w:val="both"/>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供应商应当具备</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实验室计量校准认证资质（CNAS），所认证的校准能力必须包含但不限于本项目中所要求的校准项目，并能出具CNAS校准证书</w:t>
      </w:r>
      <w:r>
        <w:rPr>
          <w:rFonts w:hint="eastAsia" w:ascii="仿宋_GB2312" w:eastAsia="仿宋_GB2312"/>
          <w:sz w:val="28"/>
          <w:szCs w:val="28"/>
          <w:u w:val="single"/>
          <w:lang w:val="en-US" w:eastAsia="zh-CN"/>
        </w:rPr>
        <w:t>的</w:t>
      </w:r>
      <w:r>
        <w:rPr>
          <w:rFonts w:hint="eastAsia" w:ascii="仿宋_GB2312" w:eastAsia="仿宋_GB2312"/>
          <w:sz w:val="28"/>
          <w:szCs w:val="28"/>
          <w:u w:val="single"/>
          <w:lang w:eastAsia="zh-CN"/>
        </w:rPr>
        <w:t>资质</w:t>
      </w:r>
      <w:r>
        <w:rPr>
          <w:rFonts w:hint="eastAsia" w:ascii="仿宋_GB2312" w:eastAsia="仿宋_GB2312"/>
          <w:sz w:val="28"/>
          <w:szCs w:val="28"/>
        </w:rPr>
        <w:t>。</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u w:val="single"/>
          <w:lang w:val="en-US" w:eastAsia="zh-CN"/>
        </w:rPr>
        <w:t xml:space="preserve"> 2020 </w:t>
      </w:r>
      <w:r>
        <w:rPr>
          <w:rFonts w:hint="eastAsia" w:ascii="仿宋_GB2312" w:eastAsia="仿宋_GB2312"/>
          <w:sz w:val="28"/>
          <w:szCs w:val="28"/>
          <w:lang w:val="en-US" w:eastAsia="zh-CN"/>
        </w:rPr>
        <w:t>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w:t>
      </w:r>
      <w:r>
        <w:rPr>
          <w:rFonts w:hint="eastAsia" w:ascii="仿宋" w:hAnsi="仿宋" w:eastAsia="仿宋" w:cs="仿宋"/>
          <w:sz w:val="28"/>
          <w:szCs w:val="28"/>
          <w:u w:val="single"/>
        </w:rPr>
        <w:t>计量校准服务</w:t>
      </w:r>
      <w:r>
        <w:rPr>
          <w:rFonts w:hint="eastAsia" w:ascii="仿宋_GB2312" w:eastAsia="仿宋_GB2312"/>
          <w:sz w:val="28"/>
          <w:szCs w:val="28"/>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）项目负责人应当具备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pStyle w:val="2"/>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）其他要求：</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hint="eastAsia" w:ascii="仿宋" w:hAnsi="仿宋" w:eastAsia="仿宋" w:cs="仿宋"/>
          <w:sz w:val="28"/>
          <w:szCs w:val="28"/>
        </w:rPr>
      </w:pPr>
      <w:r>
        <w:rPr>
          <w:rFonts w:hint="eastAsia" w:ascii="仿宋" w:hAnsi="仿宋" w:eastAsia="仿宋" w:cs="仿宋"/>
          <w:sz w:val="28"/>
          <w:szCs w:val="28"/>
        </w:rPr>
        <w:t>从</w:t>
      </w:r>
      <w:r>
        <w:rPr>
          <w:rFonts w:hint="eastAsia" w:ascii="仿宋" w:hAnsi="仿宋" w:eastAsia="仿宋" w:cs="仿宋"/>
          <w:sz w:val="28"/>
          <w:szCs w:val="28"/>
          <w:u w:val="single"/>
          <w:lang w:val="en-US" w:eastAsia="zh-CN"/>
        </w:rPr>
        <w:t>2023</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5</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12</w:t>
      </w:r>
      <w:r>
        <w:rPr>
          <w:rFonts w:hint="eastAsia" w:ascii="仿宋" w:hAnsi="仿宋" w:eastAsia="仿宋" w:cs="仿宋"/>
          <w:sz w:val="28"/>
          <w:szCs w:val="28"/>
        </w:rPr>
        <w:t>日至</w:t>
      </w:r>
      <w:r>
        <w:rPr>
          <w:rFonts w:hint="eastAsia" w:ascii="仿宋" w:hAnsi="仿宋" w:eastAsia="仿宋" w:cs="仿宋"/>
          <w:sz w:val="28"/>
          <w:szCs w:val="28"/>
          <w:u w:val="single"/>
          <w:lang w:val="en-US" w:eastAsia="zh-CN"/>
        </w:rPr>
        <w:t xml:space="preserve"> 2023</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16</w:t>
      </w:r>
      <w:r>
        <w:rPr>
          <w:rFonts w:hint="eastAsia" w:ascii="仿宋" w:hAnsi="仿宋" w:eastAsia="仿宋" w:cs="仿宋"/>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Theme="minorEastAsia" w:hAnsiTheme="minorEastAsia" w:eastAsiaTheme="minorEastAsia"/>
          <w:b/>
          <w:sz w:val="32"/>
          <w:szCs w:val="32"/>
          <w:lang w:val="en-US" w:eastAsia="zh-CN"/>
        </w:rPr>
      </w:pP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不</w:t>
      </w:r>
      <w:r>
        <w:rPr>
          <w:rFonts w:hint="eastAsia" w:ascii="仿宋_GB2312" w:eastAsia="仿宋_GB2312" w:hAnsiTheme="minorHAnsi"/>
          <w:sz w:val="28"/>
          <w:szCs w:val="28"/>
          <w:highlight w:val="none"/>
        </w:rPr>
        <w:t>组织</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17</w:t>
      </w:r>
      <w:bookmarkStart w:id="180" w:name="_GoBack"/>
      <w:bookmarkEnd w:id="180"/>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sz w:val="28"/>
          <w:szCs w:val="28"/>
          <w:u w:val="single"/>
          <w:lang w:eastAsia="zh-CN"/>
        </w:rPr>
      </w:pPr>
      <w:r>
        <w:rPr>
          <w:rFonts w:hint="eastAsia" w:ascii="仿宋_GB2312" w:eastAsia="仿宋_GB2312"/>
          <w:sz w:val="28"/>
          <w:szCs w:val="28"/>
          <w:lang w:val="en-US" w:eastAsia="zh-CN"/>
        </w:rPr>
        <w:t>6</w:t>
      </w:r>
      <w:r>
        <w:rPr>
          <w:rFonts w:hint="eastAsia" w:ascii="仿宋_GB2312" w:eastAsia="仿宋_GB2312"/>
          <w:sz w:val="28"/>
          <w:szCs w:val="28"/>
        </w:rPr>
        <w:t>.2递交地址：</w:t>
      </w:r>
      <w:r>
        <w:rPr>
          <w:rFonts w:hint="eastAsia" w:ascii="仿宋_GB2312" w:eastAsia="仿宋_GB2312"/>
          <w:sz w:val="28"/>
          <w:szCs w:val="28"/>
          <w:u w:val="single"/>
          <w:lang w:val="en-US" w:eastAsia="zh-CN"/>
        </w:rPr>
        <w:t>广州市荔湾区桥中南路10号广州市净水有限公司水质检测中心</w:t>
      </w:r>
      <w:r>
        <w:rPr>
          <w:rFonts w:hint="eastAsia" w:ascii="仿宋_GB2312" w:eastAsia="仿宋_GB2312"/>
          <w:sz w:val="28"/>
          <w:szCs w:val="28"/>
          <w:u w:val="single"/>
        </w:rPr>
        <w:t>。</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不接受快递形式</w:t>
      </w:r>
      <w:r>
        <w:rPr>
          <w:rFonts w:hint="eastAsia" w:ascii="仿宋_GB2312" w:eastAsia="仿宋_GB2312"/>
          <w:sz w:val="28"/>
          <w:szCs w:val="28"/>
          <w:u w:val="single"/>
          <w:lang w:eastAsia="zh-CN"/>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w:t>
      </w:r>
      <w:r>
        <w:rPr>
          <w:rFonts w:hint="eastAsia" w:ascii="仿宋_GB2312" w:eastAsia="仿宋_GB2312"/>
          <w:sz w:val="28"/>
          <w:szCs w:val="28"/>
          <w:lang w:val="en-US" w:eastAsia="zh-CN"/>
        </w:rPr>
        <w:t>和补充、修改</w:t>
      </w:r>
      <w:r>
        <w:rPr>
          <w:rFonts w:hint="eastAsia" w:ascii="仿宋_GB2312" w:eastAsia="仿宋_GB2312"/>
          <w:sz w:val="28"/>
          <w:szCs w:val="28"/>
        </w:rPr>
        <w:t>同时在广州市净水有限公司门户网</w:t>
      </w:r>
      <w:r>
        <w:rPr>
          <w:rFonts w:hint="eastAsia" w:ascii="仿宋_GB2312" w:eastAsia="仿宋_GB2312"/>
          <w:sz w:val="28"/>
          <w:szCs w:val="28"/>
          <w:lang w:val="en-US" w:eastAsia="zh-CN"/>
        </w:rPr>
        <w:t>站和阳光平台</w:t>
      </w:r>
      <w:r>
        <w:rPr>
          <w:rFonts w:hint="eastAsia" w:ascii="仿宋_GB2312" w:eastAsia="仿宋_GB2312"/>
          <w:sz w:val="28"/>
          <w:szCs w:val="28"/>
        </w:rPr>
        <w:t>上发布</w:t>
      </w:r>
      <w:r>
        <w:rPr>
          <w:rFonts w:hint="eastAsia" w:ascii="仿宋_GB2312" w:eastAsia="仿宋_GB2312"/>
          <w:sz w:val="28"/>
          <w:szCs w:val="28"/>
          <w:lang w:eastAsia="zh-CN"/>
        </w:rPr>
        <w:t>，</w:t>
      </w:r>
      <w:r>
        <w:rPr>
          <w:rFonts w:hint="eastAsia" w:ascii="仿宋_GB2312" w:hAnsi="Calibri" w:eastAsia="仿宋_GB2312" w:cs="Times New Roman"/>
          <w:sz w:val="28"/>
          <w:szCs w:val="28"/>
        </w:rPr>
        <w:t>本公告在各媒体发布的文本如有不同之处，以</w:t>
      </w:r>
      <w:r>
        <w:rPr>
          <w:rFonts w:hint="eastAsia" w:ascii="仿宋_GB2312" w:hAnsi="Calibri" w:eastAsia="仿宋_GB2312" w:cs="Times New Roman"/>
          <w:sz w:val="28"/>
          <w:szCs w:val="28"/>
          <w:lang w:val="en-US" w:eastAsia="zh-CN"/>
        </w:rPr>
        <w:t>净水公司门户网站</w:t>
      </w:r>
      <w:r>
        <w:rPr>
          <w:rFonts w:hint="eastAsia" w:ascii="仿宋_GB2312" w:hAnsi="Calibri" w:eastAsia="仿宋_GB2312" w:cs="Times New Roman"/>
          <w:sz w:val="28"/>
          <w:szCs w:val="28"/>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u w:val="single"/>
          <w:lang w:val="en-US" w:eastAsia="zh-CN"/>
          <w14:textFill>
            <w14:solidFill>
              <w14:schemeClr w14:val="tx1"/>
            </w14:solidFill>
          </w14:textFill>
        </w:rPr>
        <w:t>38890841/62315524</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谢工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020-81534418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lang w:val="en-US" w:eastAsia="zh-CN"/>
              </w:rPr>
              <w:t>2023</w:t>
            </w:r>
            <w:r>
              <w:rPr>
                <w:rFonts w:hint="eastAsia" w:ascii="仿宋_GB2312" w:eastAsia="仿宋_GB2312"/>
                <w:sz w:val="28"/>
                <w:szCs w:val="28"/>
              </w:rPr>
              <w:t>年</w:t>
            </w:r>
            <w:r>
              <w:rPr>
                <w:rFonts w:hint="eastAsia" w:ascii="仿宋_GB2312" w:eastAsia="仿宋_GB2312"/>
                <w:sz w:val="28"/>
                <w:szCs w:val="28"/>
                <w:u w:val="single"/>
                <w:lang w:val="en-US" w:eastAsia="zh-CN"/>
              </w:rPr>
              <w:t>5</w:t>
            </w:r>
            <w:r>
              <w:rPr>
                <w:rFonts w:hint="eastAsia" w:ascii="仿宋_GB2312" w:eastAsia="仿宋_GB2312"/>
                <w:sz w:val="28"/>
                <w:szCs w:val="28"/>
              </w:rPr>
              <w:t>月</w:t>
            </w:r>
            <w:r>
              <w:rPr>
                <w:rFonts w:hint="eastAsia" w:ascii="仿宋_GB2312" w:eastAsia="仿宋_GB2312"/>
                <w:sz w:val="28"/>
                <w:szCs w:val="28"/>
                <w:u w:val="single"/>
                <w:lang w:val="en-US" w:eastAsia="zh-CN"/>
              </w:rPr>
              <w:t>11</w:t>
            </w:r>
            <w:r>
              <w:rPr>
                <w:rFonts w:hint="eastAsia" w:ascii="仿宋_GB2312" w:eastAsia="仿宋_GB2312"/>
                <w:sz w:val="28"/>
                <w:szCs w:val="28"/>
              </w:rPr>
              <w:t>日</w:t>
            </w:r>
          </w:p>
        </w:tc>
      </w:tr>
    </w:tbl>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r>
        <w:rPr>
          <w:rFonts w:hint="eastAsia" w:asciiTheme="minorEastAsia" w:hAnsiTheme="minorEastAsia"/>
          <w:sz w:val="24"/>
          <w:szCs w:val="24"/>
        </w:rPr>
        <w:t>适用于纸质评审的采购项目</w:t>
      </w:r>
      <w:bookmarkStart w:id="23" w:name="_Toc25603"/>
      <w:bookmarkStart w:id="24" w:name="_Toc2331"/>
      <w:bookmarkStart w:id="25" w:name="_Toc2324"/>
      <w:bookmarkStart w:id="26" w:name="_Toc16705"/>
      <w:bookmarkStart w:id="27" w:name="_Toc23749"/>
      <w:bookmarkStart w:id="28" w:name="_Toc16557"/>
      <w:bookmarkStart w:id="29" w:name="_Toc7340"/>
      <w:bookmarkStart w:id="30" w:name="_Toc9448"/>
      <w:bookmarkStart w:id="31" w:name="_Toc10891"/>
      <w:bookmarkStart w:id="32" w:name="_Toc32588"/>
      <w:bookmarkStart w:id="33" w:name="_Toc19295"/>
    </w:p>
    <w:p>
      <w:pPr>
        <w:pStyle w:val="2"/>
        <w:rPr>
          <w:rFonts w:hint="eastAsia" w:asciiTheme="minorEastAsia" w:hAnsiTheme="minorEastAsia"/>
          <w:sz w:val="24"/>
          <w:szCs w:val="24"/>
        </w:rPr>
      </w:pPr>
    </w:p>
    <w:p>
      <w:pPr>
        <w:pStyle w:val="2"/>
        <w:rPr>
          <w:rFonts w:hint="eastAsia" w:asciiTheme="minorEastAsia" w:hAnsiTheme="minorEastAsia"/>
          <w:sz w:val="24"/>
          <w:szCs w:val="24"/>
        </w:rPr>
      </w:pPr>
    </w:p>
    <w:p>
      <w:pPr>
        <w:pStyle w:val="5"/>
        <w:jc w:val="both"/>
        <w:rPr>
          <w:rFonts w:hint="eastAsia"/>
        </w:rPr>
      </w:pPr>
    </w:p>
    <w:p>
      <w:pPr>
        <w:pStyle w:val="5"/>
      </w:pPr>
      <w:r>
        <mc:AlternateContent>
          <mc:Choice Requires="wps">
            <w:drawing>
              <wp:anchor distT="0" distB="0" distL="114300" distR="114300" simplePos="0" relativeHeight="251673600" behindDoc="0" locked="0" layoutInCell="1" allowOverlap="1">
                <wp:simplePos x="0" y="0"/>
                <wp:positionH relativeFrom="column">
                  <wp:posOffset>2205355</wp:posOffset>
                </wp:positionH>
                <wp:positionV relativeFrom="paragraph">
                  <wp:posOffset>41275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3.65pt;margin-top:3.25pt;height:0pt;width:75.5pt;z-index:251673600;mso-width-relative:page;mso-height-relative:page;" filled="f" stroked="t" coordsize="21600,21600" o:gfxdata="UEsDBAoAAAAAAIdO4kAAAAAAAAAAAAAAAAAEAAAAZHJzL1BLAwQUAAAACACHTuJASJSku9UAAAAH&#10;AQAADwAAAGRycy9kb3ducmV2LnhtbE2OTU/DMBBE75X6H6ytxKWidvpFG+JUCIkDR9pKXN14SQLx&#10;OoqdpvTXs3Apx6cZzbxsd3GNOGMXak8akpkCgVR4W1Op4Xh4ud+ACNGQNY0n1PCNAXb5eJSZ1PqB&#10;3vC8j6XgEQqp0VDF2KZShqJCZ8LMt0icffjOmcjYldJ2ZuBx18i5UmvpTE38UJkWnyssvva904Ch&#10;XyXqaevK4+t1mL7Pr59De9D6bpKoRxARL/FWhl99VoecnU6+JxtEo2GxfFhwVcN6BYLz5XbDfPpj&#10;mWfyv3/+A1BLAwQUAAAACACHTuJA9mLt6vMBAADkAwAADgAAAGRycy9lMm9Eb2MueG1srVO9jhMx&#10;EO6ReAfLPdkkKCi3yuaKhKNBEAl4gIntzVrynzy+bNLRIZ6BjpJ3gLc5Cd6CsTeXg6NJwRbesWfm&#10;m/k+jxfXB2vYXkXU3jV8MhpzppzwUrtdwz+8v3k25wwTOAnGO9Xwo0J+vXz6ZNGHWk19541UkRGI&#10;w7oPDe9SCnVVoeiUBRz5oBw5Wx8tJNrGXSUj9IRuTTUdj19UvY8yRC8UIp2uByc/IcZLAH3baqHW&#10;Xtxa5dKAGpWBRJSw0wH5snTbtkqkt22LKjHTcGKaykpFyN7mtVouoN5FCJ0WpxbgkhYecbKgHRU9&#10;Q60hAbuN+h8oq0X06Ns0Et5WA5GiCLGYjB9p866DoAoXkhrDWXT8f7DizX4TmZY0Cc85c2Dpxn9+&#10;+vbr4+e7Lz/uvn9lk6usUR+wptCV28TTDsMmZsKHNtr8JyrsUHQ9nnVVh8QEHV7N5vMZKS7uXdVD&#10;XoiYXilvWTYajimC3nVp5Z2jy/NxUmSF/WtMVJkS7xNyUeNYn+GnMwIHGsaWhoBMG4gQul3JRW+0&#10;vNHG5AyMu+3KRLaHPBDly/wI96+wXGQN2A1xxTWMSqdAvnSSpWMgpRy9EJ5bsEpyZhQ9qGwRINQJ&#10;tLkkkkobRx1kiQdRs7X18li0Lud0+aXH06Dm6fpzX7IfHuf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iUpLvVAAAABwEAAA8AAAAAAAAAAQAgAAAAIgAAAGRycy9kb3ducmV2LnhtbFBLAQIUABQA&#10;AAAIAIdO4kD2Yu3q8wEAAOQDAAAOAAAAAAAAAAEAIAAAACQBAABkcnMvZTJvRG9jLnhtbFBLBQYA&#10;AAAABgAGAFkBAACJ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2197735</wp:posOffset>
                </wp:positionH>
                <wp:positionV relativeFrom="paragraph">
                  <wp:posOffset>545465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3.05pt;margin-top:42.95pt;height:0pt;width:75.5pt;z-index:251674624;mso-width-relative:page;mso-height-relative:page;" filled="f" stroked="t" coordsize="21600,21600" o:gfxdata="UEsDBAoAAAAAAIdO4kAAAAAAAAAAAAAAAAAEAAAAZHJzL1BLAwQUAAAACACHTuJAo7tY0dcAAAAJ&#10;AQAADwAAAGRycy9kb3ducmV2LnhtbE2PwU7DMAyG70h7h8hIuyCWdGxjLU2naRIHjmyTuGaNaQuN&#10;UzXpOvb0GHGAo39/+v0531xcK87Yh8aThmSmQCCV3jZUaTgenu/XIEI0ZE3rCTV8YYBNMbnJTWb9&#10;SK943sdKcAmFzGioY+wyKUNZozNh5jsk3r373pnIY19J25uRy10r50qtpDMN8YXadLirsfzcD04D&#10;hmGZqG3qquPLdbx7m18/xu6g9fQ2UU8gIl7iHww/+qwOBTud/EA2iFbDw2KVMKphvUxBMLBIHzk4&#10;/QayyOX/D4pv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7tY0d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rPr>
        <w:t>第</w:t>
      </w:r>
      <w:r>
        <w:rPr>
          <w:rFonts w:hint="eastAsia"/>
          <w:lang w:val="en-US" w:eastAsia="zh-CN"/>
        </w:rPr>
        <w:t>二</w:t>
      </w:r>
      <w:r>
        <w:rPr>
          <w:rFonts w:hint="eastAsia"/>
        </w:rPr>
        <w:t>章</w:t>
      </w:r>
      <w:bookmarkEnd w:id="23"/>
      <w:bookmarkEnd w:id="24"/>
      <w:bookmarkEnd w:id="25"/>
      <w:bookmarkEnd w:id="26"/>
      <w:bookmarkEnd w:id="27"/>
      <w:bookmarkEnd w:id="28"/>
      <w:bookmarkEnd w:id="29"/>
      <w:bookmarkEnd w:id="30"/>
      <w:bookmarkEnd w:id="31"/>
      <w:bookmarkEnd w:id="32"/>
      <w:bookmarkEnd w:id="33"/>
    </w:p>
    <w:p>
      <w:pPr>
        <w:pStyle w:val="6"/>
        <w:rPr>
          <w:rFonts w:hint="eastAsia"/>
        </w:rPr>
      </w:pPr>
    </w:p>
    <w:p>
      <w:pPr>
        <w:pStyle w:val="6"/>
      </w:pPr>
      <w:bookmarkStart w:id="34" w:name="_Toc3416"/>
      <w:bookmarkStart w:id="35" w:name="_Toc2339"/>
      <w:r>
        <w:rPr>
          <w:rFonts w:hint="eastAsia"/>
        </w:rPr>
        <w:t>供应商须知</w:t>
      </w:r>
      <w:bookmarkEnd w:id="34"/>
      <w:bookmarkEnd w:id="35"/>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pStyle w:val="2"/>
        <w:ind w:left="0" w:leftChars="0" w:firstLine="0" w:firstLineChars="0"/>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ind w:left="0" w:leftChars="0" w:firstLine="0" w:firstLineChars="0"/>
        <w:rPr>
          <w:rFonts w:hint="eastAsia"/>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
        <w:numPr>
          <w:ilvl w:val="-1"/>
          <w:numId w:val="0"/>
        </w:numPr>
        <w:ind w:firstLine="0"/>
        <w:rPr>
          <w:rFonts w:hint="default" w:eastAsia="等线"/>
          <w:lang w:val="en-US" w:eastAsia="zh-CN"/>
        </w:rPr>
      </w:pPr>
      <w:r>
        <w:rPr>
          <w:rFonts w:hint="eastAsia"/>
          <w:lang w:val="en-US" w:eastAsia="zh-CN"/>
        </w:rPr>
        <w:t>详见第一章采购公告</w:t>
      </w:r>
      <w:r>
        <w:rPr>
          <w:rFonts w:hint="eastAsia"/>
          <w:color w:val="auto"/>
          <w:highlight w:val="none"/>
          <w:lang w:val="en-US" w:eastAsia="zh-CN"/>
        </w:rPr>
        <w:t>（采购邀请书）</w:t>
      </w:r>
      <w:r>
        <w:rPr>
          <w:rFonts w:hint="eastAsia"/>
          <w:lang w:val="en-US" w:eastAsia="zh-CN"/>
        </w:rPr>
        <w:t>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准备</w:t>
            </w:r>
          </w:p>
          <w:p>
            <w:pPr>
              <w:adjustRightInd w:val="0"/>
              <w:snapToGrid w:val="0"/>
              <w:spacing w:line="240" w:lineRule="auto"/>
              <w:jc w:val="center"/>
              <w:rPr>
                <w:rFonts w:ascii="仿宋_GB2312" w:eastAsia="仿宋_GB2312"/>
                <w:sz w:val="24"/>
                <w:szCs w:val="24"/>
              </w:rPr>
            </w:pPr>
            <w:r>
              <w:rPr>
                <w:rFonts w:ascii="仿宋_GB2312" w:eastAsia="仿宋_GB2312"/>
                <w:sz w:val="24"/>
                <w:szCs w:val="24"/>
              </w:rPr>
              <w:t>及其</w:t>
            </w:r>
          </w:p>
          <w:p>
            <w:pPr>
              <w:spacing w:line="240" w:lineRule="auto"/>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spacing w:line="240" w:lineRule="auto"/>
              <w:jc w:val="left"/>
              <w:rPr>
                <w:rFonts w:ascii="仿宋_GB2312" w:eastAsia="仿宋_GB2312"/>
                <w:sz w:val="24"/>
                <w:szCs w:val="24"/>
              </w:rPr>
            </w:pPr>
            <w:r>
              <w:rPr>
                <w:rFonts w:hint="eastAsia" w:ascii="仿宋_GB2312" w:eastAsia="仿宋_GB2312" w:hAnsiTheme="minorEastAsia"/>
                <w:sz w:val="24"/>
                <w:szCs w:val="24"/>
              </w:rPr>
              <w:t>（1）采购公告</w:t>
            </w:r>
            <w:r>
              <w:rPr>
                <w:rFonts w:hint="eastAsia"/>
                <w:color w:val="auto"/>
                <w:highlight w:val="none"/>
                <w:lang w:val="en-US" w:eastAsia="zh-CN"/>
              </w:rPr>
              <w:t>（采购邀请书）</w:t>
            </w:r>
          </w:p>
          <w:p>
            <w:pPr>
              <w:adjustRightInd w:val="0"/>
              <w:snapToGrid w:val="0"/>
              <w:spacing w:line="240" w:lineRule="auto"/>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spacing w:line="240" w:lineRule="auto"/>
              <w:jc w:val="left"/>
              <w:rPr>
                <w:rFonts w:ascii="仿宋_GB2312" w:eastAsia="仿宋_GB2312"/>
                <w:sz w:val="24"/>
                <w:szCs w:val="24"/>
              </w:rPr>
            </w:pPr>
            <w:r>
              <w:rPr>
                <w:rFonts w:hint="eastAsia" w:ascii="仿宋_GB2312" w:eastAsia="仿宋_GB2312"/>
                <w:sz w:val="24"/>
                <w:szCs w:val="24"/>
              </w:rPr>
              <w:t>（3）采购方式</w:t>
            </w:r>
          </w:p>
          <w:p>
            <w:pPr>
              <w:adjustRightInd w:val="0"/>
              <w:snapToGrid w:val="0"/>
              <w:spacing w:line="240" w:lineRule="auto"/>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spacing w:line="240" w:lineRule="auto"/>
              <w:jc w:val="left"/>
              <w:rPr>
                <w:rFonts w:ascii="仿宋_GB2312" w:eastAsia="仿宋_GB2312"/>
                <w:sz w:val="24"/>
                <w:szCs w:val="24"/>
              </w:rPr>
            </w:pPr>
            <w:r>
              <w:rPr>
                <w:rFonts w:hint="eastAsia" w:ascii="仿宋_GB2312" w:eastAsia="仿宋_GB2312"/>
                <w:sz w:val="24"/>
                <w:szCs w:val="24"/>
              </w:rPr>
              <w:t>（5）采购需求</w:t>
            </w:r>
          </w:p>
          <w:p>
            <w:pPr>
              <w:adjustRightInd w:val="0"/>
              <w:snapToGrid w:val="0"/>
              <w:spacing w:line="240" w:lineRule="auto"/>
              <w:jc w:val="left"/>
              <w:rPr>
                <w:rFonts w:ascii="仿宋_GB2312" w:eastAsia="仿宋_GB2312"/>
                <w:sz w:val="24"/>
                <w:szCs w:val="24"/>
              </w:rPr>
            </w:pPr>
            <w:r>
              <w:rPr>
                <w:rFonts w:hint="eastAsia" w:ascii="仿宋_GB2312" w:eastAsia="仿宋_GB2312"/>
                <w:sz w:val="24"/>
                <w:szCs w:val="24"/>
              </w:rPr>
              <w:t>（6）合同草案</w:t>
            </w:r>
          </w:p>
          <w:p>
            <w:pPr>
              <w:adjustRightInd w:val="0"/>
              <w:snapToGrid w:val="0"/>
              <w:spacing w:line="240" w:lineRule="auto"/>
              <w:jc w:val="left"/>
              <w:rPr>
                <w:rFonts w:ascii="仿宋_GB2312" w:eastAsia="仿宋_GB2312"/>
                <w:sz w:val="24"/>
                <w:szCs w:val="24"/>
              </w:rPr>
            </w:pPr>
            <w:r>
              <w:rPr>
                <w:rFonts w:hint="eastAsia" w:ascii="仿宋_GB2312" w:eastAsia="仿宋_GB2312"/>
                <w:sz w:val="24"/>
                <w:szCs w:val="24"/>
              </w:rPr>
              <w:t>（7）响应文件</w:t>
            </w:r>
          </w:p>
          <w:p>
            <w:pPr>
              <w:adjustRightInd w:val="0"/>
              <w:snapToGrid w:val="0"/>
              <w:spacing w:line="240" w:lineRule="auto"/>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spacing w:line="240" w:lineRule="auto"/>
              <w:jc w:val="center"/>
              <w:rPr>
                <w:rFonts w:ascii="仿宋_GB2312" w:eastAsia="仿宋_GB2312"/>
                <w:sz w:val="24"/>
                <w:szCs w:val="24"/>
              </w:rPr>
            </w:pPr>
          </w:p>
        </w:tc>
        <w:tc>
          <w:tcPr>
            <w:tcW w:w="936"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spacing w:line="240" w:lineRule="auto"/>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spacing w:line="240" w:lineRule="auto"/>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spacing w:line="240" w:lineRule="auto"/>
              <w:jc w:val="center"/>
              <w:rPr>
                <w:rFonts w:ascii="仿宋_GB2312" w:eastAsia="仿宋_GB2312"/>
                <w:sz w:val="24"/>
                <w:szCs w:val="24"/>
              </w:rPr>
            </w:pPr>
          </w:p>
        </w:tc>
        <w:tc>
          <w:tcPr>
            <w:tcW w:w="936" w:type="dxa"/>
            <w:vAlign w:val="center"/>
          </w:tcPr>
          <w:p>
            <w:pPr>
              <w:adjustRightInd w:val="0"/>
              <w:snapToGrid w:val="0"/>
              <w:spacing w:line="240" w:lineRule="auto"/>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spacing w:line="240" w:lineRule="auto"/>
              <w:jc w:val="center"/>
              <w:rPr>
                <w:sz w:val="24"/>
                <w:szCs w:val="24"/>
              </w:rPr>
            </w:pPr>
          </w:p>
        </w:tc>
        <w:tc>
          <w:tcPr>
            <w:tcW w:w="1263" w:type="dxa"/>
            <w:vAlign w:val="center"/>
          </w:tcPr>
          <w:p>
            <w:pPr>
              <w:adjustRightInd w:val="0"/>
              <w:snapToGrid w:val="0"/>
              <w:spacing w:line="240" w:lineRule="auto"/>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spacing w:line="240" w:lineRule="auto"/>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w:t>
            </w:r>
            <w:r>
              <w:rPr>
                <w:rFonts w:hint="eastAsia"/>
                <w:color w:val="auto"/>
                <w:highlight w:val="none"/>
                <w:lang w:val="en-US" w:eastAsia="zh-CN"/>
              </w:rPr>
              <w:t>（采购邀请书）</w:t>
            </w:r>
            <w:r>
              <w:rPr>
                <w:rFonts w:hint="eastAsia" w:ascii="仿宋_GB2312" w:eastAsia="仿宋_GB2312" w:hAnsiTheme="minorEastAsia"/>
                <w:sz w:val="24"/>
                <w:szCs w:val="24"/>
                <w:lang w:val="en-US" w:eastAsia="zh-CN"/>
              </w:rPr>
              <w:t>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spacing w:line="240" w:lineRule="auto"/>
              <w:jc w:val="center"/>
              <w:rPr>
                <w:rFonts w:ascii="Calibri" w:hAnsi="Calibri" w:eastAsia="宋体" w:cs="Times New Roman"/>
                <w:b/>
                <w:bCs/>
                <w:sz w:val="24"/>
                <w:szCs w:val="24"/>
              </w:rPr>
            </w:pPr>
          </w:p>
        </w:tc>
        <w:tc>
          <w:tcPr>
            <w:tcW w:w="936"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spacing w:line="240" w:lineRule="auto"/>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925" w:type="dxa"/>
            <w:vMerge w:val="continue"/>
            <w:tcBorders>
              <w:left w:val="nil"/>
            </w:tcBorders>
            <w:vAlign w:val="center"/>
          </w:tcPr>
          <w:p>
            <w:pPr>
              <w:spacing w:line="240" w:lineRule="auto"/>
              <w:jc w:val="center"/>
              <w:rPr>
                <w:sz w:val="24"/>
                <w:szCs w:val="24"/>
              </w:rPr>
            </w:pP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spacing w:line="240" w:lineRule="auto"/>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r>
              <w:rPr>
                <w:rFonts w:hint="eastAsia"/>
                <w:color w:val="auto"/>
                <w:highlight w:val="none"/>
                <w:lang w:val="en-US" w:eastAsia="zh-CN"/>
              </w:rPr>
              <w:t>（采购邀请书）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准备</w:t>
            </w:r>
          </w:p>
          <w:p>
            <w:pPr>
              <w:adjustRightInd w:val="0"/>
              <w:snapToGrid w:val="0"/>
              <w:spacing w:line="240" w:lineRule="auto"/>
              <w:jc w:val="center"/>
              <w:rPr>
                <w:rFonts w:ascii="仿宋_GB2312" w:eastAsia="仿宋_GB2312"/>
                <w:sz w:val="24"/>
                <w:szCs w:val="24"/>
              </w:rPr>
            </w:pPr>
            <w:r>
              <w:rPr>
                <w:rFonts w:ascii="仿宋_GB2312" w:eastAsia="仿宋_GB2312"/>
                <w:sz w:val="24"/>
                <w:szCs w:val="24"/>
              </w:rPr>
              <w:t>及其</w:t>
            </w:r>
          </w:p>
          <w:p>
            <w:pPr>
              <w:spacing w:line="240" w:lineRule="auto"/>
              <w:jc w:val="center"/>
              <w:rPr>
                <w:sz w:val="24"/>
                <w:szCs w:val="24"/>
              </w:rPr>
            </w:pPr>
            <w:r>
              <w:rPr>
                <w:rFonts w:ascii="仿宋_GB2312" w:eastAsia="仿宋_GB2312"/>
                <w:sz w:val="24"/>
                <w:szCs w:val="24"/>
              </w:rPr>
              <w:t>响应</w:t>
            </w: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spacing w:line="240" w:lineRule="auto"/>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spacing w:line="240" w:lineRule="auto"/>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color w:val="auto"/>
                <w:highlight w:val="none"/>
                <w:lang w:val="en-US" w:eastAsia="zh-CN"/>
              </w:rPr>
              <w:t>（采购邀请书）</w:t>
            </w:r>
            <w:r>
              <w:rPr>
                <w:rFonts w:hint="eastAsia" w:ascii="仿宋_GB2312" w:eastAsia="仿宋_GB2312" w:hAnsiTheme="minorEastAsia"/>
                <w:sz w:val="24"/>
                <w:szCs w:val="24"/>
                <w:lang w:val="en-US" w:eastAsia="zh-CN"/>
              </w:rPr>
              <w:t>；</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spacing w:line="240" w:lineRule="auto"/>
              <w:jc w:val="center"/>
              <w:rPr>
                <w:sz w:val="24"/>
                <w:szCs w:val="24"/>
              </w:rPr>
            </w:pPr>
          </w:p>
        </w:tc>
        <w:tc>
          <w:tcPr>
            <w:tcW w:w="936" w:type="dxa"/>
            <w:vAlign w:val="center"/>
          </w:tcPr>
          <w:p>
            <w:pPr>
              <w:adjustRightInd w:val="0"/>
              <w:snapToGrid w:val="0"/>
              <w:spacing w:line="240" w:lineRule="auto"/>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spacing w:line="240" w:lineRule="auto"/>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spacing w:line="240" w:lineRule="auto"/>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准备</w:t>
            </w:r>
          </w:p>
          <w:p>
            <w:pPr>
              <w:adjustRightInd w:val="0"/>
              <w:snapToGrid w:val="0"/>
              <w:spacing w:line="240" w:lineRule="auto"/>
              <w:jc w:val="center"/>
              <w:rPr>
                <w:rFonts w:ascii="仿宋_GB2312" w:eastAsia="仿宋_GB2312"/>
                <w:sz w:val="24"/>
                <w:szCs w:val="24"/>
              </w:rPr>
            </w:pPr>
            <w:r>
              <w:rPr>
                <w:rFonts w:ascii="仿宋_GB2312" w:eastAsia="仿宋_GB2312"/>
                <w:sz w:val="24"/>
                <w:szCs w:val="24"/>
              </w:rPr>
              <w:t>及其</w:t>
            </w:r>
          </w:p>
          <w:p>
            <w:pPr>
              <w:adjustRightInd w:val="0"/>
              <w:snapToGrid w:val="0"/>
              <w:spacing w:line="240" w:lineRule="auto"/>
              <w:jc w:val="center"/>
              <w:rPr>
                <w:sz w:val="24"/>
                <w:szCs w:val="24"/>
              </w:rPr>
            </w:pPr>
            <w:r>
              <w:rPr>
                <w:rFonts w:ascii="仿宋_GB2312" w:eastAsia="仿宋_GB2312"/>
                <w:sz w:val="24"/>
                <w:szCs w:val="24"/>
              </w:rPr>
              <w:t>响应</w:t>
            </w: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spacing w:line="240" w:lineRule="auto"/>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spacing w:line="240" w:lineRule="auto"/>
              <w:jc w:val="center"/>
              <w:rPr>
                <w:rFonts w:ascii="仿宋_GB2312" w:eastAsia="仿宋_GB2312"/>
                <w:sz w:val="24"/>
                <w:szCs w:val="24"/>
              </w:rPr>
            </w:pP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spacing w:line="240" w:lineRule="auto"/>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spacing w:line="240" w:lineRule="auto"/>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spacing w:line="240" w:lineRule="auto"/>
              <w:jc w:val="center"/>
              <w:rPr>
                <w:rFonts w:ascii="仿宋_GB2312" w:eastAsia="仿宋_GB2312"/>
                <w:sz w:val="24"/>
                <w:szCs w:val="24"/>
              </w:rPr>
            </w:pP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spacing w:line="240" w:lineRule="auto"/>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r>
              <w:rPr>
                <w:rFonts w:hint="eastAsia"/>
                <w:color w:val="auto"/>
                <w:highlight w:val="none"/>
                <w:lang w:val="en-US" w:eastAsia="zh-CN"/>
              </w:rPr>
              <w:t>（采购邀请书）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spacing w:line="240" w:lineRule="auto"/>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spacing w:line="240" w:lineRule="auto"/>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spacing w:line="240" w:lineRule="auto"/>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w:t>
            </w:r>
            <w:r>
              <w:rPr>
                <w:rFonts w:hint="eastAsia"/>
                <w:color w:val="auto"/>
                <w:highlight w:val="none"/>
                <w:lang w:val="en-US" w:eastAsia="zh-CN"/>
              </w:rPr>
              <w:t>（采购邀请书）</w:t>
            </w:r>
            <w:r>
              <w:rPr>
                <w:rFonts w:hint="eastAsia" w:ascii="仿宋_GB2312" w:eastAsia="仿宋_GB2312" w:hAnsiTheme="minorEastAsia"/>
                <w:sz w:val="24"/>
                <w:szCs w:val="24"/>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spacing w:line="240" w:lineRule="auto"/>
              <w:jc w:val="center"/>
              <w:rPr>
                <w:rFonts w:ascii="仿宋_GB2312" w:eastAsia="仿宋_GB2312"/>
                <w:sz w:val="24"/>
                <w:szCs w:val="24"/>
              </w:rPr>
            </w:pP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spacing w:line="240" w:lineRule="auto"/>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spacing w:line="240" w:lineRule="auto"/>
              <w:jc w:val="center"/>
              <w:rPr>
                <w:rFonts w:ascii="仿宋_GB2312" w:eastAsia="仿宋_GB2312"/>
                <w:sz w:val="24"/>
                <w:szCs w:val="24"/>
              </w:rPr>
            </w:pP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spacing w:line="240" w:lineRule="auto"/>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3</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spacing w:line="240" w:lineRule="auto"/>
              <w:jc w:val="center"/>
              <w:rPr>
                <w:rFonts w:ascii="仿宋_GB2312" w:eastAsia="仿宋_GB2312"/>
                <w:sz w:val="24"/>
                <w:szCs w:val="24"/>
              </w:rPr>
            </w:pP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spacing w:line="240" w:lineRule="auto"/>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spacing w:line="240" w:lineRule="auto"/>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spacing w:line="240" w:lineRule="auto"/>
              <w:jc w:val="center"/>
              <w:rPr>
                <w:rFonts w:ascii="仿宋_GB2312" w:eastAsia="仿宋_GB2312"/>
                <w:sz w:val="24"/>
                <w:szCs w:val="24"/>
              </w:rPr>
            </w:pP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spacing w:line="240" w:lineRule="auto"/>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spacing w:line="240" w:lineRule="auto"/>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spacing w:line="240" w:lineRule="auto"/>
              <w:jc w:val="center"/>
              <w:rPr>
                <w:rFonts w:ascii="仿宋_GB2312" w:eastAsia="仿宋_GB2312"/>
                <w:sz w:val="24"/>
                <w:szCs w:val="24"/>
              </w:rPr>
            </w:pP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spacing w:line="240" w:lineRule="auto"/>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spacing w:line="240" w:lineRule="auto"/>
              <w:jc w:val="center"/>
              <w:rPr>
                <w:rFonts w:ascii="仿宋_GB2312" w:eastAsia="仿宋_GB2312"/>
                <w:sz w:val="24"/>
                <w:szCs w:val="24"/>
              </w:rPr>
            </w:pP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spacing w:line="240" w:lineRule="auto"/>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spacing w:line="240" w:lineRule="auto"/>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spacing w:line="24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spacing w:line="240" w:lineRule="auto"/>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spacing w:line="240" w:lineRule="auto"/>
              <w:rPr>
                <w:rFonts w:ascii="仿宋_GB2312" w:eastAsia="仿宋_GB2312" w:hAnsiTheme="minorEastAsia"/>
                <w:sz w:val="24"/>
                <w:szCs w:val="24"/>
              </w:rPr>
            </w:pPr>
          </w:p>
        </w:tc>
      </w:tr>
    </w:tbl>
    <w:p>
      <w:pPr>
        <w:adjustRightInd w:val="0"/>
        <w:snapToGrid w:val="0"/>
        <w:spacing w:beforeLines="50" w:afterLines="50" w:line="560" w:lineRule="exact"/>
        <w:ind w:left="0" w:firstLine="0" w:firstLineChars="0"/>
        <w:jc w:val="left"/>
        <w:rPr>
          <w:rFonts w:asciiTheme="minorEastAsia" w:hAnsiTheme="minorEastAsia"/>
          <w:b/>
          <w:sz w:val="32"/>
          <w:szCs w:val="32"/>
        </w:rPr>
      </w:pPr>
      <w:r>
        <w:rPr>
          <w:rFonts w:hint="eastAsia" w:asciiTheme="minorEastAsia" w:hAnsiTheme="minorEastAsia"/>
          <w:b/>
          <w:sz w:val="32"/>
          <w:szCs w:val="32"/>
          <w:lang w:val="en-US" w:eastAsia="zh-CN"/>
        </w:rPr>
        <w:t>2</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.异议</w:t>
      </w:r>
    </w:p>
    <w:p>
      <w:pPr>
        <w:adjustRightInd w:val="0"/>
        <w:snapToGrid w:val="0"/>
        <w:spacing w:line="560" w:lineRule="exact"/>
        <w:ind w:firstLine="573"/>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r>
        <w:rPr>
          <w:rFonts w:hint="eastAsia" w:ascii="仿宋_GB2312" w:eastAsia="仿宋_GB2312"/>
          <w:color w:val="auto"/>
          <w:sz w:val="28"/>
          <w:szCs w:val="28"/>
          <w:highlight w:val="none"/>
          <w:lang w:val="en-US" w:eastAsia="zh-CN"/>
        </w:rPr>
        <w:t>:</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hint="eastAsia"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hint="default"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6"/>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pStyle w:val="2"/>
      </w:pPr>
    </w:p>
    <w:p>
      <w:pPr>
        <w:pStyle w:val="2"/>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6"/>
      </w:pPr>
    </w:p>
    <w:p>
      <w:pPr>
        <w:pStyle w:val="36"/>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keepNext w:val="0"/>
        <w:keepLines w:val="0"/>
        <w:pageBreakBefore w:val="0"/>
        <w:kinsoku/>
        <w:wordWrap/>
        <w:overflowPunct/>
        <w:topLinePunct w:val="0"/>
        <w:autoSpaceDE/>
        <w:autoSpaceDN/>
        <w:bidi w:val="0"/>
        <w:adjustRightInd w:val="0"/>
        <w:snapToGrid w:val="0"/>
        <w:spacing w:line="360" w:lineRule="auto"/>
        <w:textAlignment w:val="auto"/>
        <w:rPr>
          <w:kern w:val="0"/>
          <w:sz w:val="28"/>
          <w:szCs w:val="28"/>
          <w:highlight w:val="none"/>
        </w:rPr>
      </w:pPr>
      <w:r>
        <w:rPr>
          <w:rFonts w:hint="eastAsia"/>
          <w:kern w:val="0"/>
          <w:sz w:val="28"/>
          <w:szCs w:val="28"/>
          <w:highlight w:val="none"/>
        </w:rPr>
        <w:t>项目名称：</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异议人：</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相关请求及主张：</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Ansi="宋体" w:cs="仿宋_GB2312"/>
          <w:kern w:val="0"/>
          <w:sz w:val="28"/>
          <w:szCs w:val="28"/>
          <w:highlight w:val="none"/>
        </w:rPr>
        <w:t xml:space="preserve">  此致</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kern w:val="0"/>
          <w:sz w:val="28"/>
          <w:szCs w:val="28"/>
          <w:highlight w:val="none"/>
        </w:rPr>
      </w:pPr>
      <w:r>
        <w:rPr>
          <w:rFonts w:hint="eastAsia" w:hAnsi="宋体" w:cs="仿宋_GB2312"/>
          <w:kern w:val="0"/>
          <w:sz w:val="28"/>
          <w:szCs w:val="28"/>
          <w:highlight w:val="none"/>
          <w:u w:val="single"/>
        </w:rPr>
        <w:t>（采购人）</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2800" w:firstLineChars="1000"/>
        <w:jc w:val="left"/>
        <w:textAlignment w:val="auto"/>
        <w:rPr>
          <w:rFonts w:hAnsi="宋体" w:cs="宋体"/>
          <w:kern w:val="0"/>
          <w:sz w:val="28"/>
          <w:szCs w:val="28"/>
          <w:highlight w:val="none"/>
        </w:rPr>
      </w:pPr>
      <w:r>
        <w:rPr>
          <w:rFonts w:hint="eastAsia" w:hAnsi="宋体" w:cs="仿宋_GB2312"/>
          <w:kern w:val="0"/>
          <w:sz w:val="28"/>
          <w:szCs w:val="28"/>
          <w:highlight w:val="none"/>
        </w:rPr>
        <w:t>异议人（公章）：</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center"/>
        <w:textAlignment w:val="auto"/>
        <w:rPr>
          <w:rFonts w:hAnsi="宋体" w:cs="宋体"/>
          <w:kern w:val="0"/>
          <w:sz w:val="28"/>
          <w:szCs w:val="28"/>
          <w:highlight w:val="none"/>
        </w:rPr>
      </w:pPr>
      <w:r>
        <w:rPr>
          <w:rFonts w:hAnsi="宋体" w:cs="仿宋_GB2312"/>
          <w:kern w:val="0"/>
          <w:sz w:val="28"/>
          <w:szCs w:val="28"/>
          <w:highlight w:val="none"/>
        </w:rPr>
        <w:t xml:space="preserve">                                     年    月   日</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bCs/>
          <w:kern w:val="0"/>
          <w:sz w:val="28"/>
          <w:szCs w:val="28"/>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pStyle w:val="2"/>
        <w:ind w:left="0" w:leftChars="0" w:firstLine="0" w:firstLineChars="0"/>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6"/>
        <w:rPr>
          <w:rFonts w:hint="eastAsia" w:asciiTheme="minorHAnsi" w:hAnsiTheme="minorHAnsi" w:cstheme="minorBidi"/>
          <w:kern w:val="44"/>
          <w:sz w:val="44"/>
          <w:szCs w:val="44"/>
        </w:rPr>
      </w:pPr>
      <w:bookmarkStart w:id="36" w:name="_Toc21455"/>
      <w:bookmarkStart w:id="37" w:name="_Toc2867"/>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2242185</wp:posOffset>
                </wp:positionH>
                <wp:positionV relativeFrom="paragraph">
                  <wp:posOffset>577850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6.55pt;margin-top:45.5pt;height:0pt;width:75.5pt;z-index:251662336;mso-width-relative:page;mso-height-relative:page;" filled="f" stroked="t" coordsize="21600,21600" o:gfxdata="UEsDBAoAAAAAAIdO4kAAAAAAAAAAAAAAAAAEAAAAZHJzL1BLAwQUAAAACACHTuJA2mDWFNYAAAAJ&#10;AQAADwAAAGRycy9kb3ducmV2LnhtbE2PPU/DMBCGdyT+g3VILIjabglqQ5wKITEw0lZideNrEojP&#10;Uew0pb+eQwxlvPcevR/F+uQ7ccQhtoEM6JkCgVQF11JtYLd9vV+CiMmSs10gNPCNEdbl9VVhcxcm&#10;esfjJtWCTSjm1kCTUp9LGasGvY2z0CPx7xAGbxOfQy3dYCc2952cK/UovW2JExrb40uD1ddm9AYw&#10;jplWzytf797O093H/Pw59Vtjbm+0egKR8JQuMPzW5+pQcqd9GMlF0RlYZAvNqIGV5k0MZOqBhf2f&#10;IMtC/l9Q/gB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mDWFN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2192020</wp:posOffset>
                </wp:positionH>
                <wp:positionV relativeFrom="paragraph">
                  <wp:posOffset>109220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2.6pt;margin-top:8.6pt;height:0pt;width:75.5pt;z-index:251661312;mso-width-relative:page;mso-height-relative:page;" filled="f" stroked="t" coordsize="21600,21600" o:gfxdata="UEsDBAoAAAAAAIdO4kAAAAAAAAAAAAAAAAAEAAAAZHJzL1BLAwQUAAAACACHTuJA3d/jDNcAAAAJ&#10;AQAADwAAAGRycy9kb3ducmV2LnhtbE2PT0/CQBDF7yZ+h82YcDGy2wootVtiSDxwFEi8Lt2xrXZn&#10;m+6WIp/eMRzwNH/ey5vf5KuTa8UR+9B40pBMFQik0tuGKg373dvDM4gQDVnTekINPxhgVdze5Caz&#10;fqR3PG5jJTiEQmY01DF2mZShrNGZMPUdEmufvncm8thX0vZm5HDXylSphXSmIb5Qmw7XNZbf28Fp&#10;wDDME/W6dNV+cx7vP9Lz19jttJ7cJeoFRMRTvJrhD5/RoWCmgx/IBtFqeJzNU7ay8MSVDbPlgpvD&#10;ZSGLXP7/oPgF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3f4wz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6"/>
      <w:bookmarkEnd w:id="37"/>
    </w:p>
    <w:p>
      <w:pPr>
        <w:pStyle w:val="36"/>
      </w:pPr>
    </w:p>
    <w:p>
      <w:pPr>
        <w:pStyle w:val="6"/>
      </w:pPr>
      <w:bookmarkStart w:id="38" w:name="_Toc87616371"/>
      <w:bookmarkStart w:id="39" w:name="_Toc7040"/>
      <w:bookmarkStart w:id="40" w:name="_Toc88209934"/>
      <w:bookmarkStart w:id="41" w:name="_Toc7303"/>
      <w:r>
        <w:rPr>
          <w:rFonts w:hint="eastAsia"/>
        </w:rPr>
        <w:t>采购方法</w:t>
      </w:r>
      <w:bookmarkEnd w:id="38"/>
      <w:bookmarkEnd w:id="39"/>
      <w:bookmarkEnd w:id="40"/>
      <w:bookmarkEnd w:id="41"/>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2"/>
        <w:rPr>
          <w:rFonts w:ascii="方正小标宋简体" w:eastAsia="方正小标宋简体"/>
          <w:sz w:val="44"/>
          <w:szCs w:val="44"/>
        </w:rPr>
      </w:pPr>
    </w:p>
    <w:p>
      <w:pPr>
        <w:pStyle w:val="2"/>
        <w:ind w:left="0" w:leftChars="0" w:firstLine="0" w:firstLineChars="0"/>
        <w:rPr>
          <w:rFonts w:ascii="方正小标宋简体" w:eastAsia="方正小标宋简体"/>
          <w:sz w:val="44"/>
          <w:szCs w:val="44"/>
        </w:rPr>
      </w:pPr>
    </w:p>
    <w:p>
      <w:pPr>
        <w:pStyle w:val="2"/>
        <w:rPr>
          <w:rFonts w:ascii="方正小标宋简体" w:eastAsia="方正小标宋简体"/>
          <w:sz w:val="44"/>
          <w:szCs w:val="44"/>
        </w:rPr>
      </w:pPr>
    </w:p>
    <w:p>
      <w:pPr>
        <w:pStyle w:val="2"/>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6"/>
      </w:pPr>
      <w:bookmarkStart w:id="42" w:name="_Toc24895"/>
      <w:bookmarkStart w:id="43" w:name="_Toc3789"/>
      <w:r>
        <w:rPr>
          <w:rFonts w:hint="eastAsia"/>
        </w:rPr>
        <w:t>询比采购</w:t>
      </w:r>
      <w:bookmarkEnd w:id="42"/>
      <w:bookmarkEnd w:id="4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pStyle w:val="2"/>
              <w:ind w:left="0" w:leftChars="0" w:firstLine="0" w:firstLineChars="0"/>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pPr>
      <w:bookmarkStart w:id="44" w:name="_Toc20594"/>
      <w:bookmarkStart w:id="45" w:name="_Toc7118"/>
      <w:bookmarkStart w:id="46" w:name="_Toc14552"/>
      <w:bookmarkStart w:id="47" w:name="_Toc23581"/>
      <w:bookmarkStart w:id="48" w:name="_Toc4952"/>
      <w:bookmarkStart w:id="49" w:name="_Toc3156"/>
      <w:bookmarkStart w:id="50" w:name="_Toc19759"/>
      <w:bookmarkStart w:id="51" w:name="_Toc10930"/>
      <w:bookmarkStart w:id="52" w:name="_Toc19050"/>
      <w:bookmarkStart w:id="53" w:name="_Toc14870"/>
      <w:bookmarkStart w:id="54" w:name="_Toc7437"/>
      <w:r>
        <mc:AlternateContent>
          <mc:Choice Requires="wps">
            <w:drawing>
              <wp:anchor distT="0" distB="0" distL="114300" distR="114300" simplePos="0" relativeHeight="251664384" behindDoc="0" locked="0" layoutInCell="1" allowOverlap="1">
                <wp:simplePos x="0" y="0"/>
                <wp:positionH relativeFrom="column">
                  <wp:posOffset>2230120</wp:posOffset>
                </wp:positionH>
                <wp:positionV relativeFrom="paragraph">
                  <wp:posOffset>710565</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5.6pt;margin-top:55.95pt;height:0pt;width:75.5pt;z-index:251664384;mso-width-relative:page;mso-height-relative:page;" filled="f" stroked="t" coordsize="21600,21600" o:gfxdata="UEsDBAoAAAAAAIdO4kAAAAAAAAAAAAAAAAAEAAAAZHJzL1BLAwQUAAAACACHTuJA4oFjzNYAAAAL&#10;AQAADwAAAGRycy9kb3ducmV2LnhtbE2PQUvDQBCF74L/YRnBi9jdjURsmk0RwYNH24LXbXaaRLOz&#10;Ibtpan+9Iwj2OO99vHmvXJ98L444xi6QAb1QIJDq4DpqDOy2r/dPIGKy5GwfCA18Y4R1dX1V2sKF&#10;md7xuEmN4BCKhTXQpjQUUsa6RW/jIgxI7B3C6G3ic2ykG+3M4b6XmVKP0tuO+ENrB3xpsf7aTN4A&#10;xinX6nnpm93beb77yM6f87A15vZGqxWIhKf0D8Nvfa4OFXfah4lcFL2Bh1xnjLKh9RIEE7nKWNn/&#10;KbIq5eWG6gdQSwMEFAAAAAgAh07iQHudYxfyAQAA4gMAAA4AAABkcnMvZTJvRG9jLnhtbK1TvY4T&#10;MRDukXgHyz3ZJCIQVtlckXA0CCIBDzCxvVlL/pPHl006OsQz0FHyDvA2J8FbMPbmcnA0KdjCO/bM&#10;fDPf5/Hi6mAN26uI2ruGT0ZjzpQTXmq3a/iH99dP5pxhAifBeKcaflTIr5aPHy36UKup77yRKjIC&#10;cVj3oeFdSqGuKhSdsoAjH5QjZ+ujhUTbuKtkhJ7Qramm4/GzqvdRhuiFQqTT9eDkJ8R4CaBvWy3U&#10;2osbq1waUKMykIgSdjogX5Zu21aJ9LZtUSVmGk5MU1mpCNnbvFbLBdS7CKHT4tQCXNLCA04WtKOi&#10;Z6g1JGA3Uf8DZbWIHn2bRsLbaiBSFCEWk/EDbd51EFThQlJjOIuO/w9WvNlvItOy4U85c2Dpwn9+&#10;+vbr4+fbLz9uv39lz7NCfcCaAlduE087DJuY6R7aaPOfiLBDUfV4VlUdEhN0+GI2n89Ib3Hnqu7z&#10;QsT0SnnLstFwTBH0rksr7xxdnY+TIirsX2OiypR4l5CLGsf6DD+dETjQKLY0AmTaQHTQ7UoueqPl&#10;tTYmZ2DcbVcmsj3kcShf5ke4f4XlImvAbogrrmFQOgXypZMsHQMJ5eh98NyCVZIzo+g5ZYsAoU6g&#10;zSWRVNo46iBLPIiara2Xx6J1OaerLz2exjTP1p/7kn3/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KBY8zWAAAACwEAAA8AAAAAAAAAAQAgAAAAIgAAAGRycy9kb3ducmV2LnhtbFBLAQIUABQA&#10;AAAIAIdO4kB7nWMX8gEAAOIDAAAOAAAAAAAAAAEAIAAAACUBAABkcnMvZTJvRG9jLnhtbFBLBQYA&#10;AAAABgAGAFkBAACJ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2220595</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74.85pt;margin-top:21.3pt;height:0pt;width:75.5pt;z-index:251663360;mso-width-relative:page;mso-height-relative:page;" filled="f" stroked="t" coordsize="21600,21600" o:gfxdata="UEsDBAoAAAAAAIdO4kAAAAAAAAAAAAAAAAAEAAAAZHJzL1BLAwQUAAAACACHTuJA4T6GxdcAAAAJ&#10;AQAADwAAAGRycy9kb3ducmV2LnhtbE2PwU7DMAyG70i8Q2SkXRBLWrbBStMJTeKwI9skrllj2kLj&#10;VE26jj09RjuMo39/+v05X51cK47Yh8aThmSqQCCV3jZUadjv3h6eQYRoyJrWE2r4wQCr4vYmN5n1&#10;I73jcRsrwSUUMqOhjrHLpAxljc6Eqe+QePfpe2cij30lbW9GLnetTJVaSGca4gu16XBdY/m9HZwG&#10;DMM8Ua9LV+035/H+Iz1/jd1O68ldol5ARDzFKwx/+qwOBTsd/EA2iFbD42z5xKiGWboAwcBcKQ4O&#10;l0AWufz/QfEL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hPobF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4"/>
      <w:bookmarkEnd w:id="45"/>
      <w:bookmarkEnd w:id="46"/>
      <w:bookmarkEnd w:id="47"/>
      <w:bookmarkEnd w:id="48"/>
      <w:bookmarkEnd w:id="49"/>
      <w:bookmarkEnd w:id="50"/>
      <w:bookmarkEnd w:id="51"/>
      <w:bookmarkEnd w:id="52"/>
      <w:bookmarkEnd w:id="53"/>
      <w:bookmarkEnd w:id="54"/>
    </w:p>
    <w:p>
      <w:pPr>
        <w:pStyle w:val="36"/>
      </w:pPr>
    </w:p>
    <w:p>
      <w:pPr>
        <w:pStyle w:val="5"/>
      </w:pPr>
      <w:bookmarkStart w:id="55" w:name="_Toc87616378"/>
      <w:bookmarkStart w:id="56" w:name="_Toc12177"/>
      <w:bookmarkStart w:id="57" w:name="_Toc32607"/>
      <w:bookmarkStart w:id="58" w:name="_Toc88209941"/>
      <w:bookmarkStart w:id="59" w:name="_Toc6308"/>
      <w:bookmarkStart w:id="60" w:name="_Toc21840"/>
      <w:bookmarkStart w:id="61" w:name="_Toc21079"/>
      <w:bookmarkStart w:id="62" w:name="_Toc7831"/>
      <w:bookmarkStart w:id="63" w:name="_Toc29484"/>
      <w:bookmarkStart w:id="64" w:name="_Toc22212"/>
      <w:bookmarkStart w:id="65" w:name="_Toc30530"/>
      <w:bookmarkStart w:id="66" w:name="_Toc13898"/>
      <w:bookmarkStart w:id="67" w:name="_Toc29345"/>
      <w:r>
        <w:rPr>
          <w:rFonts w:hint="eastAsia"/>
        </w:rPr>
        <w:t>评审办法</w:t>
      </w:r>
      <w:bookmarkEnd w:id="55"/>
      <w:bookmarkEnd w:id="56"/>
      <w:bookmarkEnd w:id="57"/>
      <w:bookmarkEnd w:id="58"/>
      <w:bookmarkEnd w:id="59"/>
      <w:bookmarkEnd w:id="60"/>
      <w:bookmarkEnd w:id="61"/>
      <w:bookmarkEnd w:id="62"/>
      <w:bookmarkEnd w:id="63"/>
      <w:bookmarkEnd w:id="64"/>
      <w:bookmarkEnd w:id="65"/>
      <w:bookmarkEnd w:id="66"/>
      <w:bookmarkEnd w:id="67"/>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6"/>
      </w:pPr>
      <w:bookmarkStart w:id="68" w:name="_Toc23033"/>
      <w:bookmarkStart w:id="69" w:name="_Toc26826"/>
      <w:r>
        <w:rPr>
          <w:rFonts w:hint="eastAsia"/>
        </w:rPr>
        <w:t>经评审的最低价法</w:t>
      </w:r>
      <w:bookmarkEnd w:id="68"/>
      <w:bookmarkEnd w:id="69"/>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21"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061"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33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21"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061"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339"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1" w:type="dxa"/>
            <w:vMerge w:val="continue"/>
            <w:vAlign w:val="center"/>
          </w:tcPr>
          <w:p>
            <w:pPr>
              <w:adjustRightInd w:val="0"/>
              <w:snapToGrid w:val="0"/>
              <w:jc w:val="center"/>
              <w:rPr>
                <w:rFonts w:ascii="仿宋_GB2312" w:eastAsia="仿宋_GB2312"/>
                <w:sz w:val="24"/>
                <w:szCs w:val="24"/>
              </w:rPr>
            </w:pPr>
          </w:p>
        </w:tc>
        <w:tc>
          <w:tcPr>
            <w:tcW w:w="2061"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33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21" w:type="dxa"/>
            <w:vMerge w:val="continue"/>
            <w:vAlign w:val="center"/>
          </w:tcPr>
          <w:p>
            <w:pPr>
              <w:adjustRightInd w:val="0"/>
              <w:snapToGrid w:val="0"/>
              <w:jc w:val="center"/>
              <w:rPr>
                <w:rFonts w:ascii="仿宋_GB2312" w:eastAsia="仿宋_GB2312"/>
                <w:sz w:val="24"/>
                <w:szCs w:val="24"/>
              </w:rPr>
            </w:pPr>
          </w:p>
        </w:tc>
        <w:tc>
          <w:tcPr>
            <w:tcW w:w="2061"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339"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21"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061"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339"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21" w:type="dxa"/>
            <w:vMerge w:val="continue"/>
            <w:vAlign w:val="center"/>
          </w:tcPr>
          <w:p>
            <w:pPr>
              <w:adjustRightInd w:val="0"/>
              <w:snapToGrid w:val="0"/>
              <w:jc w:val="center"/>
              <w:rPr>
                <w:rFonts w:ascii="仿宋_GB2312" w:eastAsia="仿宋_GB2312"/>
                <w:sz w:val="24"/>
                <w:szCs w:val="24"/>
              </w:rPr>
            </w:pPr>
          </w:p>
        </w:tc>
        <w:tc>
          <w:tcPr>
            <w:tcW w:w="2061"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339"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21"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061"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339"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21"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061"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339"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21"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061"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339"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5"/>
        <w:rPr>
          <w:rFonts w:hint="eastAsia"/>
        </w:rPr>
      </w:pPr>
      <w:bookmarkStart w:id="70" w:name="_Toc88209947"/>
    </w:p>
    <w:p>
      <w:pPr>
        <w:pStyle w:val="5"/>
        <w:rPr>
          <w:rFonts w:hint="eastAsia"/>
        </w:rPr>
      </w:pPr>
    </w:p>
    <w:p>
      <w:pPr>
        <w:pStyle w:val="5"/>
        <w:rPr>
          <w:rFonts w:hint="eastAsia"/>
        </w:rPr>
      </w:pPr>
    </w:p>
    <w:p>
      <w:pPr>
        <w:pStyle w:val="5"/>
      </w:pPr>
      <w:r>
        <mc:AlternateContent>
          <mc:Choice Requires="wps">
            <w:drawing>
              <wp:anchor distT="0" distB="0" distL="114300" distR="114300" simplePos="0" relativeHeight="251676672" behindDoc="0" locked="0" layoutInCell="1" allowOverlap="1">
                <wp:simplePos x="0" y="0"/>
                <wp:positionH relativeFrom="column">
                  <wp:posOffset>2235835</wp:posOffset>
                </wp:positionH>
                <wp:positionV relativeFrom="paragraph">
                  <wp:posOffset>526415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76.05pt;margin-top:41.45pt;height:0pt;width:75.5pt;z-index:251676672;mso-width-relative:page;mso-height-relative:page;" filled="f" stroked="t" coordsize="21600,21600" o:gfxdata="UEsDBAoAAAAAAIdO4kAAAAAAAAAAAAAAAAAEAAAAZHJzL1BLAwQUAAAACACHTuJAdU9Ab9cAAAAJ&#10;AQAADwAAAGRycy9kb3ducmV2LnhtbE2PTU/DMAyG70j8h8hIXBBL2qloK00nhMSB4z4krllj2kLj&#10;VE26jv16PO2wHf360evHxeroOnHAIbSeNCQzBQKp8ralWsNu+/G8ABGiIWs6T6jhDwOsyvu7wuTW&#10;T7TGwybWgkso5EZDE2OfSxmqBp0JM98j8e7bD85EHoda2sFMXO46mSr1Ip1piS80psf3Bqvfzeg0&#10;YBizRL0tXb37PE1PX+npZ+q3Wj8+JOoVRMRjvMJw1md1KNlp70eyQXQa5lmaMKphkS5BMJCpOQf7&#10;SyDLQt5+UP4D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U9Ab9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2252980</wp:posOffset>
                </wp:positionH>
                <wp:positionV relativeFrom="paragraph">
                  <wp:posOffset>60325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77.4pt;margin-top:4.75pt;height:0pt;width:75.5pt;z-index:251675648;mso-width-relative:page;mso-height-relative:page;" filled="f" stroked="t" coordsize="21600,21600" o:gfxdata="UEsDBAoAAAAAAIdO4kAAAAAAAAAAAAAAAAAEAAAAZHJzL1BLAwQUAAAACACHTuJAnkC7PNQAAAAH&#10;AQAADwAAAGRycy9kb3ducmV2LnhtbE2OwU7DMBBE70j8g7VIXBC1U2pEQ5yqqsSBI20lrm68JIF4&#10;HcVOU/r1LL3A8WlGM69YnXwnjjjENpCBbKZAIFXBtVQb2O9e7p9AxGTJ2S4QGvjGCKvy+qqwuQsT&#10;veFxm2rBIxRza6BJqc+ljFWD3sZZ6JE4+wiDt4lxqKUb7MTjvpNzpR6lty3xQ2N73DRYfW1HbwDj&#10;qDO1Xvp6/3qe7t7n58+p3xlze5OpZxAJT+mvDL/6rA4lOx3CSC6KzsCDXrB6MrDUIDjXSjMfLizL&#10;Qv73L38AUEsDBBQAAAAIAIdO4kBcy7Vf8gEAAOQ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S5qEBWcOLN34z0/f&#10;fn38fPflx933r2y+yBoNAWsK3bibeNphuImZ8KGNNv+JCjsUXY9nXdUhMUGHLxbL5YIUF/eu6iEv&#10;REyvlLcsGw3HFEF3fdp45+jyfJwVWWH/GhNVpsT7hFzUODZkeGqSCaBhbGkIyLSBCKHrSi56o+W1&#10;NiZnYOx2GxPZHvJAlC/zI9y/wnKRLWA/xhXXOCq9AvnSSZaOgZRy9EJ4bsEqyZlR9KCyRYBQJ9Dm&#10;kkgqbRx1kCUeRc3Wzstj0bqc0+WXHk+Dmqfrz33Jfnic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QLs81AAAAAcBAAAPAAAAAAAAAAEAIAAAACIAAABkcnMvZG93bnJldi54bWxQSwECFAAUAAAA&#10;CACHTuJAXMu1X/IBAADkAwAADgAAAAAAAAABACAAAAAjAQAAZHJzL2Uyb0RvYy54bWxQSwUGAAAA&#10;AAYABgBZAQAAhwU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6"/>
        <w:rPr>
          <w:rFonts w:hint="eastAsia"/>
        </w:rPr>
      </w:pPr>
    </w:p>
    <w:p>
      <w:pPr>
        <w:pStyle w:val="6"/>
        <w:rPr>
          <w:rFonts w:hint="eastAsia"/>
          <w:szCs w:val="44"/>
        </w:rPr>
      </w:pPr>
      <w:r>
        <w:rPr>
          <w:rFonts w:hint="eastAsia"/>
          <w:szCs w:val="44"/>
        </w:rPr>
        <w:t>采购需求</w:t>
      </w:r>
    </w:p>
    <w:p>
      <w:pPr>
        <w:pStyle w:val="6"/>
        <w:rPr>
          <w:rFonts w:hint="eastAsia"/>
          <w:szCs w:val="44"/>
        </w:rPr>
      </w:pPr>
    </w:p>
    <w:bookmarkEnd w:id="70"/>
    <w:p>
      <w:pPr>
        <w:pStyle w:val="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pPr>
    </w:p>
    <w:p>
      <w:pPr>
        <w:pStyle w:val="2"/>
      </w:pPr>
    </w:p>
    <w:p>
      <w:pPr>
        <w:pStyle w:val="2"/>
      </w:pPr>
    </w:p>
    <w:p>
      <w:pPr>
        <w:pStyle w:val="2"/>
      </w:pPr>
    </w:p>
    <w:p>
      <w:pPr>
        <w:pStyle w:val="2"/>
      </w:pPr>
    </w:p>
    <w:p>
      <w:pPr>
        <w:pStyle w:val="2"/>
      </w:pPr>
    </w:p>
    <w:p>
      <w:pPr>
        <w:pStyle w:val="2"/>
      </w:pPr>
    </w:p>
    <w:p>
      <w:pPr>
        <w:pStyle w:val="13"/>
        <w:numPr>
          <w:ilvl w:val="0"/>
          <w:numId w:val="4"/>
        </w:numPr>
        <w:adjustRightInd w:val="0"/>
        <w:snapToGrid w:val="0"/>
        <w:spacing w:line="300" w:lineRule="auto"/>
        <w:rPr>
          <w:rFonts w:hint="eastAsia" w:ascii="仿宋" w:hAnsi="仿宋" w:eastAsia="仿宋" w:cs="仿宋"/>
          <w:bCs/>
          <w:color w:val="000000"/>
          <w:sz w:val="30"/>
          <w:szCs w:val="30"/>
        </w:rPr>
      </w:pPr>
      <w:r>
        <w:rPr>
          <w:rFonts w:hint="eastAsia" w:ascii="仿宋" w:hAnsi="仿宋" w:eastAsia="仿宋" w:cs="仿宋"/>
          <w:b/>
          <w:color w:val="000000"/>
          <w:sz w:val="28"/>
          <w:szCs w:val="28"/>
          <w:lang w:val="zh-CN"/>
        </w:rPr>
        <w:t>项目情况介绍</w:t>
      </w:r>
    </w:p>
    <w:p>
      <w:pPr>
        <w:spacing w:line="360" w:lineRule="auto"/>
        <w:ind w:firstLine="560" w:firstLineChars="200"/>
        <w:rPr>
          <w:rFonts w:hint="eastAsia" w:ascii="仿宋" w:hAnsi="仿宋" w:eastAsia="仿宋" w:cs="仿宋"/>
          <w:bCs/>
          <w:sz w:val="28"/>
          <w:szCs w:val="28"/>
          <w:u w:val="none"/>
          <w:lang w:eastAsia="zh-CN"/>
        </w:rPr>
      </w:pPr>
      <w:r>
        <w:rPr>
          <w:rFonts w:hint="eastAsia" w:ascii="仿宋" w:hAnsi="仿宋" w:eastAsia="仿宋" w:cs="仿宋"/>
          <w:bCs/>
          <w:sz w:val="28"/>
          <w:szCs w:val="28"/>
          <w:u w:val="none"/>
          <w:lang w:val="en-US" w:eastAsia="zh-CN"/>
        </w:rPr>
        <w:t>根据《广州市净水有限公司水质管理办法》（穗净水〔2021〕253号）中关于在线监测设备管理要求，为保障公司下辖大坦沙、江高分公司在用的6套在线监测设备及水质中心5套在线监测备机测定示值的准确性</w:t>
      </w:r>
      <w:r>
        <w:rPr>
          <w:rFonts w:hint="eastAsia" w:ascii="仿宋" w:hAnsi="仿宋" w:eastAsia="仿宋" w:cs="仿宋"/>
          <w:bCs/>
          <w:sz w:val="28"/>
          <w:szCs w:val="28"/>
          <w:u w:val="none"/>
          <w:lang w:val="zh-CN" w:eastAsia="zh-CN"/>
        </w:rPr>
        <w:t>，委托具有CNAS资质第三方校准单位负责202</w:t>
      </w:r>
      <w:r>
        <w:rPr>
          <w:rFonts w:hint="eastAsia" w:ascii="仿宋" w:hAnsi="仿宋" w:eastAsia="仿宋" w:cs="仿宋"/>
          <w:bCs/>
          <w:sz w:val="28"/>
          <w:szCs w:val="28"/>
          <w:u w:val="none"/>
          <w:lang w:val="en-US" w:eastAsia="zh-CN"/>
        </w:rPr>
        <w:t>3</w:t>
      </w:r>
      <w:r>
        <w:rPr>
          <w:rFonts w:hint="eastAsia" w:ascii="仿宋" w:hAnsi="仿宋" w:eastAsia="仿宋" w:cs="仿宋"/>
          <w:bCs/>
          <w:sz w:val="28"/>
          <w:szCs w:val="28"/>
          <w:u w:val="none"/>
          <w:lang w:val="zh-CN" w:eastAsia="zh-CN"/>
        </w:rPr>
        <w:t>年大坦沙、江高分公司在用的6套在线监测设备</w:t>
      </w:r>
      <w:r>
        <w:rPr>
          <w:rFonts w:hint="eastAsia" w:ascii="仿宋" w:hAnsi="仿宋" w:eastAsia="仿宋" w:cs="仿宋"/>
          <w:bCs/>
          <w:sz w:val="28"/>
          <w:szCs w:val="28"/>
          <w:u w:val="none"/>
          <w:lang w:val="en-US" w:eastAsia="zh-CN"/>
        </w:rPr>
        <w:t>及水质中心5套在线监测备机</w:t>
      </w:r>
      <w:r>
        <w:rPr>
          <w:rFonts w:hint="eastAsia" w:ascii="仿宋" w:hAnsi="仿宋" w:eastAsia="仿宋" w:cs="仿宋"/>
          <w:bCs/>
          <w:sz w:val="28"/>
          <w:szCs w:val="28"/>
          <w:u w:val="none"/>
          <w:lang w:val="zh-CN" w:eastAsia="zh-CN"/>
        </w:rPr>
        <w:t>校准服务，并出具CNAS校准证书。</w:t>
      </w:r>
    </w:p>
    <w:p>
      <w:pPr>
        <w:pStyle w:val="13"/>
        <w:numPr>
          <w:ilvl w:val="0"/>
          <w:numId w:val="5"/>
        </w:numPr>
        <w:adjustRightInd w:val="0"/>
        <w:snapToGrid w:val="0"/>
        <w:spacing w:line="300" w:lineRule="auto"/>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项目技术要求</w:t>
      </w:r>
    </w:p>
    <w:p>
      <w:pPr>
        <w:numPr>
          <w:ilvl w:val="0"/>
          <w:numId w:val="6"/>
        </w:numPr>
        <w:autoSpaceDE w:val="0"/>
        <w:autoSpaceDN w:val="0"/>
        <w:rPr>
          <w:rFonts w:hint="eastAsia" w:eastAsia="仿宋_GB2312"/>
          <w:sz w:val="28"/>
          <w:szCs w:val="28"/>
          <w:lang w:val="zh-CN"/>
        </w:rPr>
      </w:pPr>
      <w:r>
        <w:rPr>
          <w:rFonts w:hint="eastAsia" w:ascii="仿宋" w:hAnsi="仿宋" w:eastAsia="仿宋" w:cs="仿宋"/>
          <w:sz w:val="28"/>
          <w:szCs w:val="28"/>
          <w:lang w:val="zh-CN"/>
        </w:rPr>
        <w:t>计划时间服务要求</w:t>
      </w:r>
    </w:p>
    <w:tbl>
      <w:tblPr>
        <w:tblStyle w:val="23"/>
        <w:tblpPr w:leftFromText="180" w:rightFromText="180" w:vertAnchor="text" w:horzAnchor="page" w:tblpX="1339" w:tblpY="629"/>
        <w:tblOverlap w:val="never"/>
        <w:tblW w:w="9598" w:type="dxa"/>
        <w:tblInd w:w="0" w:type="dxa"/>
        <w:tblLayout w:type="fixed"/>
        <w:tblCellMar>
          <w:top w:w="0" w:type="dxa"/>
          <w:left w:w="0" w:type="dxa"/>
          <w:bottom w:w="0" w:type="dxa"/>
          <w:right w:w="0" w:type="dxa"/>
        </w:tblCellMar>
      </w:tblPr>
      <w:tblGrid>
        <w:gridCol w:w="987"/>
        <w:gridCol w:w="2972"/>
        <w:gridCol w:w="1779"/>
        <w:gridCol w:w="1238"/>
        <w:gridCol w:w="2622"/>
      </w:tblGrid>
      <w:tr>
        <w:tblPrEx>
          <w:tblCellMar>
            <w:top w:w="0" w:type="dxa"/>
            <w:left w:w="0" w:type="dxa"/>
            <w:bottom w:w="0" w:type="dxa"/>
            <w:right w:w="0" w:type="dxa"/>
          </w:tblCellMar>
        </w:tblPrEx>
        <w:trPr>
          <w:trHeight w:val="655" w:hRule="atLeast"/>
        </w:trPr>
        <w:tc>
          <w:tcPr>
            <w:tcW w:w="95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sz w:val="36"/>
                <w:szCs w:val="36"/>
                <w:lang w:val="en-US" w:eastAsia="zh-CN" w:bidi="ar"/>
              </w:rPr>
              <w:t>大坦沙分公司</w:t>
            </w:r>
            <w:r>
              <w:rPr>
                <w:rFonts w:hint="eastAsia" w:ascii="宋体" w:hAnsi="宋体" w:eastAsia="宋体" w:cs="宋体"/>
                <w:b/>
                <w:sz w:val="36"/>
                <w:szCs w:val="36"/>
                <w:lang w:eastAsia="zh-CN" w:bidi="ar"/>
              </w:rPr>
              <w:t>2023年</w:t>
            </w:r>
            <w:r>
              <w:rPr>
                <w:rFonts w:hint="eastAsia" w:ascii="宋体" w:hAnsi="宋体" w:eastAsia="宋体" w:cs="宋体"/>
                <w:b/>
                <w:sz w:val="36"/>
                <w:szCs w:val="36"/>
                <w:lang w:val="en-US" w:eastAsia="zh-CN" w:bidi="ar"/>
              </w:rPr>
              <w:t>度在线监测设备</w:t>
            </w:r>
            <w:r>
              <w:rPr>
                <w:rFonts w:hint="eastAsia" w:ascii="宋体" w:hAnsi="宋体" w:eastAsia="宋体" w:cs="宋体"/>
                <w:b/>
                <w:sz w:val="36"/>
                <w:szCs w:val="36"/>
                <w:lang w:eastAsia="zh-CN" w:bidi="ar"/>
              </w:rPr>
              <w:t>校准需求统计表</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序号</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设备名称</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设备型号</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数量</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需校准日期</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进水</w:t>
            </w:r>
            <w:r>
              <w:rPr>
                <w:rFonts w:hint="eastAsia" w:ascii="宋体" w:hAnsi="宋体" w:eastAsia="宋体" w:cs="宋体"/>
                <w:b w:val="0"/>
                <w:bCs/>
                <w:sz w:val="22"/>
                <w:szCs w:val="22"/>
                <w:lang w:eastAsia="zh-CN" w:bidi="ar"/>
              </w:rPr>
              <w:t>碧兴COD</w:t>
            </w:r>
            <w:r>
              <w:rPr>
                <w:rFonts w:hint="eastAsia" w:ascii="宋体" w:hAnsi="宋体" w:eastAsia="宋体" w:cs="宋体"/>
                <w:b w:val="0"/>
                <w:bCs/>
                <w:sz w:val="22"/>
                <w:szCs w:val="22"/>
                <w:lang w:val="en-US" w:eastAsia="zh-CN" w:bidi="ar"/>
              </w:rPr>
              <w:t>监测设备</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C310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27</w:t>
            </w:r>
            <w:r>
              <w:rPr>
                <w:rFonts w:hint="eastAsia" w:ascii="宋体" w:hAnsi="宋体" w:eastAsia="宋体" w:cs="宋体"/>
                <w:b w:val="0"/>
                <w:bCs/>
                <w:sz w:val="22"/>
                <w:szCs w:val="22"/>
                <w:lang w:eastAsia="zh-CN" w:bidi="ar"/>
              </w:rPr>
              <w:t>日</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进水</w:t>
            </w:r>
            <w:r>
              <w:rPr>
                <w:rFonts w:hint="eastAsia" w:ascii="宋体" w:hAnsi="宋体" w:eastAsia="宋体" w:cs="宋体"/>
                <w:b w:val="0"/>
                <w:bCs/>
                <w:sz w:val="22"/>
                <w:szCs w:val="22"/>
                <w:lang w:eastAsia="zh-CN" w:bidi="ar"/>
              </w:rPr>
              <w:t>碧兴氨氮</w:t>
            </w:r>
            <w:r>
              <w:rPr>
                <w:rFonts w:hint="eastAsia" w:ascii="宋体" w:hAnsi="宋体" w:eastAsia="宋体" w:cs="宋体"/>
                <w:b w:val="0"/>
                <w:bCs/>
                <w:sz w:val="22"/>
                <w:szCs w:val="22"/>
                <w:lang w:val="en-US" w:eastAsia="zh-CN" w:bidi="ar"/>
              </w:rPr>
              <w:t>监测设备</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C310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27</w:t>
            </w:r>
            <w:r>
              <w:rPr>
                <w:rFonts w:hint="eastAsia" w:ascii="宋体" w:hAnsi="宋体" w:eastAsia="宋体" w:cs="宋体"/>
                <w:b w:val="0"/>
                <w:bCs/>
                <w:sz w:val="22"/>
                <w:szCs w:val="22"/>
                <w:lang w:eastAsia="zh-CN" w:bidi="ar"/>
              </w:rPr>
              <w:t>日</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3</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进水赛莱默</w:t>
            </w:r>
            <w:r>
              <w:rPr>
                <w:rFonts w:hint="eastAsia" w:ascii="宋体" w:hAnsi="宋体" w:eastAsia="宋体" w:cs="宋体"/>
                <w:b w:val="0"/>
                <w:bCs/>
                <w:sz w:val="22"/>
                <w:szCs w:val="22"/>
                <w:lang w:eastAsia="zh-CN" w:bidi="ar"/>
              </w:rPr>
              <w:t>总磷总氮</w:t>
            </w:r>
            <w:r>
              <w:rPr>
                <w:rFonts w:hint="eastAsia" w:ascii="宋体" w:hAnsi="宋体" w:eastAsia="宋体" w:cs="宋体"/>
                <w:b w:val="0"/>
                <w:bCs/>
                <w:sz w:val="22"/>
                <w:szCs w:val="22"/>
                <w:lang w:val="en-US" w:eastAsia="zh-CN" w:bidi="ar"/>
              </w:rPr>
              <w:t>监测设备</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TCU/TPN111</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27</w:t>
            </w:r>
            <w:r>
              <w:rPr>
                <w:rFonts w:hint="eastAsia" w:ascii="宋体" w:hAnsi="宋体" w:eastAsia="宋体" w:cs="宋体"/>
                <w:b w:val="0"/>
                <w:bCs/>
                <w:sz w:val="22"/>
                <w:szCs w:val="22"/>
                <w:lang w:eastAsia="zh-CN" w:bidi="ar"/>
              </w:rPr>
              <w:t>日</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4</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进水碧兴pH水温监测设备</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S</w:t>
            </w:r>
            <w:r>
              <w:rPr>
                <w:rFonts w:hint="eastAsia" w:ascii="宋体" w:hAnsi="宋体" w:eastAsia="宋体" w:cs="宋体"/>
                <w:b w:val="0"/>
                <w:bCs/>
                <w:sz w:val="22"/>
                <w:szCs w:val="22"/>
                <w:lang w:eastAsia="zh-CN" w:bidi="ar"/>
              </w:rPr>
              <w:t>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27</w:t>
            </w:r>
            <w:r>
              <w:rPr>
                <w:rFonts w:hint="eastAsia" w:ascii="宋体" w:hAnsi="宋体" w:eastAsia="宋体" w:cs="宋体"/>
                <w:b w:val="0"/>
                <w:bCs/>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5</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进水碧兴SS监测设备</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S310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27</w:t>
            </w:r>
            <w:r>
              <w:rPr>
                <w:rFonts w:hint="eastAsia" w:ascii="宋体" w:hAnsi="宋体" w:eastAsia="宋体" w:cs="宋体"/>
                <w:b w:val="0"/>
                <w:bCs/>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6</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进水</w:t>
            </w:r>
            <w:r>
              <w:rPr>
                <w:rFonts w:hint="eastAsia" w:ascii="宋体" w:hAnsi="宋体" w:eastAsia="宋体" w:cs="宋体"/>
                <w:b w:val="0"/>
                <w:bCs/>
                <w:sz w:val="22"/>
                <w:szCs w:val="22"/>
                <w:lang w:eastAsia="zh-CN" w:bidi="ar"/>
              </w:rPr>
              <w:t>碧兴留样</w:t>
            </w:r>
            <w:r>
              <w:rPr>
                <w:rFonts w:hint="eastAsia" w:ascii="宋体" w:hAnsi="宋体" w:eastAsia="宋体" w:cs="宋体"/>
                <w:b w:val="0"/>
                <w:bCs/>
                <w:sz w:val="22"/>
                <w:szCs w:val="22"/>
                <w:lang w:val="en-US" w:eastAsia="zh-CN" w:bidi="ar"/>
              </w:rPr>
              <w:t>器</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W310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27</w:t>
            </w:r>
            <w:r>
              <w:rPr>
                <w:rFonts w:hint="eastAsia" w:ascii="宋体" w:hAnsi="宋体" w:eastAsia="宋体" w:cs="宋体"/>
                <w:b w:val="0"/>
                <w:bCs/>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7</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出水哈希COD监测设备</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CODmax Ⅱ</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17</w:t>
            </w:r>
            <w:r>
              <w:rPr>
                <w:rFonts w:hint="eastAsia" w:ascii="宋体" w:hAnsi="宋体" w:eastAsia="宋体" w:cs="宋体"/>
                <w:b w:val="0"/>
                <w:bCs/>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8</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出水哈希氨氮监测设备</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NA8000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17</w:t>
            </w:r>
            <w:r>
              <w:rPr>
                <w:rFonts w:hint="eastAsia" w:ascii="宋体" w:hAnsi="宋体" w:eastAsia="宋体" w:cs="宋体"/>
                <w:b w:val="0"/>
                <w:bCs/>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9</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出水哈希总磷监测设备</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NPW-160H</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17</w:t>
            </w:r>
            <w:r>
              <w:rPr>
                <w:rFonts w:hint="eastAsia" w:ascii="宋体" w:hAnsi="宋体" w:eastAsia="宋体" w:cs="宋体"/>
                <w:b w:val="0"/>
                <w:bCs/>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10</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出水哈希总氮监测设备</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NPW-160H</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17</w:t>
            </w:r>
            <w:r>
              <w:rPr>
                <w:rFonts w:hint="eastAsia" w:ascii="宋体" w:hAnsi="宋体" w:eastAsia="宋体" w:cs="宋体"/>
                <w:b w:val="0"/>
                <w:bCs/>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11</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出水哈希 pH水温监测设备</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SC200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17</w:t>
            </w:r>
            <w:r>
              <w:rPr>
                <w:rFonts w:hint="eastAsia" w:ascii="宋体" w:hAnsi="宋体" w:eastAsia="宋体" w:cs="宋体"/>
                <w:b w:val="0"/>
                <w:bCs/>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12</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出水哈希SS监测设备</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SC200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17</w:t>
            </w:r>
            <w:r>
              <w:rPr>
                <w:rFonts w:hint="eastAsia" w:ascii="宋体" w:hAnsi="宋体" w:eastAsia="宋体" w:cs="宋体"/>
                <w:b w:val="0"/>
                <w:bCs/>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13</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出水恒达留样器</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ZSC-VI</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eastAsia="zh-CN" w:bidi="ar"/>
              </w:rPr>
              <w:t>202</w:t>
            </w:r>
            <w:r>
              <w:rPr>
                <w:rFonts w:hint="eastAsia" w:ascii="宋体" w:hAnsi="宋体" w:eastAsia="宋体" w:cs="宋体"/>
                <w:b w:val="0"/>
                <w:bCs/>
                <w:sz w:val="22"/>
                <w:szCs w:val="22"/>
                <w:lang w:val="en-US" w:eastAsia="zh-CN" w:bidi="ar"/>
              </w:rPr>
              <w:t>3</w:t>
            </w:r>
            <w:r>
              <w:rPr>
                <w:rFonts w:hint="eastAsia" w:ascii="宋体" w:hAnsi="宋体" w:eastAsia="宋体" w:cs="宋体"/>
                <w:b w:val="0"/>
                <w:bCs/>
                <w:sz w:val="22"/>
                <w:szCs w:val="22"/>
                <w:lang w:eastAsia="zh-CN" w:bidi="ar"/>
              </w:rPr>
              <w:t>年1</w:t>
            </w:r>
            <w:r>
              <w:rPr>
                <w:rFonts w:hint="eastAsia" w:ascii="宋体" w:hAnsi="宋体" w:eastAsia="宋体" w:cs="宋体"/>
                <w:b w:val="0"/>
                <w:bCs/>
                <w:sz w:val="22"/>
                <w:szCs w:val="22"/>
                <w:lang w:val="en-US" w:eastAsia="zh-CN" w:bidi="ar"/>
              </w:rPr>
              <w:t>0</w:t>
            </w:r>
            <w:r>
              <w:rPr>
                <w:rFonts w:hint="eastAsia" w:ascii="宋体" w:hAnsi="宋体" w:eastAsia="宋体" w:cs="宋体"/>
                <w:b w:val="0"/>
                <w:bCs/>
                <w:sz w:val="22"/>
                <w:szCs w:val="22"/>
                <w:lang w:eastAsia="zh-CN" w:bidi="ar"/>
              </w:rPr>
              <w:t>月</w:t>
            </w:r>
            <w:r>
              <w:rPr>
                <w:rFonts w:hint="eastAsia" w:ascii="宋体" w:hAnsi="宋体" w:eastAsia="宋体" w:cs="宋体"/>
                <w:b w:val="0"/>
                <w:bCs/>
                <w:sz w:val="22"/>
                <w:szCs w:val="22"/>
                <w:lang w:val="en-US" w:eastAsia="zh-CN" w:bidi="ar"/>
              </w:rPr>
              <w:t>17</w:t>
            </w:r>
            <w:r>
              <w:rPr>
                <w:rFonts w:hint="eastAsia" w:ascii="宋体" w:hAnsi="宋体" w:eastAsia="宋体" w:cs="宋体"/>
                <w:b w:val="0"/>
                <w:bCs/>
                <w:sz w:val="22"/>
                <w:szCs w:val="22"/>
                <w:lang w:eastAsia="zh-CN" w:bidi="ar"/>
              </w:rPr>
              <w:t>日</w:t>
            </w:r>
          </w:p>
        </w:tc>
      </w:tr>
    </w:tbl>
    <w:p>
      <w:pPr>
        <w:spacing w:line="360" w:lineRule="auto"/>
        <w:jc w:val="both"/>
        <w:rPr>
          <w:rFonts w:ascii="仿宋_GB2312" w:eastAsia="仿宋_GB2312"/>
          <w:sz w:val="32"/>
          <w:szCs w:val="32"/>
          <w:lang w:eastAsia="zh-CN"/>
        </w:rPr>
      </w:pPr>
    </w:p>
    <w:tbl>
      <w:tblPr>
        <w:tblStyle w:val="23"/>
        <w:tblpPr w:leftFromText="180" w:rightFromText="180" w:vertAnchor="text" w:horzAnchor="page" w:tblpX="1309" w:tblpY="626"/>
        <w:tblOverlap w:val="never"/>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6"/>
        <w:gridCol w:w="2974"/>
        <w:gridCol w:w="1764"/>
        <w:gridCol w:w="1277"/>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9740" w:type="dxa"/>
            <w:gridSpan w:val="5"/>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sz w:val="36"/>
                <w:szCs w:val="36"/>
                <w:lang w:val="en-US" w:eastAsia="zh-CN" w:bidi="ar"/>
              </w:rPr>
              <w:t>江高分公司</w:t>
            </w:r>
            <w:r>
              <w:rPr>
                <w:rFonts w:hint="eastAsia" w:ascii="宋体" w:hAnsi="宋体" w:eastAsia="宋体" w:cs="宋体"/>
                <w:b/>
                <w:sz w:val="36"/>
                <w:szCs w:val="36"/>
                <w:lang w:eastAsia="zh-CN" w:bidi="ar"/>
              </w:rPr>
              <w:t>202</w:t>
            </w:r>
            <w:r>
              <w:rPr>
                <w:rFonts w:hint="eastAsia" w:ascii="宋体" w:hAnsi="宋体" w:eastAsia="宋体" w:cs="宋体"/>
                <w:b/>
                <w:sz w:val="36"/>
                <w:szCs w:val="36"/>
                <w:lang w:val="en-US" w:eastAsia="zh-CN" w:bidi="ar"/>
              </w:rPr>
              <w:t>3</w:t>
            </w:r>
            <w:r>
              <w:rPr>
                <w:rFonts w:hint="eastAsia" w:ascii="宋体" w:hAnsi="宋体" w:eastAsia="宋体" w:cs="宋体"/>
                <w:b/>
                <w:sz w:val="36"/>
                <w:szCs w:val="36"/>
                <w:lang w:eastAsia="zh-CN" w:bidi="ar"/>
              </w:rPr>
              <w:t>年</w:t>
            </w:r>
            <w:r>
              <w:rPr>
                <w:rFonts w:hint="eastAsia" w:ascii="宋体" w:hAnsi="宋体" w:eastAsia="宋体" w:cs="宋体"/>
                <w:b/>
                <w:sz w:val="36"/>
                <w:szCs w:val="36"/>
                <w:lang w:val="en-US" w:eastAsia="zh-CN" w:bidi="ar"/>
              </w:rPr>
              <w:t>度在线监测设备</w:t>
            </w:r>
            <w:r>
              <w:rPr>
                <w:rFonts w:hint="eastAsia" w:ascii="宋体" w:hAnsi="宋体" w:eastAsia="宋体" w:cs="宋体"/>
                <w:b/>
                <w:sz w:val="36"/>
                <w:szCs w:val="36"/>
                <w:lang w:eastAsia="zh-CN" w:bidi="ar"/>
              </w:rPr>
              <w:t>校准需求统计表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序号</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设备名称</w:t>
            </w:r>
          </w:p>
        </w:tc>
        <w:tc>
          <w:tcPr>
            <w:tcW w:w="176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设备型号</w:t>
            </w:r>
          </w:p>
        </w:tc>
        <w:tc>
          <w:tcPr>
            <w:tcW w:w="1277"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数量</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需校准日期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出水总磷总氮在线监测设备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eastAsia="zh-CN" w:bidi="ar"/>
              </w:rPr>
              <w:t>NPW-160H</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2023年9月27日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出水氨氮在线监测设备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eastAsia="zh-CN" w:bidi="ar"/>
              </w:rPr>
              <w:t>NA8000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2023年9月27日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3</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出水COD在线监测设备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eastAsia="zh-CN" w:bidi="ar"/>
              </w:rPr>
              <w:t>CODmax Ⅱ</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2023年9月27日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4</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出水哈希在线留样器</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AS950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2023年9月27日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5</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出水</w:t>
            </w:r>
            <w:r>
              <w:rPr>
                <w:rFonts w:hint="eastAsia" w:ascii="宋体" w:hAnsi="宋体" w:eastAsia="宋体" w:cs="宋体"/>
                <w:b w:val="0"/>
                <w:bCs/>
                <w:color w:val="000000"/>
                <w:sz w:val="22"/>
                <w:szCs w:val="22"/>
                <w:lang w:val="en-US" w:eastAsia="zh-CN" w:bidi="ar"/>
              </w:rPr>
              <w:t>SS</w:t>
            </w:r>
            <w:r>
              <w:rPr>
                <w:rFonts w:hint="eastAsia" w:ascii="宋体" w:hAnsi="宋体" w:eastAsia="宋体" w:cs="宋体"/>
                <w:b w:val="0"/>
                <w:bCs/>
                <w:sz w:val="22"/>
                <w:szCs w:val="22"/>
                <w:lang w:val="en-US" w:eastAsia="zh-CN" w:bidi="ar"/>
              </w:rPr>
              <w:t>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SC200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2023年9月27日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6</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出水</w:t>
            </w:r>
            <w:r>
              <w:rPr>
                <w:rFonts w:hint="eastAsia" w:ascii="宋体" w:hAnsi="宋体" w:eastAsia="宋体" w:cs="宋体"/>
                <w:b w:val="0"/>
                <w:bCs/>
                <w:color w:val="000000"/>
                <w:sz w:val="22"/>
                <w:szCs w:val="22"/>
                <w:lang w:val="en-US" w:eastAsia="zh-CN" w:bidi="ar"/>
              </w:rPr>
              <w:t>pH水温</w:t>
            </w:r>
            <w:r>
              <w:rPr>
                <w:rFonts w:hint="eastAsia" w:ascii="宋体" w:hAnsi="宋体" w:eastAsia="宋体" w:cs="宋体"/>
                <w:b w:val="0"/>
                <w:bCs/>
                <w:sz w:val="22"/>
                <w:szCs w:val="22"/>
                <w:lang w:val="en-US" w:eastAsia="zh-CN" w:bidi="ar"/>
              </w:rPr>
              <w:t>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SC200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2023年9月27日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7</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进水总磷总氮在线监测设备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eastAsia="zh-CN" w:bidi="ar"/>
              </w:rPr>
              <w:t>NPW-160H</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2023年9月27日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8</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进水氨氮在线监测设备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eastAsia="zh-CN" w:bidi="ar"/>
              </w:rPr>
              <w:t>NA8000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2023年9月27日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9</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进水COD在线监测设备</w:t>
            </w:r>
          </w:p>
        </w:tc>
        <w:tc>
          <w:tcPr>
            <w:tcW w:w="176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eastAsia="zh-CN" w:bidi="ar"/>
              </w:rPr>
              <w:t>CODmax Ⅱ</w:t>
            </w:r>
          </w:p>
        </w:tc>
        <w:tc>
          <w:tcPr>
            <w:tcW w:w="1277"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2023年9月27日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10</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进水哈希在线留样器</w:t>
            </w:r>
          </w:p>
        </w:tc>
        <w:tc>
          <w:tcPr>
            <w:tcW w:w="176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AS950</w:t>
            </w:r>
          </w:p>
        </w:tc>
        <w:tc>
          <w:tcPr>
            <w:tcW w:w="1277"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2023年9月27日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color w:val="000000"/>
                <w:sz w:val="22"/>
                <w:szCs w:val="22"/>
                <w:lang w:val="en-US" w:eastAsia="zh-CN" w:bidi="ar"/>
              </w:rPr>
              <w:t>11</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进水</w:t>
            </w:r>
            <w:r>
              <w:rPr>
                <w:rFonts w:hint="eastAsia" w:ascii="宋体" w:hAnsi="宋体" w:eastAsia="宋体" w:cs="宋体"/>
                <w:b w:val="0"/>
                <w:bCs/>
                <w:color w:val="000000"/>
                <w:sz w:val="22"/>
                <w:szCs w:val="22"/>
                <w:lang w:val="en-US" w:eastAsia="zh-CN" w:bidi="ar"/>
              </w:rPr>
              <w:t>SS</w:t>
            </w:r>
            <w:r>
              <w:rPr>
                <w:rFonts w:hint="eastAsia" w:ascii="宋体" w:hAnsi="宋体" w:eastAsia="宋体" w:cs="宋体"/>
                <w:b w:val="0"/>
                <w:bCs/>
                <w:sz w:val="22"/>
                <w:szCs w:val="22"/>
                <w:lang w:val="en-US" w:eastAsia="zh-CN" w:bidi="ar"/>
              </w:rPr>
              <w:t>在线监测设备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SC200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color w:val="000000"/>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2023年9月27日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color w:val="000000"/>
                <w:sz w:val="22"/>
                <w:szCs w:val="22"/>
                <w:lang w:val="en-US" w:eastAsia="zh-CN" w:bidi="ar"/>
              </w:rPr>
              <w:t>12</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进水</w:t>
            </w:r>
            <w:r>
              <w:rPr>
                <w:rFonts w:hint="eastAsia" w:ascii="宋体" w:hAnsi="宋体" w:eastAsia="宋体" w:cs="宋体"/>
                <w:b w:val="0"/>
                <w:bCs/>
                <w:color w:val="000000"/>
                <w:sz w:val="22"/>
                <w:szCs w:val="22"/>
                <w:lang w:val="en-US" w:eastAsia="zh-CN" w:bidi="ar"/>
              </w:rPr>
              <w:t>pH水温</w:t>
            </w:r>
            <w:r>
              <w:rPr>
                <w:rFonts w:hint="eastAsia" w:ascii="宋体" w:hAnsi="宋体" w:eastAsia="宋体" w:cs="宋体"/>
                <w:b w:val="0"/>
                <w:bCs/>
                <w:sz w:val="22"/>
                <w:szCs w:val="22"/>
                <w:lang w:val="en-US" w:eastAsia="zh-CN" w:bidi="ar"/>
              </w:rPr>
              <w:t>在线监测设备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SC200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color w:val="000000"/>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2023年9月27日</w:t>
            </w:r>
          </w:p>
        </w:tc>
      </w:tr>
    </w:tbl>
    <w:p>
      <w:pPr>
        <w:pStyle w:val="2"/>
        <w:ind w:left="0" w:leftChars="0" w:firstLine="0" w:firstLineChars="0"/>
        <w:rPr>
          <w:rFonts w:hint="eastAsia"/>
        </w:rPr>
      </w:pPr>
    </w:p>
    <w:p>
      <w:pPr>
        <w:pStyle w:val="13"/>
        <w:spacing w:line="300" w:lineRule="auto"/>
        <w:ind w:firstLine="560" w:firstLineChars="200"/>
        <w:rPr>
          <w:rFonts w:hint="eastAsia" w:ascii="仿宋" w:hAnsi="仿宋" w:eastAsia="仿宋" w:cs="仿宋"/>
          <w:bCs/>
          <w:sz w:val="28"/>
          <w:szCs w:val="28"/>
          <w:lang w:val="zh-CN"/>
        </w:rPr>
      </w:pPr>
    </w:p>
    <w:p>
      <w:pPr>
        <w:pStyle w:val="14"/>
        <w:rPr>
          <w:rFonts w:hint="eastAsia" w:ascii="仿宋" w:hAnsi="仿宋" w:eastAsia="仿宋" w:cs="仿宋"/>
          <w:bCs/>
          <w:sz w:val="28"/>
          <w:szCs w:val="28"/>
          <w:lang w:val="zh-CN"/>
        </w:rPr>
      </w:pPr>
    </w:p>
    <w:p>
      <w:pPr>
        <w:pStyle w:val="15"/>
        <w:rPr>
          <w:rFonts w:hint="eastAsia" w:ascii="仿宋" w:hAnsi="仿宋" w:eastAsia="仿宋" w:cs="仿宋"/>
          <w:bCs/>
          <w:sz w:val="28"/>
          <w:szCs w:val="28"/>
          <w:lang w:val="zh-CN"/>
        </w:rPr>
      </w:pPr>
    </w:p>
    <w:p>
      <w:pPr>
        <w:rPr>
          <w:rFonts w:hint="eastAsia" w:ascii="仿宋" w:hAnsi="仿宋" w:eastAsia="仿宋" w:cs="仿宋"/>
          <w:bCs/>
          <w:sz w:val="28"/>
          <w:szCs w:val="28"/>
          <w:lang w:val="zh-CN"/>
        </w:rPr>
      </w:pPr>
    </w:p>
    <w:p>
      <w:pPr>
        <w:pStyle w:val="2"/>
        <w:rPr>
          <w:rFonts w:hint="eastAsia" w:ascii="仿宋" w:hAnsi="仿宋" w:eastAsia="仿宋" w:cs="仿宋"/>
          <w:bCs/>
          <w:sz w:val="28"/>
          <w:szCs w:val="28"/>
          <w:lang w:val="zh-CN"/>
        </w:rPr>
      </w:pPr>
    </w:p>
    <w:p>
      <w:pPr>
        <w:pStyle w:val="2"/>
        <w:rPr>
          <w:rFonts w:hint="eastAsia" w:ascii="仿宋" w:hAnsi="仿宋" w:eastAsia="仿宋" w:cs="仿宋"/>
          <w:bCs/>
          <w:sz w:val="28"/>
          <w:szCs w:val="28"/>
          <w:lang w:val="zh-CN"/>
        </w:rPr>
      </w:pPr>
    </w:p>
    <w:p>
      <w:pPr>
        <w:pStyle w:val="2"/>
        <w:rPr>
          <w:rFonts w:hint="eastAsia" w:ascii="仿宋" w:hAnsi="仿宋" w:eastAsia="仿宋" w:cs="仿宋"/>
          <w:bCs/>
          <w:sz w:val="28"/>
          <w:szCs w:val="28"/>
          <w:lang w:val="zh-CN"/>
        </w:rPr>
      </w:pPr>
    </w:p>
    <w:p>
      <w:pPr>
        <w:pStyle w:val="2"/>
        <w:rPr>
          <w:rFonts w:hint="eastAsia" w:ascii="仿宋" w:hAnsi="仿宋" w:eastAsia="仿宋" w:cs="仿宋"/>
          <w:bCs/>
          <w:sz w:val="28"/>
          <w:szCs w:val="28"/>
          <w:lang w:val="zh-CN"/>
        </w:rPr>
      </w:pPr>
    </w:p>
    <w:p>
      <w:pPr>
        <w:pStyle w:val="2"/>
        <w:rPr>
          <w:rFonts w:hint="eastAsia" w:ascii="仿宋" w:hAnsi="仿宋" w:eastAsia="仿宋" w:cs="仿宋"/>
          <w:bCs/>
          <w:sz w:val="28"/>
          <w:szCs w:val="28"/>
          <w:lang w:val="zh-CN"/>
        </w:rPr>
      </w:pPr>
    </w:p>
    <w:p>
      <w:pPr>
        <w:pStyle w:val="2"/>
        <w:rPr>
          <w:rFonts w:hint="eastAsia" w:ascii="仿宋" w:hAnsi="仿宋" w:eastAsia="仿宋" w:cs="仿宋"/>
          <w:bCs/>
          <w:sz w:val="28"/>
          <w:szCs w:val="28"/>
          <w:lang w:val="zh-CN"/>
        </w:rPr>
      </w:pPr>
    </w:p>
    <w:p>
      <w:pPr>
        <w:pStyle w:val="2"/>
        <w:ind w:left="0" w:leftChars="0" w:firstLine="0" w:firstLineChars="0"/>
        <w:rPr>
          <w:rFonts w:hint="eastAsia" w:ascii="仿宋" w:hAnsi="仿宋" w:eastAsia="仿宋" w:cs="仿宋"/>
          <w:bCs/>
          <w:sz w:val="28"/>
          <w:szCs w:val="28"/>
          <w:lang w:val="zh-CN"/>
        </w:rPr>
      </w:pPr>
    </w:p>
    <w:tbl>
      <w:tblPr>
        <w:tblStyle w:val="23"/>
        <w:tblpPr w:leftFromText="180" w:rightFromText="180" w:vertAnchor="text" w:horzAnchor="page" w:tblpX="1309" w:tblpY="626"/>
        <w:tblOverlap w:val="never"/>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6"/>
        <w:gridCol w:w="2974"/>
        <w:gridCol w:w="1764"/>
        <w:gridCol w:w="1277"/>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9740" w:type="dxa"/>
            <w:gridSpan w:val="5"/>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sz w:val="36"/>
                <w:szCs w:val="36"/>
                <w:lang w:val="en-US" w:eastAsia="zh-CN" w:bidi="ar"/>
              </w:rPr>
              <w:t>水质中心</w:t>
            </w:r>
            <w:r>
              <w:rPr>
                <w:rFonts w:hint="eastAsia" w:ascii="宋体" w:hAnsi="宋体" w:eastAsia="宋体" w:cs="宋体"/>
                <w:b/>
                <w:sz w:val="36"/>
                <w:szCs w:val="36"/>
                <w:lang w:eastAsia="zh-CN" w:bidi="ar"/>
              </w:rPr>
              <w:t>2023年</w:t>
            </w:r>
            <w:r>
              <w:rPr>
                <w:rFonts w:hint="eastAsia" w:ascii="宋体" w:hAnsi="宋体" w:eastAsia="宋体" w:cs="宋体"/>
                <w:b/>
                <w:sz w:val="36"/>
                <w:szCs w:val="36"/>
                <w:lang w:val="en-US" w:eastAsia="zh-CN" w:bidi="ar"/>
              </w:rPr>
              <w:t>度在线监测备机</w:t>
            </w:r>
            <w:r>
              <w:rPr>
                <w:rFonts w:hint="eastAsia" w:ascii="宋体" w:hAnsi="宋体" w:eastAsia="宋体" w:cs="宋体"/>
                <w:b/>
                <w:sz w:val="36"/>
                <w:szCs w:val="36"/>
                <w:lang w:eastAsia="zh-CN" w:bidi="ar"/>
              </w:rPr>
              <w:t>校准需求统计表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序号</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设备名称</w:t>
            </w:r>
          </w:p>
        </w:tc>
        <w:tc>
          <w:tcPr>
            <w:tcW w:w="176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设备型号</w:t>
            </w:r>
          </w:p>
        </w:tc>
        <w:tc>
          <w:tcPr>
            <w:tcW w:w="1277"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数量</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需校准日期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普贝斯COD监测设备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default" w:ascii="宋体" w:hAnsi="宋体" w:eastAsia="宋体" w:cs="宋体"/>
                <w:b w:val="0"/>
                <w:bCs/>
                <w:sz w:val="22"/>
                <w:szCs w:val="22"/>
                <w:lang w:val="en-US" w:eastAsia="zh-CN" w:bidi="ar"/>
              </w:rPr>
              <w:t>PCM200-CODCr</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4</w:t>
            </w:r>
          </w:p>
        </w:tc>
        <w:tc>
          <w:tcPr>
            <w:tcW w:w="2699"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2023年8月17日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普贝斯氨氮监测设备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default" w:ascii="宋体" w:hAnsi="宋体" w:eastAsia="宋体" w:cs="宋体"/>
                <w:b w:val="0"/>
                <w:bCs/>
                <w:sz w:val="22"/>
                <w:szCs w:val="22"/>
                <w:lang w:val="en-US" w:eastAsia="zh-CN" w:bidi="ar"/>
              </w:rPr>
              <w:t>PCM200-NH3N</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4</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2023年8月17日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3</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普贝斯TP监测设备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default" w:ascii="宋体" w:hAnsi="宋体" w:eastAsia="宋体" w:cs="宋体"/>
                <w:b w:val="0"/>
                <w:bCs/>
                <w:sz w:val="22"/>
                <w:szCs w:val="22"/>
                <w:lang w:val="en-US" w:eastAsia="zh-CN" w:bidi="ar"/>
              </w:rPr>
              <w:t>PCM200-TP</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4</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2023年8月17日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4</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普贝斯TN监测设备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default" w:ascii="宋体" w:hAnsi="宋体" w:eastAsia="宋体" w:cs="宋体"/>
                <w:b w:val="0"/>
                <w:bCs/>
                <w:sz w:val="22"/>
                <w:szCs w:val="22"/>
                <w:lang w:val="en-US" w:eastAsia="zh-CN" w:bidi="ar"/>
              </w:rPr>
              <w:t>PCM200-TN</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4</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2023年8月17日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5</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普贝斯pH水温监测设备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default" w:ascii="宋体" w:hAnsi="宋体" w:eastAsia="宋体" w:cs="宋体"/>
                <w:b w:val="0"/>
                <w:bCs/>
                <w:sz w:val="22"/>
                <w:szCs w:val="22"/>
                <w:lang w:val="en-US" w:eastAsia="zh-CN" w:bidi="ar"/>
              </w:rPr>
              <w:t>UNI-20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2023年8月17日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6</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普贝斯SS监测设备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default" w:ascii="宋体" w:hAnsi="宋体" w:eastAsia="宋体" w:cs="宋体"/>
                <w:b w:val="0"/>
                <w:bCs/>
                <w:sz w:val="22"/>
                <w:szCs w:val="22"/>
                <w:lang w:val="en-US" w:eastAsia="zh-CN" w:bidi="ar"/>
              </w:rPr>
              <w:t>UNI-20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eastAsia="zh-CN" w:bidi="ar"/>
              </w:rPr>
            </w:pPr>
            <w:r>
              <w:rPr>
                <w:rFonts w:hint="eastAsia" w:ascii="宋体" w:hAnsi="宋体" w:eastAsia="宋体" w:cs="宋体"/>
                <w:b w:val="0"/>
                <w:bCs/>
                <w:sz w:val="22"/>
                <w:szCs w:val="22"/>
                <w:lang w:val="en-US" w:eastAsia="zh-CN" w:bidi="ar"/>
              </w:rPr>
              <w:t>2023年8月17日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7</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普贝斯水质自动采样器</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default" w:ascii="宋体" w:hAnsi="宋体" w:eastAsia="宋体" w:cs="宋体"/>
                <w:b w:val="0"/>
                <w:bCs/>
                <w:color w:val="000000"/>
                <w:sz w:val="22"/>
                <w:szCs w:val="22"/>
                <w:lang w:val="en-US" w:eastAsia="zh-CN" w:bidi="ar"/>
              </w:rPr>
              <w:t>PAS-305A</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color w:val="000000"/>
                <w:sz w:val="22"/>
                <w:szCs w:val="22"/>
                <w:lang w:val="en-US" w:eastAsia="zh-CN" w:bidi="ar"/>
              </w:rPr>
              <w:t>2</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val="en-US" w:eastAsia="zh-CN" w:bidi="ar"/>
              </w:rPr>
              <w:t>2023年8月17日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8</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碧兴COD监测设备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eastAsia="zh-CN" w:bidi="ar"/>
              </w:rPr>
              <w:t>C310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color w:val="000000"/>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2023年6月30日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9</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碧兴氨氮监测设备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eastAsia="zh-CN" w:bidi="ar"/>
              </w:rPr>
              <w:t>C310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color w:val="000000"/>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2023年6月30日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10</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赛莱默总磷总氮监测设备</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sz w:val="22"/>
                <w:szCs w:val="22"/>
                <w:lang w:eastAsia="zh-CN" w:bidi="ar"/>
              </w:rPr>
              <w:t>TCU/TPN111</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lang w:val="en-US" w:eastAsia="zh-CN" w:bidi="ar"/>
              </w:rPr>
            </w:pPr>
            <w:r>
              <w:rPr>
                <w:rFonts w:hint="eastAsia" w:ascii="宋体" w:hAnsi="宋体" w:eastAsia="宋体" w:cs="宋体"/>
                <w:b w:val="0"/>
                <w:bCs/>
                <w:color w:val="000000"/>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22"/>
                <w:szCs w:val="22"/>
                <w:lang w:val="en-US" w:eastAsia="zh-CN" w:bidi="ar"/>
              </w:rPr>
            </w:pPr>
            <w:r>
              <w:rPr>
                <w:rFonts w:hint="eastAsia" w:ascii="宋体" w:hAnsi="宋体" w:eastAsia="宋体" w:cs="宋体"/>
                <w:b w:val="0"/>
                <w:bCs/>
                <w:sz w:val="22"/>
                <w:szCs w:val="22"/>
                <w:lang w:val="en-US" w:eastAsia="zh-CN" w:bidi="ar"/>
              </w:rPr>
              <w:t>2023年6月30日</w:t>
            </w:r>
          </w:p>
        </w:tc>
      </w:tr>
    </w:tbl>
    <w:p>
      <w:pPr>
        <w:pStyle w:val="14"/>
        <w:rPr>
          <w:rFonts w:hint="eastAsia"/>
          <w:lang w:val="zh-CN"/>
        </w:rPr>
      </w:pPr>
    </w:p>
    <w:p>
      <w:pPr>
        <w:pStyle w:val="13"/>
        <w:autoSpaceDE w:val="0"/>
        <w:autoSpaceDN w:val="0"/>
        <w:adjustRightInd w:val="0"/>
        <w:snapToGrid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2.检测机构资质和报告要求</w:t>
      </w:r>
    </w:p>
    <w:p>
      <w:pPr>
        <w:pStyle w:val="13"/>
        <w:adjustRightInd w:val="0"/>
        <w:snapToGrid w:val="0"/>
        <w:spacing w:line="300" w:lineRule="auto"/>
        <w:ind w:firstLine="560" w:firstLineChars="200"/>
        <w:jc w:val="both"/>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2.1报价人必须严格按照所采用的标准、规范及本技术协议制定校准工作方案，校准人员须具有校准相关资格证书，校准所需工具、仪器、物料等符合校准规范要求。</w:t>
      </w:r>
    </w:p>
    <w:p>
      <w:pPr>
        <w:pStyle w:val="13"/>
        <w:adjustRightInd w:val="0"/>
        <w:snapToGrid w:val="0"/>
        <w:spacing w:line="300" w:lineRule="auto"/>
        <w:ind w:firstLine="560" w:firstLineChars="200"/>
        <w:jc w:val="both"/>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2.2校准方法须按照以校准项目的国家标准或行业标准等为准。</w:t>
      </w:r>
    </w:p>
    <w:p>
      <w:pPr>
        <w:pStyle w:val="13"/>
        <w:adjustRightInd w:val="0"/>
        <w:snapToGrid w:val="0"/>
        <w:spacing w:line="300" w:lineRule="auto"/>
        <w:ind w:firstLine="560" w:firstLineChars="200"/>
        <w:jc w:val="both"/>
        <w:rPr>
          <w:rFonts w:hint="eastAsia" w:ascii="仿宋" w:hAnsi="仿宋" w:eastAsia="仿宋" w:cs="仿宋"/>
          <w:bCs/>
          <w:color w:val="auto"/>
          <w:sz w:val="28"/>
          <w:szCs w:val="28"/>
          <w:lang w:val="zh-CN" w:eastAsia="zh-CN"/>
        </w:rPr>
      </w:pPr>
      <w:r>
        <w:rPr>
          <w:rFonts w:hint="eastAsia" w:ascii="仿宋" w:hAnsi="仿宋" w:eastAsia="仿宋" w:cs="仿宋"/>
          <w:bCs/>
          <w:sz w:val="28"/>
          <w:szCs w:val="28"/>
          <w:lang w:val="zh-CN" w:eastAsia="zh-CN"/>
        </w:rPr>
        <w:t>2.3报价人应具有实验室计量校准认证资质（CNAS），所认证的校准能力必须包含但不限于本项目中所要求的校准项目，并能出具CNAS校准证书。</w:t>
      </w:r>
    </w:p>
    <w:p>
      <w:pPr>
        <w:pStyle w:val="13"/>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、商务要求</w:t>
      </w:r>
    </w:p>
    <w:p>
      <w:pPr>
        <w:pStyle w:val="13"/>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一</w:t>
      </w: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服务</w:t>
      </w:r>
      <w:r>
        <w:rPr>
          <w:rFonts w:hint="eastAsia" w:ascii="仿宋" w:hAnsi="仿宋" w:eastAsia="仿宋" w:cs="仿宋"/>
          <w:bCs/>
          <w:sz w:val="28"/>
          <w:szCs w:val="28"/>
          <w:lang w:val="zh-CN"/>
        </w:rPr>
        <w:t>工期：合同签订之日起至202</w:t>
      </w:r>
      <w:r>
        <w:rPr>
          <w:rFonts w:hint="eastAsia" w:ascii="仿宋" w:hAnsi="仿宋" w:eastAsia="仿宋" w:cs="仿宋"/>
          <w:bCs/>
          <w:sz w:val="28"/>
          <w:szCs w:val="28"/>
          <w:lang w:val="en-US" w:eastAsia="zh-CN"/>
        </w:rPr>
        <w:t>3</w:t>
      </w:r>
      <w:r>
        <w:rPr>
          <w:rFonts w:hint="eastAsia" w:ascii="仿宋" w:hAnsi="仿宋" w:eastAsia="仿宋" w:cs="仿宋"/>
          <w:bCs/>
          <w:sz w:val="28"/>
          <w:szCs w:val="28"/>
          <w:lang w:val="zh-CN"/>
        </w:rPr>
        <w:t>年12月31日，报价人接到询价人校准通知后须</w:t>
      </w:r>
      <w:r>
        <w:rPr>
          <w:rFonts w:hint="eastAsia" w:ascii="仿宋" w:hAnsi="仿宋" w:eastAsia="仿宋" w:cs="仿宋"/>
          <w:bCs/>
          <w:sz w:val="28"/>
          <w:szCs w:val="28"/>
          <w:lang w:val="en-US" w:eastAsia="zh-CN"/>
        </w:rPr>
        <w:t>于</w:t>
      </w:r>
      <w:r>
        <w:rPr>
          <w:rFonts w:hint="eastAsia" w:ascii="仿宋" w:hAnsi="仿宋" w:eastAsia="仿宋" w:cs="仿宋"/>
          <w:bCs/>
          <w:sz w:val="28"/>
          <w:szCs w:val="28"/>
          <w:lang w:val="zh-CN"/>
        </w:rPr>
        <w:t>10个工作日内到指定地点开展校准服务。报价人在校准之日起7天内，将校准证书发送至询价人。</w:t>
      </w:r>
    </w:p>
    <w:p>
      <w:pPr>
        <w:pStyle w:val="13"/>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二</w:t>
      </w:r>
      <w:r>
        <w:rPr>
          <w:rFonts w:hint="eastAsia" w:ascii="仿宋" w:hAnsi="仿宋" w:eastAsia="仿宋" w:cs="仿宋"/>
          <w:bCs/>
          <w:sz w:val="28"/>
          <w:szCs w:val="28"/>
          <w:lang w:val="zh-CN"/>
        </w:rPr>
        <w:t>）质量要求：</w:t>
      </w:r>
    </w:p>
    <w:p>
      <w:pPr>
        <w:pStyle w:val="13"/>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1</w:t>
      </w:r>
      <w:r>
        <w:rPr>
          <w:rFonts w:hint="eastAsia" w:ascii="仿宋" w:hAnsi="仿宋" w:eastAsia="仿宋" w:cs="仿宋"/>
          <w:bCs/>
          <w:sz w:val="28"/>
          <w:szCs w:val="28"/>
          <w:lang w:val="en-US" w:eastAsia="zh-CN"/>
        </w:rPr>
        <w:t>.</w:t>
      </w:r>
      <w:r>
        <w:rPr>
          <w:rFonts w:hint="eastAsia" w:ascii="仿宋" w:hAnsi="仿宋" w:eastAsia="仿宋" w:cs="仿宋"/>
          <w:bCs/>
          <w:sz w:val="28"/>
          <w:szCs w:val="28"/>
          <w:lang w:val="zh-CN"/>
        </w:rPr>
        <w:t>报价人必须严格按照所采用的标准、规范及本技术协议制定校准工作方案，校准人员须具有校准相关资格证书，校准所需工具、仪器、物料等符合校准规范要求。</w:t>
      </w:r>
    </w:p>
    <w:p>
      <w:pPr>
        <w:pStyle w:val="13"/>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w:t>
      </w:r>
      <w:r>
        <w:rPr>
          <w:rFonts w:hint="eastAsia" w:ascii="仿宋" w:hAnsi="仿宋" w:eastAsia="仿宋" w:cs="仿宋"/>
          <w:bCs/>
          <w:sz w:val="28"/>
          <w:szCs w:val="28"/>
          <w:lang w:val="en-US" w:eastAsia="zh-CN"/>
        </w:rPr>
        <w:t>.</w:t>
      </w:r>
      <w:r>
        <w:rPr>
          <w:rFonts w:hint="eastAsia" w:ascii="仿宋" w:hAnsi="仿宋" w:eastAsia="仿宋" w:cs="仿宋"/>
          <w:bCs/>
          <w:sz w:val="28"/>
          <w:szCs w:val="28"/>
          <w:lang w:val="zh-CN"/>
        </w:rPr>
        <w:t>校准方法须以校准项目的国家标准或行业标准等为准。</w:t>
      </w:r>
    </w:p>
    <w:p>
      <w:pPr>
        <w:pStyle w:val="13"/>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三</w:t>
      </w:r>
      <w:r>
        <w:rPr>
          <w:rFonts w:hint="eastAsia" w:ascii="仿宋" w:hAnsi="仿宋" w:eastAsia="仿宋" w:cs="仿宋"/>
          <w:bCs/>
          <w:sz w:val="28"/>
          <w:szCs w:val="28"/>
          <w:lang w:val="zh-CN"/>
        </w:rPr>
        <w:t>）付款方式：</w:t>
      </w:r>
    </w:p>
    <w:p>
      <w:pPr>
        <w:pStyle w:val="13"/>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1</w:t>
      </w:r>
      <w:r>
        <w:rPr>
          <w:rFonts w:hint="eastAsia" w:ascii="仿宋" w:hAnsi="仿宋" w:eastAsia="仿宋" w:cs="仿宋"/>
          <w:bCs/>
          <w:sz w:val="28"/>
          <w:szCs w:val="28"/>
          <w:lang w:val="en-US" w:eastAsia="zh-CN"/>
        </w:rPr>
        <w:t>.</w:t>
      </w:r>
      <w:r>
        <w:rPr>
          <w:rFonts w:hint="eastAsia" w:ascii="仿宋" w:hAnsi="仿宋" w:eastAsia="仿宋" w:cs="仿宋"/>
          <w:bCs/>
          <w:sz w:val="28"/>
          <w:szCs w:val="28"/>
          <w:lang w:val="zh-CN"/>
        </w:rPr>
        <w:t>承包人完成合同规定期限的校准服务工作后，经询价人确认工作量和验收，按照校准服务工作量据实结算，支付至审核价的100%。</w:t>
      </w:r>
    </w:p>
    <w:p>
      <w:pPr>
        <w:pStyle w:val="13"/>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w:t>
      </w:r>
      <w:r>
        <w:rPr>
          <w:rFonts w:hint="eastAsia" w:ascii="仿宋" w:hAnsi="仿宋" w:eastAsia="仿宋" w:cs="仿宋"/>
          <w:bCs/>
          <w:sz w:val="28"/>
          <w:szCs w:val="28"/>
          <w:lang w:val="en-US" w:eastAsia="zh-CN"/>
        </w:rPr>
        <w:t>.</w:t>
      </w:r>
      <w:r>
        <w:rPr>
          <w:rFonts w:hint="eastAsia" w:ascii="仿宋" w:hAnsi="仿宋" w:eastAsia="仿宋" w:cs="仿宋"/>
          <w:bCs/>
          <w:sz w:val="28"/>
          <w:szCs w:val="28"/>
          <w:lang w:val="zh-CN"/>
        </w:rPr>
        <w:t>承包人在收款前需提交相应金额增值税专用发票给询价人。</w:t>
      </w:r>
    </w:p>
    <w:p>
      <w:pPr>
        <w:pStyle w:val="13"/>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lang w:val="en-US" w:eastAsia="zh-CN"/>
        </w:rPr>
        <w:t>四</w:t>
      </w:r>
      <w:r>
        <w:rPr>
          <w:rFonts w:hint="eastAsia" w:ascii="仿宋" w:hAnsi="仿宋" w:eastAsia="仿宋" w:cs="仿宋"/>
          <w:bCs/>
          <w:sz w:val="28"/>
          <w:szCs w:val="28"/>
          <w:lang w:val="zh-CN"/>
        </w:rPr>
        <w:t>）承包方式：</w:t>
      </w:r>
    </w:p>
    <w:p>
      <w:pPr>
        <w:pStyle w:val="13"/>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单价包干：询价响应文件包含总价及综合单价时，</w:t>
      </w:r>
      <w:r>
        <w:rPr>
          <w:rFonts w:hint="eastAsia" w:ascii="仿宋" w:hAnsi="仿宋" w:eastAsia="仿宋" w:cs="仿宋"/>
          <w:bCs/>
          <w:color w:val="000000"/>
          <w:sz w:val="28"/>
          <w:szCs w:val="28"/>
          <w:lang w:val="zh-CN"/>
        </w:rPr>
        <w:t>综合单价为合同单价，合同单价在询价文件及施工合同约定的风险范围之内不可调整。</w:t>
      </w:r>
      <w:r>
        <w:rPr>
          <w:rFonts w:hint="eastAsia" w:ascii="仿宋" w:hAnsi="仿宋" w:eastAsia="仿宋" w:cs="仿宋"/>
          <w:bCs/>
          <w:sz w:val="28"/>
          <w:szCs w:val="28"/>
          <w:lang w:val="zh-CN"/>
        </w:rPr>
        <w:t>在询价人要求应急/加急情况下，承包人的综合单价应包含全部校准服务费用，不得加收额外加急费。</w:t>
      </w:r>
    </w:p>
    <w:p>
      <w:pPr>
        <w:pStyle w:val="13"/>
        <w:numPr>
          <w:ilvl w:val="0"/>
          <w:numId w:val="0"/>
        </w:numPr>
        <w:spacing w:line="300" w:lineRule="auto"/>
        <w:ind w:leftChars="0" w:firstLine="560" w:firstLineChars="200"/>
        <w:rPr>
          <w:rFonts w:hint="eastAsia" w:ascii="仿宋" w:hAnsi="仿宋" w:eastAsia="仿宋" w:cs="仿宋"/>
          <w:b/>
          <w:bCs w:val="0"/>
          <w:sz w:val="28"/>
          <w:szCs w:val="28"/>
          <w:lang w:val="zh-CN" w:eastAsia="zh-CN"/>
        </w:rPr>
      </w:pPr>
      <w:r>
        <w:rPr>
          <w:rFonts w:hint="eastAsia" w:ascii="仿宋" w:hAnsi="仿宋" w:eastAsia="仿宋" w:cs="仿宋"/>
          <w:b/>
          <w:bCs w:val="0"/>
          <w:sz w:val="28"/>
          <w:szCs w:val="28"/>
          <w:lang w:val="en-US" w:eastAsia="zh-CN"/>
        </w:rPr>
        <w:t>四、</w:t>
      </w:r>
      <w:r>
        <w:rPr>
          <w:rFonts w:hint="eastAsia" w:ascii="仿宋" w:hAnsi="仿宋" w:eastAsia="仿宋" w:cs="仿宋"/>
          <w:b/>
          <w:bCs w:val="0"/>
          <w:sz w:val="28"/>
          <w:szCs w:val="28"/>
          <w:lang w:val="zh-CN" w:eastAsia="zh-CN"/>
        </w:rPr>
        <w:t>其他</w:t>
      </w:r>
    </w:p>
    <w:p>
      <w:pPr>
        <w:widowControl w:val="0"/>
        <w:spacing w:after="0" w:line="276" w:lineRule="auto"/>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报价人</w:t>
      </w:r>
      <w:r>
        <w:rPr>
          <w:rFonts w:ascii="Times New Roman" w:hAnsi="Times New Roman" w:eastAsia="仿宋_GB2312" w:cs="Times New Roman"/>
          <w:color w:val="auto"/>
          <w:sz w:val="28"/>
          <w:szCs w:val="28"/>
        </w:rPr>
        <w:t>不得转包、分包。否则，</w:t>
      </w:r>
      <w:r>
        <w:rPr>
          <w:rFonts w:hint="eastAsia" w:ascii="仿宋" w:hAnsi="仿宋" w:eastAsia="仿宋" w:cs="仿宋"/>
          <w:color w:val="auto"/>
          <w:sz w:val="28"/>
          <w:szCs w:val="28"/>
        </w:rPr>
        <w:t>询价人</w:t>
      </w:r>
      <w:r>
        <w:rPr>
          <w:rFonts w:ascii="Times New Roman" w:hAnsi="Times New Roman" w:eastAsia="仿宋_GB2312" w:cs="Times New Roman"/>
          <w:color w:val="auto"/>
          <w:sz w:val="28"/>
          <w:szCs w:val="28"/>
        </w:rPr>
        <w:t>有权单方面终止合同，拒收其货物，由此而造成的经济损失由</w:t>
      </w:r>
      <w:r>
        <w:rPr>
          <w:rFonts w:hint="eastAsia" w:ascii="Times New Roman" w:hAnsi="Times New Roman" w:eastAsia="仿宋_GB2312" w:cs="Times New Roman"/>
          <w:color w:val="auto"/>
          <w:sz w:val="28"/>
          <w:szCs w:val="28"/>
        </w:rPr>
        <w:t>报价人</w:t>
      </w:r>
      <w:r>
        <w:rPr>
          <w:rFonts w:ascii="Times New Roman" w:hAnsi="Times New Roman" w:eastAsia="仿宋_GB2312" w:cs="Times New Roman"/>
          <w:color w:val="auto"/>
          <w:sz w:val="28"/>
          <w:szCs w:val="28"/>
        </w:rPr>
        <w:t>负责赔偿。</w:t>
      </w:r>
    </w:p>
    <w:p>
      <w:pPr>
        <w:pStyle w:val="2"/>
        <w:rPr>
          <w:rFonts w:hint="default"/>
          <w:lang w:val="en-US" w:eastAsia="zh-CN"/>
        </w:rPr>
      </w:pPr>
    </w:p>
    <w:p>
      <w:pPr>
        <w:pStyle w:val="2"/>
        <w:ind w:left="0" w:leftChars="0" w:firstLine="0" w:firstLineChars="0"/>
      </w:pPr>
    </w:p>
    <w:p>
      <w:pPr>
        <w:pStyle w:val="2"/>
      </w:pPr>
    </w:p>
    <w:p>
      <w:pPr>
        <w:pStyle w:val="2"/>
      </w:pPr>
    </w:p>
    <w:p>
      <w:pPr>
        <w:pStyle w:val="2"/>
      </w:pPr>
    </w:p>
    <w:p>
      <w:pPr>
        <w:pStyle w:val="2"/>
      </w:pPr>
    </w:p>
    <w:p>
      <w:pPr>
        <w:pStyle w:val="2"/>
      </w:pPr>
    </w:p>
    <w:p>
      <w:pPr>
        <w:pStyle w:val="2"/>
      </w:pPr>
    </w:p>
    <w:p>
      <w:pPr>
        <w:pStyle w:val="2"/>
      </w:pPr>
    </w:p>
    <w:p>
      <w:pPr>
        <w:pStyle w:val="5"/>
        <w:rPr>
          <w:rFonts w:hint="eastAsia"/>
        </w:rPr>
      </w:pPr>
      <w:bookmarkStart w:id="71" w:name="_Toc18538"/>
      <w:bookmarkStart w:id="72" w:name="_Toc4680"/>
      <w:bookmarkStart w:id="73" w:name="_Toc23353"/>
      <w:bookmarkStart w:id="74" w:name="_Toc12135"/>
      <w:bookmarkStart w:id="75" w:name="_Toc15570"/>
      <w:bookmarkStart w:id="76" w:name="_Toc1496"/>
      <w:bookmarkStart w:id="77" w:name="_Toc23330"/>
      <w:bookmarkStart w:id="78" w:name="_Toc537"/>
      <w:bookmarkStart w:id="79" w:name="_Toc29835"/>
      <w:bookmarkStart w:id="80" w:name="_Toc1284"/>
      <w:bookmarkStart w:id="81" w:name="_Toc25925"/>
    </w:p>
    <w:p>
      <w:pPr>
        <w:pStyle w:val="5"/>
        <w:rPr>
          <w:rFonts w:hint="eastAsia"/>
        </w:rPr>
      </w:pPr>
    </w:p>
    <w:p>
      <w:pPr>
        <w:pStyle w:val="5"/>
        <w:rPr>
          <w:rFonts w:hint="eastAsia"/>
        </w:rPr>
      </w:pPr>
    </w:p>
    <w:p>
      <w:pPr>
        <w:pStyle w:val="5"/>
      </w:pPr>
      <w:r>
        <mc:AlternateContent>
          <mc:Choice Requires="wps">
            <w:drawing>
              <wp:anchor distT="0" distB="0" distL="114300" distR="114300" simplePos="0" relativeHeight="251666432" behindDoc="0" locked="0" layoutInCell="1" allowOverlap="1">
                <wp:simplePos x="0" y="0"/>
                <wp:positionH relativeFrom="column">
                  <wp:posOffset>2182495</wp:posOffset>
                </wp:positionH>
                <wp:positionV relativeFrom="paragraph">
                  <wp:posOffset>520065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1.85pt;margin-top:40.95pt;height:0pt;width:75.5pt;z-index:251666432;mso-width-relative:page;mso-height-relative:page;" filled="f" stroked="t" coordsize="21600,21600" o:gfxdata="UEsDBAoAAAAAAIdO4kAAAAAAAAAAAAAAAAAEAAAAZHJzL1BLAwQUAAAACACHTuJAVk7M89cAAAAJ&#10;AQAADwAAAGRycy9kb3ducmV2LnhtbE2PwU7DMAyG70i8Q2QkLmhLuhW2lqYTQuLAkW0S16wxbaFx&#10;qiZdx54eIw7j6N+ffn8uNifXiSMOofWkIZkrEEiVty3VGva7l9kaRIiGrOk8oYZvDLApr68Kk1s/&#10;0Rset7EWXEIhNxqaGPtcylA16EyY+x6Jdx9+cCbyONTSDmbictfJhVIP0pmW+EJjenxusPrajk4D&#10;hvE+UU+Zq/ev5+nufXH+nPqd1rc3iXoEEfEULzD86rM6lOx08CPZIDoNy3S5YlTDOslAMJBmKQeH&#10;v0CWhfz/QfkD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WTszz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2182495</wp:posOffset>
                </wp:positionH>
                <wp:positionV relativeFrom="paragraph">
                  <wp:posOffset>108585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1.85pt;margin-top:8.55pt;height:0pt;width:75.5pt;z-index:251665408;mso-width-relative:page;mso-height-relative:page;" filled="f" stroked="t" coordsize="21600,21600" o:gfxdata="UEsDBAoAAAAAAIdO4kAAAAAAAAAAAAAAAAAEAAAAZHJzL1BLAwQUAAAACACHTuJAdIztOtcAAAAJ&#10;AQAADwAAAGRycy9kb3ducmV2LnhtbE2PwU7DMBBE75X4B2uRuFTUThsoDXEqVIkDR9pKXN14SQLx&#10;Ooqdpu3Xs4hDOe7M0+xMvj65VhyxD40nDclMgUAqvW2o0rDfvd4/gQjRkDWtJ9RwxgDr4maSm8z6&#10;kd7xuI2V4BAKmdFQx9hlUoayRmfCzHdI7H363pnIZ19J25uRw10r50o9Smca4g+16XBTY/m9HZwG&#10;DMNDol5Wrtq/Xcbpx/zyNXY7re9uE/UMIuIpXmH4rc/VoeBOBz+QDaLVsEgXS0bZWCYgGEhXKQuH&#10;P0EWufy/oPgB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SM7Tr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rPr>
        <w:t>第六章</w:t>
      </w:r>
      <w:bookmarkEnd w:id="71"/>
      <w:bookmarkEnd w:id="72"/>
      <w:bookmarkEnd w:id="73"/>
      <w:bookmarkEnd w:id="74"/>
      <w:bookmarkEnd w:id="75"/>
      <w:bookmarkEnd w:id="76"/>
      <w:bookmarkEnd w:id="77"/>
      <w:bookmarkEnd w:id="78"/>
      <w:bookmarkEnd w:id="79"/>
      <w:bookmarkEnd w:id="80"/>
      <w:bookmarkEnd w:id="81"/>
    </w:p>
    <w:p>
      <w:pPr>
        <w:pStyle w:val="36"/>
      </w:pPr>
    </w:p>
    <w:p>
      <w:pPr>
        <w:pStyle w:val="5"/>
        <w:rPr>
          <w:rFonts w:hint="eastAsia"/>
          <w:b/>
          <w:sz w:val="52"/>
          <w:szCs w:val="84"/>
          <w:lang w:val="en-US" w:eastAsia="zh-CN"/>
        </w:rPr>
      </w:pPr>
      <w:bookmarkStart w:id="82" w:name="_Toc1375"/>
      <w:bookmarkStart w:id="83" w:name="_Toc87616386"/>
      <w:bookmarkStart w:id="84" w:name="_Toc22501"/>
      <w:bookmarkStart w:id="85" w:name="_Toc12980"/>
      <w:bookmarkStart w:id="86" w:name="_Toc22797"/>
      <w:bookmarkStart w:id="87" w:name="_Toc19088"/>
      <w:bookmarkStart w:id="88" w:name="_Toc88209949"/>
      <w:bookmarkStart w:id="89" w:name="_Toc19686"/>
      <w:bookmarkStart w:id="90" w:name="_Toc13309"/>
      <w:bookmarkStart w:id="91" w:name="_Toc12968"/>
      <w:bookmarkStart w:id="92" w:name="_Toc323"/>
      <w:bookmarkStart w:id="93" w:name="_Toc8183"/>
      <w:bookmarkStart w:id="94" w:name="_Toc12721"/>
      <w:r>
        <w:rPr>
          <w:rFonts w:hint="eastAsia"/>
        </w:rPr>
        <w:t>合同</w:t>
      </w:r>
      <w:bookmarkEnd w:id="82"/>
      <w:bookmarkEnd w:id="83"/>
      <w:bookmarkEnd w:id="84"/>
      <w:bookmarkEnd w:id="85"/>
      <w:bookmarkEnd w:id="86"/>
      <w:bookmarkEnd w:id="87"/>
      <w:bookmarkEnd w:id="88"/>
      <w:bookmarkEnd w:id="89"/>
      <w:bookmarkEnd w:id="90"/>
      <w:bookmarkEnd w:id="91"/>
      <w:bookmarkEnd w:id="92"/>
      <w:bookmarkEnd w:id="93"/>
      <w:bookmarkEnd w:id="94"/>
    </w:p>
    <w:p>
      <w:pPr>
        <w:jc w:val="center"/>
        <w:rPr>
          <w:rFonts w:hint="eastAsia"/>
          <w:b/>
          <w:sz w:val="52"/>
          <w:szCs w:val="84"/>
          <w:lang w:val="en-US" w:eastAsia="zh-CN"/>
        </w:rPr>
      </w:pPr>
    </w:p>
    <w:p>
      <w:pPr>
        <w:jc w:val="center"/>
        <w:rPr>
          <w:rFonts w:hint="eastAsia"/>
          <w:b/>
          <w:sz w:val="52"/>
          <w:szCs w:val="84"/>
          <w:lang w:val="en-US" w:eastAsia="zh-CN"/>
        </w:rPr>
      </w:pPr>
    </w:p>
    <w:p>
      <w:pPr>
        <w:jc w:val="center"/>
        <w:rPr>
          <w:rFonts w:hint="eastAsia"/>
          <w:b/>
          <w:sz w:val="52"/>
          <w:szCs w:val="84"/>
          <w:lang w:val="en-US" w:eastAsia="zh-CN"/>
        </w:rPr>
      </w:pPr>
    </w:p>
    <w:p>
      <w:pPr>
        <w:jc w:val="center"/>
        <w:rPr>
          <w:rFonts w:hint="eastAsia"/>
          <w:b/>
          <w:sz w:val="52"/>
          <w:szCs w:val="84"/>
          <w:lang w:val="en-US" w:eastAsia="zh-CN"/>
        </w:rPr>
      </w:pPr>
    </w:p>
    <w:p>
      <w:pPr>
        <w:jc w:val="center"/>
        <w:rPr>
          <w:rFonts w:hint="eastAsia"/>
          <w:b/>
          <w:sz w:val="52"/>
          <w:szCs w:val="84"/>
          <w:lang w:val="en-US" w:eastAsia="zh-CN"/>
        </w:rPr>
      </w:pPr>
    </w:p>
    <w:p>
      <w:pPr>
        <w:jc w:val="center"/>
        <w:rPr>
          <w:rFonts w:hint="eastAsia"/>
          <w:b/>
          <w:sz w:val="52"/>
          <w:szCs w:val="84"/>
          <w:lang w:val="en-US" w:eastAsia="zh-CN"/>
        </w:rPr>
      </w:pPr>
    </w:p>
    <w:p>
      <w:pPr>
        <w:jc w:val="center"/>
        <w:rPr>
          <w:rFonts w:hint="eastAsia"/>
          <w:b/>
          <w:sz w:val="52"/>
          <w:szCs w:val="84"/>
          <w:lang w:val="en-US" w:eastAsia="zh-CN"/>
        </w:rPr>
      </w:pPr>
    </w:p>
    <w:p>
      <w:pPr>
        <w:jc w:val="center"/>
        <w:rPr>
          <w:rFonts w:hint="eastAsia"/>
          <w:b/>
          <w:sz w:val="52"/>
          <w:szCs w:val="84"/>
          <w:lang w:val="en-US" w:eastAsia="zh-CN"/>
        </w:rPr>
      </w:pPr>
    </w:p>
    <w:p>
      <w:pPr>
        <w:pStyle w:val="47"/>
        <w:jc w:val="center"/>
        <w:rPr>
          <w:rFonts w:eastAsia="方正小标宋简体"/>
          <w:sz w:val="48"/>
          <w:szCs w:val="48"/>
        </w:rPr>
      </w:pPr>
      <w:r>
        <w:rPr>
          <w:rFonts w:eastAsia="方正小标宋简体"/>
          <w:sz w:val="48"/>
          <w:szCs w:val="48"/>
        </w:rPr>
        <w:t>广州市净水有限公司</w:t>
      </w:r>
    </w:p>
    <w:p>
      <w:pPr>
        <w:pStyle w:val="47"/>
        <w:jc w:val="center"/>
        <w:rPr>
          <w:rFonts w:eastAsia="方正小标宋简体"/>
          <w:sz w:val="48"/>
          <w:szCs w:val="48"/>
        </w:rPr>
      </w:pPr>
      <w:r>
        <w:rPr>
          <w:rFonts w:eastAsia="方正小标宋简体"/>
          <w:sz w:val="48"/>
          <w:szCs w:val="48"/>
        </w:rPr>
        <w:t>采购合同</w:t>
      </w:r>
    </w:p>
    <w:p>
      <w:pPr>
        <w:widowControl w:val="0"/>
        <w:spacing w:after="0" w:line="36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（示范文本）</w:t>
      </w:r>
    </w:p>
    <w:p>
      <w:pPr>
        <w:widowControl w:val="0"/>
        <w:spacing w:after="0" w:line="36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（适用非公招简易项目）</w:t>
      </w:r>
    </w:p>
    <w:p>
      <w:pPr>
        <w:jc w:val="center"/>
        <w:rPr>
          <w:rFonts w:ascii="Times New Roman" w:hAnsi="Times New Roman" w:cs="Times New Roman"/>
          <w:color w:val="auto"/>
          <w:sz w:val="30"/>
        </w:rPr>
      </w:pPr>
    </w:p>
    <w:p>
      <w:pPr>
        <w:rPr>
          <w:rFonts w:ascii="Times New Roman" w:hAnsi="Times New Roman" w:cs="Times New Roman"/>
          <w:b/>
          <w:bCs/>
          <w:color w:val="auto"/>
          <w:sz w:val="30"/>
        </w:rPr>
      </w:pPr>
    </w:p>
    <w:p>
      <w:pPr>
        <w:spacing w:line="480" w:lineRule="auto"/>
        <w:jc w:val="center"/>
        <w:rPr>
          <w:rFonts w:hint="default" w:ascii="宋体" w:hAnsi="宋体" w:cs="Times New Roman" w:eastAsiaTheme="minorEastAsia"/>
          <w:b/>
          <w:bCs/>
          <w:color w:val="auto"/>
          <w:sz w:val="30"/>
          <w:lang w:val="en-US" w:eastAsia="zh-CN"/>
        </w:rPr>
      </w:pPr>
      <w:r>
        <w:rPr>
          <w:rFonts w:ascii="Times New Roman" w:hAnsi="Times New Roman" w:cs="Times New Roman"/>
          <w:b/>
          <w:bCs/>
          <w:color w:val="auto"/>
          <w:sz w:val="30"/>
        </w:rPr>
        <w:t>项目名称：</w:t>
      </w:r>
      <w:r>
        <w:rPr>
          <w:b/>
          <w:bCs/>
          <w:color w:val="000000"/>
          <w:sz w:val="30"/>
          <w:szCs w:val="30"/>
        </w:rPr>
        <w:t>广州市净水有限公司</w:t>
      </w:r>
      <w:r>
        <w:rPr>
          <w:rFonts w:hint="eastAsia"/>
          <w:b/>
          <w:bCs/>
          <w:color w:val="000000"/>
          <w:sz w:val="30"/>
          <w:szCs w:val="30"/>
          <w:lang w:eastAsia="zh-CN"/>
        </w:rPr>
        <w:t>202</w:t>
      </w:r>
      <w:r>
        <w:rPr>
          <w:rFonts w:hint="eastAsia"/>
          <w:b/>
          <w:bCs/>
          <w:color w:val="000000"/>
          <w:sz w:val="30"/>
          <w:szCs w:val="30"/>
          <w:lang w:val="en-US" w:eastAsia="zh-CN"/>
        </w:rPr>
        <w:t>3</w:t>
      </w:r>
      <w:r>
        <w:rPr>
          <w:rFonts w:hint="eastAsia"/>
          <w:b/>
          <w:bCs/>
          <w:color w:val="000000"/>
          <w:sz w:val="30"/>
          <w:szCs w:val="30"/>
          <w:lang w:eastAsia="zh-CN"/>
        </w:rPr>
        <w:t>年</w:t>
      </w:r>
      <w:r>
        <w:rPr>
          <w:rFonts w:hint="eastAsia"/>
          <w:b/>
          <w:bCs/>
          <w:color w:val="000000"/>
          <w:sz w:val="30"/>
          <w:szCs w:val="30"/>
          <w:lang w:val="en-US" w:eastAsia="zh-CN"/>
        </w:rPr>
        <w:t>度大坦沙、江高分公司在线监测设备及水质中心在线监测备机第三方校准服务项目</w:t>
      </w:r>
    </w:p>
    <w:p>
      <w:pPr>
        <w:spacing w:line="480" w:lineRule="auto"/>
        <w:rPr>
          <w:rFonts w:ascii="Times New Roman" w:hAnsi="Times New Roman" w:cs="Times New Roman"/>
          <w:b/>
          <w:bCs/>
          <w:color w:val="auto"/>
          <w:sz w:val="30"/>
        </w:rPr>
      </w:pPr>
    </w:p>
    <w:p>
      <w:pPr>
        <w:spacing w:line="480" w:lineRule="auto"/>
        <w:rPr>
          <w:rFonts w:ascii="Times New Roman" w:hAnsi="Times New Roman" w:cs="Times New Roman"/>
          <w:b/>
          <w:bCs/>
          <w:color w:val="auto"/>
          <w:sz w:val="30"/>
        </w:rPr>
      </w:pPr>
      <w:r>
        <w:rPr>
          <w:rFonts w:ascii="Times New Roman" w:hAnsi="Times New Roman" w:cs="Times New Roman"/>
          <w:b/>
          <w:bCs/>
          <w:color w:val="auto"/>
          <w:sz w:val="30"/>
        </w:rPr>
        <w:t>项目编号：</w:t>
      </w:r>
    </w:p>
    <w:p>
      <w:pPr>
        <w:pStyle w:val="49"/>
        <w:rPr>
          <w:rFonts w:ascii="Times New Roman" w:hAnsi="Times New Roman"/>
        </w:rPr>
      </w:pPr>
    </w:p>
    <w:p>
      <w:pPr>
        <w:spacing w:line="480" w:lineRule="auto"/>
        <w:rPr>
          <w:rFonts w:ascii="Times New Roman" w:hAnsi="Times New Roman" w:cs="Times New Roman"/>
          <w:b/>
          <w:bCs/>
          <w:color w:val="auto"/>
          <w:sz w:val="30"/>
          <w:szCs w:val="30"/>
        </w:rPr>
      </w:pPr>
      <w:r>
        <w:rPr>
          <w:rFonts w:ascii="Times New Roman" w:hAnsi="Times New Roman" w:cs="Times New Roman"/>
          <w:b/>
          <w:bCs/>
          <w:color w:val="auto"/>
          <w:sz w:val="30"/>
        </w:rPr>
        <w:t>合同编号：</w:t>
      </w:r>
      <w:r>
        <w:rPr>
          <w:rFonts w:ascii="Times New Roman" w:hAnsi="Times New Roman" w:cs="Times New Roman"/>
          <w:b/>
          <w:bCs/>
          <w:color w:val="auto"/>
          <w:sz w:val="30"/>
          <w:szCs w:val="30"/>
        </w:rPr>
        <w:t>穗净水合[     ]    号</w:t>
      </w:r>
    </w:p>
    <w:p>
      <w:pPr>
        <w:spacing w:line="480" w:lineRule="auto"/>
        <w:rPr>
          <w:rFonts w:ascii="Times New Roman" w:hAnsi="Times New Roman" w:cs="Times New Roman"/>
          <w:b/>
          <w:bCs/>
          <w:color w:val="auto"/>
          <w:sz w:val="30"/>
        </w:rPr>
      </w:pPr>
    </w:p>
    <w:p>
      <w:pPr>
        <w:spacing w:line="480" w:lineRule="auto"/>
        <w:rPr>
          <w:rFonts w:ascii="Times New Roman" w:hAnsi="Times New Roman" w:cs="Times New Roman"/>
          <w:b/>
          <w:bCs/>
          <w:color w:val="auto"/>
          <w:sz w:val="30"/>
          <w:u w:val="none"/>
        </w:rPr>
      </w:pPr>
      <w:r>
        <w:rPr>
          <w:rFonts w:ascii="Times New Roman" w:hAnsi="Times New Roman" w:cs="Times New Roman"/>
          <w:b/>
          <w:bCs/>
          <w:color w:val="auto"/>
          <w:sz w:val="30"/>
        </w:rPr>
        <w:t>甲方（买方）：</w:t>
      </w:r>
      <w:r>
        <w:rPr>
          <w:rFonts w:ascii="Times New Roman" w:hAnsi="Times New Roman" w:cs="Times New Roman"/>
          <w:b/>
          <w:bCs/>
          <w:color w:val="auto"/>
          <w:sz w:val="30"/>
          <w:u w:val="none"/>
        </w:rPr>
        <w:t>广州市净水有限公司</w:t>
      </w:r>
    </w:p>
    <w:p>
      <w:pPr>
        <w:spacing w:line="480" w:lineRule="auto"/>
        <w:rPr>
          <w:rFonts w:ascii="Times New Roman" w:hAnsi="Times New Roman" w:cs="Times New Roman"/>
          <w:b w:val="0"/>
          <w:bCs w:val="0"/>
          <w:color w:val="auto"/>
          <w:sz w:val="30"/>
          <w:u w:val="none"/>
        </w:rPr>
      </w:pPr>
      <w:r>
        <w:rPr>
          <w:rFonts w:ascii="Times New Roman" w:hAnsi="Times New Roman" w:cs="Times New Roman"/>
          <w:b/>
          <w:bCs/>
          <w:color w:val="auto"/>
          <w:sz w:val="30"/>
          <w:u w:val="none"/>
        </w:rPr>
        <w:t>乙方（卖方）：</w:t>
      </w:r>
      <w:r>
        <w:rPr>
          <w:rFonts w:ascii="Times New Roman" w:hAnsi="Times New Roman" w:cs="Times New Roman"/>
          <w:b w:val="0"/>
          <w:bCs w:val="0"/>
          <w:color w:val="auto"/>
          <w:sz w:val="30"/>
          <w:u w:val="none"/>
        </w:rPr>
        <w:t xml:space="preserve">                    </w:t>
      </w:r>
    </w:p>
    <w:p>
      <w:pPr>
        <w:spacing w:line="480" w:lineRule="auto"/>
        <w:rPr>
          <w:rFonts w:ascii="Times New Roman" w:hAnsi="Times New Roman" w:cs="Times New Roman"/>
          <w:b/>
          <w:bCs/>
          <w:color w:val="auto"/>
          <w:sz w:val="30"/>
        </w:rPr>
      </w:pPr>
      <w:r>
        <w:rPr>
          <w:rFonts w:ascii="Times New Roman" w:hAnsi="Times New Roman" w:cs="Times New Roman"/>
          <w:b/>
          <w:bCs/>
          <w:color w:val="auto"/>
          <w:sz w:val="30"/>
        </w:rPr>
        <w:t>签订日期：    年  月  日</w:t>
      </w:r>
    </w:p>
    <w:p>
      <w:pPr>
        <w:spacing w:line="480" w:lineRule="auto"/>
        <w:rPr>
          <w:rFonts w:ascii="Times New Roman" w:hAnsi="Times New Roman" w:cs="Times New Roman"/>
          <w:b/>
          <w:bCs/>
          <w:color w:val="auto"/>
          <w:sz w:val="30"/>
        </w:rPr>
      </w:pPr>
      <w:r>
        <w:rPr>
          <w:rFonts w:ascii="Times New Roman" w:hAnsi="Times New Roman" w:cs="Times New Roman"/>
          <w:b/>
          <w:bCs/>
          <w:color w:val="auto"/>
          <w:sz w:val="30"/>
        </w:rPr>
        <w:t>签约地点：广州市</w:t>
      </w:r>
    </w:p>
    <w:p>
      <w:pPr>
        <w:rPr>
          <w:color w:val="000000"/>
        </w:rPr>
        <w:sectPr>
          <w:headerReference r:id="rId3" w:type="default"/>
          <w:footerReference r:id="rId5" w:type="default"/>
          <w:headerReference r:id="rId4" w:type="even"/>
          <w:footerReference r:id="rId6" w:type="even"/>
          <w:pgSz w:w="11907" w:h="16840"/>
          <w:pgMar w:top="1701" w:right="1701" w:bottom="1701" w:left="1701" w:header="851" w:footer="992" w:gutter="0"/>
          <w:pgNumType w:fmt="decimal"/>
          <w:cols w:space="720" w:num="1"/>
          <w:docGrid w:type="linesAndChars" w:linePitch="381" w:charSpace="0"/>
        </w:sectPr>
      </w:pPr>
    </w:p>
    <w:p>
      <w:pPr>
        <w:spacing w:after="156" w:afterLines="50" w:line="440" w:lineRule="exact"/>
        <w:ind w:firstLine="480" w:firstLineChars="200"/>
        <w:rPr>
          <w:bCs/>
          <w:sz w:val="24"/>
        </w:rPr>
      </w:pPr>
      <w:r>
        <w:rPr>
          <w:rFonts w:hint="eastAsia"/>
          <w:bCs/>
          <w:sz w:val="24"/>
        </w:rPr>
        <w:t>根据《中华人民共和国民法典》及其他有关法律、行政法规，</w:t>
      </w:r>
      <w:r>
        <w:rPr>
          <w:rFonts w:hint="eastAsia"/>
          <w:bCs/>
          <w:sz w:val="24"/>
          <w:u w:val="single"/>
        </w:rPr>
        <w:t>广州市净水有限公司</w:t>
      </w:r>
      <w:r>
        <w:rPr>
          <w:bCs/>
          <w:sz w:val="24"/>
        </w:rPr>
        <w:t xml:space="preserve"> </w:t>
      </w:r>
      <w:r>
        <w:rPr>
          <w:rFonts w:hint="eastAsia"/>
          <w:bCs/>
          <w:sz w:val="24"/>
        </w:rPr>
        <w:t>（以下简称“甲方”）与</w:t>
      </w:r>
      <w:r>
        <w:rPr>
          <w:rFonts w:hint="eastAsia"/>
          <w:bCs/>
          <w:sz w:val="24"/>
          <w:u w:val="single"/>
          <w:lang w:val="en-US" w:eastAsia="zh-CN"/>
        </w:rPr>
        <w:t xml:space="preserve">                  </w:t>
      </w:r>
      <w:r>
        <w:rPr>
          <w:rFonts w:hint="eastAsia"/>
          <w:bCs/>
          <w:sz w:val="24"/>
        </w:rPr>
        <w:t>（以下简称“乙方”）就</w:t>
      </w:r>
      <w:r>
        <w:rPr>
          <w:rFonts w:hint="eastAsia"/>
          <w:bCs/>
          <w:sz w:val="24"/>
          <w:u w:val="single"/>
        </w:rPr>
        <w:t>广州市净水有限公司</w:t>
      </w:r>
      <w:r>
        <w:rPr>
          <w:rFonts w:hint="eastAsia"/>
          <w:bCs/>
          <w:sz w:val="24"/>
          <w:u w:val="single"/>
          <w:lang w:eastAsia="zh-CN"/>
        </w:rPr>
        <w:t>202</w:t>
      </w:r>
      <w:r>
        <w:rPr>
          <w:rFonts w:hint="eastAsia"/>
          <w:bCs/>
          <w:sz w:val="24"/>
          <w:u w:val="single"/>
          <w:lang w:val="en-US" w:eastAsia="zh-CN"/>
        </w:rPr>
        <w:t>3</w:t>
      </w:r>
      <w:r>
        <w:rPr>
          <w:rFonts w:hint="eastAsia"/>
          <w:bCs/>
          <w:sz w:val="24"/>
          <w:u w:val="single"/>
          <w:lang w:eastAsia="zh-CN"/>
        </w:rPr>
        <w:t>年</w:t>
      </w:r>
      <w:r>
        <w:rPr>
          <w:rFonts w:hint="eastAsia"/>
          <w:bCs/>
          <w:sz w:val="24"/>
          <w:u w:val="single"/>
          <w:lang w:val="en-US" w:eastAsia="zh-CN"/>
        </w:rPr>
        <w:t>度大坦沙、江高分公司在线监测</w:t>
      </w:r>
      <w:r>
        <w:rPr>
          <w:rFonts w:hint="eastAsia"/>
          <w:bCs/>
          <w:sz w:val="24"/>
          <w:u w:val="single"/>
          <w:lang w:eastAsia="zh-CN"/>
        </w:rPr>
        <w:t>设备</w:t>
      </w:r>
      <w:r>
        <w:rPr>
          <w:rFonts w:hint="eastAsia"/>
          <w:bCs/>
          <w:sz w:val="24"/>
          <w:u w:val="single"/>
          <w:lang w:val="en-US" w:eastAsia="zh-CN"/>
        </w:rPr>
        <w:t>及水质中心在线监测备机</w:t>
      </w:r>
      <w:r>
        <w:rPr>
          <w:rFonts w:hint="eastAsia"/>
          <w:bCs/>
          <w:sz w:val="24"/>
          <w:u w:val="single"/>
          <w:lang w:eastAsia="zh-CN"/>
        </w:rPr>
        <w:t>第三方</w:t>
      </w:r>
      <w:r>
        <w:rPr>
          <w:rFonts w:hint="eastAsia"/>
          <w:bCs/>
          <w:sz w:val="24"/>
          <w:u w:val="single"/>
          <w:lang w:val="en-US" w:eastAsia="zh-CN"/>
        </w:rPr>
        <w:t>校准</w:t>
      </w:r>
      <w:r>
        <w:rPr>
          <w:rFonts w:hint="eastAsia"/>
          <w:bCs/>
          <w:sz w:val="24"/>
          <w:u w:val="single"/>
          <w:lang w:eastAsia="zh-CN"/>
        </w:rPr>
        <w:t>服务</w:t>
      </w:r>
      <w:r>
        <w:rPr>
          <w:rFonts w:hint="eastAsia"/>
          <w:bCs/>
          <w:sz w:val="24"/>
          <w:u w:val="single"/>
        </w:rPr>
        <w:t>项目</w:t>
      </w:r>
      <w:r>
        <w:rPr>
          <w:rFonts w:hint="eastAsia"/>
          <w:bCs/>
          <w:sz w:val="24"/>
        </w:rPr>
        <w:t>开展相关指标校准服务工作</w:t>
      </w:r>
      <w:bookmarkStart w:id="95" w:name="_Toc520190026"/>
      <w:bookmarkStart w:id="96" w:name="_Toc518992986"/>
      <w:bookmarkStart w:id="97" w:name="_Toc183666513"/>
      <w:bookmarkStart w:id="98" w:name="_Toc474245210"/>
      <w:bookmarkStart w:id="99" w:name="_Toc1018"/>
      <w:r>
        <w:rPr>
          <w:rFonts w:hint="eastAsia"/>
          <w:bCs/>
          <w:sz w:val="24"/>
        </w:rPr>
        <w:t>。为明确双方的权利和义务，甲乙双方经友好协商，签订本合同。</w:t>
      </w:r>
    </w:p>
    <w:p>
      <w:pPr>
        <w:spacing w:after="156" w:afterLines="50" w:line="440" w:lineRule="exact"/>
        <w:ind w:firstLine="482" w:firstLineChars="200"/>
        <w:rPr>
          <w:rFonts w:ascii="宋体" w:hAnsi="宋体" w:cs="宋体"/>
          <w:b/>
          <w:bCs/>
          <w:color w:val="000000"/>
          <w:sz w:val="24"/>
        </w:rPr>
      </w:pPr>
      <w:r>
        <w:rPr>
          <w:rFonts w:ascii="宋体" w:hAnsi="宋体" w:cs="宋体"/>
          <w:b/>
          <w:bCs/>
          <w:color w:val="000000"/>
          <w:sz w:val="24"/>
        </w:rPr>
        <w:t>第一条 组成合同的文件及优先顺序</w:t>
      </w:r>
    </w:p>
    <w:p>
      <w:pPr>
        <w:spacing w:line="360" w:lineRule="auto"/>
        <w:ind w:firstLine="480" w:firstLineChars="200"/>
        <w:rPr>
          <w:rFonts w:ascii="宋体" w:hAnsi="宋体" w:cs="宋体"/>
          <w:color w:val="000000"/>
          <w:sz w:val="24"/>
        </w:rPr>
      </w:pPr>
      <w:r>
        <w:rPr>
          <w:rFonts w:hint="eastAsia" w:hAnsi="宋体" w:cs="宋体"/>
          <w:bCs/>
          <w:color w:val="000000"/>
          <w:sz w:val="24"/>
        </w:rPr>
        <w:t>下列文件（如有）均为本合同的组成部分，可视为能相互说明和补充的，如果合同文件存在歧义或相矛盾的地方，则根据以下次序判断：</w:t>
      </w:r>
    </w:p>
    <w:bookmarkEnd w:id="95"/>
    <w:bookmarkEnd w:id="96"/>
    <w:bookmarkEnd w:id="97"/>
    <w:bookmarkEnd w:id="98"/>
    <w:bookmarkEnd w:id="99"/>
    <w:p>
      <w:pPr>
        <w:spacing w:line="360" w:lineRule="auto"/>
        <w:ind w:firstLine="482"/>
        <w:rPr>
          <w:rFonts w:ascii="宋体" w:hAnsi="宋体" w:cs="宋体"/>
          <w:color w:val="000000"/>
          <w:sz w:val="24"/>
        </w:rPr>
      </w:pPr>
      <w:r>
        <w:rPr>
          <w:rFonts w:hint="eastAsia" w:ascii="宋体" w:hAnsi="宋体" w:cs="宋体"/>
          <w:color w:val="000000"/>
          <w:sz w:val="24"/>
        </w:rPr>
        <w:t>⑴</w:t>
      </w:r>
      <w:r>
        <w:rPr>
          <w:rFonts w:ascii="宋体" w:hAnsi="宋体" w:cs="宋体"/>
          <w:color w:val="000000"/>
          <w:sz w:val="24"/>
        </w:rPr>
        <w:t xml:space="preserve"> </w:t>
      </w:r>
      <w:r>
        <w:rPr>
          <w:rFonts w:hint="eastAsia" w:ascii="宋体" w:hAnsi="宋体" w:cs="宋体"/>
          <w:color w:val="000000"/>
          <w:sz w:val="24"/>
        </w:rPr>
        <w:t>在本合同实施过程双方签署的补充与修正文件；</w:t>
      </w:r>
    </w:p>
    <w:p>
      <w:pPr>
        <w:spacing w:line="360" w:lineRule="auto"/>
        <w:ind w:firstLine="482"/>
        <w:rPr>
          <w:rFonts w:ascii="宋体" w:hAnsi="宋体" w:cs="宋体"/>
          <w:color w:val="000000"/>
          <w:sz w:val="24"/>
        </w:rPr>
      </w:pPr>
      <w:r>
        <w:rPr>
          <w:rFonts w:hint="eastAsia" w:ascii="宋体" w:hAnsi="宋体" w:cs="宋体"/>
          <w:color w:val="000000"/>
          <w:sz w:val="24"/>
        </w:rPr>
        <w:t>⑵</w:t>
      </w:r>
      <w:r>
        <w:rPr>
          <w:rFonts w:ascii="宋体" w:hAnsi="宋体" w:cs="宋体"/>
          <w:color w:val="000000"/>
          <w:sz w:val="24"/>
        </w:rPr>
        <w:t xml:space="preserve"> </w:t>
      </w:r>
      <w:r>
        <w:rPr>
          <w:rFonts w:hint="eastAsia" w:ascii="宋体" w:hAnsi="宋体" w:cs="宋体"/>
          <w:color w:val="000000"/>
          <w:sz w:val="24"/>
        </w:rPr>
        <w:t>本合同书；</w:t>
      </w:r>
    </w:p>
    <w:p>
      <w:pPr>
        <w:spacing w:line="360" w:lineRule="auto"/>
        <w:ind w:firstLine="482"/>
        <w:rPr>
          <w:rFonts w:ascii="宋体" w:hAnsi="宋体" w:cs="宋体"/>
          <w:bCs/>
          <w:color w:val="000000"/>
          <w:sz w:val="24"/>
        </w:rPr>
      </w:pPr>
      <w:r>
        <w:rPr>
          <w:rFonts w:hint="eastAsia" w:ascii="宋体" w:hAnsi="宋体" w:cs="宋体"/>
          <w:bCs/>
          <w:color w:val="000000"/>
          <w:sz w:val="24"/>
        </w:rPr>
        <w:t>⑶ 发包通知书；</w:t>
      </w:r>
    </w:p>
    <w:p>
      <w:pPr>
        <w:spacing w:line="360" w:lineRule="auto"/>
        <w:ind w:firstLine="482"/>
        <w:rPr>
          <w:rFonts w:ascii="宋体" w:hAnsi="宋体" w:cs="宋体"/>
          <w:bCs/>
          <w:color w:val="000000"/>
          <w:sz w:val="24"/>
        </w:rPr>
      </w:pPr>
      <w:r>
        <w:rPr>
          <w:rFonts w:hint="eastAsia" w:ascii="宋体" w:hAnsi="宋体" w:cs="宋体"/>
          <w:bCs/>
          <w:color w:val="000000"/>
          <w:sz w:val="24"/>
        </w:rPr>
        <w:t>⑷ 询价文件；</w:t>
      </w:r>
    </w:p>
    <w:p>
      <w:pPr>
        <w:spacing w:line="360" w:lineRule="auto"/>
        <w:ind w:firstLine="482"/>
        <w:rPr>
          <w:rFonts w:ascii="宋体" w:hAnsi="宋体" w:cs="宋体"/>
          <w:bCs/>
          <w:color w:val="000000"/>
          <w:sz w:val="24"/>
        </w:rPr>
      </w:pPr>
      <w:r>
        <w:rPr>
          <w:rFonts w:hint="eastAsia" w:ascii="宋体" w:hAnsi="宋体" w:cs="宋体"/>
          <w:bCs/>
          <w:color w:val="000000"/>
          <w:sz w:val="24"/>
        </w:rPr>
        <w:t>⑸ 响应文件；</w:t>
      </w:r>
    </w:p>
    <w:p>
      <w:pPr>
        <w:spacing w:line="360" w:lineRule="auto"/>
        <w:ind w:firstLine="482"/>
        <w:rPr>
          <w:rFonts w:ascii="宋体" w:hAnsi="宋体" w:cs="宋体"/>
          <w:bCs/>
          <w:color w:val="000000"/>
          <w:sz w:val="24"/>
        </w:rPr>
      </w:pPr>
      <w:r>
        <w:rPr>
          <w:rFonts w:hint="eastAsia" w:ascii="宋体" w:hAnsi="宋体" w:cs="宋体"/>
          <w:bCs/>
          <w:color w:val="000000"/>
          <w:sz w:val="24"/>
        </w:rPr>
        <w:t>⑹ 标准、规范及有关技术性文件；</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bCs/>
          <w:color w:val="auto"/>
          <w:sz w:val="24"/>
        </w:rPr>
      </w:pPr>
      <w:bookmarkStart w:id="100" w:name="_Toc183666514"/>
      <w:bookmarkStart w:id="101" w:name="_Toc474245211"/>
      <w:bookmarkStart w:id="102" w:name="_Toc520190027"/>
      <w:bookmarkStart w:id="103" w:name="_Toc107446842"/>
      <w:bookmarkStart w:id="104" w:name="_Toc26357"/>
      <w:bookmarkStart w:id="105" w:name="_Toc518992987"/>
      <w:bookmarkStart w:id="106" w:name="_Toc107447235"/>
      <w:r>
        <w:rPr>
          <w:rFonts w:hint="eastAsia" w:ascii="宋体" w:hAnsi="宋体" w:cs="宋体"/>
          <w:bCs/>
          <w:color w:val="auto"/>
          <w:sz w:val="24"/>
        </w:rPr>
        <w:t>⑺</w:t>
      </w:r>
      <w:r>
        <w:rPr>
          <w:rFonts w:ascii="Times New Roman" w:hAnsi="Times New Roman" w:cs="Times New Roman"/>
          <w:bCs/>
          <w:color w:val="auto"/>
          <w:sz w:val="24"/>
        </w:rPr>
        <w:t xml:space="preserve"> 图纸；</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bCs/>
          <w:color w:val="auto"/>
          <w:sz w:val="24"/>
        </w:rPr>
      </w:pPr>
      <w:r>
        <w:rPr>
          <w:rFonts w:hint="eastAsia" w:ascii="宋体" w:hAnsi="宋体" w:cs="宋体"/>
          <w:bCs/>
          <w:color w:val="auto"/>
          <w:sz w:val="24"/>
        </w:rPr>
        <w:t>⑻</w:t>
      </w:r>
      <w:r>
        <w:rPr>
          <w:rFonts w:ascii="Times New Roman" w:hAnsi="Times New Roman" w:cs="Times New Roman"/>
          <w:bCs/>
          <w:color w:val="auto"/>
          <w:sz w:val="24"/>
        </w:rPr>
        <w:t xml:space="preserve"> 工程量清单/</w:t>
      </w:r>
      <w:r>
        <w:rPr>
          <w:rFonts w:ascii="Times New Roman" w:hAnsi="Times New Roman" w:cs="Times New Roman"/>
          <w:color w:val="auto"/>
          <w:sz w:val="24"/>
        </w:rPr>
        <w:t>工程报价单或预算书</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Times New Roman" w:hAnsi="Times New Roman" w:cs="Times New Roman"/>
          <w:b/>
          <w:color w:val="auto"/>
          <w:sz w:val="24"/>
          <w:szCs w:val="24"/>
        </w:rPr>
      </w:pPr>
      <w:r>
        <w:rPr>
          <w:rFonts w:hint="eastAsia" w:ascii="宋体" w:hAnsi="宋体" w:cs="宋体"/>
          <w:bCs/>
          <w:color w:val="auto"/>
          <w:sz w:val="24"/>
        </w:rPr>
        <w:t>⑼</w:t>
      </w:r>
      <w:r>
        <w:rPr>
          <w:rFonts w:ascii="Times New Roman" w:hAnsi="Times New Roman" w:cs="Times New Roman"/>
          <w:bCs/>
          <w:color w:val="auto"/>
          <w:sz w:val="24"/>
        </w:rPr>
        <w:t xml:space="preserve"> 本合同其他附件；</w:t>
      </w:r>
    </w:p>
    <w:p>
      <w:pPr>
        <w:spacing w:line="360" w:lineRule="auto"/>
        <w:ind w:firstLine="482" w:firstLineChars="200"/>
        <w:rPr>
          <w:rFonts w:ascii="宋体" w:hAnsi="宋体" w:cs="宋体"/>
          <w:bCs/>
          <w:sz w:val="24"/>
        </w:rPr>
      </w:pPr>
      <w:r>
        <w:rPr>
          <w:rFonts w:hint="eastAsia" w:ascii="宋体" w:hAnsi="宋体" w:cs="宋体"/>
          <w:b/>
          <w:bCs/>
          <w:sz w:val="24"/>
        </w:rPr>
        <w:t>第二条</w:t>
      </w:r>
      <w:r>
        <w:rPr>
          <w:rFonts w:ascii="宋体" w:hAnsi="宋体" w:cs="宋体"/>
          <w:b/>
          <w:bCs/>
          <w:sz w:val="24"/>
        </w:rPr>
        <w:t xml:space="preserve"> </w:t>
      </w:r>
      <w:r>
        <w:rPr>
          <w:rFonts w:hint="eastAsia" w:ascii="宋体" w:hAnsi="宋体" w:cs="宋体"/>
          <w:b/>
          <w:sz w:val="24"/>
        </w:rPr>
        <w:t>服务范围</w:t>
      </w:r>
    </w:p>
    <w:p>
      <w:pPr>
        <w:pStyle w:val="46"/>
        <w:spacing w:line="360" w:lineRule="auto"/>
        <w:ind w:firstLine="480" w:firstLineChars="200"/>
        <w:rPr>
          <w:rFonts w:hint="eastAsia" w:ascii="Times New Roman" w:eastAsia="宋体" w:cs="Times New Roman"/>
          <w:bCs/>
          <w:color w:val="auto"/>
          <w:kern w:val="2"/>
        </w:rPr>
      </w:pPr>
      <w:r>
        <w:rPr>
          <w:rFonts w:ascii="Times New Roman" w:eastAsia="宋体" w:cs="Times New Roman"/>
          <w:bCs/>
          <w:color w:val="auto"/>
          <w:kern w:val="2"/>
        </w:rPr>
        <w:t>2.1根据甲方对</w:t>
      </w:r>
      <w:r>
        <w:rPr>
          <w:rFonts w:hint="eastAsia" w:ascii="Times New Roman" w:eastAsia="宋体" w:cs="Times New Roman"/>
          <w:bCs/>
          <w:color w:val="auto"/>
          <w:kern w:val="2"/>
          <w:lang w:val="en-US" w:eastAsia="zh-CN"/>
        </w:rPr>
        <w:t>在线</w:t>
      </w:r>
      <w:r>
        <w:rPr>
          <w:rFonts w:ascii="Times New Roman" w:eastAsia="宋体" w:cs="Times New Roman"/>
          <w:bCs/>
          <w:color w:val="auto"/>
          <w:kern w:val="2"/>
        </w:rPr>
        <w:t>设备校准要求，乙方受甲方委托负责</w:t>
      </w:r>
      <w:r>
        <w:rPr>
          <w:rFonts w:hint="eastAsia" w:ascii="Times New Roman" w:eastAsia="宋体" w:cs="Times New Roman"/>
          <w:bCs/>
          <w:color w:val="auto"/>
          <w:kern w:val="2"/>
          <w:lang w:val="en-US" w:eastAsia="zh-CN"/>
        </w:rPr>
        <w:t>在线</w:t>
      </w:r>
      <w:r>
        <w:rPr>
          <w:rFonts w:ascii="Times New Roman" w:eastAsia="宋体" w:cs="Times New Roman"/>
          <w:bCs/>
          <w:color w:val="auto"/>
          <w:kern w:val="2"/>
        </w:rPr>
        <w:t>设备校准服务，并出具校准证书。服务内容</w:t>
      </w:r>
      <w:r>
        <w:rPr>
          <w:rFonts w:hint="eastAsia" w:ascii="Times New Roman" w:eastAsia="宋体" w:cs="Times New Roman"/>
          <w:bCs/>
          <w:color w:val="auto"/>
          <w:kern w:val="2"/>
        </w:rPr>
        <w:t>详见附件2。</w:t>
      </w:r>
    </w:p>
    <w:p>
      <w:pPr>
        <w:spacing w:after="156" w:afterLines="50" w:line="440" w:lineRule="exact"/>
        <w:ind w:firstLine="480" w:firstLineChars="200"/>
        <w:rPr>
          <w:bCs/>
          <w:sz w:val="24"/>
        </w:rPr>
      </w:pPr>
      <w:r>
        <w:rPr>
          <w:bCs/>
          <w:sz w:val="24"/>
        </w:rPr>
        <w:t>2.2服务工期及检测报告</w:t>
      </w:r>
    </w:p>
    <w:p>
      <w:pPr>
        <w:spacing w:after="156" w:afterLines="50" w:line="440" w:lineRule="exact"/>
        <w:ind w:firstLine="480" w:firstLineChars="200"/>
        <w:rPr>
          <w:bCs/>
          <w:sz w:val="24"/>
        </w:rPr>
      </w:pPr>
      <w:r>
        <w:rPr>
          <w:bCs/>
          <w:sz w:val="24"/>
        </w:rPr>
        <w:t>服务工期：合同签订之日起至202</w:t>
      </w:r>
      <w:r>
        <w:rPr>
          <w:rFonts w:hint="eastAsia"/>
          <w:bCs/>
          <w:sz w:val="24"/>
          <w:lang w:val="en-US" w:eastAsia="zh-CN"/>
        </w:rPr>
        <w:t>3</w:t>
      </w:r>
      <w:r>
        <w:rPr>
          <w:bCs/>
          <w:sz w:val="24"/>
        </w:rPr>
        <w:t>年12月31日。</w:t>
      </w:r>
    </w:p>
    <w:p>
      <w:pPr>
        <w:spacing w:after="156" w:afterLines="50" w:line="440" w:lineRule="exact"/>
        <w:ind w:firstLine="480" w:firstLineChars="200"/>
        <w:rPr>
          <w:bCs/>
          <w:sz w:val="24"/>
        </w:rPr>
      </w:pPr>
      <w:r>
        <w:rPr>
          <w:bCs/>
          <w:sz w:val="24"/>
        </w:rPr>
        <w:t>乙方接到甲方校准通知后须于36小时内以书面方式向甲方确认，并于10个工作日内到指定地点开展校准服务。</w:t>
      </w:r>
      <w:r>
        <w:rPr>
          <w:rFonts w:hint="eastAsia"/>
          <w:bCs/>
          <w:sz w:val="24"/>
        </w:rPr>
        <w:t>在校准之日起7个工作日内，将校准证书发送至甲方。</w:t>
      </w:r>
    </w:p>
    <w:p>
      <w:pPr>
        <w:widowControl/>
        <w:spacing w:after="160" w:line="276" w:lineRule="auto"/>
        <w:ind w:firstLine="482"/>
        <w:jc w:val="left"/>
        <w:rPr>
          <w:b/>
          <w:bCs/>
          <w:sz w:val="24"/>
        </w:rPr>
      </w:pPr>
      <w:r>
        <w:rPr>
          <w:b/>
          <w:bCs/>
          <w:sz w:val="24"/>
        </w:rPr>
        <w:t>第三条 合同价格</w:t>
      </w:r>
    </w:p>
    <w:p>
      <w:pPr>
        <w:spacing w:after="156" w:afterLines="50" w:line="440" w:lineRule="exact"/>
        <w:ind w:firstLine="480" w:firstLineChars="200"/>
        <w:rPr>
          <w:bCs/>
          <w:sz w:val="24"/>
        </w:rPr>
      </w:pPr>
      <w:r>
        <w:rPr>
          <w:bCs/>
          <w:sz w:val="24"/>
        </w:rPr>
        <w:t>3.1本合同</w:t>
      </w:r>
      <w:r>
        <w:rPr>
          <w:rFonts w:hint="eastAsia"/>
          <w:bCs/>
          <w:sz w:val="24"/>
        </w:rPr>
        <w:t>暂定</w:t>
      </w:r>
      <w:r>
        <w:rPr>
          <w:bCs/>
          <w:sz w:val="24"/>
        </w:rPr>
        <w:t>总价为</w:t>
      </w:r>
      <w:r>
        <w:rPr>
          <w:bCs/>
          <w:sz w:val="24"/>
          <w:u w:val="single"/>
        </w:rPr>
        <w:t xml:space="preserve"> </w:t>
      </w:r>
      <w:r>
        <w:rPr>
          <w:rFonts w:hint="eastAsia"/>
          <w:bCs/>
          <w:sz w:val="24"/>
          <w:u w:val="single"/>
          <w:lang w:val="en-US" w:eastAsia="zh-CN"/>
        </w:rPr>
        <w:t xml:space="preserve">          </w:t>
      </w:r>
      <w:r>
        <w:rPr>
          <w:bCs/>
          <w:sz w:val="24"/>
        </w:rPr>
        <w:t>万元，（人民币）大</w:t>
      </w:r>
      <w:r>
        <w:rPr>
          <w:rFonts w:hint="eastAsia"/>
          <w:bCs/>
          <w:sz w:val="24"/>
        </w:rPr>
        <w:t>写</w:t>
      </w:r>
      <w:r>
        <w:rPr>
          <w:bCs/>
          <w:sz w:val="24"/>
        </w:rPr>
        <w:t>：</w:t>
      </w:r>
      <w:r>
        <w:rPr>
          <w:rFonts w:hint="eastAsia"/>
          <w:bCs/>
          <w:sz w:val="24"/>
          <w:lang w:val="en-US" w:eastAsia="zh-CN"/>
        </w:rPr>
        <w:t xml:space="preserve"> </w:t>
      </w:r>
      <w:r>
        <w:rPr>
          <w:rFonts w:hint="eastAsia"/>
          <w:bCs/>
          <w:sz w:val="24"/>
          <w:u w:val="single"/>
          <w:lang w:val="en-US" w:eastAsia="zh-CN"/>
        </w:rPr>
        <w:t xml:space="preserve">               </w:t>
      </w:r>
      <w:r>
        <w:rPr>
          <w:bCs/>
          <w:sz w:val="24"/>
        </w:rPr>
        <w:t xml:space="preserve">。 </w:t>
      </w:r>
    </w:p>
    <w:p>
      <w:pPr>
        <w:spacing w:after="156" w:afterLines="50" w:line="440" w:lineRule="exact"/>
        <w:ind w:firstLine="480" w:firstLineChars="200"/>
        <w:rPr>
          <w:bCs/>
          <w:sz w:val="24"/>
        </w:rPr>
        <w:sectPr>
          <w:headerReference r:id="rId7" w:type="first"/>
          <w:footerReference r:id="rId10" w:type="first"/>
          <w:footerReference r:id="rId8" w:type="default"/>
          <w:footerReference r:id="rId9" w:type="even"/>
          <w:pgSz w:w="11906" w:h="16838"/>
          <w:pgMar w:top="2098" w:right="1474" w:bottom="1985" w:left="1588" w:header="851" w:footer="992" w:gutter="0"/>
          <w:pgNumType w:fmt="decimal" w:start="0"/>
          <w:cols w:space="425" w:num="1"/>
          <w:titlePg/>
          <w:docGrid w:type="lines" w:linePitch="312" w:charSpace="0"/>
        </w:sectPr>
      </w:pPr>
    </w:p>
    <w:p>
      <w:pPr>
        <w:spacing w:after="156" w:afterLines="50" w:line="440" w:lineRule="exact"/>
        <w:ind w:firstLine="480" w:firstLineChars="200"/>
        <w:rPr>
          <w:bCs/>
          <w:sz w:val="24"/>
        </w:rPr>
      </w:pPr>
      <w:r>
        <w:rPr>
          <w:bCs/>
          <w:sz w:val="24"/>
        </w:rPr>
        <w:t>3.2所有的服务价格包括了校准所需车辆、人员、工具、仪器、物料、运输保存、校准和复测、证书出具等的全部费用。</w:t>
      </w:r>
    </w:p>
    <w:p>
      <w:pPr>
        <w:spacing w:after="156" w:afterLines="50" w:line="440" w:lineRule="exact"/>
        <w:ind w:firstLine="480" w:firstLineChars="200"/>
        <w:rPr>
          <w:bCs/>
          <w:sz w:val="24"/>
        </w:rPr>
      </w:pPr>
      <w:r>
        <w:rPr>
          <w:bCs/>
          <w:sz w:val="24"/>
        </w:rPr>
        <w:t>3.3承包方式为单价包干，按实结算。合同单价在合同有效期内为不变价。乙方已经充分考虑本合同履行期间的市场风险和国家政策性调整风险系数，并已计入报价，因此合同单价今后不因任何因素而作调整。</w:t>
      </w:r>
    </w:p>
    <w:p>
      <w:pPr>
        <w:spacing w:after="156" w:afterLines="50" w:line="440" w:lineRule="exact"/>
        <w:ind w:firstLine="482" w:firstLineChars="200"/>
        <w:rPr>
          <w:b/>
          <w:sz w:val="24"/>
        </w:rPr>
      </w:pPr>
      <w:bookmarkStart w:id="107" w:name="_Toc520190029"/>
      <w:bookmarkStart w:id="108" w:name="_Toc474245213"/>
      <w:bookmarkStart w:id="109" w:name="_Toc518992989"/>
      <w:bookmarkStart w:id="110" w:name="_Toc107446843"/>
      <w:bookmarkStart w:id="111" w:name="_Toc107447236"/>
      <w:r>
        <w:rPr>
          <w:b/>
          <w:sz w:val="24"/>
        </w:rPr>
        <w:t>第四条 服务要求</w:t>
      </w:r>
    </w:p>
    <w:p>
      <w:pPr>
        <w:spacing w:after="156" w:afterLines="50" w:line="440" w:lineRule="exact"/>
        <w:ind w:firstLine="480" w:firstLineChars="200"/>
        <w:rPr>
          <w:bCs/>
          <w:sz w:val="24"/>
        </w:rPr>
      </w:pPr>
      <w:r>
        <w:rPr>
          <w:bCs/>
          <w:sz w:val="24"/>
        </w:rPr>
        <w:t>4.1.双方签订《安全协议书》，自觉遵守甲方管理单位安全生产相关的管理制度，承担安全主体责任。</w:t>
      </w:r>
    </w:p>
    <w:p>
      <w:pPr>
        <w:spacing w:after="156" w:afterLines="50" w:line="440" w:lineRule="exact"/>
        <w:ind w:firstLine="480" w:firstLineChars="200"/>
        <w:rPr>
          <w:bCs/>
          <w:sz w:val="24"/>
        </w:rPr>
      </w:pPr>
      <w:r>
        <w:rPr>
          <w:bCs/>
          <w:sz w:val="24"/>
        </w:rPr>
        <w:t>4.2.</w:t>
      </w:r>
      <w:r>
        <w:rPr>
          <w:rFonts w:hint="eastAsia" w:ascii="宋体" w:hAnsi="宋体" w:cs="宋体"/>
          <w:bCs/>
          <w:sz w:val="24"/>
        </w:rPr>
        <w:t>乙方将校准计划报告甲方，</w:t>
      </w:r>
      <w:r>
        <w:rPr>
          <w:bCs/>
          <w:sz w:val="24"/>
        </w:rPr>
        <w:t>经甲方审核同意后开展服务工作。</w:t>
      </w:r>
    </w:p>
    <w:p>
      <w:pPr>
        <w:spacing w:after="156" w:afterLines="50" w:line="440" w:lineRule="exact"/>
        <w:ind w:firstLine="480" w:firstLineChars="200"/>
        <w:rPr>
          <w:bCs/>
          <w:sz w:val="24"/>
        </w:rPr>
      </w:pPr>
      <w:r>
        <w:rPr>
          <w:bCs/>
          <w:sz w:val="24"/>
        </w:rPr>
        <w:t>4.3.校准结果必须公平公正，不受外界影响；遵守相关保密条约；校准结果提供符合相关标准的纸质版校准证书和提供纸质版校准证书扫描件。</w:t>
      </w:r>
    </w:p>
    <w:p>
      <w:pPr>
        <w:spacing w:after="156" w:afterLines="50" w:line="440" w:lineRule="exact"/>
        <w:ind w:firstLine="480" w:firstLineChars="200"/>
        <w:rPr>
          <w:bCs/>
          <w:sz w:val="24"/>
        </w:rPr>
      </w:pPr>
      <w:r>
        <w:rPr>
          <w:bCs/>
          <w:sz w:val="24"/>
        </w:rPr>
        <w:t>4.4.本合同工作范围应包括提供所有需要的材料、人力以及其他校准设备，双方完成合同文件里规定的工作和校准服务，并达到预期的目标。</w:t>
      </w:r>
    </w:p>
    <w:p>
      <w:pPr>
        <w:autoSpaceDE w:val="0"/>
        <w:autoSpaceDN w:val="0"/>
        <w:adjustRightInd w:val="0"/>
        <w:spacing w:line="360" w:lineRule="auto"/>
        <w:ind w:firstLine="482" w:firstLineChars="200"/>
        <w:rPr>
          <w:rFonts w:ascii="宋体" w:hAnsi="宋体" w:cs="宋体"/>
          <w:b/>
          <w:color w:val="000000"/>
          <w:sz w:val="24"/>
        </w:rPr>
      </w:pPr>
      <w:r>
        <w:rPr>
          <w:rFonts w:hint="eastAsia" w:ascii="宋体" w:hAnsi="宋体" w:cs="宋体"/>
          <w:b/>
          <w:color w:val="000000"/>
          <w:sz w:val="24"/>
        </w:rPr>
        <w:t>第五条</w:t>
      </w:r>
      <w:r>
        <w:rPr>
          <w:rFonts w:ascii="宋体" w:hAnsi="宋体" w:cs="宋体"/>
          <w:b/>
          <w:color w:val="000000"/>
          <w:sz w:val="24"/>
        </w:rPr>
        <w:t xml:space="preserve"> </w:t>
      </w:r>
      <w:r>
        <w:rPr>
          <w:rFonts w:hint="eastAsia" w:ascii="宋体" w:hAnsi="宋体" w:cs="宋体"/>
          <w:b/>
          <w:color w:val="000000"/>
          <w:sz w:val="24"/>
        </w:rPr>
        <w:t>支付方式</w:t>
      </w:r>
      <w:bookmarkEnd w:id="107"/>
      <w:bookmarkEnd w:id="108"/>
      <w:bookmarkEnd w:id="109"/>
    </w:p>
    <w:bookmarkEnd w:id="110"/>
    <w:bookmarkEnd w:id="111"/>
    <w:p>
      <w:pPr>
        <w:tabs>
          <w:tab w:val="left" w:pos="851"/>
        </w:tabs>
        <w:adjustRightInd w:val="0"/>
        <w:snapToGrid w:val="0"/>
        <w:spacing w:line="360" w:lineRule="auto"/>
        <w:ind w:firstLine="480" w:firstLineChars="200"/>
        <w:rPr>
          <w:rFonts w:ascii="宋体" w:hAnsi="宋体" w:cs="宋体"/>
          <w:sz w:val="24"/>
        </w:rPr>
      </w:pPr>
      <w:bookmarkStart w:id="112" w:name="_Toc14703"/>
      <w:bookmarkStart w:id="113" w:name="_Toc183666516"/>
      <w:r>
        <w:rPr>
          <w:rFonts w:ascii="宋体" w:hAnsi="宋体" w:cs="宋体"/>
          <w:sz w:val="24"/>
        </w:rPr>
        <w:t>5.1</w:t>
      </w:r>
      <w:r>
        <w:rPr>
          <w:rFonts w:hint="eastAsia" w:ascii="宋体" w:hAnsi="宋体" w:cs="宋体"/>
          <w:bCs/>
          <w:sz w:val="24"/>
        </w:rPr>
        <w:t>预付款的支付：</w:t>
      </w:r>
      <w:r>
        <w:rPr>
          <w:rFonts w:hint="eastAsia" w:ascii="宋体" w:hAnsi="宋体" w:cs="宋体"/>
          <w:szCs w:val="21"/>
        </w:rPr>
        <w:sym w:font="Wingdings 2" w:char="0052"/>
      </w:r>
      <w:r>
        <w:rPr>
          <w:rFonts w:hint="eastAsia" w:ascii="宋体" w:hAnsi="宋体" w:cs="宋体"/>
          <w:bCs/>
          <w:sz w:val="24"/>
        </w:rPr>
        <w:t>无；</w:t>
      </w:r>
      <w:r>
        <w:rPr>
          <w:rFonts w:ascii="宋体" w:hAnsi="宋体" w:cs="宋体"/>
          <w:bCs/>
          <w:sz w:val="24"/>
        </w:rPr>
        <w:t xml:space="preserve">  </w:t>
      </w:r>
    </w:p>
    <w:p>
      <w:pPr>
        <w:spacing w:line="500" w:lineRule="exact"/>
        <w:ind w:firstLine="480" w:firstLineChars="200"/>
        <w:rPr>
          <w:sz w:val="24"/>
        </w:rPr>
      </w:pPr>
      <w:r>
        <w:rPr>
          <w:sz w:val="24"/>
        </w:rPr>
        <w:t xml:space="preserve">5.2 </w:t>
      </w:r>
      <w:r>
        <w:rPr>
          <w:rFonts w:hint="eastAsia" w:ascii="宋体" w:hAnsi="宋体" w:cs="宋体"/>
          <w:sz w:val="24"/>
        </w:rPr>
        <w:t>支付方式：</w:t>
      </w:r>
    </w:p>
    <w:p>
      <w:pPr>
        <w:spacing w:line="500" w:lineRule="exact"/>
        <w:ind w:firstLine="480" w:firstLineChars="200"/>
        <w:rPr>
          <w:sz w:val="24"/>
        </w:rPr>
      </w:pPr>
      <w:r>
        <w:rPr>
          <w:sz w:val="24"/>
        </w:rPr>
        <w:t>5.2.1乙方完成合同规定期限的校准和出具证书等服务工作后，经甲方按照校准服务工作量据实结算，支付至审核价的100%。</w:t>
      </w:r>
    </w:p>
    <w:p>
      <w:pPr>
        <w:spacing w:line="500" w:lineRule="exact"/>
        <w:ind w:firstLine="480" w:firstLineChars="200"/>
        <w:rPr>
          <w:sz w:val="24"/>
        </w:rPr>
      </w:pPr>
      <w:r>
        <w:rPr>
          <w:sz w:val="24"/>
        </w:rPr>
        <w:t>5.2.2乙方收款账户：</w:t>
      </w:r>
      <w:r>
        <w:rPr>
          <w:rFonts w:hint="eastAsia"/>
          <w:sz w:val="24"/>
          <w:u w:val="single"/>
          <w:lang w:val="en-US" w:eastAsia="zh-CN"/>
        </w:rPr>
        <w:t xml:space="preserve">                               </w:t>
      </w:r>
      <w:r>
        <w:rPr>
          <w:sz w:val="24"/>
        </w:rPr>
        <w:t>；</w:t>
      </w:r>
    </w:p>
    <w:p>
      <w:pPr>
        <w:spacing w:line="500" w:lineRule="exact"/>
        <w:ind w:firstLine="1200" w:firstLineChars="500"/>
        <w:rPr>
          <w:sz w:val="24"/>
        </w:rPr>
      </w:pPr>
      <w:r>
        <w:rPr>
          <w:sz w:val="24"/>
        </w:rPr>
        <w:t>收款账号：</w:t>
      </w:r>
      <w:r>
        <w:rPr>
          <w:sz w:val="24"/>
          <w:u w:val="single"/>
        </w:rPr>
        <w:t xml:space="preserve"> </w:t>
      </w:r>
      <w:r>
        <w:rPr>
          <w:rFonts w:hint="eastAsia"/>
          <w:sz w:val="24"/>
          <w:u w:val="single"/>
          <w:lang w:val="en-US" w:eastAsia="zh-CN"/>
        </w:rPr>
        <w:t xml:space="preserve">                     </w:t>
      </w:r>
      <w:r>
        <w:rPr>
          <w:sz w:val="24"/>
          <w:u w:val="single"/>
        </w:rPr>
        <w:t xml:space="preserve"> </w:t>
      </w:r>
      <w:r>
        <w:rPr>
          <w:rFonts w:hint="eastAsia"/>
          <w:sz w:val="24"/>
          <w:u w:val="single"/>
          <w:lang w:val="en-US" w:eastAsia="zh-CN"/>
        </w:rPr>
        <w:t xml:space="preserve">          </w:t>
      </w:r>
      <w:r>
        <w:rPr>
          <w:sz w:val="24"/>
        </w:rPr>
        <w:t>；</w:t>
      </w:r>
    </w:p>
    <w:p>
      <w:pPr>
        <w:spacing w:line="500" w:lineRule="exact"/>
        <w:ind w:firstLine="1200" w:firstLineChars="500"/>
        <w:rPr>
          <w:sz w:val="24"/>
        </w:rPr>
      </w:pPr>
      <w:r>
        <w:rPr>
          <w:sz w:val="24"/>
        </w:rPr>
        <w:t>开户行：</w:t>
      </w:r>
      <w:r>
        <w:rPr>
          <w:rFonts w:hint="eastAsia"/>
          <w:sz w:val="24"/>
          <w:u w:val="single"/>
          <w:lang w:val="en-US" w:eastAsia="zh-CN"/>
        </w:rPr>
        <w:t xml:space="preserve">                                   </w:t>
      </w:r>
      <w:r>
        <w:rPr>
          <w:sz w:val="24"/>
        </w:rPr>
        <w:t>；</w:t>
      </w:r>
    </w:p>
    <w:p>
      <w:pPr>
        <w:spacing w:line="500" w:lineRule="exact"/>
        <w:ind w:firstLine="480" w:firstLineChars="200"/>
        <w:rPr>
          <w:sz w:val="24"/>
        </w:rPr>
      </w:pPr>
      <w:r>
        <w:rPr>
          <w:sz w:val="24"/>
        </w:rPr>
        <w:t>5.2.3乙方在收款前需提交相应金额增值税专用发票给甲方。</w:t>
      </w:r>
    </w:p>
    <w:p>
      <w:pPr>
        <w:spacing w:line="500" w:lineRule="exact"/>
        <w:ind w:firstLine="480" w:firstLineChars="200"/>
        <w:rPr>
          <w:sz w:val="24"/>
        </w:rPr>
      </w:pPr>
      <w:r>
        <w:rPr>
          <w:sz w:val="24"/>
        </w:rPr>
        <w:t>增值税专用发票信息：</w:t>
      </w:r>
    </w:p>
    <w:p>
      <w:pPr>
        <w:spacing w:line="500" w:lineRule="exact"/>
        <w:ind w:firstLine="480" w:firstLineChars="200"/>
        <w:rPr>
          <w:sz w:val="24"/>
        </w:rPr>
      </w:pPr>
      <w:r>
        <w:rPr>
          <w:sz w:val="24"/>
        </w:rPr>
        <w:t>名称：广州市净水有限公司</w:t>
      </w:r>
    </w:p>
    <w:p>
      <w:pPr>
        <w:spacing w:line="500" w:lineRule="exact"/>
        <w:ind w:firstLine="480" w:firstLineChars="200"/>
        <w:rPr>
          <w:sz w:val="24"/>
        </w:rPr>
      </w:pPr>
      <w:r>
        <w:rPr>
          <w:sz w:val="24"/>
        </w:rPr>
        <w:t>税号：</w:t>
      </w:r>
      <w:r>
        <w:rPr>
          <w:sz w:val="24"/>
          <w:u w:val="single"/>
        </w:rPr>
        <w:t xml:space="preserve"> 91440101755584729Q</w:t>
      </w:r>
      <w:r>
        <w:rPr>
          <w:sz w:val="24"/>
        </w:rPr>
        <w:t xml:space="preserve"> ；  </w:t>
      </w:r>
    </w:p>
    <w:p>
      <w:pPr>
        <w:spacing w:line="500" w:lineRule="exact"/>
        <w:ind w:firstLine="480" w:firstLineChars="200"/>
        <w:rPr>
          <w:sz w:val="24"/>
        </w:rPr>
      </w:pPr>
      <w:r>
        <w:rPr>
          <w:sz w:val="24"/>
        </w:rPr>
        <w:t>地址：</w:t>
      </w:r>
      <w:r>
        <w:rPr>
          <w:sz w:val="24"/>
          <w:u w:val="single"/>
        </w:rPr>
        <w:t xml:space="preserve"> 广州市天河区临江大道501号 </w:t>
      </w:r>
      <w:r>
        <w:rPr>
          <w:sz w:val="24"/>
        </w:rPr>
        <w:t>；</w:t>
      </w:r>
    </w:p>
    <w:p>
      <w:pPr>
        <w:spacing w:line="360" w:lineRule="auto"/>
        <w:ind w:firstLine="480"/>
        <w:outlineLvl w:val="0"/>
        <w:rPr>
          <w:rFonts w:ascii="宋体" w:hAnsi="宋体" w:cs="宋体"/>
          <w:color w:val="000000"/>
          <w:sz w:val="24"/>
        </w:rPr>
      </w:pPr>
      <w:r>
        <w:rPr>
          <w:sz w:val="24"/>
        </w:rPr>
        <w:t>5.3</w:t>
      </w:r>
      <w:r>
        <w:rPr>
          <w:rFonts w:hint="eastAsia"/>
          <w:sz w:val="24"/>
        </w:rPr>
        <w:t>付款方式</w:t>
      </w:r>
      <w:r>
        <w:rPr>
          <w:rFonts w:hint="eastAsia" w:ascii="宋体" w:hAnsi="宋体" w:cs="宋体"/>
          <w:color w:val="000000"/>
          <w:sz w:val="24"/>
        </w:rPr>
        <w:t>：</w:t>
      </w:r>
      <w:r>
        <w:rPr>
          <w:rFonts w:ascii="宋体" w:hAnsi="宋体" w:cs="宋体"/>
          <w:color w:val="000000"/>
          <w:sz w:val="24"/>
        </w:rPr>
        <w:t xml:space="preserve"> </w:t>
      </w:r>
      <w:r>
        <w:rPr>
          <w:rFonts w:ascii="宋体" w:hAnsi="宋体" w:cs="宋体"/>
          <w:color w:val="000000"/>
          <w:sz w:val="24"/>
        </w:rPr>
        <w:sym w:font="Wingdings" w:char="00FE"/>
      </w:r>
      <w:r>
        <w:rPr>
          <w:rFonts w:hint="eastAsia" w:ascii="宋体" w:hAnsi="宋体" w:cs="宋体"/>
          <w:color w:val="000000"/>
          <w:sz w:val="24"/>
        </w:rPr>
        <w:t>网银支付；</w:t>
      </w:r>
      <w:r>
        <w:rPr>
          <w:rFonts w:ascii="宋体" w:hAnsi="宋体" w:cs="宋体"/>
          <w:color w:val="000000"/>
          <w:sz w:val="24"/>
        </w:rPr>
        <w:t xml:space="preserve">  </w:t>
      </w:r>
      <w:r>
        <w:rPr>
          <w:rFonts w:ascii="宋体" w:hAnsi="宋体" w:cs="宋体"/>
          <w:color w:val="000000"/>
          <w:sz w:val="24"/>
        </w:rPr>
        <w:sym w:font="Wingdings" w:char="00A8"/>
      </w:r>
      <w:r>
        <w:rPr>
          <w:rFonts w:hint="eastAsia" w:ascii="宋体" w:hAnsi="宋体" w:cs="宋体"/>
          <w:color w:val="000000"/>
          <w:sz w:val="24"/>
        </w:rPr>
        <w:t>支票；</w:t>
      </w:r>
      <w:r>
        <w:rPr>
          <w:rFonts w:ascii="宋体" w:hAnsi="宋体" w:cs="宋体"/>
          <w:color w:val="000000"/>
          <w:sz w:val="24"/>
        </w:rPr>
        <w:t xml:space="preserve">   </w:t>
      </w:r>
      <w:r>
        <w:rPr>
          <w:rFonts w:ascii="宋体" w:hAnsi="宋体" w:cs="宋体"/>
          <w:color w:val="000000"/>
          <w:sz w:val="24"/>
        </w:rPr>
        <w:sym w:font="Wingdings" w:char="00A8"/>
      </w:r>
      <w:r>
        <w:rPr>
          <w:rFonts w:hint="eastAsia" w:ascii="宋体" w:hAnsi="宋体" w:cs="宋体"/>
          <w:color w:val="000000"/>
          <w:sz w:val="24"/>
        </w:rPr>
        <w:t>其他：</w:t>
      </w:r>
      <w:r>
        <w:rPr>
          <w:rFonts w:ascii="宋体" w:hAnsi="宋体" w:cs="宋体"/>
          <w:color w:val="000000"/>
          <w:sz w:val="24"/>
        </w:rPr>
        <w:t xml:space="preserve">   </w:t>
      </w:r>
      <w:r>
        <w:rPr>
          <w:rFonts w:hint="eastAsia" w:ascii="宋体" w:hAnsi="宋体" w:cs="宋体"/>
          <w:color w:val="000000"/>
          <w:sz w:val="24"/>
        </w:rPr>
        <w:t>/</w:t>
      </w:r>
      <w:r>
        <w:rPr>
          <w:rFonts w:ascii="宋体" w:hAnsi="宋体" w:cs="宋体"/>
          <w:color w:val="000000"/>
          <w:sz w:val="24"/>
        </w:rPr>
        <w:t xml:space="preserve">          </w:t>
      </w:r>
    </w:p>
    <w:p>
      <w:pPr>
        <w:autoSpaceDE w:val="0"/>
        <w:autoSpaceDN w:val="0"/>
        <w:adjustRightInd w:val="0"/>
        <w:spacing w:line="360" w:lineRule="auto"/>
        <w:ind w:firstLine="482" w:firstLineChars="200"/>
        <w:rPr>
          <w:rFonts w:ascii="宋体" w:hAnsi="宋体" w:cs="宋体"/>
          <w:bCs/>
          <w:color w:val="000000"/>
          <w:sz w:val="24"/>
        </w:rPr>
      </w:pPr>
      <w:r>
        <w:rPr>
          <w:rFonts w:hint="eastAsia" w:ascii="宋体" w:hAnsi="宋体" w:cs="宋体"/>
          <w:b/>
          <w:color w:val="000000"/>
          <w:sz w:val="24"/>
        </w:rPr>
        <w:t>第六条</w:t>
      </w:r>
      <w:r>
        <w:rPr>
          <w:rFonts w:ascii="宋体" w:hAnsi="宋体" w:cs="宋体"/>
          <w:b/>
          <w:color w:val="000000"/>
          <w:sz w:val="24"/>
        </w:rPr>
        <w:t xml:space="preserve"> </w:t>
      </w:r>
      <w:r>
        <w:rPr>
          <w:rFonts w:hint="eastAsia" w:ascii="宋体" w:hAnsi="宋体" w:cs="宋体"/>
          <w:b/>
          <w:color w:val="000000"/>
          <w:sz w:val="24"/>
        </w:rPr>
        <w:t>履约担保</w:t>
      </w:r>
    </w:p>
    <w:bookmarkEnd w:id="112"/>
    <w:bookmarkEnd w:id="113"/>
    <w:p>
      <w:pPr>
        <w:spacing w:line="360"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ascii="宋体" w:hAnsi="宋体" w:cs="宋体"/>
          <w:bCs/>
          <w:sz w:val="24"/>
        </w:rPr>
        <w:t xml:space="preserve"> </w:t>
      </w:r>
    </w:p>
    <w:bookmarkEnd w:id="100"/>
    <w:bookmarkEnd w:id="101"/>
    <w:bookmarkEnd w:id="102"/>
    <w:bookmarkEnd w:id="103"/>
    <w:bookmarkEnd w:id="104"/>
    <w:bookmarkEnd w:id="105"/>
    <w:bookmarkEnd w:id="106"/>
    <w:p>
      <w:pPr>
        <w:spacing w:line="440" w:lineRule="exact"/>
        <w:ind w:firstLine="482"/>
        <w:rPr>
          <w:b/>
          <w:sz w:val="24"/>
        </w:rPr>
      </w:pPr>
      <w:bookmarkStart w:id="114" w:name="_Toc257"/>
      <w:bookmarkStart w:id="115" w:name="_Toc520190030"/>
      <w:bookmarkStart w:id="116" w:name="_Toc183666534"/>
      <w:bookmarkStart w:id="117" w:name="_Toc474245215"/>
      <w:bookmarkStart w:id="118" w:name="_Toc518992990"/>
      <w:r>
        <w:rPr>
          <w:b/>
          <w:sz w:val="24"/>
        </w:rPr>
        <w:t>第</w:t>
      </w:r>
      <w:r>
        <w:rPr>
          <w:rFonts w:hint="eastAsia"/>
          <w:b/>
          <w:sz w:val="24"/>
        </w:rPr>
        <w:t>七</w:t>
      </w:r>
      <w:r>
        <w:rPr>
          <w:b/>
          <w:sz w:val="24"/>
        </w:rPr>
        <w:t>条  质量保证</w:t>
      </w:r>
    </w:p>
    <w:p>
      <w:pPr>
        <w:spacing w:line="360" w:lineRule="auto"/>
        <w:ind w:firstLine="480"/>
        <w:outlineLvl w:val="0"/>
        <w:rPr>
          <w:sz w:val="24"/>
        </w:rPr>
      </w:pPr>
      <w:r>
        <w:rPr>
          <w:rFonts w:hint="eastAsia"/>
          <w:sz w:val="24"/>
        </w:rPr>
        <w:t>7</w:t>
      </w:r>
      <w:r>
        <w:rPr>
          <w:sz w:val="24"/>
        </w:rPr>
        <w:t>.1乙方必须严格按照所采用的标准、规范及本技术协议制定校准工作方案，校准人员须具有校准相关资格证书，校准所需工具、仪器、物料等符合校准规范要求。</w:t>
      </w:r>
    </w:p>
    <w:p>
      <w:pPr>
        <w:spacing w:line="360" w:lineRule="auto"/>
        <w:ind w:firstLine="480"/>
        <w:outlineLvl w:val="0"/>
        <w:rPr>
          <w:sz w:val="24"/>
        </w:rPr>
      </w:pPr>
      <w:r>
        <w:rPr>
          <w:rFonts w:hint="eastAsia"/>
          <w:sz w:val="24"/>
        </w:rPr>
        <w:t>7</w:t>
      </w:r>
      <w:r>
        <w:rPr>
          <w:sz w:val="24"/>
        </w:rPr>
        <w:t>.2校准方法须按照以校准项目的国家标准或行业标准等为准。</w:t>
      </w:r>
    </w:p>
    <w:p>
      <w:pPr>
        <w:spacing w:line="360" w:lineRule="auto"/>
        <w:ind w:firstLine="480"/>
        <w:outlineLvl w:val="0"/>
        <w:rPr>
          <w:rFonts w:ascii="宋体" w:hAnsi="宋体" w:cs="宋体"/>
          <w:sz w:val="24"/>
        </w:rPr>
      </w:pPr>
      <w:r>
        <w:rPr>
          <w:rFonts w:hint="eastAsia"/>
          <w:sz w:val="24"/>
        </w:rPr>
        <w:t>7</w:t>
      </w:r>
      <w:r>
        <w:rPr>
          <w:sz w:val="24"/>
        </w:rPr>
        <w:t>.3</w:t>
      </w:r>
      <w:r>
        <w:rPr>
          <w:rFonts w:hint="eastAsia" w:ascii="宋体" w:hAnsi="宋体" w:cs="宋体"/>
          <w:sz w:val="24"/>
        </w:rPr>
        <w:t>乙方所具有实验室计量校准认证资质（CNAS），</w:t>
      </w:r>
      <w:r>
        <w:rPr>
          <w:rFonts w:ascii="宋体" w:hAnsi="宋体" w:cs="宋体"/>
          <w:sz w:val="24"/>
        </w:rPr>
        <w:t>所认证的校准能力</w:t>
      </w:r>
      <w:r>
        <w:rPr>
          <w:rFonts w:hint="eastAsia" w:ascii="宋体" w:hAnsi="宋体" w:cs="宋体"/>
          <w:sz w:val="24"/>
        </w:rPr>
        <w:t>涵盖本项目中所要求的校准设备种类，并能出具CNAS校准证书。</w:t>
      </w:r>
    </w:p>
    <w:p>
      <w:pPr>
        <w:spacing w:line="360" w:lineRule="auto"/>
        <w:ind w:firstLine="480"/>
        <w:outlineLvl w:val="0"/>
        <w:rPr>
          <w:sz w:val="24"/>
        </w:rPr>
      </w:pPr>
      <w:r>
        <w:rPr>
          <w:rFonts w:hint="eastAsia"/>
          <w:sz w:val="24"/>
        </w:rPr>
        <w:t>7</w:t>
      </w:r>
      <w:r>
        <w:rPr>
          <w:sz w:val="24"/>
        </w:rPr>
        <w:t>.</w:t>
      </w:r>
      <w:r>
        <w:rPr>
          <w:rFonts w:hint="eastAsia"/>
          <w:sz w:val="24"/>
          <w:lang w:val="en-US" w:eastAsia="zh-CN"/>
        </w:rPr>
        <w:t>4</w:t>
      </w:r>
      <w:r>
        <w:rPr>
          <w:sz w:val="24"/>
        </w:rPr>
        <w:t>安全文明施工（校准服务）要求：按照广州市净水有限公司安全生产管理规定施工，签订安全生产管理协议书。安装施工（校准服务）期间必须做好防护措施，施工人员需具备相关工作上岗证。</w:t>
      </w:r>
    </w:p>
    <w:p>
      <w:pPr>
        <w:spacing w:line="360" w:lineRule="auto"/>
        <w:ind w:firstLine="480"/>
        <w:outlineLvl w:val="0"/>
        <w:rPr>
          <w:sz w:val="24"/>
        </w:rPr>
      </w:pPr>
      <w:r>
        <w:rPr>
          <w:bCs/>
          <w:sz w:val="24"/>
        </w:rPr>
        <w:t>7.</w:t>
      </w:r>
      <w:r>
        <w:rPr>
          <w:rFonts w:hint="eastAsia"/>
          <w:bCs/>
          <w:sz w:val="24"/>
          <w:lang w:val="en-US" w:eastAsia="zh-CN"/>
        </w:rPr>
        <w:t>5</w:t>
      </w:r>
      <w:r>
        <w:rPr>
          <w:rFonts w:hint="eastAsia" w:ascii="宋体" w:hAnsi="宋体"/>
          <w:bCs/>
          <w:sz w:val="24"/>
        </w:rPr>
        <w:t>乙方须安排具有从事相应专业知识和专业技能的技术人员跟踪负责项目的校准、数据审核、报告出具等流程工作，并与甲方做好对接工作。乙方技术人员对校准、结果评价过程中出现的问题情况，应及时与甲方联系，并就甲方反映的校准、数据审核和报告出具等环节中问题及时作出回应，及时安排重检或给出解决办法。</w:t>
      </w:r>
    </w:p>
    <w:bookmarkEnd w:id="114"/>
    <w:bookmarkEnd w:id="115"/>
    <w:bookmarkEnd w:id="116"/>
    <w:bookmarkEnd w:id="117"/>
    <w:bookmarkEnd w:id="118"/>
    <w:p>
      <w:pPr>
        <w:spacing w:line="440" w:lineRule="exact"/>
        <w:ind w:firstLine="482"/>
        <w:rPr>
          <w:bCs/>
          <w:sz w:val="24"/>
        </w:rPr>
      </w:pPr>
      <w:bookmarkStart w:id="119" w:name="_Toc520190038"/>
      <w:bookmarkStart w:id="120" w:name="_Toc107446861"/>
      <w:bookmarkStart w:id="121" w:name="_Toc107447254"/>
      <w:bookmarkStart w:id="122" w:name="_Toc107446860"/>
      <w:bookmarkStart w:id="123" w:name="_Toc518992998"/>
      <w:bookmarkStart w:id="124" w:name="_Toc5166"/>
      <w:bookmarkStart w:id="125" w:name="_Toc306350465"/>
      <w:bookmarkStart w:id="126" w:name="_Toc118086592"/>
      <w:bookmarkStart w:id="127" w:name="_Toc107447253"/>
      <w:bookmarkStart w:id="128" w:name="_Toc183666529"/>
      <w:bookmarkStart w:id="129" w:name="_Toc474245224"/>
      <w:r>
        <w:rPr>
          <w:b/>
          <w:sz w:val="24"/>
        </w:rPr>
        <w:t>第</w:t>
      </w:r>
      <w:r>
        <w:rPr>
          <w:rFonts w:hint="eastAsia"/>
          <w:b/>
          <w:sz w:val="24"/>
        </w:rPr>
        <w:t>八</w:t>
      </w:r>
      <w:r>
        <w:rPr>
          <w:b/>
          <w:sz w:val="24"/>
        </w:rPr>
        <w:t>条 违约责任</w:t>
      </w:r>
    </w:p>
    <w:p>
      <w:pPr>
        <w:spacing w:line="440" w:lineRule="exact"/>
        <w:ind w:firstLine="482"/>
        <w:rPr>
          <w:bCs/>
          <w:sz w:val="24"/>
        </w:rPr>
      </w:pPr>
      <w:r>
        <w:rPr>
          <w:rFonts w:hint="eastAsia"/>
          <w:bCs/>
          <w:sz w:val="24"/>
        </w:rPr>
        <w:t>8</w:t>
      </w:r>
      <w:r>
        <w:rPr>
          <w:bCs/>
          <w:sz w:val="24"/>
        </w:rPr>
        <w:t>.1因不可抗</w:t>
      </w:r>
      <w:r>
        <w:rPr>
          <w:rFonts w:hint="eastAsia"/>
          <w:bCs/>
          <w:sz w:val="24"/>
        </w:rPr>
        <w:t>力</w:t>
      </w:r>
      <w:r>
        <w:rPr>
          <w:bCs/>
          <w:sz w:val="24"/>
        </w:rPr>
        <w:t>因素(如战争、台风、洪水或双方同意的其它情况)引起校准进度延误，在此情况下，校准进度应相应顺延，如延期超过30天，任何一方有权终止合同，但双方继续履行在合同终止生效日期之前的责任和义务。</w:t>
      </w:r>
    </w:p>
    <w:p>
      <w:pPr>
        <w:spacing w:line="440" w:lineRule="exact"/>
        <w:ind w:firstLine="482"/>
        <w:rPr>
          <w:bCs/>
          <w:sz w:val="24"/>
        </w:rPr>
      </w:pPr>
      <w:r>
        <w:rPr>
          <w:rFonts w:hint="eastAsia"/>
          <w:bCs/>
          <w:sz w:val="24"/>
        </w:rPr>
        <w:t>8</w:t>
      </w:r>
      <w:r>
        <w:rPr>
          <w:bCs/>
          <w:sz w:val="24"/>
        </w:rPr>
        <w:t>.2若违反本合同的约定，违约方应当按照当时生效的《中华人民共和国</w:t>
      </w:r>
      <w:r>
        <w:rPr>
          <w:rFonts w:hint="eastAsia"/>
          <w:bCs/>
          <w:sz w:val="24"/>
        </w:rPr>
        <w:t>民法典</w:t>
      </w:r>
      <w:r>
        <w:rPr>
          <w:bCs/>
          <w:sz w:val="24"/>
        </w:rPr>
        <w:t>》的相关规定，承担违约责任。</w:t>
      </w:r>
    </w:p>
    <w:p>
      <w:pPr>
        <w:spacing w:line="440" w:lineRule="exact"/>
        <w:ind w:firstLine="482"/>
        <w:rPr>
          <w:bCs/>
          <w:sz w:val="24"/>
        </w:rPr>
      </w:pPr>
      <w:r>
        <w:rPr>
          <w:bCs/>
          <w:sz w:val="24"/>
        </w:rPr>
        <w:t>8.3若乙方未按合同要求进行校准且没有事先与甲方沟通，造成甲方损失的，应由乙方赔偿甲方损失,但最高赔偿额不超过当次已支付服务费用的2倍。如果原样品在有效期内且甲方明确要求重检，乙方免费安排重新校准。</w:t>
      </w:r>
    </w:p>
    <w:p>
      <w:pPr>
        <w:spacing w:line="440" w:lineRule="exact"/>
        <w:ind w:firstLine="482"/>
        <w:rPr>
          <w:bCs/>
          <w:sz w:val="24"/>
        </w:rPr>
      </w:pPr>
      <w:r>
        <w:rPr>
          <w:b/>
          <w:sz w:val="24"/>
        </w:rPr>
        <w:t>第九条 变更或解除</w:t>
      </w:r>
    </w:p>
    <w:p>
      <w:pPr>
        <w:spacing w:line="440" w:lineRule="exact"/>
        <w:ind w:firstLine="482"/>
        <w:rPr>
          <w:bCs/>
          <w:sz w:val="24"/>
        </w:rPr>
      </w:pPr>
      <w:bookmarkStart w:id="130" w:name="_Toc306350466"/>
      <w:bookmarkStart w:id="131" w:name="_Toc183666530"/>
      <w:bookmarkStart w:id="132" w:name="_Toc5786"/>
      <w:r>
        <w:rPr>
          <w:bCs/>
          <w:sz w:val="24"/>
        </w:rPr>
        <w:t>9.1 甲方解除合同</w:t>
      </w:r>
    </w:p>
    <w:p>
      <w:pPr>
        <w:spacing w:line="440" w:lineRule="exact"/>
        <w:ind w:firstLine="482"/>
        <w:rPr>
          <w:bCs/>
          <w:sz w:val="24"/>
        </w:rPr>
      </w:pPr>
      <w:r>
        <w:rPr>
          <w:bCs/>
          <w:sz w:val="24"/>
        </w:rPr>
        <w:t>如乙方存在下述情况之一，甲方有权向乙方发出书面通知，全部或部分解除本合同：</w:t>
      </w:r>
    </w:p>
    <w:p>
      <w:pPr>
        <w:spacing w:line="440" w:lineRule="exact"/>
        <w:ind w:firstLine="482"/>
        <w:rPr>
          <w:bCs/>
          <w:sz w:val="24"/>
        </w:rPr>
      </w:pPr>
      <w:r>
        <w:rPr>
          <w:bCs/>
          <w:sz w:val="24"/>
        </w:rPr>
        <w:t xml:space="preserve">9.1.1 乙方未能在本合同约定或甲方另行指定的期限内提供部分或全部服务，并经甲方催告后在合理期限内仍未提供； </w:t>
      </w:r>
    </w:p>
    <w:p>
      <w:pPr>
        <w:spacing w:line="440" w:lineRule="exact"/>
        <w:ind w:firstLine="482"/>
        <w:rPr>
          <w:bCs/>
          <w:sz w:val="24"/>
        </w:rPr>
      </w:pPr>
      <w:r>
        <w:rPr>
          <w:bCs/>
          <w:sz w:val="24"/>
        </w:rPr>
        <w:t>9.1.2 乙方提供服务存在严重的质量问题，导致本合同目的不能实现；</w:t>
      </w:r>
    </w:p>
    <w:p>
      <w:pPr>
        <w:spacing w:line="440" w:lineRule="exact"/>
        <w:ind w:firstLine="482"/>
        <w:rPr>
          <w:bCs/>
          <w:sz w:val="24"/>
        </w:rPr>
      </w:pPr>
      <w:r>
        <w:rPr>
          <w:bCs/>
          <w:sz w:val="24"/>
        </w:rPr>
        <w:t>9.1.3 乙方存在违反合同义务的其他情形。</w:t>
      </w:r>
    </w:p>
    <w:p>
      <w:pPr>
        <w:spacing w:line="440" w:lineRule="exact"/>
        <w:ind w:firstLine="482"/>
        <w:rPr>
          <w:bCs/>
          <w:sz w:val="24"/>
        </w:rPr>
      </w:pPr>
      <w:r>
        <w:rPr>
          <w:bCs/>
          <w:sz w:val="24"/>
        </w:rPr>
        <w:t>9.2 乙方解除合同</w:t>
      </w:r>
    </w:p>
    <w:p>
      <w:pPr>
        <w:spacing w:line="440" w:lineRule="exact"/>
        <w:ind w:firstLine="482"/>
        <w:rPr>
          <w:bCs/>
          <w:sz w:val="24"/>
        </w:rPr>
      </w:pPr>
      <w:r>
        <w:rPr>
          <w:bCs/>
          <w:sz w:val="24"/>
        </w:rPr>
        <w:t>如甲方无正当理由未能按本合同约定期限向乙方支付合同款，并经乙方催告后超过</w:t>
      </w:r>
      <w:r>
        <w:rPr>
          <w:rFonts w:hint="eastAsia"/>
          <w:bCs/>
          <w:sz w:val="24"/>
        </w:rPr>
        <w:t>10</w:t>
      </w:r>
      <w:r>
        <w:rPr>
          <w:bCs/>
          <w:sz w:val="24"/>
        </w:rPr>
        <w:t>天仍未支付，乙方有权以书面通知解除本合同。</w:t>
      </w:r>
    </w:p>
    <w:p>
      <w:pPr>
        <w:spacing w:line="440" w:lineRule="exact"/>
        <w:ind w:firstLine="482"/>
        <w:rPr>
          <w:bCs/>
          <w:sz w:val="24"/>
        </w:rPr>
      </w:pPr>
      <w:r>
        <w:rPr>
          <w:bCs/>
          <w:sz w:val="24"/>
        </w:rPr>
        <w:t xml:space="preserve">9.3 </w:t>
      </w:r>
      <w:r>
        <w:rPr>
          <w:sz w:val="24"/>
        </w:rPr>
        <w:t>甲乙双方经协商一致后解除合同。</w:t>
      </w:r>
    </w:p>
    <w:bookmarkEnd w:id="130"/>
    <w:bookmarkEnd w:id="131"/>
    <w:bookmarkEnd w:id="132"/>
    <w:p>
      <w:pPr>
        <w:spacing w:line="420" w:lineRule="exact"/>
        <w:ind w:firstLine="482"/>
        <w:rPr>
          <w:bCs/>
          <w:sz w:val="24"/>
        </w:rPr>
      </w:pPr>
      <w:r>
        <w:rPr>
          <w:b/>
          <w:sz w:val="24"/>
        </w:rPr>
        <w:t>第十条 不可抗力</w:t>
      </w:r>
    </w:p>
    <w:p>
      <w:pPr>
        <w:spacing w:line="480" w:lineRule="exact"/>
        <w:ind w:firstLine="480" w:firstLineChars="200"/>
        <w:rPr>
          <w:sz w:val="24"/>
        </w:rPr>
      </w:pPr>
      <w:r>
        <w:rPr>
          <w:sz w:val="24"/>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sz w:val="24"/>
        </w:rPr>
      </w:pPr>
      <w:r>
        <w:rPr>
          <w:sz w:val="24"/>
        </w:rPr>
        <w:t>（1）地震、火山爆发、滑坡、暴雨（橙色预警及以上）、台风（黄色预警及以上）、海啸、龙卷风、大面积流行病(如：非典型性肺炎等)或瘟疫；</w:t>
      </w:r>
    </w:p>
    <w:p>
      <w:pPr>
        <w:spacing w:line="480" w:lineRule="exact"/>
        <w:ind w:firstLine="480" w:firstLineChars="200"/>
        <w:rPr>
          <w:sz w:val="24"/>
        </w:rPr>
      </w:pPr>
      <w:r>
        <w:rPr>
          <w:sz w:val="24"/>
        </w:rPr>
        <w:t>（2）战争行为、入侵、武装冲突或外敌行为、封锁、暴乱、恐怖行为或军事演习；</w:t>
      </w:r>
    </w:p>
    <w:p>
      <w:pPr>
        <w:spacing w:line="480" w:lineRule="exact"/>
        <w:ind w:firstLine="480" w:firstLineChars="200"/>
        <w:rPr>
          <w:sz w:val="24"/>
        </w:rPr>
      </w:pPr>
      <w:r>
        <w:rPr>
          <w:sz w:val="24"/>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sz w:val="24"/>
        </w:rPr>
      </w:pPr>
      <w:r>
        <w:rPr>
          <w:sz w:val="24"/>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bCs/>
          <w:sz w:val="24"/>
        </w:rPr>
      </w:pPr>
      <w:r>
        <w:rPr>
          <w:sz w:val="24"/>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420" w:lineRule="exact"/>
        <w:ind w:firstLine="482"/>
        <w:rPr>
          <w:bCs/>
          <w:sz w:val="24"/>
        </w:rPr>
      </w:pPr>
      <w:r>
        <w:rPr>
          <w:b/>
          <w:sz w:val="24"/>
        </w:rPr>
        <w:t>第十一条  争议解决</w:t>
      </w:r>
    </w:p>
    <w:p>
      <w:pPr>
        <w:spacing w:line="360" w:lineRule="auto"/>
        <w:ind w:firstLine="480" w:firstLineChars="200"/>
        <w:rPr>
          <w:sz w:val="24"/>
        </w:rPr>
      </w:pPr>
      <w:r>
        <w:rPr>
          <w:sz w:val="24"/>
        </w:rPr>
        <w:t>11.1 因本合同引起的或与本合同有关的任何争议，甲乙双方应友好协商解决，如协商不成，任何一方均可依法向</w:t>
      </w:r>
      <w:r>
        <w:rPr>
          <w:sz w:val="24"/>
          <w:u w:val="single"/>
        </w:rPr>
        <w:t>甲方所在地人民法院</w:t>
      </w:r>
      <w:r>
        <w:rPr>
          <w:sz w:val="24"/>
        </w:rPr>
        <w:t>提起诉讼。</w:t>
      </w:r>
    </w:p>
    <w:p>
      <w:pPr>
        <w:spacing w:line="360" w:lineRule="auto"/>
        <w:ind w:firstLine="480" w:firstLineChars="200"/>
        <w:rPr>
          <w:sz w:val="24"/>
        </w:rPr>
      </w:pPr>
      <w:r>
        <w:rPr>
          <w:sz w:val="24"/>
        </w:rPr>
        <w:t>11.2 在甲方同意的情况下，除有争端之外的合同其它部分在争端解决前应继续执行。</w:t>
      </w:r>
    </w:p>
    <w:p>
      <w:pPr>
        <w:spacing w:line="360" w:lineRule="auto"/>
        <w:ind w:firstLine="482" w:firstLineChars="200"/>
        <w:rPr>
          <w:rFonts w:ascii="宋体" w:hAnsi="宋体" w:cs="宋体"/>
          <w:b/>
          <w:sz w:val="24"/>
        </w:rPr>
      </w:pPr>
      <w:r>
        <w:rPr>
          <w:rFonts w:hint="eastAsia" w:ascii="宋体" w:hAnsi="宋体" w:cs="宋体"/>
          <w:b/>
          <w:sz w:val="24"/>
        </w:rPr>
        <w:t>第十二条</w:t>
      </w:r>
      <w:r>
        <w:rPr>
          <w:rFonts w:ascii="宋体" w:hAnsi="宋体" w:cs="宋体"/>
          <w:b/>
          <w:sz w:val="24"/>
        </w:rPr>
        <w:t xml:space="preserve"> </w:t>
      </w:r>
      <w:r>
        <w:rPr>
          <w:rFonts w:hint="eastAsia" w:ascii="宋体" w:hAnsi="宋体" w:cs="宋体"/>
          <w:b/>
          <w:sz w:val="24"/>
        </w:rPr>
        <w:t>其他：</w:t>
      </w:r>
    </w:p>
    <w:p>
      <w:pPr>
        <w:spacing w:line="360" w:lineRule="auto"/>
        <w:ind w:firstLine="595" w:firstLineChars="248"/>
        <w:rPr>
          <w:rFonts w:ascii="宋体" w:hAnsi="宋体" w:cs="宋体"/>
          <w:b/>
          <w:sz w:val="24"/>
        </w:rPr>
      </w:pPr>
      <w:r>
        <w:rPr>
          <w:rFonts w:ascii="宋体" w:hAnsi="宋体" w:cs="宋体"/>
          <w:bCs/>
          <w:sz w:val="24"/>
        </w:rPr>
        <w:t>15.1</w:t>
      </w:r>
      <w:r>
        <w:rPr>
          <w:rFonts w:hint="eastAsia" w:ascii="宋体" w:hAnsi="宋体" w:cs="宋体"/>
          <w:sz w:val="24"/>
        </w:rPr>
        <w:t>本合同未尽事宜，可由甲乙双方另行签订补充协议。补充协议与本合同具有同等法律效力。</w:t>
      </w:r>
    </w:p>
    <w:p>
      <w:pPr>
        <w:spacing w:line="360" w:lineRule="auto"/>
        <w:ind w:firstLine="600" w:firstLineChars="250"/>
        <w:rPr>
          <w:rFonts w:ascii="宋体" w:hAnsi="宋体" w:cs="宋体"/>
          <w:sz w:val="24"/>
        </w:rPr>
      </w:pPr>
      <w:r>
        <w:rPr>
          <w:rFonts w:ascii="宋体" w:hAnsi="宋体" w:cs="宋体"/>
          <w:sz w:val="24"/>
        </w:rPr>
        <w:t>15.2</w:t>
      </w:r>
      <w:r>
        <w:rPr>
          <w:rFonts w:hint="eastAsia" w:ascii="宋体" w:hAnsi="宋体" w:cs="宋体"/>
          <w:sz w:val="24"/>
        </w:rPr>
        <w:t>本合同自甲乙双方法定代表人或授权代理人签字并加盖公章之日起生效。</w:t>
      </w:r>
    </w:p>
    <w:p>
      <w:pPr>
        <w:spacing w:line="360" w:lineRule="auto"/>
        <w:ind w:firstLine="600" w:firstLineChars="250"/>
        <w:rPr>
          <w:rFonts w:ascii="宋体" w:hAnsi="宋体" w:cs="宋体"/>
          <w:sz w:val="24"/>
        </w:rPr>
      </w:pPr>
      <w:r>
        <w:rPr>
          <w:rFonts w:ascii="宋体" w:hAnsi="宋体" w:cs="宋体"/>
          <w:sz w:val="24"/>
        </w:rPr>
        <w:t>15.3</w:t>
      </w:r>
      <w:r>
        <w:rPr>
          <w:rFonts w:hint="eastAsia" w:ascii="宋体" w:hAnsi="宋体" w:cs="宋体"/>
          <w:sz w:val="24"/>
        </w:rPr>
        <w:t>本合同一式</w:t>
      </w:r>
      <w:r>
        <w:rPr>
          <w:rFonts w:ascii="宋体" w:hAnsi="宋体" w:cs="宋体"/>
          <w:sz w:val="24"/>
          <w:u w:val="single"/>
        </w:rPr>
        <w:t xml:space="preserve"> </w:t>
      </w:r>
      <w:r>
        <w:rPr>
          <w:rFonts w:hint="eastAsia" w:ascii="宋体" w:hAnsi="宋体" w:cs="宋体"/>
          <w:sz w:val="24"/>
          <w:u w:val="single"/>
          <w:lang w:val="en-US" w:eastAsia="zh-CN"/>
        </w:rPr>
        <w:t>陆</w:t>
      </w:r>
      <w:r>
        <w:rPr>
          <w:rFonts w:ascii="宋体" w:hAnsi="宋体" w:cs="宋体"/>
          <w:sz w:val="24"/>
          <w:u w:val="single"/>
        </w:rPr>
        <w:t xml:space="preserve"> </w:t>
      </w:r>
      <w:r>
        <w:rPr>
          <w:rFonts w:hint="eastAsia" w:ascii="宋体" w:hAnsi="宋体" w:cs="宋体"/>
          <w:sz w:val="24"/>
        </w:rPr>
        <w:t>份，甲方执</w:t>
      </w:r>
      <w:r>
        <w:rPr>
          <w:rFonts w:ascii="宋体" w:hAnsi="宋体" w:cs="宋体"/>
          <w:sz w:val="24"/>
          <w:u w:val="single"/>
        </w:rPr>
        <w:t xml:space="preserve"> </w:t>
      </w:r>
      <w:r>
        <w:rPr>
          <w:rFonts w:hint="eastAsia" w:ascii="宋体" w:hAnsi="宋体" w:cs="宋体"/>
          <w:sz w:val="24"/>
          <w:u w:val="single"/>
          <w:lang w:val="en-US" w:eastAsia="zh-CN"/>
        </w:rPr>
        <w:t>肆</w:t>
      </w:r>
      <w:r>
        <w:rPr>
          <w:rFonts w:hint="eastAsia" w:ascii="宋体" w:hAnsi="宋体" w:cs="宋体"/>
          <w:sz w:val="24"/>
        </w:rPr>
        <w:t>份，乙方执</w:t>
      </w:r>
      <w:r>
        <w:rPr>
          <w:rFonts w:ascii="宋体" w:hAnsi="宋体" w:cs="宋体"/>
          <w:sz w:val="24"/>
          <w:u w:val="single"/>
        </w:rPr>
        <w:t xml:space="preserve"> </w:t>
      </w:r>
      <w:r>
        <w:rPr>
          <w:rFonts w:hint="eastAsia" w:ascii="宋体" w:hAnsi="宋体" w:cs="宋体"/>
          <w:sz w:val="24"/>
          <w:u w:val="single"/>
          <w:lang w:val="en-US" w:eastAsia="zh-CN"/>
        </w:rPr>
        <w:t xml:space="preserve">贰 </w:t>
      </w:r>
      <w:r>
        <w:rPr>
          <w:rFonts w:hint="eastAsia" w:ascii="宋体" w:hAnsi="宋体" w:cs="宋体"/>
          <w:sz w:val="24"/>
        </w:rPr>
        <w:t>份。均具有同等法律效力。</w:t>
      </w:r>
    </w:p>
    <w:p>
      <w:pPr>
        <w:spacing w:line="360" w:lineRule="auto"/>
        <w:ind w:firstLine="720" w:firstLineChars="300"/>
        <w:rPr>
          <w:rFonts w:ascii="宋体" w:hAnsi="宋体" w:cs="宋体"/>
          <w:sz w:val="24"/>
        </w:rPr>
      </w:pPr>
      <w:r>
        <w:rPr>
          <w:rFonts w:ascii="宋体" w:hAnsi="宋体" w:cs="宋体"/>
          <w:sz w:val="24"/>
        </w:rPr>
        <w:t>15.4</w:t>
      </w:r>
      <w:r>
        <w:rPr>
          <w:rFonts w:hint="eastAsia" w:ascii="宋体" w:hAnsi="宋体" w:cs="宋体"/>
          <w:sz w:val="24"/>
        </w:rPr>
        <w:t>补充条款：</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p>
    <w:p>
      <w:pPr>
        <w:spacing w:line="360" w:lineRule="auto"/>
        <w:ind w:firstLine="480"/>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460" w:lineRule="exact"/>
        <w:ind w:left="1200"/>
        <w:rPr>
          <w:rFonts w:ascii="宋体" w:hAnsi="宋体" w:cs="宋体"/>
          <w:sz w:val="24"/>
        </w:rPr>
      </w:pPr>
      <w:r>
        <w:rPr>
          <w:rFonts w:hint="eastAsia" w:ascii="宋体" w:hAnsi="宋体" w:cs="宋体"/>
          <w:sz w:val="24"/>
        </w:rPr>
        <w:t>2.服务内容及报价清单</w:t>
      </w:r>
    </w:p>
    <w:p>
      <w:pPr>
        <w:spacing w:line="460" w:lineRule="exact"/>
        <w:ind w:left="1200"/>
        <w:rPr>
          <w:rFonts w:hint="eastAsia"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廉洁协议</w:t>
      </w:r>
    </w:p>
    <w:p>
      <w:pPr>
        <w:spacing w:line="460" w:lineRule="exact"/>
        <w:ind w:firstLine="1200" w:firstLineChars="500"/>
        <w:rPr>
          <w:rFonts w:hint="eastAsia" w:ascii="宋体" w:hAnsi="宋体" w:cs="宋体"/>
          <w:sz w:val="24"/>
        </w:rPr>
      </w:pPr>
      <w:r>
        <w:rPr>
          <w:rFonts w:ascii="宋体" w:hAnsi="宋体" w:cs="宋体"/>
          <w:sz w:val="24"/>
        </w:rPr>
        <w:t>4</w:t>
      </w:r>
      <w:r>
        <w:rPr>
          <w:rFonts w:hint="eastAsia" w:ascii="宋体" w:hAnsi="宋体" w:cs="宋体"/>
          <w:sz w:val="24"/>
        </w:rPr>
        <w:t>.不诚信行为的情形及相应被暂停参与投标活动的处理标准</w:t>
      </w:r>
    </w:p>
    <w:p>
      <w:pPr>
        <w:spacing w:line="360" w:lineRule="auto"/>
        <w:ind w:firstLine="1200" w:firstLineChars="500"/>
        <w:rPr>
          <w:rFonts w:hint="eastAsia" w:ascii="宋体" w:hAnsi="宋体" w:cs="宋体"/>
          <w:sz w:val="24"/>
        </w:rPr>
      </w:pPr>
      <w:r>
        <w:rPr>
          <w:rFonts w:ascii="宋体" w:hAnsi="宋体" w:cs="宋体"/>
          <w:sz w:val="24"/>
        </w:rPr>
        <w:t>5</w:t>
      </w:r>
      <w:r>
        <w:rPr>
          <w:rFonts w:hint="eastAsia" w:ascii="宋体" w:hAnsi="宋体" w:cs="宋体"/>
          <w:sz w:val="24"/>
        </w:rPr>
        <w:t>.安全协议书</w:t>
      </w: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default" w:ascii="宋体" w:hAnsi="宋体" w:cs="宋体"/>
          <w:sz w:val="24"/>
        </w:rPr>
      </w:pPr>
    </w:p>
    <w:bookmarkEnd w:id="119"/>
    <w:bookmarkEnd w:id="120"/>
    <w:bookmarkEnd w:id="121"/>
    <w:bookmarkEnd w:id="122"/>
    <w:bookmarkEnd w:id="123"/>
    <w:bookmarkEnd w:id="124"/>
    <w:bookmarkEnd w:id="125"/>
    <w:bookmarkEnd w:id="126"/>
    <w:bookmarkEnd w:id="127"/>
    <w:bookmarkEnd w:id="128"/>
    <w:bookmarkEnd w:id="129"/>
    <w:tbl>
      <w:tblPr>
        <w:tblStyle w:val="23"/>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b/>
                <w:color w:val="000000"/>
                <w:sz w:val="24"/>
              </w:rPr>
              <w:t>甲方</w:t>
            </w:r>
            <w:r>
              <w:rPr>
                <w:rFonts w:hint="eastAsia" w:ascii="宋体" w:hAnsi="宋体" w:cs="宋体"/>
                <w:color w:val="000000"/>
                <w:sz w:val="24"/>
              </w:rPr>
              <w:t>：（章）广州市净水有限公司</w:t>
            </w:r>
          </w:p>
        </w:tc>
        <w:tc>
          <w:tcPr>
            <w:tcW w:w="4820"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b/>
                <w:color w:val="000000"/>
                <w:sz w:val="24"/>
              </w:rPr>
              <w:t>乙方</w:t>
            </w:r>
            <w:r>
              <w:rPr>
                <w:rFonts w:hint="eastAsia" w:ascii="宋体" w:hAnsi="宋体" w:cs="宋体"/>
                <w:color w:val="000000"/>
                <w:sz w:val="24"/>
              </w:rPr>
              <w:t>：</w:t>
            </w:r>
            <w:r>
              <w:rPr>
                <w:rFonts w:ascii="宋体" w:hAnsi="宋体" w:cs="宋体"/>
                <w:color w:val="000000"/>
                <w:sz w:val="24"/>
              </w:rPr>
              <w:t xml:space="preserve"> </w:t>
            </w:r>
            <w:r>
              <w:rPr>
                <w:rFonts w:hint="eastAsia" w:ascii="宋体" w:hAnsi="宋体" w:cs="宋体"/>
                <w:color w:val="000000"/>
                <w:sz w:val="24"/>
              </w:rPr>
              <w:t>（章）</w:t>
            </w:r>
          </w:p>
          <w:p>
            <w:pPr>
              <w:adjustRightInd w:val="0"/>
              <w:snapToGrid w:val="0"/>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法定代表人或授权代理人：</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939"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经办人：</w:t>
            </w:r>
          </w:p>
        </w:tc>
        <w:tc>
          <w:tcPr>
            <w:tcW w:w="4820"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电话：</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传真：</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939" w:type="dxa"/>
            <w:tcBorders>
              <w:top w:val="nil"/>
              <w:left w:val="nil"/>
              <w:bottom w:val="nil"/>
              <w:right w:val="nil"/>
            </w:tcBorders>
            <w:noWrap w:val="0"/>
            <w:vAlign w:val="top"/>
          </w:tcPr>
          <w:p>
            <w:pPr>
              <w:adjustRightInd w:val="0"/>
              <w:snapToGrid w:val="0"/>
              <w:spacing w:line="360" w:lineRule="auto"/>
              <w:ind w:left="240" w:hanging="240" w:hangingChars="100"/>
              <w:rPr>
                <w:rFonts w:ascii="宋体" w:hAnsi="宋体" w:cs="宋体"/>
                <w:color w:val="000000"/>
                <w:sz w:val="24"/>
              </w:rPr>
            </w:pPr>
            <w:r>
              <w:rPr>
                <w:rFonts w:hint="eastAsia" w:ascii="宋体" w:hAnsi="宋体" w:cs="宋体"/>
                <w:color w:val="000000"/>
                <w:sz w:val="24"/>
              </w:rPr>
              <w:t>签订日期：</w:t>
            </w:r>
            <w:r>
              <w:rPr>
                <w:rFonts w:ascii="宋体" w:hAnsi="宋体" w:cs="宋体"/>
                <w:color w:val="000000"/>
                <w:sz w:val="24"/>
              </w:rPr>
              <w:t xml:space="preserve">                                                     </w:t>
            </w:r>
          </w:p>
        </w:tc>
        <w:tc>
          <w:tcPr>
            <w:tcW w:w="4820" w:type="dxa"/>
            <w:tcBorders>
              <w:top w:val="nil"/>
              <w:left w:val="nil"/>
              <w:bottom w:val="nil"/>
              <w:right w:val="nil"/>
            </w:tcBorders>
            <w:noWrap w:val="0"/>
            <w:vAlign w:val="top"/>
          </w:tcPr>
          <w:p>
            <w:pPr>
              <w:adjustRightInd w:val="0"/>
              <w:snapToGrid w:val="0"/>
              <w:spacing w:line="360" w:lineRule="auto"/>
              <w:ind w:left="4181" w:hanging="4180" w:hangingChars="1742"/>
              <w:rPr>
                <w:rFonts w:ascii="宋体" w:hAnsi="宋体" w:cs="宋体"/>
                <w:color w:val="000000"/>
                <w:sz w:val="24"/>
              </w:rPr>
            </w:pPr>
            <w:r>
              <w:rPr>
                <w:rFonts w:hint="eastAsia" w:ascii="宋体" w:hAnsi="宋体" w:cs="宋体"/>
                <w:color w:val="000000"/>
                <w:sz w:val="24"/>
              </w:rPr>
              <w:t>签订日期</w:t>
            </w:r>
            <w:r>
              <w:rPr>
                <w:rFonts w:ascii="宋体" w:hAnsi="宋体" w:cs="宋体"/>
                <w:color w:val="000000"/>
                <w:sz w:val="24"/>
              </w:rPr>
              <w:t>:</w:t>
            </w:r>
          </w:p>
        </w:tc>
      </w:tr>
    </w:tbl>
    <w:p>
      <w:pPr>
        <w:rPr>
          <w:rFonts w:hint="eastAsia" w:ascii="宋体" w:hAnsi="宋体" w:cs="宋体"/>
          <w:b/>
          <w:bCs/>
          <w:szCs w:val="21"/>
        </w:rPr>
      </w:pPr>
    </w:p>
    <w:p>
      <w:pPr>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rPr>
          <w:rFonts w:ascii="宋体" w:hAnsi="宋体" w:cs="宋体"/>
          <w:b/>
          <w:bCs/>
          <w:szCs w:val="21"/>
        </w:rPr>
      </w:pPr>
      <w:r>
        <w:rPr>
          <w:rFonts w:hint="eastAsia" w:ascii="宋体" w:hAnsi="宋体" w:cs="宋体"/>
          <w:b/>
          <w:bCs/>
          <w:szCs w:val="21"/>
        </w:rPr>
        <w:t>附件1</w:t>
      </w:r>
      <w:r>
        <w:rPr>
          <w:rFonts w:hint="eastAsia" w:ascii="宋体" w:hAnsi="宋体" w:cs="宋体"/>
          <w:b/>
          <w:bCs/>
          <w:szCs w:val="21"/>
          <w:lang w:eastAsia="zh-CN"/>
        </w:rPr>
        <w:t>：</w:t>
      </w:r>
      <w:r>
        <w:rPr>
          <w:rFonts w:hint="eastAsia" w:ascii="宋体" w:hAnsi="宋体" w:cs="宋体"/>
          <w:b/>
          <w:bCs/>
          <w:szCs w:val="21"/>
        </w:rPr>
        <w:t>发包通知书</w:t>
      </w:r>
    </w:p>
    <w:p>
      <w:pPr>
        <w:pStyle w:val="2"/>
        <w:ind w:firstLine="0" w:firstLineChars="0"/>
        <w:rPr>
          <w:rFonts w:ascii="宋体" w:hAnsi="宋体" w:eastAsia="宋体" w:cs="宋体"/>
          <w:b/>
          <w:bCs/>
          <w:sz w:val="21"/>
          <w:szCs w:val="21"/>
        </w:rPr>
      </w:pPr>
      <w:r>
        <w:rPr>
          <w:rFonts w:ascii="宋体" w:hAnsi="宋体" w:eastAsia="宋体" w:cs="宋体"/>
          <w:b/>
          <w:bCs/>
          <w:sz w:val="21"/>
          <w:szCs w:val="21"/>
        </w:rPr>
        <w:t>附件2：报价清单</w:t>
      </w:r>
    </w:p>
    <w:tbl>
      <w:tblPr>
        <w:tblStyle w:val="23"/>
        <w:tblpPr w:leftFromText="180" w:rightFromText="180" w:vertAnchor="text" w:horzAnchor="page" w:tblpX="1339" w:tblpY="629"/>
        <w:tblOverlap w:val="never"/>
        <w:tblW w:w="9138" w:type="dxa"/>
        <w:tblInd w:w="0" w:type="dxa"/>
        <w:tblLayout w:type="fixed"/>
        <w:tblCellMar>
          <w:top w:w="0" w:type="dxa"/>
          <w:left w:w="0" w:type="dxa"/>
          <w:bottom w:w="0" w:type="dxa"/>
          <w:right w:w="0" w:type="dxa"/>
        </w:tblCellMar>
      </w:tblPr>
      <w:tblGrid>
        <w:gridCol w:w="511"/>
        <w:gridCol w:w="1540"/>
        <w:gridCol w:w="921"/>
        <w:gridCol w:w="1501"/>
        <w:gridCol w:w="645"/>
        <w:gridCol w:w="1005"/>
        <w:gridCol w:w="1005"/>
        <w:gridCol w:w="1005"/>
        <w:gridCol w:w="1005"/>
      </w:tblGrid>
      <w:tr>
        <w:tblPrEx>
          <w:tblCellMar>
            <w:top w:w="0" w:type="dxa"/>
            <w:left w:w="0" w:type="dxa"/>
            <w:bottom w:w="0" w:type="dxa"/>
            <w:right w:w="0" w:type="dxa"/>
          </w:tblCellMar>
        </w:tblPrEx>
        <w:trPr>
          <w:trHeight w:val="617" w:hRule="atLeast"/>
        </w:trPr>
        <w:tc>
          <w:tcPr>
            <w:tcW w:w="91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大坦沙分公司2023年度在线监测设备校准需求报价清单</w:t>
            </w:r>
          </w:p>
        </w:tc>
      </w:tr>
      <w:tr>
        <w:tblPrEx>
          <w:tblCellMar>
            <w:top w:w="0" w:type="dxa"/>
            <w:left w:w="0" w:type="dxa"/>
            <w:bottom w:w="0" w:type="dxa"/>
            <w:right w:w="0" w:type="dxa"/>
          </w:tblCellMar>
        </w:tblPrEx>
        <w:trPr>
          <w:trHeight w:val="210" w:hRule="atLeast"/>
        </w:trPr>
        <w:tc>
          <w:tcPr>
            <w:tcW w:w="5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序号</w:t>
            </w:r>
          </w:p>
        </w:tc>
        <w:tc>
          <w:tcPr>
            <w:tcW w:w="15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设备名称</w:t>
            </w:r>
          </w:p>
        </w:tc>
        <w:tc>
          <w:tcPr>
            <w:tcW w:w="9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设备型号</w:t>
            </w:r>
          </w:p>
        </w:tc>
        <w:tc>
          <w:tcPr>
            <w:tcW w:w="15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val="en-US" w:eastAsia="zh-CN" w:bidi="ar"/>
              </w:rPr>
              <w:t>计划</w:t>
            </w:r>
            <w:r>
              <w:rPr>
                <w:rFonts w:hint="eastAsia" w:ascii="宋体" w:hAnsi="宋体" w:eastAsia="宋体" w:cs="宋体"/>
                <w:b w:val="0"/>
                <w:bCs/>
                <w:sz w:val="18"/>
                <w:szCs w:val="18"/>
                <w:lang w:eastAsia="zh-CN" w:bidi="ar"/>
              </w:rPr>
              <w:t>校准日期</w:t>
            </w: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kern w:val="2"/>
                <w:sz w:val="18"/>
                <w:szCs w:val="18"/>
                <w:lang w:val="en-US" w:eastAsia="zh-CN" w:bidi="en-US"/>
              </w:rPr>
            </w:pPr>
            <w:r>
              <w:rPr>
                <w:rFonts w:hint="eastAsia" w:ascii="宋体" w:hAnsi="宋体" w:eastAsia="宋体" w:cs="宋体"/>
                <w:b w:val="0"/>
                <w:bCs/>
                <w:sz w:val="18"/>
                <w:szCs w:val="18"/>
                <w:lang w:eastAsia="zh-CN" w:bidi="ar"/>
              </w:rPr>
              <w:t>数量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单价</w:t>
            </w:r>
          </w:p>
        </w:tc>
        <w:tc>
          <w:tcPr>
            <w:tcW w:w="2010"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总价</w:t>
            </w:r>
          </w:p>
        </w:tc>
      </w:tr>
      <w:tr>
        <w:tblPrEx>
          <w:tblCellMar>
            <w:top w:w="0" w:type="dxa"/>
            <w:left w:w="0" w:type="dxa"/>
            <w:bottom w:w="0" w:type="dxa"/>
            <w:right w:w="0" w:type="dxa"/>
          </w:tblCellMar>
        </w:tblPrEx>
        <w:trPr>
          <w:trHeight w:val="210" w:hRule="atLeast"/>
        </w:trPr>
        <w:tc>
          <w:tcPr>
            <w:tcW w:w="5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9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碧兴COD</w:t>
            </w:r>
            <w:r>
              <w:rPr>
                <w:rFonts w:hint="eastAsia" w:ascii="宋体" w:hAnsi="宋体" w:eastAsia="宋体" w:cs="宋体"/>
                <w:b w:val="0"/>
                <w:bCs/>
                <w:sz w:val="18"/>
                <w:szCs w:val="18"/>
                <w:lang w:val="en-US" w:eastAsia="zh-CN" w:bidi="ar"/>
              </w:rPr>
              <w:t>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27</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碧兴氨氮</w:t>
            </w:r>
            <w:r>
              <w:rPr>
                <w:rFonts w:hint="eastAsia" w:ascii="宋体" w:hAnsi="宋体" w:eastAsia="宋体" w:cs="宋体"/>
                <w:b w:val="0"/>
                <w:bCs/>
                <w:sz w:val="18"/>
                <w:szCs w:val="18"/>
                <w:lang w:val="en-US" w:eastAsia="zh-CN" w:bidi="ar"/>
              </w:rPr>
              <w:t>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27</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进水赛莱默</w:t>
            </w:r>
            <w:r>
              <w:rPr>
                <w:rFonts w:hint="eastAsia" w:ascii="宋体" w:hAnsi="宋体" w:eastAsia="宋体" w:cs="宋体"/>
                <w:b w:val="0"/>
                <w:bCs/>
                <w:sz w:val="18"/>
                <w:szCs w:val="18"/>
                <w:lang w:eastAsia="zh-CN" w:bidi="ar"/>
              </w:rPr>
              <w:t>总磷总氮</w:t>
            </w:r>
            <w:r>
              <w:rPr>
                <w:rFonts w:hint="eastAsia" w:ascii="宋体" w:hAnsi="宋体" w:eastAsia="宋体" w:cs="宋体"/>
                <w:b w:val="0"/>
                <w:bCs/>
                <w:sz w:val="18"/>
                <w:szCs w:val="18"/>
                <w:lang w:val="en-US" w:eastAsia="zh-CN" w:bidi="ar"/>
              </w:rPr>
              <w:t>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TCU/TPN111</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27</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进水碧兴pH水温监测设备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w:t>
            </w:r>
            <w:r>
              <w:rPr>
                <w:rFonts w:hint="eastAsia" w:ascii="宋体" w:hAnsi="宋体" w:eastAsia="宋体" w:cs="宋体"/>
                <w:b w:val="0"/>
                <w:bCs/>
                <w:sz w:val="18"/>
                <w:szCs w:val="18"/>
                <w:lang w:eastAsia="zh-CN" w:bidi="ar"/>
              </w:rPr>
              <w:t>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27</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进水碧兴SS监测设备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27</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碧兴留样</w:t>
            </w:r>
            <w:r>
              <w:rPr>
                <w:rFonts w:hint="eastAsia" w:ascii="宋体" w:hAnsi="宋体" w:eastAsia="宋体" w:cs="宋体"/>
                <w:b w:val="0"/>
                <w:bCs/>
                <w:sz w:val="18"/>
                <w:szCs w:val="18"/>
                <w:lang w:val="en-US" w:eastAsia="zh-CN" w:bidi="ar"/>
              </w:rPr>
              <w:t>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W310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27</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出水哈希COD监测设备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17</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出水哈希氨氮监测设备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17</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出水哈希总磷监测设备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17</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出水哈希总氮监测设备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17</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 pH水温监测设备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17</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出水哈希SS监测设备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17</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出水恒达留样器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ZSC-VI</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w:t>
            </w:r>
            <w:r>
              <w:rPr>
                <w:rFonts w:hint="eastAsia" w:ascii="宋体" w:hAnsi="宋体" w:eastAsia="宋体" w:cs="宋体"/>
                <w:b w:val="0"/>
                <w:bCs/>
                <w:sz w:val="18"/>
                <w:szCs w:val="18"/>
                <w:lang w:val="en-US" w:eastAsia="zh-CN" w:bidi="ar"/>
              </w:rPr>
              <w:t>3</w:t>
            </w:r>
            <w:r>
              <w:rPr>
                <w:rFonts w:hint="eastAsia" w:ascii="宋体" w:hAnsi="宋体" w:eastAsia="宋体" w:cs="宋体"/>
                <w:b w:val="0"/>
                <w:bCs/>
                <w:sz w:val="18"/>
                <w:szCs w:val="18"/>
                <w:lang w:eastAsia="zh-CN" w:bidi="ar"/>
              </w:rPr>
              <w:t>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17</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41" w:hRule="atLeast"/>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    %</w:t>
            </w:r>
            <w:r>
              <w:rPr>
                <w:rFonts w:hint="eastAsia"/>
                <w:color w:val="000000"/>
                <w:kern w:val="0"/>
                <w:sz w:val="22"/>
                <w:szCs w:val="22"/>
                <w:lang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bl>
    <w:p>
      <w:pPr>
        <w:spacing w:line="360" w:lineRule="auto"/>
        <w:jc w:val="both"/>
        <w:rPr>
          <w:rFonts w:ascii="仿宋_GB2312" w:eastAsia="仿宋_GB2312"/>
          <w:sz w:val="32"/>
          <w:szCs w:val="32"/>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tbl>
      <w:tblPr>
        <w:tblStyle w:val="23"/>
        <w:tblpPr w:leftFromText="180" w:rightFromText="180" w:vertAnchor="text" w:horzAnchor="page" w:tblpX="1339" w:tblpY="629"/>
        <w:tblOverlap w:val="never"/>
        <w:tblW w:w="9138" w:type="dxa"/>
        <w:tblInd w:w="0" w:type="dxa"/>
        <w:tblLayout w:type="fixed"/>
        <w:tblCellMar>
          <w:top w:w="0" w:type="dxa"/>
          <w:left w:w="0" w:type="dxa"/>
          <w:bottom w:w="0" w:type="dxa"/>
          <w:right w:w="0" w:type="dxa"/>
        </w:tblCellMar>
      </w:tblPr>
      <w:tblGrid>
        <w:gridCol w:w="511"/>
        <w:gridCol w:w="1540"/>
        <w:gridCol w:w="921"/>
        <w:gridCol w:w="1501"/>
        <w:gridCol w:w="645"/>
        <w:gridCol w:w="1005"/>
        <w:gridCol w:w="1005"/>
        <w:gridCol w:w="1005"/>
        <w:gridCol w:w="1005"/>
      </w:tblGrid>
      <w:tr>
        <w:tblPrEx>
          <w:tblCellMar>
            <w:top w:w="0" w:type="dxa"/>
            <w:left w:w="0" w:type="dxa"/>
            <w:bottom w:w="0" w:type="dxa"/>
            <w:right w:w="0" w:type="dxa"/>
          </w:tblCellMar>
        </w:tblPrEx>
        <w:trPr>
          <w:trHeight w:val="617" w:hRule="atLeast"/>
        </w:trPr>
        <w:tc>
          <w:tcPr>
            <w:tcW w:w="91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江高分公司2023年度在线监测设备校准需求报价清单</w:t>
            </w:r>
          </w:p>
        </w:tc>
      </w:tr>
      <w:tr>
        <w:tblPrEx>
          <w:tblCellMar>
            <w:top w:w="0" w:type="dxa"/>
            <w:left w:w="0" w:type="dxa"/>
            <w:bottom w:w="0" w:type="dxa"/>
            <w:right w:w="0" w:type="dxa"/>
          </w:tblCellMar>
        </w:tblPrEx>
        <w:trPr>
          <w:trHeight w:val="210" w:hRule="atLeast"/>
        </w:trPr>
        <w:tc>
          <w:tcPr>
            <w:tcW w:w="5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序号</w:t>
            </w:r>
          </w:p>
        </w:tc>
        <w:tc>
          <w:tcPr>
            <w:tcW w:w="15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设备名称</w:t>
            </w:r>
          </w:p>
        </w:tc>
        <w:tc>
          <w:tcPr>
            <w:tcW w:w="9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设备型号</w:t>
            </w:r>
          </w:p>
        </w:tc>
        <w:tc>
          <w:tcPr>
            <w:tcW w:w="15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val="en-US" w:eastAsia="zh-CN" w:bidi="ar"/>
              </w:rPr>
              <w:t>计划</w:t>
            </w:r>
            <w:r>
              <w:rPr>
                <w:rFonts w:hint="eastAsia" w:ascii="宋体" w:hAnsi="宋体" w:eastAsia="宋体" w:cs="宋体"/>
                <w:b w:val="0"/>
                <w:bCs/>
                <w:sz w:val="18"/>
                <w:szCs w:val="18"/>
                <w:lang w:eastAsia="zh-CN" w:bidi="ar"/>
              </w:rPr>
              <w:t>校准日期</w:t>
            </w: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kern w:val="2"/>
                <w:sz w:val="18"/>
                <w:szCs w:val="18"/>
                <w:lang w:val="en-US" w:eastAsia="zh-CN" w:bidi="en-US"/>
              </w:rPr>
            </w:pPr>
            <w:r>
              <w:rPr>
                <w:rFonts w:hint="eastAsia" w:ascii="宋体" w:hAnsi="宋体" w:eastAsia="宋体" w:cs="宋体"/>
                <w:b w:val="0"/>
                <w:bCs/>
                <w:sz w:val="18"/>
                <w:szCs w:val="18"/>
                <w:lang w:eastAsia="zh-CN" w:bidi="ar"/>
              </w:rPr>
              <w:t>数量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单价</w:t>
            </w:r>
          </w:p>
        </w:tc>
        <w:tc>
          <w:tcPr>
            <w:tcW w:w="2010"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总价</w:t>
            </w:r>
          </w:p>
        </w:tc>
      </w:tr>
      <w:tr>
        <w:tblPrEx>
          <w:tblCellMar>
            <w:top w:w="0" w:type="dxa"/>
            <w:left w:w="0" w:type="dxa"/>
            <w:bottom w:w="0" w:type="dxa"/>
            <w:right w:w="0" w:type="dxa"/>
          </w:tblCellMar>
        </w:tblPrEx>
        <w:trPr>
          <w:trHeight w:val="210" w:hRule="atLeast"/>
        </w:trPr>
        <w:tc>
          <w:tcPr>
            <w:tcW w:w="5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9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出水总磷总氮在线监测设备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2023年9月27日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出水氨氮在线监测设备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2023年9月27日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出水COD在线监测设备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2023年9月27日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AS950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2023年9月27日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出水SS监测设备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2023年9月27日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出水pH水温监测设备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2023年9月27日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进水总磷总氮在线监测设备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2023年9月27日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进水氨氮在线监测设备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2023年9月27日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进水COD在线监测设备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2023年9月27日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进水哈希在线留样器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AS950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2023年9月27日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进水SS在线监测设备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2023年9月27日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进水pH水温在线监测设备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2023年9月27日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41" w:hRule="atLeast"/>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    %</w:t>
            </w:r>
            <w:r>
              <w:rPr>
                <w:rFonts w:hint="eastAsia"/>
                <w:color w:val="000000"/>
                <w:kern w:val="0"/>
                <w:sz w:val="22"/>
                <w:szCs w:val="22"/>
                <w:lang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bl>
    <w:p>
      <w:pPr>
        <w:rPr>
          <w:rFonts w:hint="eastAsia" w:ascii="宋体" w:hAnsi="宋体" w:cs="宋体"/>
          <w:b/>
          <w:bCs/>
          <w:szCs w:val="21"/>
        </w:rPr>
      </w:pPr>
    </w:p>
    <w:p>
      <w:pPr>
        <w:pStyle w:val="2"/>
        <w:rPr>
          <w:rFonts w:hint="eastAsia"/>
        </w:rPr>
      </w:pPr>
    </w:p>
    <w:p>
      <w:pPr>
        <w:rPr>
          <w:rFonts w:hint="eastAsia" w:ascii="宋体" w:hAnsi="宋体" w:cs="宋体"/>
          <w:b/>
          <w:bCs/>
          <w:szCs w:val="21"/>
        </w:rPr>
      </w:pPr>
    </w:p>
    <w:p>
      <w:pPr>
        <w:rPr>
          <w:rFonts w:hint="eastAsia" w:ascii="宋体" w:hAnsi="宋体" w:cs="宋体"/>
          <w:b/>
          <w:bCs/>
          <w:szCs w:val="21"/>
        </w:rPr>
      </w:pPr>
    </w:p>
    <w:p>
      <w:pPr>
        <w:rPr>
          <w:rFonts w:hint="eastAsia" w:ascii="宋体" w:hAnsi="宋体" w:cs="宋体"/>
          <w:b/>
          <w:bCs/>
          <w:szCs w:val="21"/>
        </w:rPr>
      </w:pPr>
    </w:p>
    <w:p>
      <w:pPr>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tbl>
      <w:tblPr>
        <w:tblStyle w:val="23"/>
        <w:tblpPr w:leftFromText="180" w:rightFromText="180" w:vertAnchor="text" w:horzAnchor="page" w:tblpX="1339" w:tblpY="629"/>
        <w:tblOverlap w:val="never"/>
        <w:tblW w:w="9138" w:type="dxa"/>
        <w:tblInd w:w="0" w:type="dxa"/>
        <w:tblLayout w:type="fixed"/>
        <w:tblCellMar>
          <w:top w:w="0" w:type="dxa"/>
          <w:left w:w="0" w:type="dxa"/>
          <w:bottom w:w="0" w:type="dxa"/>
          <w:right w:w="0" w:type="dxa"/>
        </w:tblCellMar>
      </w:tblPr>
      <w:tblGrid>
        <w:gridCol w:w="511"/>
        <w:gridCol w:w="1540"/>
        <w:gridCol w:w="921"/>
        <w:gridCol w:w="1501"/>
        <w:gridCol w:w="645"/>
        <w:gridCol w:w="1005"/>
        <w:gridCol w:w="1005"/>
        <w:gridCol w:w="1005"/>
        <w:gridCol w:w="1005"/>
      </w:tblGrid>
      <w:tr>
        <w:tblPrEx>
          <w:tblCellMar>
            <w:top w:w="0" w:type="dxa"/>
            <w:left w:w="0" w:type="dxa"/>
            <w:bottom w:w="0" w:type="dxa"/>
            <w:right w:w="0" w:type="dxa"/>
          </w:tblCellMar>
        </w:tblPrEx>
        <w:trPr>
          <w:trHeight w:val="617" w:hRule="atLeast"/>
        </w:trPr>
        <w:tc>
          <w:tcPr>
            <w:tcW w:w="91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水质中心2023年度在线监测备机校准需求报价清单</w:t>
            </w:r>
          </w:p>
        </w:tc>
      </w:tr>
      <w:tr>
        <w:tblPrEx>
          <w:tblCellMar>
            <w:top w:w="0" w:type="dxa"/>
            <w:left w:w="0" w:type="dxa"/>
            <w:bottom w:w="0" w:type="dxa"/>
            <w:right w:w="0" w:type="dxa"/>
          </w:tblCellMar>
        </w:tblPrEx>
        <w:trPr>
          <w:trHeight w:val="210" w:hRule="atLeast"/>
        </w:trPr>
        <w:tc>
          <w:tcPr>
            <w:tcW w:w="5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序号</w:t>
            </w:r>
          </w:p>
        </w:tc>
        <w:tc>
          <w:tcPr>
            <w:tcW w:w="15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设备名称</w:t>
            </w:r>
          </w:p>
        </w:tc>
        <w:tc>
          <w:tcPr>
            <w:tcW w:w="9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设备型号</w:t>
            </w:r>
          </w:p>
        </w:tc>
        <w:tc>
          <w:tcPr>
            <w:tcW w:w="15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val="en-US" w:eastAsia="zh-CN" w:bidi="ar"/>
              </w:rPr>
              <w:t>计划</w:t>
            </w:r>
            <w:r>
              <w:rPr>
                <w:rFonts w:hint="eastAsia" w:ascii="宋体" w:hAnsi="宋体" w:eastAsia="宋体" w:cs="宋体"/>
                <w:b w:val="0"/>
                <w:bCs/>
                <w:sz w:val="18"/>
                <w:szCs w:val="18"/>
                <w:lang w:eastAsia="zh-CN" w:bidi="ar"/>
              </w:rPr>
              <w:t>校准日期</w:t>
            </w: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kern w:val="2"/>
                <w:sz w:val="18"/>
                <w:szCs w:val="18"/>
                <w:lang w:val="en-US" w:eastAsia="zh-CN" w:bidi="en-US"/>
              </w:rPr>
            </w:pPr>
            <w:r>
              <w:rPr>
                <w:rFonts w:hint="eastAsia" w:ascii="宋体" w:hAnsi="宋体" w:eastAsia="宋体" w:cs="宋体"/>
                <w:b w:val="0"/>
                <w:bCs/>
                <w:sz w:val="18"/>
                <w:szCs w:val="18"/>
                <w:lang w:eastAsia="zh-CN" w:bidi="ar"/>
              </w:rPr>
              <w:t>数量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单价</w:t>
            </w:r>
          </w:p>
        </w:tc>
        <w:tc>
          <w:tcPr>
            <w:tcW w:w="2010"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总价</w:t>
            </w:r>
          </w:p>
        </w:tc>
      </w:tr>
      <w:tr>
        <w:tblPrEx>
          <w:tblCellMar>
            <w:top w:w="0" w:type="dxa"/>
            <w:left w:w="0" w:type="dxa"/>
            <w:bottom w:w="0" w:type="dxa"/>
            <w:right w:w="0" w:type="dxa"/>
          </w:tblCellMar>
        </w:tblPrEx>
        <w:trPr>
          <w:trHeight w:val="210" w:hRule="atLeast"/>
        </w:trPr>
        <w:tc>
          <w:tcPr>
            <w:tcW w:w="5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9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普贝斯CODcr监测设备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PCM200-CODCr</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2023年8月17日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普贝斯氨氮监测设备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PCM200-NH3N</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2023年8月17日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普贝斯TP监测设备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PCM200-TP</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2023年8月17日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普贝斯TN监测设备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PCM200-TN</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2023年8月17日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普贝斯pH水温监测设备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UNI-20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2023年8月17日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普贝斯SS监测设备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UNI-20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2023年8月17日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普贝斯水质自动采样器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color w:val="000000"/>
                <w:sz w:val="18"/>
                <w:szCs w:val="18"/>
                <w:lang w:val="en-US" w:eastAsia="zh-CN" w:bidi="ar"/>
              </w:rPr>
              <w:t>PAS-305A</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2023年8月17日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碧兴COD监测设备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2023年6月30日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碧兴氨氮监测设备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2023年6月30日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赛莱默总磷总氮监测设备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TCU/TPN111</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2023年6月30日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41" w:hRule="atLeast"/>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    %</w:t>
            </w:r>
            <w:r>
              <w:rPr>
                <w:rFonts w:hint="eastAsia"/>
                <w:color w:val="000000"/>
                <w:kern w:val="0"/>
                <w:sz w:val="22"/>
                <w:szCs w:val="22"/>
                <w:lang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bl>
    <w:p>
      <w:pPr>
        <w:pStyle w:val="2"/>
        <w:ind w:left="0" w:leftChars="0" w:firstLine="0" w:firstLineChars="0"/>
        <w:rPr>
          <w:rFonts w:hint="eastAsia" w:ascii="宋体" w:hAnsi="宋体" w:cs="宋体"/>
          <w:b/>
          <w:bCs/>
          <w:szCs w:val="21"/>
        </w:rPr>
      </w:pPr>
    </w:p>
    <w:p>
      <w:pPr>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ind w:left="0" w:leftChars="0" w:firstLine="0" w:firstLineChars="0"/>
        <w:rPr>
          <w:rFonts w:hint="eastAsia" w:ascii="宋体" w:hAnsi="宋体" w:cs="宋体"/>
          <w:b/>
          <w:bCs/>
          <w:szCs w:val="21"/>
        </w:rPr>
      </w:pPr>
    </w:p>
    <w:p>
      <w:pPr>
        <w:pStyle w:val="2"/>
        <w:ind w:left="0" w:leftChars="0" w:firstLine="0" w:firstLineChars="0"/>
        <w:rPr>
          <w:rFonts w:hint="eastAsia" w:ascii="宋体" w:hAnsi="宋体" w:cs="宋体"/>
          <w:b/>
          <w:bCs/>
          <w:szCs w:val="21"/>
        </w:rPr>
      </w:pPr>
    </w:p>
    <w:p>
      <w:pPr>
        <w:pStyle w:val="2"/>
        <w:rPr>
          <w:rFonts w:hint="eastAsia" w:ascii="宋体" w:hAnsi="宋体" w:cs="宋体"/>
          <w:b/>
          <w:bCs/>
          <w:szCs w:val="21"/>
        </w:rPr>
      </w:pPr>
    </w:p>
    <w:p>
      <w:pPr>
        <w:rPr>
          <w:rFonts w:hint="eastAsia" w:ascii="宋体" w:hAnsi="宋体" w:cs="宋体"/>
          <w:b/>
          <w:bCs/>
          <w:szCs w:val="21"/>
        </w:rPr>
      </w:pPr>
      <w:r>
        <w:rPr>
          <w:rFonts w:hint="eastAsia" w:ascii="宋体" w:hAnsi="宋体" w:cs="宋体"/>
          <w:b/>
          <w:bCs/>
          <w:szCs w:val="21"/>
        </w:rPr>
        <w:t>附件</w:t>
      </w:r>
      <w:r>
        <w:rPr>
          <w:rFonts w:ascii="宋体" w:hAnsi="宋体" w:cs="宋体"/>
          <w:b/>
          <w:bCs/>
          <w:szCs w:val="21"/>
        </w:rPr>
        <w:t>3</w:t>
      </w:r>
      <w:r>
        <w:rPr>
          <w:rFonts w:hint="eastAsia" w:ascii="宋体" w:hAnsi="宋体" w:cs="宋体"/>
          <w:b/>
          <w:bCs/>
          <w:szCs w:val="21"/>
        </w:rPr>
        <w:t>：廉洁协议</w:t>
      </w:r>
    </w:p>
    <w:p>
      <w:pPr>
        <w:spacing w:line="520" w:lineRule="exact"/>
        <w:ind w:firstLine="3654" w:firstLineChars="13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廉洁协议</w:t>
      </w:r>
    </w:p>
    <w:p>
      <w:pPr>
        <w:spacing w:line="520" w:lineRule="exact"/>
        <w:ind w:firstLine="630" w:firstLineChars="22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u w:val="single"/>
          <w:lang w:eastAsia="zh-CN"/>
        </w:rPr>
        <w:t>202</w:t>
      </w:r>
      <w:r>
        <w:rPr>
          <w:rFonts w:hint="eastAsia" w:ascii="仿宋_GB2312" w:hAnsi="仿宋_GB2312" w:eastAsia="仿宋_GB2312" w:cs="仿宋_GB2312"/>
          <w:bCs/>
          <w:sz w:val="28"/>
          <w:szCs w:val="28"/>
          <w:u w:val="single"/>
          <w:lang w:val="en-US" w:eastAsia="zh-CN"/>
        </w:rPr>
        <w:t>3</w:t>
      </w:r>
      <w:r>
        <w:rPr>
          <w:rFonts w:hint="eastAsia" w:ascii="仿宋_GB2312" w:hAnsi="仿宋_GB2312" w:eastAsia="仿宋_GB2312" w:cs="仿宋_GB2312"/>
          <w:bCs/>
          <w:sz w:val="28"/>
          <w:szCs w:val="28"/>
          <w:u w:val="single"/>
          <w:lang w:eastAsia="zh-CN"/>
        </w:rPr>
        <w:t>年</w:t>
      </w:r>
      <w:r>
        <w:rPr>
          <w:rFonts w:hint="eastAsia" w:ascii="仿宋_GB2312" w:hAnsi="仿宋_GB2312" w:eastAsia="仿宋_GB2312" w:cs="仿宋_GB2312"/>
          <w:bCs/>
          <w:sz w:val="28"/>
          <w:szCs w:val="28"/>
          <w:u w:val="single"/>
          <w:lang w:val="en-US" w:eastAsia="zh-CN"/>
        </w:rPr>
        <w:t>度大坦沙、江高分公司在线监测</w:t>
      </w:r>
      <w:r>
        <w:rPr>
          <w:rFonts w:hint="eastAsia" w:ascii="仿宋_GB2312" w:hAnsi="仿宋_GB2312" w:eastAsia="仿宋_GB2312" w:cs="仿宋_GB2312"/>
          <w:bCs/>
          <w:sz w:val="28"/>
          <w:szCs w:val="28"/>
          <w:u w:val="single"/>
          <w:lang w:eastAsia="zh-CN"/>
        </w:rPr>
        <w:t>设备</w:t>
      </w:r>
      <w:r>
        <w:rPr>
          <w:rFonts w:hint="eastAsia" w:ascii="仿宋_GB2312" w:hAnsi="仿宋_GB2312" w:eastAsia="仿宋_GB2312" w:cs="仿宋_GB2312"/>
          <w:bCs/>
          <w:sz w:val="28"/>
          <w:szCs w:val="28"/>
          <w:u w:val="single"/>
          <w:lang w:val="en-US" w:eastAsia="zh-CN"/>
        </w:rPr>
        <w:t>及水质中心在线监测备机</w:t>
      </w:r>
      <w:r>
        <w:rPr>
          <w:rFonts w:hint="eastAsia" w:ascii="仿宋_GB2312" w:hAnsi="仿宋_GB2312" w:eastAsia="仿宋_GB2312" w:cs="仿宋_GB2312"/>
          <w:bCs/>
          <w:sz w:val="28"/>
          <w:szCs w:val="28"/>
          <w:u w:val="single"/>
          <w:lang w:eastAsia="zh-CN"/>
        </w:rPr>
        <w:t>第三方</w:t>
      </w:r>
      <w:r>
        <w:rPr>
          <w:rFonts w:hint="eastAsia" w:ascii="仿宋_GB2312" w:hAnsi="仿宋_GB2312" w:eastAsia="仿宋_GB2312" w:cs="仿宋_GB2312"/>
          <w:bCs/>
          <w:sz w:val="28"/>
          <w:szCs w:val="28"/>
          <w:u w:val="single"/>
          <w:lang w:val="en-US" w:eastAsia="zh-CN"/>
        </w:rPr>
        <w:t>校准</w:t>
      </w:r>
      <w:r>
        <w:rPr>
          <w:rFonts w:hint="eastAsia" w:ascii="仿宋_GB2312" w:hAnsi="仿宋_GB2312" w:eastAsia="仿宋_GB2312" w:cs="仿宋_GB2312"/>
          <w:bCs/>
          <w:sz w:val="28"/>
          <w:szCs w:val="28"/>
          <w:u w:val="single"/>
          <w:lang w:eastAsia="zh-CN"/>
        </w:rPr>
        <w:t>服务</w:t>
      </w:r>
      <w:r>
        <w:rPr>
          <w:rFonts w:hint="eastAsia" w:ascii="仿宋_GB2312" w:hAnsi="仿宋_GB2312" w:eastAsia="仿宋_GB2312" w:cs="仿宋_GB2312"/>
          <w:bCs/>
          <w:sz w:val="28"/>
          <w:szCs w:val="28"/>
          <w:u w:val="single"/>
          <w:lang w:val="en-US" w:eastAsia="zh-CN"/>
        </w:rPr>
        <w:t xml:space="preserve">项目 穗净水合[      ]    </w:t>
      </w:r>
      <w:r>
        <w:rPr>
          <w:rFonts w:ascii="Times New Roman" w:hAnsi="Times New Roman" w:cs="Times New Roman"/>
          <w:color w:val="auto"/>
          <w:sz w:val="28"/>
          <w:szCs w:val="28"/>
          <w:u w:val="single"/>
        </w:rPr>
        <w:t>号</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6"/>
        <w:spacing w:line="520" w:lineRule="exact"/>
        <w:ind w:lef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 xml:space="preserve">，联系电话： </w:t>
      </w:r>
      <w:r>
        <w:rPr>
          <w:rFonts w:hint="eastAsia" w:ascii="仿宋_GB2312" w:hAnsi="仿宋_GB2312" w:eastAsia="仿宋_GB2312" w:cs="仿宋_GB2312"/>
          <w:bCs/>
          <w:sz w:val="28"/>
          <w:szCs w:val="28"/>
          <w:u w:val="single"/>
        </w:rPr>
        <w:t xml:space="preserve">020-38890265 </w:t>
      </w:r>
      <w:r>
        <w:rPr>
          <w:rFonts w:hint="eastAsia" w:ascii="仿宋_GB2312" w:hAnsi="仿宋_GB2312" w:eastAsia="仿宋_GB2312" w:cs="仿宋_GB2312"/>
          <w:bCs/>
          <w:sz w:val="28"/>
          <w:szCs w:val="28"/>
        </w:rPr>
        <w:t>。</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第五条 本协议执行情况，接受有管辖权的纪检、监察部门的监督，双方应予以配合检查调查。 </w:t>
      </w:r>
    </w:p>
    <w:p>
      <w:pPr>
        <w:spacing w:line="520" w:lineRule="exact"/>
        <w:ind w:firstLine="560" w:firstLineChars="200"/>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u w:val="single"/>
          <w:lang w:eastAsia="zh-CN"/>
        </w:rPr>
        <w:t>202</w:t>
      </w:r>
      <w:r>
        <w:rPr>
          <w:rFonts w:hint="eastAsia" w:ascii="仿宋_GB2312" w:hAnsi="仿宋_GB2312" w:eastAsia="仿宋_GB2312" w:cs="仿宋_GB2312"/>
          <w:bCs/>
          <w:sz w:val="28"/>
          <w:szCs w:val="28"/>
          <w:u w:val="single"/>
          <w:lang w:val="en-US" w:eastAsia="zh-CN"/>
        </w:rPr>
        <w:t>3</w:t>
      </w:r>
      <w:r>
        <w:rPr>
          <w:rFonts w:hint="eastAsia" w:ascii="仿宋_GB2312" w:hAnsi="仿宋_GB2312" w:eastAsia="仿宋_GB2312" w:cs="仿宋_GB2312"/>
          <w:bCs/>
          <w:sz w:val="28"/>
          <w:szCs w:val="28"/>
          <w:u w:val="single"/>
          <w:lang w:eastAsia="zh-CN"/>
        </w:rPr>
        <w:t>年</w:t>
      </w:r>
      <w:r>
        <w:rPr>
          <w:rFonts w:hint="eastAsia" w:ascii="仿宋_GB2312" w:hAnsi="仿宋_GB2312" w:eastAsia="仿宋_GB2312" w:cs="仿宋_GB2312"/>
          <w:bCs/>
          <w:sz w:val="28"/>
          <w:szCs w:val="28"/>
          <w:u w:val="single"/>
          <w:lang w:val="en-US" w:eastAsia="zh-CN"/>
        </w:rPr>
        <w:t>度大坦沙、江高分公司在线监测</w:t>
      </w:r>
      <w:r>
        <w:rPr>
          <w:rFonts w:hint="eastAsia" w:ascii="仿宋_GB2312" w:hAnsi="仿宋_GB2312" w:eastAsia="仿宋_GB2312" w:cs="仿宋_GB2312"/>
          <w:bCs/>
          <w:sz w:val="28"/>
          <w:szCs w:val="28"/>
          <w:u w:val="single"/>
          <w:lang w:eastAsia="zh-CN"/>
        </w:rPr>
        <w:t>设备</w:t>
      </w:r>
      <w:r>
        <w:rPr>
          <w:rFonts w:hint="eastAsia" w:ascii="仿宋_GB2312" w:hAnsi="仿宋_GB2312" w:eastAsia="仿宋_GB2312" w:cs="仿宋_GB2312"/>
          <w:bCs/>
          <w:sz w:val="28"/>
          <w:szCs w:val="28"/>
          <w:u w:val="single"/>
          <w:lang w:val="en-US" w:eastAsia="zh-CN"/>
        </w:rPr>
        <w:t>及水质中心在线监测备机</w:t>
      </w:r>
      <w:r>
        <w:rPr>
          <w:rFonts w:hint="eastAsia" w:ascii="仿宋_GB2312" w:hAnsi="仿宋_GB2312" w:eastAsia="仿宋_GB2312" w:cs="仿宋_GB2312"/>
          <w:bCs/>
          <w:sz w:val="28"/>
          <w:szCs w:val="28"/>
          <w:u w:val="single"/>
          <w:lang w:eastAsia="zh-CN"/>
        </w:rPr>
        <w:t>第三方</w:t>
      </w:r>
      <w:r>
        <w:rPr>
          <w:rFonts w:hint="eastAsia" w:ascii="仿宋_GB2312" w:hAnsi="仿宋_GB2312" w:eastAsia="仿宋_GB2312" w:cs="仿宋_GB2312"/>
          <w:bCs/>
          <w:sz w:val="28"/>
          <w:szCs w:val="28"/>
          <w:u w:val="single"/>
          <w:lang w:val="en-US" w:eastAsia="zh-CN"/>
        </w:rPr>
        <w:t>校准</w:t>
      </w:r>
      <w:r>
        <w:rPr>
          <w:rFonts w:hint="eastAsia" w:ascii="仿宋_GB2312" w:hAnsi="仿宋_GB2312" w:eastAsia="仿宋_GB2312" w:cs="仿宋_GB2312"/>
          <w:bCs/>
          <w:sz w:val="28"/>
          <w:szCs w:val="28"/>
          <w:u w:val="single"/>
          <w:lang w:eastAsia="zh-CN"/>
        </w:rPr>
        <w:t>服务</w:t>
      </w:r>
      <w:r>
        <w:rPr>
          <w:rFonts w:hint="eastAsia" w:ascii="仿宋_GB2312" w:hAnsi="仿宋_GB2312" w:eastAsia="仿宋_GB2312" w:cs="仿宋_GB2312"/>
          <w:bCs/>
          <w:sz w:val="28"/>
          <w:szCs w:val="28"/>
          <w:u w:val="single"/>
          <w:lang w:val="en-US" w:eastAsia="zh-CN"/>
        </w:rPr>
        <w:t>项目</w:t>
      </w:r>
      <w:r>
        <w:rPr>
          <w:rFonts w:hint="eastAsia" w:ascii="仿宋_GB2312" w:hAnsi="仿宋_GB2312" w:eastAsia="仿宋_GB2312" w:cs="仿宋_GB2312"/>
          <w:bCs/>
          <w:sz w:val="28"/>
          <w:szCs w:val="28"/>
          <w:u w:val="single"/>
        </w:rPr>
        <w:t>（合同编号：穗净水合[</w:t>
      </w:r>
      <w:r>
        <w:rPr>
          <w:rFonts w:hint="eastAsia" w:ascii="仿宋_GB2312" w:hAnsi="仿宋_GB2312" w:eastAsia="仿宋_GB2312" w:cs="仿宋_GB2312"/>
          <w:bCs/>
          <w:sz w:val="28"/>
          <w:szCs w:val="28"/>
          <w:u w:val="single"/>
          <w:lang w:eastAsia="zh-CN"/>
        </w:rPr>
        <w:t>2023</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rPr>
        <w:t>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lang w:val="en-US" w:eastAsia="zh-CN"/>
        </w:rPr>
        <w:t>陆</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lang w:val="en-US" w:eastAsia="zh-CN"/>
        </w:rPr>
        <w:t>肆</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lang w:val="en-US" w:eastAsia="zh-CN"/>
        </w:rPr>
        <w:t>贰</w:t>
      </w:r>
      <w:r>
        <w:rPr>
          <w:rFonts w:hint="eastAsia" w:ascii="仿宋_GB2312" w:hAnsi="仿宋_GB2312" w:eastAsia="仿宋_GB2312" w:cs="仿宋_GB2312"/>
          <w:bCs/>
          <w:sz w:val="28"/>
          <w:szCs w:val="28"/>
        </w:rPr>
        <w:t>份。</w:t>
      </w:r>
    </w:p>
    <w:p>
      <w:pPr>
        <w:spacing w:line="520" w:lineRule="exact"/>
        <w:rPr>
          <w:rFonts w:hint="eastAsia" w:ascii="宋体" w:hAnsi="宋体" w:cs="仿宋_GB2312"/>
          <w:bCs/>
          <w:sz w:val="24"/>
        </w:rPr>
      </w:pPr>
      <w:r>
        <w:rPr>
          <w:rFonts w:hint="eastAsia" w:ascii="仿宋_GB2312" w:hAnsi="仿宋_GB2312" w:eastAsia="仿宋_GB2312" w:cs="仿宋_GB2312"/>
          <w:bCs/>
          <w:sz w:val="28"/>
          <w:szCs w:val="28"/>
        </w:rPr>
        <w:t>甲方（盖章）：              乙方（盖章）：</w:t>
      </w:r>
    </w:p>
    <w:p>
      <w:pPr>
        <w:pStyle w:val="33"/>
        <w:tabs>
          <w:tab w:val="left" w:pos="5100"/>
        </w:tabs>
        <w:spacing w:line="520" w:lineRule="exact"/>
        <w:ind w:left="7200" w:firstLine="0" w:firstLineChars="0"/>
        <w:jc w:val="left"/>
        <w:rPr>
          <w:rFonts w:hint="eastAsia" w:ascii="仿宋_GB2312" w:hAnsi="仿宋_GB2312" w:eastAsia="仿宋_GB2312" w:cs="仿宋_GB2312"/>
          <w:bCs/>
          <w:sz w:val="28"/>
          <w:szCs w:val="28"/>
        </w:rPr>
      </w:pPr>
    </w:p>
    <w:p>
      <w:pPr>
        <w:tabs>
          <w:tab w:val="left" w:pos="5100"/>
        </w:tabs>
        <w:spacing w:line="520" w:lineRule="exact"/>
        <w:ind w:left="8400" w:hanging="8400" w:hangingChars="30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adjustRightInd w:val="0"/>
        <w:snapToGrid w:val="0"/>
        <w:rPr>
          <w:rFonts w:hint="eastAsia" w:ascii="宋体" w:hAnsi="宋体" w:cs="宋体"/>
          <w:szCs w:val="21"/>
        </w:rPr>
      </w:pPr>
      <w:r>
        <w:rPr>
          <w:rFonts w:hint="eastAsia"/>
        </w:rPr>
        <w:br w:type="page"/>
      </w:r>
      <w:r>
        <w:rPr>
          <w:rFonts w:hint="eastAsia" w:ascii="宋体" w:hAnsi="宋体" w:cs="宋体"/>
          <w:b/>
          <w:bCs/>
          <w:szCs w:val="21"/>
        </w:rPr>
        <w:t>附件</w:t>
      </w:r>
      <w:r>
        <w:rPr>
          <w:rFonts w:ascii="宋体" w:hAnsi="宋体" w:cs="宋体"/>
          <w:b/>
          <w:bCs/>
          <w:szCs w:val="21"/>
        </w:rPr>
        <w:t>4</w:t>
      </w:r>
      <w:r>
        <w:rPr>
          <w:rFonts w:hint="eastAsia" w:ascii="宋体" w:hAnsi="宋体" w:cs="宋体"/>
          <w:b/>
          <w:bCs/>
          <w:szCs w:val="21"/>
        </w:rPr>
        <w:t>.</w:t>
      </w:r>
      <w:r>
        <w:rPr>
          <w:rFonts w:hint="eastAsia" w:ascii="宋体" w:hAnsi="宋体" w:cs="宋体"/>
          <w:szCs w:val="21"/>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eastAsia"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bl>
    <w:p>
      <w:pPr>
        <w:contextualSpacing/>
        <w:jc w:val="left"/>
        <w:rPr>
          <w:rFonts w:hint="eastAsia" w:ascii="仿宋_GB2312" w:hAnsi="仿宋_GB2312" w:eastAsia="仿宋_GB2312" w:cs="仿宋_GB2312"/>
          <w:sz w:val="24"/>
        </w:rPr>
      </w:pPr>
      <w:r>
        <w:rPr>
          <w:rFonts w:hint="eastAsia" w:ascii="仿宋_GB2312" w:hAnsi="仿宋_GB2312" w:eastAsia="仿宋_GB2312" w:cs="仿宋_GB2312"/>
          <w:sz w:val="24"/>
        </w:rPr>
        <w:t>备注：本处理标准出自</w:t>
      </w:r>
      <w:r>
        <w:rPr>
          <w:rFonts w:hint="eastAsia" w:ascii="仿宋_GB2312" w:hAnsi="仿宋_GB2312" w:eastAsia="仿宋_GB2312" w:cs="仿宋_GB2312"/>
          <w:color w:val="000000"/>
          <w:sz w:val="24"/>
        </w:rPr>
        <w:t>《广州市净水有限公司经营建设项目参建企业不诚信行为管理办法》。</w:t>
      </w:r>
    </w:p>
    <w:p>
      <w:pPr>
        <w:spacing w:line="360" w:lineRule="auto"/>
        <w:rPr>
          <w:rFonts w:ascii="宋体" w:hAnsi="宋体"/>
          <w:b/>
          <w:sz w:val="24"/>
        </w:rPr>
      </w:pPr>
    </w:p>
    <w:p>
      <w:pPr>
        <w:spacing w:line="360" w:lineRule="auto"/>
        <w:rPr>
          <w:rFonts w:ascii="宋体" w:hAnsi="宋体" w:cs="宋体"/>
          <w:b/>
          <w:szCs w:val="21"/>
        </w:rPr>
      </w:pPr>
      <w:r>
        <w:rPr>
          <w:rFonts w:hint="eastAsia"/>
        </w:rPr>
        <w:br w:type="page"/>
      </w:r>
      <w:r>
        <w:rPr>
          <w:rFonts w:hint="eastAsia" w:ascii="宋体" w:hAnsi="宋体" w:cs="宋体"/>
          <w:b/>
          <w:szCs w:val="21"/>
        </w:rPr>
        <w:t>附件</w:t>
      </w:r>
      <w:r>
        <w:rPr>
          <w:rFonts w:ascii="宋体" w:hAnsi="宋体" w:cs="宋体"/>
          <w:b/>
          <w:szCs w:val="21"/>
        </w:rPr>
        <w:t>5</w:t>
      </w:r>
      <w:r>
        <w:rPr>
          <w:rFonts w:hint="eastAsia" w:ascii="宋体" w:hAnsi="宋体" w:cs="宋体"/>
          <w:b/>
          <w:szCs w:val="21"/>
        </w:rPr>
        <w:t>：安全协议书</w:t>
      </w:r>
    </w:p>
    <w:p>
      <w:pPr>
        <w:spacing w:line="440" w:lineRule="exact"/>
        <w:jc w:val="center"/>
        <w:rPr>
          <w:b/>
          <w:bCs/>
          <w:sz w:val="32"/>
          <w:szCs w:val="32"/>
        </w:rPr>
      </w:pPr>
      <w:r>
        <w:rPr>
          <w:b/>
          <w:bCs/>
          <w:sz w:val="32"/>
          <w:szCs w:val="32"/>
        </w:rPr>
        <w:t>安全协议书</w:t>
      </w:r>
    </w:p>
    <w:p>
      <w:pPr>
        <w:spacing w:line="440" w:lineRule="exact"/>
        <w:rPr>
          <w:sz w:val="24"/>
        </w:rPr>
      </w:pPr>
    </w:p>
    <w:p>
      <w:pPr>
        <w:spacing w:line="360" w:lineRule="auto"/>
        <w:rPr>
          <w:kern w:val="0"/>
          <w:sz w:val="24"/>
        </w:rPr>
      </w:pPr>
      <w:bookmarkStart w:id="133" w:name="_Hlk40084940"/>
      <w:r>
        <w:rPr>
          <w:kern w:val="0"/>
          <w:sz w:val="24"/>
        </w:rPr>
        <w:t>甲方：</w:t>
      </w:r>
      <w:r>
        <w:rPr>
          <w:sz w:val="24"/>
        </w:rPr>
        <w:t>广州市净水有限公司</w:t>
      </w:r>
    </w:p>
    <w:p>
      <w:pPr>
        <w:spacing w:line="360" w:lineRule="auto"/>
        <w:rPr>
          <w:rFonts w:hint="eastAsia"/>
          <w:kern w:val="0"/>
          <w:sz w:val="24"/>
        </w:rPr>
      </w:pPr>
      <w:r>
        <w:rPr>
          <w:kern w:val="0"/>
          <w:sz w:val="24"/>
        </w:rPr>
        <w:t>乙方：</w:t>
      </w:r>
    </w:p>
    <w:p>
      <w:pPr>
        <w:adjustRightInd w:val="0"/>
        <w:snapToGrid w:val="0"/>
        <w:spacing w:line="440" w:lineRule="exact"/>
        <w:ind w:firstLine="480" w:firstLineChars="200"/>
        <w:jc w:val="left"/>
        <w:rPr>
          <w:sz w:val="24"/>
        </w:rPr>
      </w:pPr>
      <w:r>
        <w:rPr>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440" w:lineRule="exact"/>
        <w:ind w:firstLine="482" w:firstLineChars="200"/>
        <w:jc w:val="left"/>
        <w:rPr>
          <w:b/>
          <w:sz w:val="24"/>
        </w:rPr>
      </w:pPr>
      <w:r>
        <w:rPr>
          <w:b/>
          <w:sz w:val="24"/>
        </w:rPr>
        <w:t>一、本协议与主合同的关系</w:t>
      </w:r>
    </w:p>
    <w:p>
      <w:pPr>
        <w:adjustRightInd w:val="0"/>
        <w:snapToGrid w:val="0"/>
        <w:spacing w:line="440" w:lineRule="exact"/>
        <w:ind w:left="105" w:firstLine="480" w:firstLineChars="200"/>
        <w:jc w:val="left"/>
        <w:rPr>
          <w:sz w:val="24"/>
        </w:rPr>
      </w:pPr>
      <w:r>
        <w:rPr>
          <w:sz w:val="24"/>
        </w:rPr>
        <w:t>本协议作为</w:t>
      </w:r>
      <w:r>
        <w:rPr>
          <w:rFonts w:hint="eastAsia" w:ascii="宋体" w:hAnsi="宋体" w:cs="宋体"/>
          <w:color w:val="000000"/>
          <w:sz w:val="24"/>
          <w:u w:val="single"/>
        </w:rPr>
        <w:t xml:space="preserve"> 广州市净水有限公司</w:t>
      </w:r>
      <w:r>
        <w:rPr>
          <w:rFonts w:hint="eastAsia" w:ascii="宋体" w:hAnsi="宋体" w:cs="宋体"/>
          <w:color w:val="000000"/>
          <w:sz w:val="24"/>
          <w:u w:val="single"/>
          <w:lang w:eastAsia="zh-CN"/>
        </w:rPr>
        <w:t>202</w:t>
      </w:r>
      <w:r>
        <w:rPr>
          <w:rFonts w:hint="eastAsia" w:ascii="宋体" w:hAnsi="宋体" w:cs="宋体"/>
          <w:color w:val="000000"/>
          <w:sz w:val="24"/>
          <w:u w:val="single"/>
          <w:lang w:val="en-US" w:eastAsia="zh-CN"/>
        </w:rPr>
        <w:t>3</w:t>
      </w:r>
      <w:r>
        <w:rPr>
          <w:rFonts w:hint="eastAsia" w:ascii="宋体" w:hAnsi="宋体" w:cs="宋体"/>
          <w:color w:val="000000"/>
          <w:sz w:val="24"/>
          <w:u w:val="single"/>
          <w:lang w:eastAsia="zh-CN"/>
        </w:rPr>
        <w:t>年</w:t>
      </w:r>
      <w:r>
        <w:rPr>
          <w:rFonts w:hint="eastAsia" w:ascii="宋体" w:hAnsi="宋体" w:cs="宋体"/>
          <w:color w:val="000000"/>
          <w:sz w:val="24"/>
          <w:u w:val="single"/>
          <w:lang w:val="en-US" w:eastAsia="zh-CN"/>
        </w:rPr>
        <w:t>度大坦沙、江高分公司在线监测</w:t>
      </w:r>
      <w:r>
        <w:rPr>
          <w:rFonts w:hint="eastAsia" w:ascii="宋体" w:hAnsi="宋体" w:cs="宋体"/>
          <w:color w:val="000000"/>
          <w:sz w:val="24"/>
          <w:u w:val="single"/>
          <w:lang w:eastAsia="zh-CN"/>
        </w:rPr>
        <w:t>设备</w:t>
      </w:r>
      <w:r>
        <w:rPr>
          <w:rFonts w:hint="eastAsia" w:ascii="宋体" w:hAnsi="宋体" w:cs="宋体"/>
          <w:color w:val="000000"/>
          <w:sz w:val="24"/>
          <w:u w:val="single"/>
          <w:lang w:val="en-US" w:eastAsia="zh-CN"/>
        </w:rPr>
        <w:t>及水质中心在线监测备机</w:t>
      </w:r>
      <w:r>
        <w:rPr>
          <w:rFonts w:hint="eastAsia" w:ascii="宋体" w:hAnsi="宋体" w:cs="宋体"/>
          <w:color w:val="000000"/>
          <w:sz w:val="24"/>
          <w:u w:val="single"/>
          <w:lang w:eastAsia="zh-CN"/>
        </w:rPr>
        <w:t>第三方</w:t>
      </w:r>
      <w:r>
        <w:rPr>
          <w:rFonts w:hint="eastAsia" w:ascii="宋体" w:hAnsi="宋体" w:cs="宋体"/>
          <w:color w:val="000000"/>
          <w:sz w:val="24"/>
          <w:u w:val="single"/>
          <w:lang w:val="en-US" w:eastAsia="zh-CN"/>
        </w:rPr>
        <w:t>校准</w:t>
      </w:r>
      <w:r>
        <w:rPr>
          <w:rFonts w:hint="eastAsia" w:ascii="宋体" w:hAnsi="宋体" w:cs="宋体"/>
          <w:color w:val="000000"/>
          <w:sz w:val="24"/>
          <w:u w:val="single"/>
          <w:lang w:eastAsia="zh-CN"/>
        </w:rPr>
        <w:t>服务</w:t>
      </w:r>
      <w:r>
        <w:rPr>
          <w:rFonts w:hint="eastAsia" w:ascii="宋体" w:hAnsi="宋体" w:cs="宋体"/>
          <w:color w:val="000000"/>
          <w:sz w:val="24"/>
          <w:u w:val="single"/>
          <w:lang w:val="en-US" w:eastAsia="zh-CN"/>
        </w:rPr>
        <w:t>项目</w:t>
      </w:r>
      <w:r>
        <w:rPr>
          <w:rFonts w:hint="eastAsia" w:ascii="宋体" w:hAnsi="宋体" w:cs="宋体"/>
          <w:color w:val="000000"/>
          <w:sz w:val="24"/>
          <w:u w:val="single"/>
        </w:rPr>
        <w:t xml:space="preserve"> </w:t>
      </w:r>
      <w:r>
        <w:rPr>
          <w:rFonts w:ascii="Times New Roman" w:hAnsi="Times New Roman" w:cs="Times New Roman"/>
          <w:color w:val="auto"/>
          <w:kern w:val="0"/>
          <w:sz w:val="24"/>
          <w:u w:val="single"/>
        </w:rPr>
        <w:t>穗净水合[     ]      号</w:t>
      </w:r>
      <w:r>
        <w:rPr>
          <w:sz w:val="24"/>
        </w:rPr>
        <w:t>的组成部分，与主合同具有同等法律。</w:t>
      </w:r>
    </w:p>
    <w:p>
      <w:pPr>
        <w:adjustRightInd w:val="0"/>
        <w:snapToGrid w:val="0"/>
        <w:spacing w:line="440" w:lineRule="exact"/>
        <w:ind w:firstLine="482" w:firstLineChars="200"/>
        <w:jc w:val="left"/>
        <w:rPr>
          <w:b/>
          <w:sz w:val="24"/>
        </w:rPr>
      </w:pPr>
      <w:r>
        <w:rPr>
          <w:b/>
          <w:sz w:val="24"/>
        </w:rPr>
        <w:t>二、甲方权责</w:t>
      </w:r>
    </w:p>
    <w:p>
      <w:pPr>
        <w:adjustRightInd w:val="0"/>
        <w:snapToGrid w:val="0"/>
        <w:spacing w:line="440" w:lineRule="exact"/>
        <w:ind w:firstLine="480" w:firstLineChars="200"/>
        <w:jc w:val="left"/>
        <w:rPr>
          <w:sz w:val="24"/>
        </w:rPr>
      </w:pPr>
      <w:r>
        <w:rPr>
          <w:sz w:val="24"/>
        </w:rPr>
        <w:t>（一）告知乙方该场所可能存在的安全风险，要求乙方在作业前应重新识别现场的安全风险并采取措施进行管控。</w:t>
      </w:r>
    </w:p>
    <w:p>
      <w:pPr>
        <w:adjustRightInd w:val="0"/>
        <w:snapToGrid w:val="0"/>
        <w:spacing w:line="440" w:lineRule="exact"/>
        <w:ind w:firstLine="480" w:firstLineChars="200"/>
        <w:jc w:val="left"/>
        <w:rPr>
          <w:sz w:val="24"/>
        </w:rPr>
      </w:pPr>
      <w:r>
        <w:rPr>
          <w:sz w:val="24"/>
        </w:rPr>
        <w:t>（二）告知乙方在甲方应当遵守的安全管理要求。</w:t>
      </w:r>
    </w:p>
    <w:p>
      <w:pPr>
        <w:adjustRightInd w:val="0"/>
        <w:snapToGrid w:val="0"/>
        <w:spacing w:line="440" w:lineRule="exact"/>
        <w:ind w:firstLine="480" w:firstLineChars="200"/>
        <w:jc w:val="left"/>
        <w:rPr>
          <w:sz w:val="24"/>
        </w:rPr>
      </w:pPr>
      <w:r>
        <w:rPr>
          <w:sz w:val="24"/>
        </w:rPr>
        <w:t>（三）乙方对存在问题拒不整改，或违法甲方安全管理要求的，视为违约，甲方有权对乙方进行违约金扣罚。如乙方拒不缴纳违约金的，甲方有权在履约保证金中扣除。</w:t>
      </w:r>
    </w:p>
    <w:p>
      <w:pPr>
        <w:adjustRightInd w:val="0"/>
        <w:snapToGrid w:val="0"/>
        <w:spacing w:line="440" w:lineRule="exact"/>
        <w:ind w:firstLine="482" w:firstLineChars="200"/>
        <w:jc w:val="left"/>
        <w:rPr>
          <w:b/>
          <w:sz w:val="24"/>
        </w:rPr>
      </w:pPr>
      <w:r>
        <w:rPr>
          <w:b/>
          <w:sz w:val="24"/>
        </w:rPr>
        <w:t>三、乙方权责</w:t>
      </w:r>
    </w:p>
    <w:p>
      <w:pPr>
        <w:adjustRightInd w:val="0"/>
        <w:snapToGrid w:val="0"/>
        <w:spacing w:line="440" w:lineRule="exact"/>
        <w:ind w:firstLine="480" w:firstLineChars="200"/>
        <w:jc w:val="left"/>
        <w:rPr>
          <w:sz w:val="24"/>
        </w:rPr>
      </w:pPr>
      <w:r>
        <w:rPr>
          <w:sz w:val="24"/>
        </w:rPr>
        <w:t>（一）对甲方的违章指挥，拒绝执行，但需书面明确指出甲方所违反的具体法律法规、标准规范等。</w:t>
      </w:r>
    </w:p>
    <w:p>
      <w:pPr>
        <w:adjustRightInd w:val="0"/>
        <w:snapToGrid w:val="0"/>
        <w:spacing w:line="440" w:lineRule="exact"/>
        <w:ind w:firstLine="480" w:firstLineChars="200"/>
        <w:jc w:val="left"/>
        <w:rPr>
          <w:sz w:val="24"/>
        </w:rPr>
      </w:pPr>
      <w:r>
        <w:rPr>
          <w:sz w:val="24"/>
        </w:rPr>
        <w:t>（二）根据乙方单位管理制度及合同约定的本次工作，制定相应的应急预案。明确发生突发事件时，相关人员按预案开展应急处置工作。</w:t>
      </w:r>
    </w:p>
    <w:p>
      <w:pPr>
        <w:adjustRightInd w:val="0"/>
        <w:snapToGrid w:val="0"/>
        <w:spacing w:line="440" w:lineRule="exact"/>
        <w:ind w:firstLine="480" w:firstLineChars="200"/>
        <w:jc w:val="left"/>
        <w:rPr>
          <w:sz w:val="24"/>
        </w:rPr>
      </w:pPr>
      <w:r>
        <w:rPr>
          <w:sz w:val="24"/>
        </w:rPr>
        <w:t>（三）严格执行国家、地方和行业主管部门的强制性标准、地方行政法规、管理要求。</w:t>
      </w:r>
    </w:p>
    <w:p>
      <w:pPr>
        <w:adjustRightInd w:val="0"/>
        <w:snapToGrid w:val="0"/>
        <w:spacing w:line="440" w:lineRule="exact"/>
        <w:ind w:firstLine="480" w:firstLineChars="200"/>
        <w:jc w:val="left"/>
        <w:rPr>
          <w:sz w:val="24"/>
        </w:rPr>
      </w:pPr>
      <w:r>
        <w:rPr>
          <w:sz w:val="24"/>
        </w:rPr>
        <w:t>（四）遵守甲方制定的安全管理要求。</w:t>
      </w:r>
    </w:p>
    <w:p>
      <w:pPr>
        <w:adjustRightInd w:val="0"/>
        <w:snapToGrid w:val="0"/>
        <w:spacing w:line="440" w:lineRule="exact"/>
        <w:ind w:firstLine="480" w:firstLineChars="200"/>
        <w:jc w:val="left"/>
        <w:rPr>
          <w:sz w:val="24"/>
        </w:rPr>
      </w:pPr>
      <w:r>
        <w:rPr>
          <w:sz w:val="24"/>
        </w:rPr>
        <w:t>（五）配合甲方的安全监督检查，并立即组织对提出的问题隐患进行整改。</w:t>
      </w:r>
    </w:p>
    <w:p>
      <w:pPr>
        <w:adjustRightInd w:val="0"/>
        <w:snapToGrid w:val="0"/>
        <w:spacing w:line="440" w:lineRule="exact"/>
        <w:ind w:firstLine="480" w:firstLineChars="200"/>
        <w:jc w:val="left"/>
        <w:rPr>
          <w:sz w:val="24"/>
        </w:rPr>
      </w:pPr>
      <w:r>
        <w:rPr>
          <w:sz w:val="24"/>
        </w:rPr>
        <w:t>（六）严格履行本协议，遵守甲方各项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440" w:lineRule="exact"/>
        <w:ind w:firstLine="482" w:firstLineChars="200"/>
        <w:jc w:val="left"/>
        <w:rPr>
          <w:b/>
          <w:sz w:val="24"/>
        </w:rPr>
      </w:pPr>
      <w:r>
        <w:rPr>
          <w:b/>
          <w:sz w:val="24"/>
        </w:rPr>
        <w:t>四、事故责任</w:t>
      </w:r>
    </w:p>
    <w:p>
      <w:pPr>
        <w:adjustRightInd w:val="0"/>
        <w:snapToGrid w:val="0"/>
        <w:spacing w:line="440" w:lineRule="exact"/>
        <w:ind w:firstLine="480" w:firstLineChars="200"/>
        <w:jc w:val="left"/>
        <w:rPr>
          <w:sz w:val="24"/>
        </w:rPr>
      </w:pPr>
      <w:r>
        <w:rPr>
          <w:sz w:val="24"/>
        </w:rPr>
        <w:t>（一）在乙方承包范围内，由于乙方责任发生生产安全事故时，造成的甲方、乙方或者第三方人身伤害事故，乙方负全部责任。</w:t>
      </w:r>
    </w:p>
    <w:p>
      <w:pPr>
        <w:adjustRightInd w:val="0"/>
        <w:snapToGrid w:val="0"/>
        <w:spacing w:line="440" w:lineRule="exact"/>
        <w:ind w:firstLine="480" w:firstLineChars="200"/>
        <w:jc w:val="left"/>
        <w:rPr>
          <w:sz w:val="24"/>
        </w:rPr>
      </w:pPr>
      <w:r>
        <w:rPr>
          <w:sz w:val="24"/>
        </w:rPr>
        <w:t>（二）乙方人员在非承包区域遭受意外伤害的，乙方负全部责任。</w:t>
      </w:r>
    </w:p>
    <w:p>
      <w:pPr>
        <w:adjustRightInd w:val="0"/>
        <w:snapToGrid w:val="0"/>
        <w:spacing w:line="440" w:lineRule="exact"/>
        <w:ind w:firstLine="480" w:firstLineChars="200"/>
        <w:jc w:val="left"/>
        <w:rPr>
          <w:sz w:val="24"/>
        </w:rPr>
      </w:pPr>
      <w:r>
        <w:rPr>
          <w:sz w:val="24"/>
        </w:rPr>
        <w:t>（三）乙方人员违规进入甲方或第三方承包区域，造成事故的，乙方负全部事故责任；乙方人员遭受人身伤害的，乙方负全部责任。</w:t>
      </w:r>
    </w:p>
    <w:p>
      <w:pPr>
        <w:adjustRightInd w:val="0"/>
        <w:snapToGrid w:val="0"/>
        <w:spacing w:line="440" w:lineRule="exact"/>
        <w:ind w:firstLine="480" w:firstLineChars="200"/>
        <w:jc w:val="left"/>
        <w:rPr>
          <w:sz w:val="24"/>
        </w:rPr>
      </w:pPr>
      <w:r>
        <w:rPr>
          <w:sz w:val="24"/>
        </w:rPr>
        <w:t>（四）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80" w:firstLineChars="200"/>
        <w:jc w:val="left"/>
        <w:rPr>
          <w:sz w:val="24"/>
        </w:rPr>
      </w:pPr>
      <w:r>
        <w:rPr>
          <w:sz w:val="24"/>
        </w:rPr>
        <w:t>（五）乙方在甲方生产区域内发生生产安全事故后，必须在第一时间向甲方报告，迟报或者隐瞒不报生产安全事故，承担事故的全部责任。</w:t>
      </w:r>
    </w:p>
    <w:p>
      <w:pPr>
        <w:adjustRightInd w:val="0"/>
        <w:snapToGrid w:val="0"/>
        <w:spacing w:line="440" w:lineRule="exact"/>
        <w:ind w:firstLine="480" w:firstLineChars="200"/>
        <w:jc w:val="left"/>
        <w:rPr>
          <w:sz w:val="24"/>
        </w:rPr>
      </w:pPr>
      <w:r>
        <w:rPr>
          <w:sz w:val="24"/>
        </w:rPr>
        <w:t>（六）乙方各类人员在甲方生产区域内发生人身伤害事故和其他事故，由乙方负责调查、处理和统计上报，并报甲方安全监督部门备案。</w:t>
      </w:r>
    </w:p>
    <w:p>
      <w:pPr>
        <w:adjustRightInd w:val="0"/>
        <w:snapToGrid w:val="0"/>
        <w:spacing w:line="440" w:lineRule="exact"/>
        <w:ind w:firstLine="480" w:firstLineChars="200"/>
        <w:jc w:val="left"/>
        <w:rPr>
          <w:sz w:val="24"/>
        </w:rPr>
      </w:pPr>
      <w:r>
        <w:rPr>
          <w:sz w:val="24"/>
        </w:rPr>
        <w:t>（七）乙方违反本协议，造成的事故或造成事故扩大的，由乙方承担事故造成的赔偿一切损失及由甲方对乙方进行经济处罚。</w:t>
      </w:r>
    </w:p>
    <w:p>
      <w:pPr>
        <w:adjustRightInd w:val="0"/>
        <w:snapToGrid w:val="0"/>
        <w:spacing w:line="440" w:lineRule="exact"/>
        <w:ind w:firstLine="480" w:firstLineChars="200"/>
        <w:jc w:val="left"/>
        <w:rPr>
          <w:sz w:val="24"/>
        </w:rPr>
      </w:pPr>
      <w:r>
        <w:rPr>
          <w:sz w:val="24"/>
        </w:rPr>
        <w:t>赔偿包括：1.甲方所有损失；2造成的第三方损害；3恢复生产产生的一切费用；4.甲方因事故造成被上级追究的经济考核处罚。</w:t>
      </w:r>
    </w:p>
    <w:p>
      <w:pPr>
        <w:adjustRightInd w:val="0"/>
        <w:snapToGrid w:val="0"/>
        <w:spacing w:line="440" w:lineRule="exact"/>
        <w:ind w:firstLine="480" w:firstLineChars="200"/>
        <w:jc w:val="left"/>
        <w:rPr>
          <w:sz w:val="24"/>
        </w:rPr>
      </w:pPr>
      <w:r>
        <w:rPr>
          <w:sz w:val="24"/>
        </w:rPr>
        <w:t>经济处罚金额为以下赔偿金额总和的双倍：1.甲方所有损失；2造成的第三方损害；3恢复生产产生的一切费用</w:t>
      </w:r>
    </w:p>
    <w:p>
      <w:pPr>
        <w:adjustRightInd w:val="0"/>
        <w:snapToGrid w:val="0"/>
        <w:spacing w:line="440" w:lineRule="exact"/>
        <w:ind w:firstLine="480" w:firstLineChars="200"/>
        <w:jc w:val="left"/>
        <w:rPr>
          <w:sz w:val="24"/>
        </w:rPr>
      </w:pPr>
      <w:r>
        <w:rPr>
          <w:sz w:val="24"/>
        </w:rPr>
        <w:t>（八）本协议未尽事宜，依据有关法规。规章处理，法规、规章没有明确规定的，经双方协商处理解决。</w:t>
      </w:r>
    </w:p>
    <w:p>
      <w:pPr>
        <w:pStyle w:val="36"/>
        <w:spacing w:line="440" w:lineRule="exact"/>
        <w:ind w:firstLine="482" w:firstLineChars="200"/>
        <w:rPr>
          <w:sz w:val="24"/>
        </w:rPr>
      </w:pPr>
      <w:r>
        <w:rPr>
          <w:b/>
          <w:sz w:val="24"/>
        </w:rPr>
        <w:t>五、补充条款：</w:t>
      </w:r>
      <w:r>
        <w:rPr>
          <w:sz w:val="24"/>
          <w:u w:val="single"/>
        </w:rPr>
        <w:t xml:space="preserve">                 </w:t>
      </w:r>
      <w:r>
        <w:rPr>
          <w:sz w:val="24"/>
        </w:rPr>
        <w:t>。</w:t>
      </w:r>
    </w:p>
    <w:p>
      <w:pPr>
        <w:adjustRightInd w:val="0"/>
        <w:snapToGrid w:val="0"/>
        <w:spacing w:line="440" w:lineRule="exact"/>
        <w:ind w:firstLine="482" w:firstLineChars="200"/>
        <w:jc w:val="left"/>
        <w:rPr>
          <w:b/>
          <w:sz w:val="24"/>
        </w:rPr>
      </w:pPr>
      <w:r>
        <w:rPr>
          <w:b/>
          <w:sz w:val="24"/>
        </w:rPr>
        <w:t>六、附则</w:t>
      </w:r>
    </w:p>
    <w:p>
      <w:pPr>
        <w:adjustRightInd w:val="0"/>
        <w:snapToGrid w:val="0"/>
        <w:spacing w:line="440" w:lineRule="exact"/>
        <w:ind w:firstLine="480" w:firstLineChars="200"/>
        <w:jc w:val="left"/>
        <w:rPr>
          <w:sz w:val="24"/>
        </w:rPr>
      </w:pPr>
      <w:r>
        <w:rPr>
          <w:sz w:val="24"/>
        </w:rPr>
        <w:t>本协议与主合同同时签订、同时终止、同时生效，具有相同的法律效力，自甲方、乙方双方签字、盖章生效，甲方、乙方双方执持数量与主合同一致。</w:t>
      </w:r>
    </w:p>
    <w:p>
      <w:pPr>
        <w:rPr>
          <w:sz w:val="24"/>
        </w:rPr>
      </w:pPr>
    </w:p>
    <w:p>
      <w:pPr>
        <w:rPr>
          <w:sz w:val="24"/>
        </w:rPr>
      </w:pPr>
    </w:p>
    <w:bookmarkEnd w:id="133"/>
    <w:p>
      <w:pPr>
        <w:spacing w:line="360" w:lineRule="auto"/>
        <w:ind w:left="5490" w:leftChars="100" w:hanging="5280" w:hangingChars="2200"/>
      </w:pPr>
      <w:r>
        <w:rPr>
          <w:kern w:val="0"/>
          <w:sz w:val="24"/>
        </w:rPr>
        <w:t>甲方：</w:t>
      </w:r>
      <w:r>
        <w:rPr>
          <w:sz w:val="24"/>
        </w:rPr>
        <w:t xml:space="preserve">       </w:t>
      </w:r>
      <w:r>
        <w:rPr>
          <w:kern w:val="0"/>
          <w:sz w:val="24"/>
        </w:rPr>
        <w:t xml:space="preserve">　       </w:t>
      </w:r>
      <w:r>
        <w:rPr>
          <w:rFonts w:hint="eastAsia"/>
          <w:kern w:val="0"/>
          <w:sz w:val="24"/>
          <w:lang w:val="en-US" w:eastAsia="zh-CN"/>
        </w:rPr>
        <w:t xml:space="preserve">                    </w:t>
      </w:r>
      <w:r>
        <w:rPr>
          <w:kern w:val="0"/>
          <w:sz w:val="24"/>
        </w:rPr>
        <w:t xml:space="preserve"> 乙方：</w:t>
      </w:r>
    </w:p>
    <w:p>
      <w:pPr>
        <w:widowControl/>
        <w:spacing w:line="360" w:lineRule="auto"/>
        <w:ind w:firstLine="240" w:firstLineChars="100"/>
        <w:jc w:val="left"/>
        <w:rPr>
          <w:kern w:val="0"/>
          <w:sz w:val="24"/>
        </w:rPr>
      </w:pPr>
      <w:r>
        <w:rPr>
          <w:kern w:val="0"/>
          <w:sz w:val="24"/>
        </w:rPr>
        <w:t>签约代表：                      　         签约代表：</w:t>
      </w:r>
    </w:p>
    <w:p>
      <w:pPr>
        <w:widowControl/>
        <w:spacing w:line="360" w:lineRule="auto"/>
        <w:ind w:left="5970" w:leftChars="100" w:hanging="5760" w:hangingChars="2400"/>
        <w:jc w:val="left"/>
        <w:rPr>
          <w:kern w:val="0"/>
          <w:sz w:val="24"/>
        </w:rPr>
      </w:pPr>
      <w:r>
        <w:rPr>
          <w:kern w:val="0"/>
          <w:sz w:val="24"/>
        </w:rPr>
        <w:t>地址：</w:t>
      </w:r>
      <w:r>
        <w:rPr>
          <w:sz w:val="24"/>
        </w:rPr>
        <w:t xml:space="preserve"> </w:t>
      </w:r>
      <w:r>
        <w:rPr>
          <w:kern w:val="0"/>
          <w:sz w:val="24"/>
        </w:rPr>
        <w:t xml:space="preserve">　      </w:t>
      </w:r>
      <w:r>
        <w:rPr>
          <w:rFonts w:hint="eastAsia"/>
          <w:kern w:val="0"/>
          <w:sz w:val="24"/>
          <w:lang w:val="en-US" w:eastAsia="zh-CN"/>
        </w:rPr>
        <w:t xml:space="preserve">                            </w:t>
      </w:r>
      <w:r>
        <w:rPr>
          <w:kern w:val="0"/>
          <w:sz w:val="24"/>
        </w:rPr>
        <w:t>地址：</w:t>
      </w:r>
    </w:p>
    <w:p>
      <w:pPr>
        <w:widowControl/>
        <w:spacing w:line="360" w:lineRule="auto"/>
        <w:ind w:firstLine="240" w:firstLineChars="100"/>
        <w:jc w:val="left"/>
        <w:rPr>
          <w:kern w:val="0"/>
          <w:sz w:val="24"/>
        </w:rPr>
      </w:pPr>
      <w:r>
        <w:rPr>
          <w:kern w:val="0"/>
          <w:sz w:val="24"/>
        </w:rPr>
        <w:t xml:space="preserve">电话：              　　    </w:t>
      </w:r>
      <w:r>
        <w:rPr>
          <w:rFonts w:hint="eastAsia"/>
          <w:kern w:val="0"/>
          <w:sz w:val="24"/>
          <w:lang w:val="en-US" w:eastAsia="zh-CN"/>
        </w:rPr>
        <w:t xml:space="preserve">               </w:t>
      </w:r>
      <w:r>
        <w:rPr>
          <w:kern w:val="0"/>
          <w:sz w:val="24"/>
        </w:rPr>
        <w:t>电话：</w:t>
      </w:r>
    </w:p>
    <w:p>
      <w:pPr>
        <w:widowControl/>
        <w:spacing w:line="360" w:lineRule="auto"/>
        <w:ind w:firstLine="1560" w:firstLineChars="650"/>
        <w:jc w:val="left"/>
        <w:rPr>
          <w:kern w:val="0"/>
          <w:sz w:val="24"/>
        </w:rPr>
      </w:pPr>
      <w:r>
        <w:rPr>
          <w:kern w:val="0"/>
          <w:sz w:val="24"/>
        </w:rPr>
        <w:t xml:space="preserve">年   月   日         </w:t>
      </w:r>
      <w:r>
        <w:rPr>
          <w:kern w:val="0"/>
          <w:sz w:val="24"/>
        </w:rPr>
        <w:tab/>
      </w:r>
      <w:r>
        <w:rPr>
          <w:kern w:val="0"/>
          <w:sz w:val="24"/>
        </w:rPr>
        <w:t xml:space="preserve">                年   月    日</w:t>
      </w:r>
    </w:p>
    <w:p>
      <w:pPr>
        <w:pStyle w:val="2"/>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ind w:left="0" w:leftChars="0" w:firstLine="0" w:firstLineChars="0"/>
        <w:rPr>
          <w:rFonts w:ascii="仿宋_GB2312" w:eastAsia="仿宋_GB2312"/>
          <w:sz w:val="28"/>
          <w:szCs w:val="28"/>
        </w:rPr>
        <w:sectPr>
          <w:footerReference r:id="rId12" w:type="first"/>
          <w:footerReference r:id="rId11" w:type="default"/>
          <w:pgSz w:w="11906" w:h="16838"/>
          <w:pgMar w:top="2098" w:right="1474" w:bottom="1985" w:left="1588" w:header="851" w:footer="992" w:gutter="0"/>
          <w:pgNumType w:fmt="decimal"/>
          <w:cols w:space="425" w:num="1"/>
          <w:titlePg/>
          <w:docGrid w:type="lines" w:linePitch="312" w:charSpace="0"/>
        </w:sectPr>
      </w:pPr>
    </w:p>
    <w:p>
      <w:pPr>
        <w:pStyle w:val="2"/>
        <w:ind w:left="0" w:leftChars="0" w:firstLine="0" w:firstLineChars="0"/>
        <w:rPr>
          <w:rFonts w:ascii="仿宋_GB2312" w:eastAsia="仿宋_GB2312"/>
          <w:sz w:val="28"/>
          <w:szCs w:val="28"/>
        </w:rPr>
      </w:pPr>
    </w:p>
    <w:p>
      <w:pPr>
        <w:pStyle w:val="2"/>
        <w:rPr>
          <w:rFonts w:ascii="仿宋_GB2312" w:eastAsia="仿宋_GB2312"/>
          <w:sz w:val="28"/>
          <w:szCs w:val="28"/>
        </w:rPr>
      </w:pPr>
    </w:p>
    <w:p>
      <w:pPr>
        <w:pStyle w:val="5"/>
      </w:pPr>
      <w:bookmarkStart w:id="134" w:name="_Toc3723"/>
      <w:bookmarkStart w:id="135" w:name="_Toc28358"/>
      <w:bookmarkStart w:id="136" w:name="_Toc1563"/>
      <w:bookmarkStart w:id="137" w:name="_Toc12169"/>
      <w:bookmarkStart w:id="138" w:name="_Toc16552"/>
      <w:bookmarkStart w:id="139" w:name="_Toc21847"/>
      <w:bookmarkStart w:id="140" w:name="_Toc6230"/>
      <w:bookmarkStart w:id="141" w:name="_Toc30824"/>
      <w:bookmarkStart w:id="142" w:name="_Toc8147"/>
      <w:bookmarkStart w:id="143" w:name="_Toc23515"/>
      <w:bookmarkStart w:id="144" w:name="_Toc5129"/>
      <w:r>
        <mc:AlternateContent>
          <mc:Choice Requires="wps">
            <w:drawing>
              <wp:anchor distT="0" distB="0" distL="114300" distR="114300" simplePos="0" relativeHeight="25166848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848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745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rPr>
        <w:t>第七章</w:t>
      </w:r>
      <w:bookmarkEnd w:id="134"/>
      <w:bookmarkEnd w:id="135"/>
      <w:bookmarkEnd w:id="136"/>
      <w:bookmarkEnd w:id="137"/>
      <w:bookmarkEnd w:id="138"/>
      <w:bookmarkEnd w:id="139"/>
      <w:bookmarkEnd w:id="140"/>
      <w:bookmarkEnd w:id="141"/>
      <w:bookmarkEnd w:id="142"/>
      <w:bookmarkEnd w:id="143"/>
      <w:bookmarkEnd w:id="144"/>
    </w:p>
    <w:p>
      <w:pPr>
        <w:pStyle w:val="36"/>
      </w:pPr>
    </w:p>
    <w:p>
      <w:pPr>
        <w:pStyle w:val="5"/>
        <w:rPr>
          <w:rFonts w:ascii="仿宋_GB2312" w:eastAsia="仿宋_GB2312"/>
          <w:sz w:val="30"/>
          <w:szCs w:val="30"/>
        </w:rPr>
      </w:pPr>
      <w:bookmarkStart w:id="145" w:name="_Toc24490"/>
      <w:bookmarkStart w:id="146" w:name="_Toc21675"/>
      <w:bookmarkStart w:id="147" w:name="_Toc31564"/>
      <w:bookmarkStart w:id="148" w:name="_Toc22764"/>
      <w:bookmarkStart w:id="149" w:name="_Toc12769"/>
      <w:bookmarkStart w:id="150" w:name="_Toc30157"/>
      <w:bookmarkStart w:id="151" w:name="_Toc24815"/>
      <w:bookmarkStart w:id="152" w:name="_Toc87616388"/>
      <w:bookmarkStart w:id="153" w:name="_Toc12610"/>
      <w:bookmarkStart w:id="154" w:name="_Toc17119"/>
      <w:bookmarkStart w:id="155" w:name="_Toc5342"/>
      <w:bookmarkStart w:id="156" w:name="_Toc10840"/>
      <w:bookmarkStart w:id="157" w:name="_Toc88209951"/>
      <w:r>
        <w:rPr>
          <w:rFonts w:hint="eastAsia"/>
        </w:rPr>
        <w:t>响应文件</w:t>
      </w:r>
      <w:r>
        <w:rPr>
          <w:rFonts w:hint="eastAsia"/>
          <w:lang w:val="en-US" w:eastAsia="zh-CN"/>
        </w:rPr>
        <w:t>格式要求</w:t>
      </w:r>
      <w:bookmarkEnd w:id="145"/>
      <w:bookmarkEnd w:id="146"/>
      <w:bookmarkEnd w:id="147"/>
      <w:bookmarkEnd w:id="148"/>
      <w:bookmarkEnd w:id="149"/>
      <w:bookmarkEnd w:id="150"/>
      <w:bookmarkEnd w:id="151"/>
      <w:bookmarkEnd w:id="152"/>
      <w:bookmarkEnd w:id="153"/>
      <w:bookmarkEnd w:id="154"/>
      <w:bookmarkEnd w:id="155"/>
      <w:bookmarkEnd w:id="156"/>
      <w:bookmarkEnd w:id="157"/>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w:t>
      </w:r>
      <w:r>
        <w:rPr>
          <w:rFonts w:hint="eastAsia" w:ascii="仿宋_GB2312" w:eastAsia="仿宋_GB2312"/>
          <w:sz w:val="30"/>
          <w:szCs w:val="30"/>
          <w:lang w:val="en-US" w:eastAsia="zh-CN"/>
        </w:rPr>
        <w:t xml:space="preserve">    </w:t>
      </w:r>
      <w:r>
        <w:rPr>
          <w:rFonts w:hint="eastAsia" w:ascii="仿宋_GB2312" w:eastAsia="仿宋_GB2312"/>
          <w:sz w:val="30"/>
          <w:szCs w:val="30"/>
        </w:rPr>
        <w:t>）</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方正小标宋简体" w:eastAsia="方正小标宋简体"/>
          <w:sz w:val="44"/>
          <w:szCs w:val="44"/>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58" w:name="_Toc87616389"/>
      <w:bookmarkStart w:id="159" w:name="_Toc88209952"/>
      <w:r>
        <w:rPr>
          <w:rFonts w:hint="eastAsia" w:ascii="仿宋_GB2312" w:eastAsia="仿宋_GB2312"/>
          <w:sz w:val="28"/>
          <w:szCs w:val="28"/>
        </w:rPr>
        <w:t>1.响应函</w:t>
      </w:r>
      <w:bookmarkEnd w:id="158"/>
      <w:bookmarkEnd w:id="159"/>
    </w:p>
    <w:p>
      <w:pPr>
        <w:spacing w:line="600" w:lineRule="exact"/>
        <w:rPr>
          <w:rFonts w:hint="eastAsia" w:ascii="仿宋_GB2312" w:eastAsia="仿宋_GB2312"/>
          <w:sz w:val="28"/>
          <w:szCs w:val="28"/>
        </w:rPr>
      </w:pPr>
      <w:bookmarkStart w:id="160" w:name="_Toc88209953"/>
      <w:bookmarkStart w:id="161" w:name="_Toc87616390"/>
      <w:r>
        <w:rPr>
          <w:rFonts w:hint="eastAsia" w:ascii="仿宋_GB2312" w:eastAsia="仿宋_GB2312"/>
          <w:sz w:val="28"/>
          <w:szCs w:val="28"/>
        </w:rPr>
        <w:t>2.法定代表人证明或授权委托书</w:t>
      </w:r>
      <w:bookmarkEnd w:id="160"/>
      <w:bookmarkEnd w:id="161"/>
      <w:bookmarkStart w:id="162" w:name="_Toc87616393"/>
      <w:bookmarkStart w:id="163" w:name="_Toc88209956"/>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62"/>
      <w:bookmarkEnd w:id="163"/>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2"/>
      </w:pPr>
    </w:p>
    <w:p>
      <w:pPr>
        <w:pStyle w:val="7"/>
        <w:rPr>
          <w:rFonts w:asciiTheme="minorEastAsia" w:hAnsiTheme="minorEastAsia" w:eastAsiaTheme="minorEastAsia"/>
          <w:sz w:val="28"/>
          <w:szCs w:val="28"/>
        </w:rPr>
      </w:pPr>
      <w:bookmarkStart w:id="164" w:name="_Toc87616394"/>
      <w:bookmarkStart w:id="165" w:name="_Toc28619645"/>
      <w:bookmarkStart w:id="166" w:name="_Toc6313"/>
      <w:bookmarkStart w:id="167" w:name="_Toc88209957"/>
      <w:bookmarkStart w:id="168" w:name="_Toc12665"/>
      <w:r>
        <w:rPr>
          <w:rFonts w:hint="eastAsia" w:asciiTheme="minorEastAsia" w:hAnsiTheme="minorEastAsia" w:eastAsiaTheme="minorEastAsia"/>
          <w:sz w:val="28"/>
          <w:szCs w:val="28"/>
        </w:rPr>
        <w:t>1.响应函</w:t>
      </w:r>
      <w:bookmarkEnd w:id="164"/>
      <w:bookmarkEnd w:id="165"/>
      <w:bookmarkEnd w:id="166"/>
      <w:bookmarkEnd w:id="167"/>
      <w:bookmarkEnd w:id="168"/>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lang w:val="en-US" w:eastAsia="zh-CN"/>
        </w:rPr>
        <w:t xml:space="preserve">  </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lang w:val="en-US" w:eastAsia="zh-CN"/>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rPr>
        <w:t>）的报价完成/提供本项目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lang w:eastAsia="zh-CN"/>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w:t>
      </w:r>
      <w:r>
        <w:rPr>
          <w:rFonts w:hint="eastAsia" w:ascii="仿宋_GB2312" w:hAnsi="黑体" w:eastAsia="仿宋_GB2312"/>
          <w:color w:val="auto"/>
          <w:sz w:val="28"/>
          <w:szCs w:val="28"/>
          <w:highlight w:val="none"/>
          <w:lang w:eastAsia="zh-CN"/>
        </w:rPr>
        <w:t>（采购邀请书）</w:t>
      </w:r>
      <w:r>
        <w:rPr>
          <w:rFonts w:hint="eastAsia" w:ascii="仿宋_GB2312" w:hAnsi="黑体" w:eastAsia="仿宋_GB2312"/>
          <w:sz w:val="28"/>
          <w:szCs w:val="28"/>
        </w:rPr>
        <w:t>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pStyle w:val="2"/>
        <w:rPr>
          <w:rFonts w:hint="eastAsia" w:ascii="仿宋_GB2312" w:eastAsia="仿宋_GB2312" w:hAnsiTheme="minorEastAsia"/>
          <w:sz w:val="28"/>
          <w:szCs w:val="28"/>
        </w:rPr>
      </w:pPr>
    </w:p>
    <w:p>
      <w:pPr>
        <w:pStyle w:val="2"/>
        <w:rPr>
          <w:rFonts w:hint="eastAsia" w:ascii="仿宋_GB2312" w:eastAsia="仿宋_GB2312" w:hAnsiTheme="minorEastAsia"/>
          <w:sz w:val="28"/>
          <w:szCs w:val="28"/>
        </w:rPr>
      </w:pPr>
    </w:p>
    <w:p>
      <w:pPr>
        <w:pStyle w:val="7"/>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974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rFonts w:hint="eastAsia" w:ascii="宋体" w:hAnsi="宋体" w:eastAsia="宋体" w:cs="宋体"/>
                                <w:sz w:val="24"/>
                              </w:rPr>
                            </w:pPr>
                            <w:r>
                              <w:rPr>
                                <w:rFonts w:hint="eastAsia" w:ascii="宋体" w:hAnsi="宋体" w:eastAsia="宋体" w:cs="宋体"/>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297pt;mso-wrap-distance-bottom:0pt;mso-wrap-distance-left:9pt;mso-wrap-distance-right:9pt;mso-wrap-distance-top:0pt;z-index:25167974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gPh15ksCAACYBAAADgAAAGRycy9lMm9Eb2MueG1srVTN&#10;bhMxEL4j8Q6W72ST0JA06qYqrYKQyo9UeADH681a2B4zdrIbHgDegBMX7jxXnoOxNy2hgNQDe7A8&#10;nplvZr6Z2bPzzhq2VRg0uJKPBkPOlJNQabcu+ft3yyczzkIUrhIGnCr5TgV+vnj86Kz1czWGBkyl&#10;kBGIC/PWl7yJ0c+LIshGWREG4JUjZQ1oRSQR10WFoiV0a4rxcPisaAErjyBVCPR61Sv5AREfAgh1&#10;raW6ArmxysUeFZURkUoKjfaBL3K2da1kfFPXQUVmSk6VxnxSELqv0lkszsR8jcI3Wh5SEA9J4V5N&#10;VmhHQe+grkQUbIP6DyirJUKAOg4k2KIvJDNCVYyG97i5aYRXuRaiOvg70sP/g5Wvt2+R6ark4xFn&#10;Tljq+P7rl/23H/vvnxm9EUGtD3Oyu/FkGbvn0NHY5GKDvwb5ITAHl41wa3WBCG2jREUJZs/iyLXH&#10;CQlk1b6CigKJTYQM1NVoE3vEByN0as7urjmqi0zS49PpdHQ6JJUk3Wg8m05nuX2FmN+6ewzxhQLL&#10;0qXkSN3P8GJ7HSIVQqa3JilaAKOrpTYmC7heXRpkW0GTssxfqp1cfjMzjrUlP52MJz0D/4QY5u9v&#10;EFZHWiCjbclnx0bGpTxUHtpDvom+xFjPXexW3aEdK6h2RCRCP9C0znRpAD9x1tIwlzx83AhUnJmX&#10;jppxOjo5SdOfhZPJdEwCHmtWxxrhJEGVPHLWXy9jvzEbj3rdUKS+/Q4uqIG1ztSmVPusiLQk0MBm&#10;+g7LlTbiWM5Wv34o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2qfxf2AAAAAkBAAAPAAAAAAAA&#10;AAEAIAAAACIAAABkcnMvZG93bnJldi54bWxQSwECFAAUAAAACACHTuJAgPh15ksCAACYBAAADgAA&#10;AAAAAAABACAAAAAnAQAAZHJzL2Uyb0RvYy54bWxQSwUGAAAAAAYABgBZAQAA5A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rFonts w:hint="eastAsia" w:ascii="宋体" w:hAnsi="宋体" w:eastAsia="宋体" w:cs="宋体"/>
                          <w:sz w:val="24"/>
                        </w:rPr>
                      </w:pPr>
                      <w:r>
                        <w:rPr>
                          <w:rFonts w:hint="eastAsia" w:ascii="宋体" w:hAnsi="宋体" w:eastAsia="宋体" w:cs="宋体"/>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pPr>
      <w:r>
        <w:rPr>
          <w:rFonts w:hint="eastAsia" w:ascii="仿宋_GB2312" w:hAnsi="宋体" w:eastAsia="仿宋_GB2312"/>
          <w:color w:val="auto"/>
          <w:kern w:val="0"/>
          <w:szCs w:val="21"/>
          <w:highlight w:val="none"/>
        </w:rPr>
        <w:t>注：法定代表人证明书亦可采用工商行政管理局统一制订的格式。</w:t>
      </w: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36"/>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4"/>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4"/>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8"/>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052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rPr>
      </w:pPr>
    </w:p>
    <w:p>
      <w:pPr>
        <w:pStyle w:val="8"/>
        <w:spacing w:after="0" w:line="600" w:lineRule="exact"/>
        <w:rPr>
          <w:rFonts w:ascii="仿宋_GB2312" w:eastAsia="仿宋_GB2312"/>
        </w:rPr>
      </w:pPr>
    </w:p>
    <w:p>
      <w:pPr>
        <w:pStyle w:val="8"/>
        <w:spacing w:after="0" w:line="600" w:lineRule="exact"/>
        <w:ind w:firstLine="0"/>
        <w:rPr>
          <w:rFonts w:ascii="仿宋_GB2312" w:eastAsia="仿宋_GB2312"/>
        </w:rPr>
      </w:pPr>
    </w:p>
    <w:p>
      <w:pPr>
        <w:pStyle w:val="8"/>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7"/>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69" w:name="_Toc88209963"/>
      <w:bookmarkStart w:id="170" w:name="_Toc87616400"/>
      <w:bookmarkStart w:id="171" w:name="_Toc19830"/>
      <w:bookmarkStart w:id="172" w:name="_Toc8086"/>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69"/>
      <w:bookmarkEnd w:id="170"/>
      <w:bookmarkEnd w:id="171"/>
      <w:bookmarkEnd w:id="172"/>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center"/>
        <w:outlineLvl w:val="9"/>
        <w:rPr>
          <w:rFonts w:hint="eastAsia" w:eastAsia="宋体" w:cs="Times New Roman" w:asciiTheme="minorEastAsia" w:hAnsiTheme="minorEastAsia"/>
          <w:b/>
          <w:bCs/>
          <w:color w:val="auto"/>
          <w:sz w:val="28"/>
          <w:szCs w:val="28"/>
          <w:highlight w:val="none"/>
          <w:lang w:val="en-US" w:eastAsia="zh-CN"/>
        </w:rPr>
      </w:pPr>
      <w:bookmarkStart w:id="173" w:name="_Hlk59025866"/>
      <w:r>
        <w:rPr>
          <w:rFonts w:hint="eastAsia" w:cs="Times New Roman" w:asciiTheme="minorEastAsia" w:hAnsiTheme="minorEastAsia"/>
          <w:b/>
          <w:bCs/>
          <w:color w:val="auto"/>
          <w:sz w:val="28"/>
          <w:szCs w:val="28"/>
          <w:highlight w:val="none"/>
          <w:lang w:val="en-US" w:eastAsia="zh-CN"/>
        </w:rPr>
        <w:t xml:space="preserve">                       </w:t>
      </w:r>
      <w:r>
        <w:rPr>
          <w:rFonts w:hint="eastAsia" w:ascii="宋体" w:hAnsi="宋体" w:eastAsia="宋体" w:cs="宋体"/>
          <w:color w:val="auto"/>
          <w:kern w:val="2"/>
          <w:sz w:val="24"/>
          <w:szCs w:val="24"/>
          <w:highlight w:val="none"/>
          <w:lang w:val="en-GB"/>
        </w:rPr>
        <w:t>供应商名称（加盖公章）</w:t>
      </w:r>
      <w:r>
        <w:rPr>
          <w:rFonts w:hint="eastAsia" w:ascii="宋体" w:hAnsi="宋体" w:eastAsia="宋体" w:cs="宋体"/>
          <w:color w:val="auto"/>
          <w:kern w:val="2"/>
          <w:sz w:val="24"/>
          <w:szCs w:val="24"/>
          <w:highlight w:val="none"/>
          <w:lang w:val="en-GB" w:eastAsia="zh-CN"/>
        </w:rPr>
        <w:t>：</w:t>
      </w:r>
    </w:p>
    <w:p>
      <w:pPr>
        <w:adjustRightInd w:val="0"/>
        <w:snapToGrid w:val="0"/>
        <w:spacing w:line="360" w:lineRule="auto"/>
        <w:jc w:val="left"/>
        <w:outlineLvl w:val="9"/>
        <w:rPr>
          <w:rFonts w:hint="eastAsia" w:ascii="宋体" w:hAnsi="宋体" w:eastAsia="宋体" w:cs="宋体"/>
          <w:color w:val="auto"/>
          <w:kern w:val="2"/>
          <w:sz w:val="24"/>
          <w:szCs w:val="24"/>
          <w:highlight w:val="none"/>
          <w:lang w:val="en-GB"/>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bookmarkEnd w:id="173"/>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jc w:val="left"/>
        <w:rPr>
          <w:rFonts w:hint="eastAsia" w:cs="Times New Roman" w:asciiTheme="minorEastAsia" w:hAnsiTheme="minorEastAsia"/>
          <w:b/>
          <w:bCs/>
          <w:sz w:val="28"/>
          <w:szCs w:val="28"/>
          <w:lang w:val="en-US" w:eastAsia="zh-CN"/>
        </w:rPr>
      </w:pPr>
    </w:p>
    <w:p>
      <w:pPr>
        <w:jc w:val="left"/>
        <w:rPr>
          <w:rFonts w:hint="eastAsia" w:cs="Times New Roman" w:asciiTheme="minorEastAsia" w:hAnsiTheme="minorEastAsia"/>
          <w:b/>
          <w:bCs/>
          <w:sz w:val="28"/>
          <w:szCs w:val="28"/>
          <w:lang w:val="en-US" w:eastAsia="zh-CN"/>
        </w:rPr>
      </w:pPr>
    </w:p>
    <w:p>
      <w:pPr>
        <w:jc w:val="left"/>
        <w:rPr>
          <w:rFonts w:hint="eastAsia" w:cs="Times New Roman" w:asciiTheme="minorEastAsia" w:hAnsiTheme="minorEastAsia"/>
          <w:b/>
          <w:bCs/>
          <w:sz w:val="28"/>
          <w:szCs w:val="28"/>
          <w:lang w:val="en-US" w:eastAsia="zh-CN"/>
        </w:rPr>
      </w:pPr>
    </w:p>
    <w:p>
      <w:pPr>
        <w:jc w:val="left"/>
        <w:rPr>
          <w:rFonts w:hint="eastAsia" w:cs="Times New Roman" w:asciiTheme="minorEastAsia" w:hAnsiTheme="minorEastAsia"/>
          <w:b/>
          <w:bCs/>
          <w:sz w:val="28"/>
          <w:szCs w:val="28"/>
          <w:lang w:val="en-US"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pStyle w:val="2"/>
        <w:ind w:left="0" w:leftChars="0" w:firstLine="0" w:firstLineChars="0"/>
        <w:rPr>
          <w:rFonts w:hint="default" w:ascii="仿宋_GB2312" w:eastAsia="仿宋_GB2312" w:hAnsiTheme="minorEastAsia"/>
          <w:sz w:val="28"/>
          <w:szCs w:val="28"/>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jc w:val="right"/>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7"/>
        <w:rPr>
          <w:rFonts w:hint="eastAsia" w:ascii="仿宋_GB2312" w:eastAsia="仿宋_GB2312" w:hAnsiTheme="minorEastAsia"/>
          <w:sz w:val="28"/>
          <w:szCs w:val="28"/>
          <w:lang w:val="en-US" w:eastAsia="zh-CN"/>
        </w:rPr>
        <w:sectPr>
          <w:footerReference r:id="rId14" w:type="first"/>
          <w:footerReference r:id="rId13" w:type="default"/>
          <w:pgSz w:w="11906" w:h="16838"/>
          <w:pgMar w:top="2098" w:right="1474" w:bottom="1985" w:left="1588" w:header="851" w:footer="992" w:gutter="0"/>
          <w:pgNumType w:fmt="decimal" w:start="0"/>
          <w:cols w:space="425" w:num="1"/>
          <w:titlePg/>
          <w:docGrid w:type="lines" w:linePitch="312" w:charSpace="0"/>
        </w:sectPr>
      </w:pPr>
      <w:bookmarkStart w:id="174" w:name="_Toc19423"/>
      <w:bookmarkStart w:id="175" w:name="_Toc32430"/>
    </w:p>
    <w:p>
      <w:pPr>
        <w:pStyle w:val="7"/>
        <w:rPr>
          <w:rFonts w:ascii="仿宋_GB2312" w:eastAsia="仿宋_GB2312" w:hAnsiTheme="minorEastAsia"/>
          <w:sz w:val="28"/>
          <w:szCs w:val="28"/>
        </w:rPr>
      </w:pPr>
      <w:r>
        <w:rPr>
          <w:rFonts w:hint="eastAsia" w:ascii="仿宋_GB2312" w:eastAsia="仿宋_GB2312" w:hAnsiTheme="minorEastAsia"/>
          <w:sz w:val="28"/>
          <w:szCs w:val="28"/>
          <w:lang w:val="en-US" w:eastAsia="zh-CN"/>
        </w:rPr>
        <w:t>5</w:t>
      </w:r>
      <w:r>
        <w:rPr>
          <w:rFonts w:hint="eastAsia" w:asciiTheme="minorEastAsia" w:hAnsiTheme="minorEastAsia" w:eastAsiaTheme="minorEastAsia"/>
          <w:sz w:val="28"/>
          <w:szCs w:val="28"/>
        </w:rPr>
        <w:t>.报价表</w:t>
      </w:r>
      <w:bookmarkEnd w:id="174"/>
      <w:bookmarkEnd w:id="175"/>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sym w:font="Wingdings 2" w:char="0052"/>
      </w:r>
      <w:r>
        <w:rPr>
          <w:rFonts w:hint="eastAsia" w:ascii="仿宋_GB2312" w:eastAsia="仿宋_GB2312" w:hAnsiTheme="minorEastAsia"/>
          <w:sz w:val="28"/>
          <w:szCs w:val="28"/>
        </w:rPr>
        <w:t>服务类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hint="eastAsia" w:ascii="仿宋_GB2312" w:eastAsia="仿宋_GB2312" w:hAnsiTheme="minorEastAsia"/>
          <w:sz w:val="28"/>
          <w:szCs w:val="28"/>
        </w:rPr>
      </w:pPr>
      <w:r>
        <w:rPr>
          <w:rFonts w:hint="eastAsia" w:ascii="仿宋_GB2312" w:eastAsia="仿宋_GB2312" w:hAnsiTheme="minorEastAsia"/>
          <w:sz w:val="28"/>
          <w:szCs w:val="28"/>
        </w:rPr>
        <w:t>（2）报价表</w:t>
      </w:r>
    </w:p>
    <w:tbl>
      <w:tblPr>
        <w:tblStyle w:val="23"/>
        <w:tblpPr w:leftFromText="180" w:rightFromText="180" w:vertAnchor="text" w:horzAnchor="page" w:tblpX="1339" w:tblpY="629"/>
        <w:tblOverlap w:val="never"/>
        <w:tblW w:w="9138" w:type="dxa"/>
        <w:tblInd w:w="0" w:type="dxa"/>
        <w:tblLayout w:type="fixed"/>
        <w:tblCellMar>
          <w:top w:w="0" w:type="dxa"/>
          <w:left w:w="0" w:type="dxa"/>
          <w:bottom w:w="0" w:type="dxa"/>
          <w:right w:w="0" w:type="dxa"/>
        </w:tblCellMar>
      </w:tblPr>
      <w:tblGrid>
        <w:gridCol w:w="511"/>
        <w:gridCol w:w="1540"/>
        <w:gridCol w:w="921"/>
        <w:gridCol w:w="1501"/>
        <w:gridCol w:w="645"/>
        <w:gridCol w:w="1005"/>
        <w:gridCol w:w="1005"/>
        <w:gridCol w:w="1005"/>
        <w:gridCol w:w="1005"/>
      </w:tblGrid>
      <w:tr>
        <w:tblPrEx>
          <w:tblCellMar>
            <w:top w:w="0" w:type="dxa"/>
            <w:left w:w="0" w:type="dxa"/>
            <w:bottom w:w="0" w:type="dxa"/>
            <w:right w:w="0" w:type="dxa"/>
          </w:tblCellMar>
        </w:tblPrEx>
        <w:trPr>
          <w:trHeight w:val="617" w:hRule="atLeast"/>
        </w:trPr>
        <w:tc>
          <w:tcPr>
            <w:tcW w:w="91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大坦沙分公司2023年在线监测设备校准需求合同报价清单</w:t>
            </w:r>
          </w:p>
        </w:tc>
      </w:tr>
      <w:tr>
        <w:tblPrEx>
          <w:tblCellMar>
            <w:top w:w="0" w:type="dxa"/>
            <w:left w:w="0" w:type="dxa"/>
            <w:bottom w:w="0" w:type="dxa"/>
            <w:right w:w="0" w:type="dxa"/>
          </w:tblCellMar>
        </w:tblPrEx>
        <w:trPr>
          <w:trHeight w:val="210" w:hRule="atLeast"/>
        </w:trPr>
        <w:tc>
          <w:tcPr>
            <w:tcW w:w="5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序号</w:t>
            </w:r>
          </w:p>
        </w:tc>
        <w:tc>
          <w:tcPr>
            <w:tcW w:w="15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设备名称</w:t>
            </w:r>
          </w:p>
        </w:tc>
        <w:tc>
          <w:tcPr>
            <w:tcW w:w="9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设备型号</w:t>
            </w:r>
          </w:p>
        </w:tc>
        <w:tc>
          <w:tcPr>
            <w:tcW w:w="15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val="en-US" w:eastAsia="zh-CN" w:bidi="ar"/>
              </w:rPr>
              <w:t>计划</w:t>
            </w:r>
            <w:r>
              <w:rPr>
                <w:rFonts w:hint="eastAsia" w:ascii="宋体" w:hAnsi="宋体" w:eastAsia="宋体" w:cs="宋体"/>
                <w:b w:val="0"/>
                <w:bCs/>
                <w:sz w:val="18"/>
                <w:szCs w:val="18"/>
                <w:lang w:eastAsia="zh-CN" w:bidi="ar"/>
              </w:rPr>
              <w:t>校准日期</w:t>
            </w: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kern w:val="2"/>
                <w:sz w:val="18"/>
                <w:szCs w:val="18"/>
                <w:lang w:val="en-US" w:eastAsia="zh-CN" w:bidi="en-US"/>
              </w:rPr>
            </w:pPr>
            <w:r>
              <w:rPr>
                <w:rFonts w:hint="eastAsia" w:ascii="宋体" w:hAnsi="宋体" w:eastAsia="宋体" w:cs="宋体"/>
                <w:b w:val="0"/>
                <w:bCs/>
                <w:sz w:val="18"/>
                <w:szCs w:val="18"/>
                <w:lang w:eastAsia="zh-CN" w:bidi="ar"/>
              </w:rPr>
              <w:t>数量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单价</w:t>
            </w:r>
          </w:p>
        </w:tc>
        <w:tc>
          <w:tcPr>
            <w:tcW w:w="2010"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总价</w:t>
            </w:r>
          </w:p>
        </w:tc>
      </w:tr>
      <w:tr>
        <w:tblPrEx>
          <w:tblCellMar>
            <w:top w:w="0" w:type="dxa"/>
            <w:left w:w="0" w:type="dxa"/>
            <w:bottom w:w="0" w:type="dxa"/>
            <w:right w:w="0" w:type="dxa"/>
          </w:tblCellMar>
        </w:tblPrEx>
        <w:trPr>
          <w:trHeight w:val="210" w:hRule="atLeast"/>
        </w:trPr>
        <w:tc>
          <w:tcPr>
            <w:tcW w:w="5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9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碧兴COD</w:t>
            </w:r>
            <w:r>
              <w:rPr>
                <w:rFonts w:hint="eastAsia" w:ascii="宋体" w:hAnsi="宋体" w:eastAsia="宋体" w:cs="宋体"/>
                <w:b w:val="0"/>
                <w:bCs/>
                <w:sz w:val="18"/>
                <w:szCs w:val="18"/>
                <w:lang w:val="en-US" w:eastAsia="zh-CN" w:bidi="ar"/>
              </w:rPr>
              <w:t>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碧兴氨氮</w:t>
            </w:r>
            <w:r>
              <w:rPr>
                <w:rFonts w:hint="eastAsia" w:ascii="宋体" w:hAnsi="宋体" w:eastAsia="宋体" w:cs="宋体"/>
                <w:b w:val="0"/>
                <w:bCs/>
                <w:sz w:val="18"/>
                <w:szCs w:val="18"/>
                <w:lang w:val="en-US" w:eastAsia="zh-CN" w:bidi="ar"/>
              </w:rPr>
              <w:t>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碧兴总磷总氮</w:t>
            </w:r>
            <w:r>
              <w:rPr>
                <w:rFonts w:hint="eastAsia" w:ascii="宋体" w:hAnsi="宋体" w:eastAsia="宋体" w:cs="宋体"/>
                <w:b w:val="0"/>
                <w:bCs/>
                <w:sz w:val="18"/>
                <w:szCs w:val="18"/>
                <w:lang w:val="en-US" w:eastAsia="zh-CN" w:bidi="ar"/>
              </w:rPr>
              <w:t>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TCU/TPN111</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进水碧兴pH水温在线监测仪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w:t>
            </w:r>
            <w:r>
              <w:rPr>
                <w:rFonts w:hint="eastAsia" w:ascii="宋体" w:hAnsi="宋体" w:eastAsia="宋体" w:cs="宋体"/>
                <w:b w:val="0"/>
                <w:bCs/>
                <w:sz w:val="18"/>
                <w:szCs w:val="18"/>
                <w:lang w:eastAsia="zh-CN" w:bidi="ar"/>
              </w:rPr>
              <w:t>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进水碧兴SS在线监测仪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w:t>
            </w:r>
            <w:r>
              <w:rPr>
                <w:rFonts w:hint="eastAsia" w:ascii="宋体" w:hAnsi="宋体" w:eastAsia="宋体" w:cs="宋体"/>
                <w:b w:val="0"/>
                <w:bCs/>
                <w:sz w:val="18"/>
                <w:szCs w:val="18"/>
                <w:lang w:val="en-US" w:eastAsia="zh-CN" w:bidi="ar"/>
              </w:rPr>
              <w:t>在线</w:t>
            </w:r>
            <w:r>
              <w:rPr>
                <w:rFonts w:hint="eastAsia" w:ascii="宋体" w:hAnsi="宋体" w:eastAsia="宋体" w:cs="宋体"/>
                <w:b w:val="0"/>
                <w:bCs/>
                <w:sz w:val="18"/>
                <w:szCs w:val="18"/>
                <w:lang w:eastAsia="zh-CN" w:bidi="ar"/>
              </w:rPr>
              <w:t>留样仪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W310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出水哈希COD在线监测仪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出水哈希氨氮在线监测仪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出水哈希总磷在线监测仪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出水哈希总氮在线监测仪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 pH在线监测仪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出水哈希SS在线监测仪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出水信达在线留样器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ZSC-VI</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4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出水水温在线监测仪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DTO1S42012</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2023年1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月</w:t>
            </w:r>
            <w:r>
              <w:rPr>
                <w:rFonts w:hint="eastAsia" w:ascii="宋体" w:hAnsi="宋体" w:eastAsia="宋体" w:cs="宋体"/>
                <w:b w:val="0"/>
                <w:bCs/>
                <w:sz w:val="18"/>
                <w:szCs w:val="18"/>
                <w:lang w:val="en-US" w:eastAsia="zh-CN" w:bidi="ar"/>
              </w:rPr>
              <w:t>10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r>
        <w:tblPrEx>
          <w:tblCellMar>
            <w:top w:w="0" w:type="dxa"/>
            <w:left w:w="0" w:type="dxa"/>
            <w:bottom w:w="0" w:type="dxa"/>
            <w:right w:w="0" w:type="dxa"/>
          </w:tblCellMar>
        </w:tblPrEx>
        <w:trPr>
          <w:trHeight w:val="441" w:hRule="atLeast"/>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含税6%</w:t>
            </w:r>
            <w:r>
              <w:rPr>
                <w:rFonts w:hint="eastAsia"/>
                <w:color w:val="000000"/>
                <w:kern w:val="0"/>
                <w:sz w:val="22"/>
                <w:szCs w:val="22"/>
                <w:lang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bl>
    <w:p>
      <w:pPr>
        <w:pStyle w:val="2"/>
        <w:ind w:left="0" w:leftChars="0" w:firstLine="0" w:firstLineChars="0"/>
        <w:rPr>
          <w:rFonts w:hint="eastAsia"/>
        </w:rPr>
      </w:pPr>
    </w:p>
    <w:p>
      <w:pPr>
        <w:pStyle w:val="2"/>
        <w:ind w:left="0" w:leftChars="0" w:firstLine="0" w:firstLineChars="0"/>
        <w:rPr>
          <w:rFonts w:hint="eastAsia"/>
        </w:rPr>
      </w:pPr>
    </w:p>
    <w:tbl>
      <w:tblPr>
        <w:tblStyle w:val="23"/>
        <w:tblpPr w:leftFromText="180" w:rightFromText="180" w:vertAnchor="text" w:horzAnchor="page" w:tblpX="1339" w:tblpY="629"/>
        <w:tblOverlap w:val="never"/>
        <w:tblW w:w="9138" w:type="dxa"/>
        <w:tblInd w:w="0" w:type="dxa"/>
        <w:tblLayout w:type="fixed"/>
        <w:tblCellMar>
          <w:top w:w="0" w:type="dxa"/>
          <w:left w:w="0" w:type="dxa"/>
          <w:bottom w:w="0" w:type="dxa"/>
          <w:right w:w="0" w:type="dxa"/>
        </w:tblCellMar>
      </w:tblPr>
      <w:tblGrid>
        <w:gridCol w:w="511"/>
        <w:gridCol w:w="1540"/>
        <w:gridCol w:w="921"/>
        <w:gridCol w:w="1501"/>
        <w:gridCol w:w="645"/>
        <w:gridCol w:w="1005"/>
        <w:gridCol w:w="1005"/>
        <w:gridCol w:w="1005"/>
        <w:gridCol w:w="1005"/>
      </w:tblGrid>
      <w:tr>
        <w:tblPrEx>
          <w:tblCellMar>
            <w:top w:w="0" w:type="dxa"/>
            <w:left w:w="0" w:type="dxa"/>
            <w:bottom w:w="0" w:type="dxa"/>
            <w:right w:w="0" w:type="dxa"/>
          </w:tblCellMar>
        </w:tblPrEx>
        <w:trPr>
          <w:trHeight w:val="617" w:hRule="atLeast"/>
        </w:trPr>
        <w:tc>
          <w:tcPr>
            <w:tcW w:w="91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江高分公司2023年在线监测设备校准需求报价清单</w:t>
            </w:r>
          </w:p>
        </w:tc>
      </w:tr>
      <w:tr>
        <w:tblPrEx>
          <w:tblCellMar>
            <w:top w:w="0" w:type="dxa"/>
            <w:left w:w="0" w:type="dxa"/>
            <w:bottom w:w="0" w:type="dxa"/>
            <w:right w:w="0" w:type="dxa"/>
          </w:tblCellMar>
        </w:tblPrEx>
        <w:trPr>
          <w:trHeight w:val="210" w:hRule="atLeast"/>
        </w:trPr>
        <w:tc>
          <w:tcPr>
            <w:tcW w:w="5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序号</w:t>
            </w:r>
          </w:p>
        </w:tc>
        <w:tc>
          <w:tcPr>
            <w:tcW w:w="15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设备名称</w:t>
            </w:r>
          </w:p>
        </w:tc>
        <w:tc>
          <w:tcPr>
            <w:tcW w:w="9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设备型号</w:t>
            </w:r>
          </w:p>
        </w:tc>
        <w:tc>
          <w:tcPr>
            <w:tcW w:w="15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val="en-US" w:eastAsia="zh-CN" w:bidi="ar"/>
              </w:rPr>
              <w:t>计划</w:t>
            </w:r>
            <w:r>
              <w:rPr>
                <w:rFonts w:hint="eastAsia" w:ascii="宋体" w:hAnsi="宋体" w:eastAsia="宋体" w:cs="宋体"/>
                <w:b w:val="0"/>
                <w:bCs/>
                <w:sz w:val="18"/>
                <w:szCs w:val="18"/>
                <w:lang w:eastAsia="zh-CN" w:bidi="ar"/>
              </w:rPr>
              <w:t>校准日期</w:t>
            </w: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kern w:val="2"/>
                <w:sz w:val="18"/>
                <w:szCs w:val="18"/>
                <w:lang w:val="en-US" w:eastAsia="zh-CN" w:bidi="en-US"/>
              </w:rPr>
            </w:pPr>
            <w:r>
              <w:rPr>
                <w:rFonts w:hint="eastAsia" w:ascii="宋体" w:hAnsi="宋体" w:eastAsia="宋体" w:cs="宋体"/>
                <w:b w:val="0"/>
                <w:bCs/>
                <w:sz w:val="18"/>
                <w:szCs w:val="18"/>
                <w:lang w:eastAsia="zh-CN" w:bidi="ar"/>
              </w:rPr>
              <w:t>数量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单价</w:t>
            </w:r>
          </w:p>
        </w:tc>
        <w:tc>
          <w:tcPr>
            <w:tcW w:w="2010"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总价</w:t>
            </w:r>
          </w:p>
        </w:tc>
      </w:tr>
      <w:tr>
        <w:tblPrEx>
          <w:tblCellMar>
            <w:top w:w="0" w:type="dxa"/>
            <w:left w:w="0" w:type="dxa"/>
            <w:bottom w:w="0" w:type="dxa"/>
            <w:right w:w="0" w:type="dxa"/>
          </w:tblCellMar>
        </w:tblPrEx>
        <w:trPr>
          <w:trHeight w:val="210" w:hRule="atLeast"/>
        </w:trPr>
        <w:tc>
          <w:tcPr>
            <w:tcW w:w="5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9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出水总磷总氮在线监测仪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出水氨氮在线监测仪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出水COD在线监测仪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AS950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出水SS监测仪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出水pH水温监测仪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进水总磷总氮在线监测仪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进水氨氮在线监测仪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进水COD在线监测仪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进水哈希在线留样器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AS950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进水SS在线监测仪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进水pH水温在线监测仪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41" w:hRule="atLeast"/>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含税6%</w:t>
            </w:r>
            <w:r>
              <w:rPr>
                <w:rFonts w:hint="eastAsia"/>
                <w:color w:val="000000"/>
                <w:kern w:val="0"/>
                <w:sz w:val="22"/>
                <w:szCs w:val="22"/>
                <w:lang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bl>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pStyle w:val="2"/>
        <w:rPr>
          <w:rFonts w:hint="eastAsia" w:ascii="仿宋_GB2312" w:eastAsia="仿宋_GB2312" w:hAnsiTheme="minorEastAsia"/>
          <w:sz w:val="28"/>
          <w:szCs w:val="28"/>
        </w:rPr>
      </w:pPr>
    </w:p>
    <w:p>
      <w:pPr>
        <w:pStyle w:val="2"/>
        <w:rPr>
          <w:rFonts w:hint="eastAsia" w:ascii="仿宋_GB2312" w:eastAsia="仿宋_GB2312" w:hAnsiTheme="minorEastAsia"/>
          <w:sz w:val="28"/>
          <w:szCs w:val="28"/>
        </w:rPr>
      </w:pPr>
    </w:p>
    <w:p>
      <w:pPr>
        <w:pStyle w:val="2"/>
        <w:rPr>
          <w:rFonts w:hint="eastAsia" w:ascii="仿宋_GB2312" w:eastAsia="仿宋_GB2312" w:hAnsiTheme="minorEastAsia"/>
          <w:sz w:val="28"/>
          <w:szCs w:val="28"/>
        </w:rPr>
      </w:pPr>
    </w:p>
    <w:p>
      <w:pPr>
        <w:pStyle w:val="2"/>
        <w:rPr>
          <w:rFonts w:hint="eastAsia" w:ascii="仿宋_GB2312" w:eastAsia="仿宋_GB2312" w:hAnsiTheme="minorEastAsia"/>
          <w:sz w:val="28"/>
          <w:szCs w:val="28"/>
        </w:rPr>
      </w:pPr>
    </w:p>
    <w:p>
      <w:pPr>
        <w:pStyle w:val="2"/>
        <w:rPr>
          <w:rFonts w:hint="eastAsia" w:ascii="仿宋_GB2312" w:eastAsia="仿宋_GB2312" w:hAnsiTheme="minorEastAsia"/>
          <w:sz w:val="28"/>
          <w:szCs w:val="28"/>
        </w:rPr>
      </w:pPr>
    </w:p>
    <w:tbl>
      <w:tblPr>
        <w:tblStyle w:val="23"/>
        <w:tblpPr w:leftFromText="180" w:rightFromText="180" w:vertAnchor="text" w:horzAnchor="page" w:tblpX="1339" w:tblpY="629"/>
        <w:tblOverlap w:val="never"/>
        <w:tblW w:w="9138" w:type="dxa"/>
        <w:tblInd w:w="0" w:type="dxa"/>
        <w:tblLayout w:type="fixed"/>
        <w:tblCellMar>
          <w:top w:w="0" w:type="dxa"/>
          <w:left w:w="0" w:type="dxa"/>
          <w:bottom w:w="0" w:type="dxa"/>
          <w:right w:w="0" w:type="dxa"/>
        </w:tblCellMar>
      </w:tblPr>
      <w:tblGrid>
        <w:gridCol w:w="511"/>
        <w:gridCol w:w="1540"/>
        <w:gridCol w:w="921"/>
        <w:gridCol w:w="1501"/>
        <w:gridCol w:w="645"/>
        <w:gridCol w:w="1005"/>
        <w:gridCol w:w="1005"/>
        <w:gridCol w:w="1005"/>
        <w:gridCol w:w="1005"/>
      </w:tblGrid>
      <w:tr>
        <w:tblPrEx>
          <w:tblCellMar>
            <w:top w:w="0" w:type="dxa"/>
            <w:left w:w="0" w:type="dxa"/>
            <w:bottom w:w="0" w:type="dxa"/>
            <w:right w:w="0" w:type="dxa"/>
          </w:tblCellMar>
        </w:tblPrEx>
        <w:trPr>
          <w:trHeight w:val="617" w:hRule="atLeast"/>
        </w:trPr>
        <w:tc>
          <w:tcPr>
            <w:tcW w:w="91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水质中心2023年在线监测备机校准需求合同报价清单</w:t>
            </w:r>
          </w:p>
        </w:tc>
      </w:tr>
      <w:tr>
        <w:tblPrEx>
          <w:tblCellMar>
            <w:top w:w="0" w:type="dxa"/>
            <w:left w:w="0" w:type="dxa"/>
            <w:bottom w:w="0" w:type="dxa"/>
            <w:right w:w="0" w:type="dxa"/>
          </w:tblCellMar>
        </w:tblPrEx>
        <w:trPr>
          <w:trHeight w:val="210" w:hRule="atLeast"/>
        </w:trPr>
        <w:tc>
          <w:tcPr>
            <w:tcW w:w="5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序号</w:t>
            </w:r>
          </w:p>
        </w:tc>
        <w:tc>
          <w:tcPr>
            <w:tcW w:w="15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设备名称</w:t>
            </w:r>
          </w:p>
        </w:tc>
        <w:tc>
          <w:tcPr>
            <w:tcW w:w="9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设备型号</w:t>
            </w:r>
          </w:p>
        </w:tc>
        <w:tc>
          <w:tcPr>
            <w:tcW w:w="15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val="en-US" w:eastAsia="zh-CN" w:bidi="ar"/>
              </w:rPr>
              <w:t>计划</w:t>
            </w:r>
            <w:r>
              <w:rPr>
                <w:rFonts w:hint="eastAsia" w:ascii="宋体" w:hAnsi="宋体" w:eastAsia="宋体" w:cs="宋体"/>
                <w:b w:val="0"/>
                <w:bCs/>
                <w:sz w:val="18"/>
                <w:szCs w:val="18"/>
                <w:lang w:eastAsia="zh-CN" w:bidi="ar"/>
              </w:rPr>
              <w:t>校准日期</w:t>
            </w: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kern w:val="2"/>
                <w:sz w:val="18"/>
                <w:szCs w:val="18"/>
                <w:lang w:val="en-US" w:eastAsia="zh-CN" w:bidi="en-US"/>
              </w:rPr>
            </w:pPr>
            <w:r>
              <w:rPr>
                <w:rFonts w:hint="eastAsia" w:ascii="宋体" w:hAnsi="宋体" w:eastAsia="宋体" w:cs="宋体"/>
                <w:b w:val="0"/>
                <w:bCs/>
                <w:sz w:val="18"/>
                <w:szCs w:val="18"/>
                <w:lang w:eastAsia="zh-CN" w:bidi="ar"/>
              </w:rPr>
              <w:t>数量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单价</w:t>
            </w:r>
          </w:p>
        </w:tc>
        <w:tc>
          <w:tcPr>
            <w:tcW w:w="2010"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总价</w:t>
            </w:r>
          </w:p>
        </w:tc>
      </w:tr>
      <w:tr>
        <w:tblPrEx>
          <w:tblCellMar>
            <w:top w:w="0" w:type="dxa"/>
            <w:left w:w="0" w:type="dxa"/>
            <w:bottom w:w="0" w:type="dxa"/>
            <w:right w:w="0" w:type="dxa"/>
          </w:tblCellMar>
        </w:tblPrEx>
        <w:trPr>
          <w:trHeight w:val="210" w:hRule="atLeast"/>
        </w:trPr>
        <w:tc>
          <w:tcPr>
            <w:tcW w:w="5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9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普贝斯COD监测设备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PCM200-CODCr</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普贝斯氨氮监测设备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PCM200-NH3N</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普贝斯TP监测设备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PCM200-TP</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普贝斯TN监测设备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PCM200-TN</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普贝斯pH水温监测设备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UNI-20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普贝斯SS监测设备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UNI-20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普贝斯水质自动采样器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default" w:ascii="宋体" w:hAnsi="宋体" w:eastAsia="宋体" w:cs="宋体"/>
                <w:b w:val="0"/>
                <w:bCs/>
                <w:sz w:val="18"/>
                <w:szCs w:val="18"/>
                <w:lang w:val="en-US" w:eastAsia="zh-CN" w:bidi="ar"/>
              </w:rPr>
              <w:t>PAS-305A</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2023年8月10日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碧兴COD监测设备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2023年6月30日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碧兴氨氮监测设备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2023年6月30日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赛莱默总磷总氮监测设备</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TCU/TPN111</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2023年6月30日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41" w:hRule="atLeast"/>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含税6%</w:t>
            </w:r>
            <w:r>
              <w:rPr>
                <w:rFonts w:hint="eastAsia"/>
                <w:color w:val="000000"/>
                <w:kern w:val="0"/>
                <w:sz w:val="22"/>
                <w:szCs w:val="22"/>
                <w:lang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bl>
    <w:p>
      <w:pPr>
        <w:adjustRightInd w:val="0"/>
        <w:snapToGrid w:val="0"/>
        <w:rPr>
          <w:rFonts w:hint="eastAsia" w:ascii="仿宋_GB2312" w:eastAsia="仿宋_GB2312" w:hAnsiTheme="minorEastAsia"/>
          <w:sz w:val="28"/>
          <w:szCs w:val="28"/>
        </w:rPr>
      </w:pPr>
    </w:p>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注：若分项费用的计算依据、过程和公式不便在表中表述，可单独另附表格或描述进行说明。</w:t>
      </w:r>
    </w:p>
    <w:p>
      <w:pPr>
        <w:pStyle w:val="2"/>
        <w:ind w:left="0" w:leftChars="0" w:firstLine="0" w:firstLineChars="0"/>
        <w:rPr>
          <w:rFonts w:hint="default"/>
          <w:lang w:val="en-US"/>
        </w:rPr>
      </w:pPr>
    </w:p>
    <w:p>
      <w:pPr>
        <w:pStyle w:val="7"/>
        <w:rPr>
          <w:rFonts w:asciiTheme="majorEastAsia" w:hAnsiTheme="majorEastAsia" w:eastAsiaTheme="majorEastAsia"/>
          <w:sz w:val="28"/>
          <w:szCs w:val="28"/>
        </w:rPr>
      </w:pPr>
      <w:bookmarkStart w:id="176" w:name="_Toc87616402"/>
      <w:bookmarkStart w:id="177" w:name="_Toc6058"/>
      <w:bookmarkStart w:id="178" w:name="_Toc16386"/>
      <w:bookmarkStart w:id="179" w:name="_Toc88209965"/>
      <w:r>
        <w:rPr>
          <w:rFonts w:hint="eastAsia" w:eastAsiaTheme="majorEastAsia"/>
          <w:lang w:val="en-US" w:eastAsia="zh-CN"/>
        </w:rPr>
        <w:t>6</w:t>
      </w:r>
      <w:r>
        <w:rPr>
          <w:rFonts w:hint="eastAsia" w:asciiTheme="majorEastAsia" w:hAnsiTheme="majorEastAsia" w:eastAsiaTheme="majorEastAsia"/>
          <w:sz w:val="28"/>
          <w:szCs w:val="28"/>
        </w:rPr>
        <w:t>.其他资料</w:t>
      </w:r>
      <w:bookmarkEnd w:id="176"/>
      <w:bookmarkEnd w:id="177"/>
      <w:bookmarkEnd w:id="178"/>
      <w:bookmarkEnd w:id="179"/>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footerReference r:id="rId16" w:type="first"/>
      <w:footerReference r:id="rId15" w:type="default"/>
      <w:pgSz w:w="11906" w:h="16838"/>
      <w:pgMar w:top="2098" w:right="1474" w:bottom="1985" w:left="1588"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p>
  <w:p>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34</w:t>
                    </w:r>
                    <w:r>
                      <w:fldChar w:fldCharType="end"/>
                    </w:r>
                  </w:p>
                </w:txbxContent>
              </v:textbox>
            </v:shape>
          </w:pict>
        </mc:Fallback>
      </mc:AlternateContent>
    </w: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6AWAMkBAACa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qNkjhuceLnnz/Ov/6cf38n&#10;11mfPkCNafcBE9Pwzg+4NbMf0JlpDyra/EVCBOMIdbqoK4dERH60Wq5WFYYExuYL4rOH5yFCei+9&#10;JdloaMTxFVX58SOkMXVOydWcv9PGlBEa948DMbOH5d7HHrOVht0wEdr59oR8epx8Qx0uOiXmg0Nh&#10;sb80G3E2drNxCFHvu7JFuR6E20PCJkpvucIIOxXGkRV203rlnXh8L1kPv9T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oBYA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34</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iDNMkBAACa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lxS4rjFiV++f7v8+HX5+ZW8&#10;yv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CeIM0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p>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34</w:t>
                    </w:r>
                    <w:r>
                      <w:fldChar w:fldCharType="end"/>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Db3skBAACaAwAADgAAAGRycy9lMm9Eb2MueG1srVPNjtMwEL4j8Q6W&#10;79TZgqCK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9OUbShy3OPHzzx/nX3/Ov7+T&#10;V1mfPkCNabcBE9Pwzg+4NbMf0JlpDyra/EVCBOOo7umirhwSEfnRarlaVRgSGJsviM/unocI6b30&#10;lmSjoRHHV1Tlx4+QxtQ5JVdz/kYbU0Zo3H8OxMwelnsfe8xWGnbDRGjn2xPy6XHyDXW46JSYDw6F&#10;zUsyG3E2drNxCFHvu7JFuR6Et4eETZTecoURdiqMIyvspvXKO/HvvWTd/V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ksNve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05E67D8E"/>
    <w:multiLevelType w:val="multilevel"/>
    <w:tmpl w:val="05E67D8E"/>
    <w:lvl w:ilvl="0" w:tentative="0">
      <w:start w:val="1"/>
      <w:numFmt w:val="japaneseCounting"/>
      <w:lvlText w:val="%1、"/>
      <w:lvlJc w:val="left"/>
      <w:pPr>
        <w:ind w:left="720" w:hanging="720"/>
      </w:pPr>
      <w:rPr>
        <w:rFonts w:hint="default"/>
        <w:b/>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6077BD7"/>
    <w:multiLevelType w:val="multilevel"/>
    <w:tmpl w:val="06077BD7"/>
    <w:lvl w:ilvl="0" w:tentative="0">
      <w:start w:val="1"/>
      <w:numFmt w:val="decimal"/>
      <w:lvlText w:val="%1."/>
      <w:lvlJc w:val="left"/>
      <w:pPr>
        <w:ind w:left="785" w:hanging="22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OWVkNzAwNjk2ODMyNGE1ZGFiN2NiZWNhNDJlYTUifQ=="/>
  </w:docVars>
  <w:rsids>
    <w:rsidRoot w:val="005D618A"/>
    <w:rsid w:val="003D60BA"/>
    <w:rsid w:val="00411689"/>
    <w:rsid w:val="005D618A"/>
    <w:rsid w:val="00834A2C"/>
    <w:rsid w:val="00911ECD"/>
    <w:rsid w:val="00A042E0"/>
    <w:rsid w:val="00B26BB1"/>
    <w:rsid w:val="00B26E21"/>
    <w:rsid w:val="00F83B64"/>
    <w:rsid w:val="01547A23"/>
    <w:rsid w:val="019019E4"/>
    <w:rsid w:val="02090C75"/>
    <w:rsid w:val="02A23A3C"/>
    <w:rsid w:val="03936E16"/>
    <w:rsid w:val="03AC246A"/>
    <w:rsid w:val="03B23056"/>
    <w:rsid w:val="03DC3EBA"/>
    <w:rsid w:val="03F9794D"/>
    <w:rsid w:val="046A2461"/>
    <w:rsid w:val="05CC22CA"/>
    <w:rsid w:val="06C64829"/>
    <w:rsid w:val="077D16D2"/>
    <w:rsid w:val="08675FC8"/>
    <w:rsid w:val="09B713FD"/>
    <w:rsid w:val="09EF6ACC"/>
    <w:rsid w:val="0A1D7DE0"/>
    <w:rsid w:val="0A315056"/>
    <w:rsid w:val="0AFB45AD"/>
    <w:rsid w:val="0B351E9B"/>
    <w:rsid w:val="0B4C50D3"/>
    <w:rsid w:val="0B806B92"/>
    <w:rsid w:val="0B827E94"/>
    <w:rsid w:val="0BD070E1"/>
    <w:rsid w:val="0C247926"/>
    <w:rsid w:val="0D794204"/>
    <w:rsid w:val="0E2125D1"/>
    <w:rsid w:val="0E214211"/>
    <w:rsid w:val="0E385741"/>
    <w:rsid w:val="0E5F2769"/>
    <w:rsid w:val="0F4D75A3"/>
    <w:rsid w:val="0F5B2DCA"/>
    <w:rsid w:val="0FC176F8"/>
    <w:rsid w:val="0FED051E"/>
    <w:rsid w:val="0FEE4C29"/>
    <w:rsid w:val="10046082"/>
    <w:rsid w:val="112B101A"/>
    <w:rsid w:val="11772C89"/>
    <w:rsid w:val="119B53FC"/>
    <w:rsid w:val="12424CDC"/>
    <w:rsid w:val="129A2738"/>
    <w:rsid w:val="12B56BF1"/>
    <w:rsid w:val="12CB1A89"/>
    <w:rsid w:val="131840FB"/>
    <w:rsid w:val="13201CCE"/>
    <w:rsid w:val="13467417"/>
    <w:rsid w:val="136E76CF"/>
    <w:rsid w:val="156A20D5"/>
    <w:rsid w:val="15BC6B3C"/>
    <w:rsid w:val="160D549A"/>
    <w:rsid w:val="1694429A"/>
    <w:rsid w:val="17635326"/>
    <w:rsid w:val="18236EFD"/>
    <w:rsid w:val="189D5B1F"/>
    <w:rsid w:val="18A34CD0"/>
    <w:rsid w:val="19B64DBC"/>
    <w:rsid w:val="1A373ACF"/>
    <w:rsid w:val="1A3E0168"/>
    <w:rsid w:val="1A895341"/>
    <w:rsid w:val="1B0D071F"/>
    <w:rsid w:val="1B4568CE"/>
    <w:rsid w:val="1B9015B7"/>
    <w:rsid w:val="1D5A79EE"/>
    <w:rsid w:val="1E0E2CD0"/>
    <w:rsid w:val="1E831280"/>
    <w:rsid w:val="1EBC4704"/>
    <w:rsid w:val="1F172EB5"/>
    <w:rsid w:val="1F94592D"/>
    <w:rsid w:val="1FB860DE"/>
    <w:rsid w:val="203C5A02"/>
    <w:rsid w:val="209D4C94"/>
    <w:rsid w:val="20D57EAA"/>
    <w:rsid w:val="20E84705"/>
    <w:rsid w:val="21620737"/>
    <w:rsid w:val="218400BA"/>
    <w:rsid w:val="21AB1E2F"/>
    <w:rsid w:val="21D40498"/>
    <w:rsid w:val="22767047"/>
    <w:rsid w:val="23921CEC"/>
    <w:rsid w:val="23A05588"/>
    <w:rsid w:val="25431AEB"/>
    <w:rsid w:val="25BF43FD"/>
    <w:rsid w:val="25F86BCD"/>
    <w:rsid w:val="2605748B"/>
    <w:rsid w:val="266855AF"/>
    <w:rsid w:val="269E416A"/>
    <w:rsid w:val="272100D3"/>
    <w:rsid w:val="272C72FC"/>
    <w:rsid w:val="27EB149D"/>
    <w:rsid w:val="27FD3E52"/>
    <w:rsid w:val="28E11370"/>
    <w:rsid w:val="294A756A"/>
    <w:rsid w:val="29D5322D"/>
    <w:rsid w:val="2A025DD9"/>
    <w:rsid w:val="2A7C2231"/>
    <w:rsid w:val="2ABB753D"/>
    <w:rsid w:val="2B7A49FA"/>
    <w:rsid w:val="2C615D26"/>
    <w:rsid w:val="2CB679ED"/>
    <w:rsid w:val="2D173C07"/>
    <w:rsid w:val="2D424A86"/>
    <w:rsid w:val="2E7B52DB"/>
    <w:rsid w:val="2F324CFE"/>
    <w:rsid w:val="2FBA09F1"/>
    <w:rsid w:val="2FEF2ACF"/>
    <w:rsid w:val="304B6F31"/>
    <w:rsid w:val="30540211"/>
    <w:rsid w:val="30552FB2"/>
    <w:rsid w:val="312D7741"/>
    <w:rsid w:val="316F137F"/>
    <w:rsid w:val="31980C95"/>
    <w:rsid w:val="31DF525F"/>
    <w:rsid w:val="32324C2E"/>
    <w:rsid w:val="327171DF"/>
    <w:rsid w:val="339C2F6B"/>
    <w:rsid w:val="341E3434"/>
    <w:rsid w:val="360B7EBA"/>
    <w:rsid w:val="369C32FD"/>
    <w:rsid w:val="373A1CA3"/>
    <w:rsid w:val="37666E72"/>
    <w:rsid w:val="38167A04"/>
    <w:rsid w:val="38194957"/>
    <w:rsid w:val="394B167A"/>
    <w:rsid w:val="3A4E4336"/>
    <w:rsid w:val="3A6007FE"/>
    <w:rsid w:val="3B7C2CE4"/>
    <w:rsid w:val="3B7F4BD2"/>
    <w:rsid w:val="3BB132A9"/>
    <w:rsid w:val="3C0B5355"/>
    <w:rsid w:val="3CD4176B"/>
    <w:rsid w:val="3D1F44D9"/>
    <w:rsid w:val="3D5C38CD"/>
    <w:rsid w:val="3E5070F1"/>
    <w:rsid w:val="3F6C3589"/>
    <w:rsid w:val="3F850180"/>
    <w:rsid w:val="3F9004D6"/>
    <w:rsid w:val="400E4D5E"/>
    <w:rsid w:val="406573A4"/>
    <w:rsid w:val="40E1138C"/>
    <w:rsid w:val="413814BA"/>
    <w:rsid w:val="41872511"/>
    <w:rsid w:val="42466655"/>
    <w:rsid w:val="42C82F57"/>
    <w:rsid w:val="43C76AF7"/>
    <w:rsid w:val="43FC6A30"/>
    <w:rsid w:val="444E0CFB"/>
    <w:rsid w:val="446828F0"/>
    <w:rsid w:val="44E62DBC"/>
    <w:rsid w:val="45C13B4D"/>
    <w:rsid w:val="46054BCA"/>
    <w:rsid w:val="464C6AFC"/>
    <w:rsid w:val="468B0091"/>
    <w:rsid w:val="46A107C3"/>
    <w:rsid w:val="46B15CE2"/>
    <w:rsid w:val="46BE113D"/>
    <w:rsid w:val="46E44B13"/>
    <w:rsid w:val="4703508A"/>
    <w:rsid w:val="475023F8"/>
    <w:rsid w:val="479D361E"/>
    <w:rsid w:val="47B74789"/>
    <w:rsid w:val="47D771E0"/>
    <w:rsid w:val="480F2B9D"/>
    <w:rsid w:val="48282920"/>
    <w:rsid w:val="485321E0"/>
    <w:rsid w:val="48546AD3"/>
    <w:rsid w:val="48CA4868"/>
    <w:rsid w:val="48F005D3"/>
    <w:rsid w:val="498F4AF1"/>
    <w:rsid w:val="49C05787"/>
    <w:rsid w:val="49CF518D"/>
    <w:rsid w:val="4ADA1F63"/>
    <w:rsid w:val="4AE23D89"/>
    <w:rsid w:val="4B2038D0"/>
    <w:rsid w:val="4B296E7D"/>
    <w:rsid w:val="4B395F97"/>
    <w:rsid w:val="4B877F28"/>
    <w:rsid w:val="4D916BA6"/>
    <w:rsid w:val="4DC44169"/>
    <w:rsid w:val="4ECB310D"/>
    <w:rsid w:val="4EF0709E"/>
    <w:rsid w:val="513C6A7B"/>
    <w:rsid w:val="523F3823"/>
    <w:rsid w:val="52BC7F12"/>
    <w:rsid w:val="5333545B"/>
    <w:rsid w:val="5450213C"/>
    <w:rsid w:val="54D24048"/>
    <w:rsid w:val="54D64CD5"/>
    <w:rsid w:val="55887D69"/>
    <w:rsid w:val="561A0928"/>
    <w:rsid w:val="56423872"/>
    <w:rsid w:val="56B279F0"/>
    <w:rsid w:val="579D710E"/>
    <w:rsid w:val="581F22F6"/>
    <w:rsid w:val="586E1E17"/>
    <w:rsid w:val="58862C35"/>
    <w:rsid w:val="58C14957"/>
    <w:rsid w:val="5A761BC5"/>
    <w:rsid w:val="5AB06A3C"/>
    <w:rsid w:val="5AE83A50"/>
    <w:rsid w:val="5BAB2917"/>
    <w:rsid w:val="5BC75156"/>
    <w:rsid w:val="5BFC33FA"/>
    <w:rsid w:val="5C3107A4"/>
    <w:rsid w:val="5C3B1B93"/>
    <w:rsid w:val="5C6F328C"/>
    <w:rsid w:val="5C9220DF"/>
    <w:rsid w:val="5D4A15F3"/>
    <w:rsid w:val="5D69542A"/>
    <w:rsid w:val="5E0930EF"/>
    <w:rsid w:val="5E3116FD"/>
    <w:rsid w:val="5E3D4D53"/>
    <w:rsid w:val="5E4717E6"/>
    <w:rsid w:val="5E55774C"/>
    <w:rsid w:val="5EBF0836"/>
    <w:rsid w:val="60104DDC"/>
    <w:rsid w:val="60294BDB"/>
    <w:rsid w:val="605C0804"/>
    <w:rsid w:val="6189617B"/>
    <w:rsid w:val="61B52BB6"/>
    <w:rsid w:val="61B749C2"/>
    <w:rsid w:val="62280D20"/>
    <w:rsid w:val="622C1110"/>
    <w:rsid w:val="62CA2457"/>
    <w:rsid w:val="638240A1"/>
    <w:rsid w:val="63A5257B"/>
    <w:rsid w:val="63BD3DCC"/>
    <w:rsid w:val="63C61741"/>
    <w:rsid w:val="64152805"/>
    <w:rsid w:val="64560967"/>
    <w:rsid w:val="656B1D10"/>
    <w:rsid w:val="66022B28"/>
    <w:rsid w:val="66581E87"/>
    <w:rsid w:val="66FA11D5"/>
    <w:rsid w:val="674302C7"/>
    <w:rsid w:val="680A5986"/>
    <w:rsid w:val="680D5F4B"/>
    <w:rsid w:val="68113F51"/>
    <w:rsid w:val="68E94770"/>
    <w:rsid w:val="68F949C9"/>
    <w:rsid w:val="695A4290"/>
    <w:rsid w:val="6A334932"/>
    <w:rsid w:val="6A3353FF"/>
    <w:rsid w:val="6A5D63E6"/>
    <w:rsid w:val="6A5F24D1"/>
    <w:rsid w:val="6AA103A9"/>
    <w:rsid w:val="6AE347EB"/>
    <w:rsid w:val="6B434AF0"/>
    <w:rsid w:val="6B57675A"/>
    <w:rsid w:val="6BDD7B4D"/>
    <w:rsid w:val="6C6E0A51"/>
    <w:rsid w:val="6E0C621C"/>
    <w:rsid w:val="6EAE5472"/>
    <w:rsid w:val="6EBC0B3A"/>
    <w:rsid w:val="6EF51C7D"/>
    <w:rsid w:val="6F7B04A9"/>
    <w:rsid w:val="6F8363E5"/>
    <w:rsid w:val="6FC746F5"/>
    <w:rsid w:val="70317AC6"/>
    <w:rsid w:val="70863262"/>
    <w:rsid w:val="708A0545"/>
    <w:rsid w:val="70A76ED3"/>
    <w:rsid w:val="71860B17"/>
    <w:rsid w:val="723B27CC"/>
    <w:rsid w:val="72687227"/>
    <w:rsid w:val="72941D88"/>
    <w:rsid w:val="72A03FD9"/>
    <w:rsid w:val="732470C5"/>
    <w:rsid w:val="73406CFF"/>
    <w:rsid w:val="7383028C"/>
    <w:rsid w:val="73A25E44"/>
    <w:rsid w:val="741F68CF"/>
    <w:rsid w:val="75252DF3"/>
    <w:rsid w:val="75621536"/>
    <w:rsid w:val="75BF3154"/>
    <w:rsid w:val="764A07CF"/>
    <w:rsid w:val="764F6B3D"/>
    <w:rsid w:val="768E4330"/>
    <w:rsid w:val="76CD2B7B"/>
    <w:rsid w:val="76D80645"/>
    <w:rsid w:val="76E03371"/>
    <w:rsid w:val="780E5898"/>
    <w:rsid w:val="782642CC"/>
    <w:rsid w:val="783D71B0"/>
    <w:rsid w:val="7894095E"/>
    <w:rsid w:val="79000679"/>
    <w:rsid w:val="791B1D85"/>
    <w:rsid w:val="79A416F0"/>
    <w:rsid w:val="79AE6327"/>
    <w:rsid w:val="79B03EB6"/>
    <w:rsid w:val="7AF37579"/>
    <w:rsid w:val="7AF87F64"/>
    <w:rsid w:val="7B1C0C84"/>
    <w:rsid w:val="7B5A62DF"/>
    <w:rsid w:val="7B7A04A8"/>
    <w:rsid w:val="7B803250"/>
    <w:rsid w:val="7C0C3F6D"/>
    <w:rsid w:val="7C22163C"/>
    <w:rsid w:val="7C595075"/>
    <w:rsid w:val="7C6B07B2"/>
    <w:rsid w:val="7D133243"/>
    <w:rsid w:val="7D1629E2"/>
    <w:rsid w:val="7E382D5E"/>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next w:val="4"/>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4">
    <w:name w:val="envelope return"/>
    <w:basedOn w:val="1"/>
    <w:qFormat/>
    <w:uiPriority w:val="0"/>
    <w:pPr>
      <w:snapToGrid w:val="0"/>
    </w:pPr>
    <w:rPr>
      <w:rFonts w:ascii="Arial" w:hAnsi="Arial"/>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Body Text 3"/>
    <w:basedOn w:val="1"/>
    <w:link w:val="40"/>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35"/>
    <w:semiHidden/>
    <w:unhideWhenUsed/>
    <w:qFormat/>
    <w:uiPriority w:val="99"/>
    <w:rPr>
      <w:sz w:val="18"/>
      <w:szCs w:val="18"/>
    </w:rPr>
  </w:style>
  <w:style w:type="paragraph" w:styleId="18">
    <w:name w:val="footer"/>
    <w:basedOn w:val="1"/>
    <w:link w:val="29"/>
    <w:unhideWhenUsed/>
    <w:qFormat/>
    <w:uiPriority w:val="99"/>
    <w:pPr>
      <w:tabs>
        <w:tab w:val="center" w:pos="4153"/>
        <w:tab w:val="right" w:pos="8306"/>
      </w:tabs>
      <w:snapToGrid w:val="0"/>
      <w:jc w:val="left"/>
    </w:pPr>
    <w:rPr>
      <w:sz w:val="18"/>
      <w:szCs w:val="18"/>
    </w:rPr>
  </w:style>
  <w:style w:type="paragraph" w:styleId="19">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qFormat/>
    <w:uiPriority w:val="0"/>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9"/>
    <w:semiHidden/>
    <w:qFormat/>
    <w:uiPriority w:val="99"/>
    <w:rPr>
      <w:sz w:val="18"/>
      <w:szCs w:val="18"/>
    </w:rPr>
  </w:style>
  <w:style w:type="character" w:customStyle="1" w:styleId="29">
    <w:name w:val="页脚 Char"/>
    <w:basedOn w:val="25"/>
    <w:link w:val="18"/>
    <w:qFormat/>
    <w:uiPriority w:val="99"/>
    <w:rPr>
      <w:sz w:val="18"/>
      <w:szCs w:val="18"/>
    </w:rPr>
  </w:style>
  <w:style w:type="character" w:customStyle="1" w:styleId="30">
    <w:name w:val="标题 1 Char"/>
    <w:basedOn w:val="25"/>
    <w:link w:val="5"/>
    <w:qFormat/>
    <w:uiPriority w:val="9"/>
    <w:rPr>
      <w:rFonts w:eastAsia="方正小标宋简体"/>
      <w:bCs/>
      <w:kern w:val="44"/>
      <w:sz w:val="44"/>
      <w:szCs w:val="44"/>
    </w:rPr>
  </w:style>
  <w:style w:type="character" w:customStyle="1" w:styleId="31">
    <w:name w:val="标题 2 Char"/>
    <w:basedOn w:val="25"/>
    <w:link w:val="6"/>
    <w:qFormat/>
    <w:uiPriority w:val="9"/>
    <w:rPr>
      <w:rFonts w:eastAsia="方正小标宋简体" w:asciiTheme="majorHAnsi" w:hAnsiTheme="majorHAnsi" w:cstheme="majorBidi"/>
      <w:bCs/>
      <w:sz w:val="36"/>
      <w:szCs w:val="32"/>
    </w:rPr>
  </w:style>
  <w:style w:type="character" w:customStyle="1" w:styleId="32">
    <w:name w:val="标题 3 Char"/>
    <w:basedOn w:val="25"/>
    <w:link w:val="7"/>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7"/>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4"/>
    <w:next w:val="14"/>
    <w:qFormat/>
    <w:uiPriority w:val="0"/>
    <w:pPr>
      <w:spacing w:after="373"/>
    </w:pPr>
    <w:rPr>
      <w:color w:val="auto"/>
    </w:rPr>
  </w:style>
  <w:style w:type="paragraph" w:customStyle="1" w:styleId="38">
    <w:name w:val="CM91"/>
    <w:basedOn w:val="14"/>
    <w:next w:val="14"/>
    <w:qFormat/>
    <w:uiPriority w:val="0"/>
    <w:pPr>
      <w:spacing w:after="160"/>
    </w:pPr>
    <w:rPr>
      <w:color w:val="auto"/>
    </w:rPr>
  </w:style>
  <w:style w:type="character" w:customStyle="1" w:styleId="39">
    <w:name w:val="正文文本 3 Char"/>
    <w:link w:val="9"/>
    <w:qFormat/>
    <w:uiPriority w:val="99"/>
    <w:rPr>
      <w:sz w:val="16"/>
      <w:szCs w:val="16"/>
    </w:rPr>
  </w:style>
  <w:style w:type="character" w:customStyle="1" w:styleId="40">
    <w:name w:val="正文文本 3 Char1"/>
    <w:basedOn w:val="25"/>
    <w:link w:val="9"/>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3"/>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7">
    <w:name w:val="无标题条"/>
    <w:next w:val="48"/>
    <w:qFormat/>
    <w:uiPriority w:val="0"/>
    <w:pPr>
      <w:jc w:val="both"/>
    </w:pPr>
    <w:rPr>
      <w:rFonts w:ascii="Times New Roman" w:hAnsi="Times New Roman" w:eastAsia="宋体" w:cs="Times New Roman"/>
      <w:sz w:val="21"/>
      <w:lang w:val="en-US" w:eastAsia="zh-CN" w:bidi="ar-SA"/>
    </w:rPr>
  </w:style>
  <w:style w:type="paragraph" w:customStyle="1" w:styleId="48">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49">
    <w:name w:val="二级条标题"/>
    <w:basedOn w:val="1"/>
    <w:next w:val="1"/>
    <w:qFormat/>
    <w:uiPriority w:val="0"/>
    <w:pPr>
      <w:spacing w:after="0" w:line="240" w:lineRule="auto"/>
      <w:jc w:val="both"/>
      <w:outlineLvl w:val="3"/>
    </w:pPr>
    <w:rPr>
      <w:rFonts w:ascii="黑体" w:hAnsi="等线" w:eastAsia="黑体" w:cs="Times New Roman"/>
      <w:b/>
      <w:color w:val="auto"/>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18849</Words>
  <Characters>20649</Characters>
  <Lines>300</Lines>
  <Paragraphs>84</Paragraphs>
  <TotalTime>20</TotalTime>
  <ScaleCrop>false</ScaleCrop>
  <LinksUpToDate>false</LinksUpToDate>
  <CharactersWithSpaces>22792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清风自来</cp:lastModifiedBy>
  <cp:lastPrinted>2023-05-08T01:52:00Z</cp:lastPrinted>
  <dcterms:modified xsi:type="dcterms:W3CDTF">2023-05-11T01:02:58Z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4A51231AF7AB4CF7B9F6E61D09088537</vt:lpwstr>
  </property>
</Properties>
</file>