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jc w:val="center"/>
        <w:rPr>
          <w:rFonts w:hint="eastAsia" w:ascii="方正小标宋简体" w:eastAsia="方正小标宋简体"/>
          <w:sz w:val="52"/>
          <w:szCs w:val="52"/>
        </w:rPr>
      </w:pPr>
      <w:r>
        <w:rPr>
          <w:rFonts w:hint="eastAsia" w:ascii="方正小标宋简体" w:eastAsia="方正小标宋简体"/>
          <w:sz w:val="52"/>
          <w:szCs w:val="52"/>
        </w:rPr>
        <w:t>广州市净水有限公司机房设备</w:t>
      </w:r>
    </w:p>
    <w:p>
      <w:pPr>
        <w:jc w:val="center"/>
        <w:rPr>
          <w:rFonts w:hint="eastAsia" w:ascii="方正小标宋简体" w:eastAsia="方正小标宋简体"/>
          <w:sz w:val="52"/>
          <w:szCs w:val="52"/>
        </w:rPr>
      </w:pPr>
      <w:r>
        <w:rPr>
          <w:rFonts w:hint="eastAsia" w:ascii="方正小标宋简体" w:eastAsia="方正小标宋简体"/>
          <w:sz w:val="52"/>
          <w:szCs w:val="52"/>
        </w:rPr>
        <w:t>升级改造项目</w:t>
      </w:r>
    </w:p>
    <w:p>
      <w:pPr>
        <w:jc w:val="center"/>
        <w:rPr>
          <w:rFonts w:hint="eastAsia" w:ascii="方正小标宋简体" w:eastAsia="方正小标宋简体"/>
          <w:sz w:val="52"/>
          <w:szCs w:val="52"/>
        </w:rPr>
      </w:pPr>
    </w:p>
    <w:p>
      <w:pPr>
        <w:jc w:val="center"/>
        <w:rPr>
          <w:rFonts w:ascii="方正小标宋简体" w:eastAsia="方正小标宋简体"/>
          <w:sz w:val="52"/>
          <w:szCs w:val="52"/>
        </w:rPr>
      </w:pPr>
      <w:r>
        <w:rPr>
          <w:rFonts w:hint="eastAsia" w:ascii="方正小标宋简体" w:eastAsia="方正小标宋简体"/>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pStyle w:val="2"/>
        <w:ind w:firstLine="0"/>
        <w:rPr>
          <w:rFonts w:ascii="仿宋_GB2312" w:eastAsia="仿宋_GB2312"/>
          <w:sz w:val="32"/>
          <w:szCs w:val="32"/>
        </w:rPr>
      </w:pPr>
    </w:p>
    <w:p>
      <w:pPr>
        <w:jc w:val="center"/>
        <w:rPr>
          <w:rFonts w:ascii="黑体" w:hAnsi="黑体" w:eastAsia="黑体"/>
          <w:sz w:val="32"/>
          <w:szCs w:val="32"/>
        </w:rPr>
      </w:pPr>
      <w:r>
        <w:rPr>
          <w:rFonts w:hint="eastAsia" w:ascii="黑体" w:hAnsi="黑体" w:eastAsia="黑体" w:cs="仿宋_GB2312"/>
          <w:sz w:val="32"/>
          <w:szCs w:val="32"/>
        </w:rPr>
        <w:t>广州市净水有限公司</w:t>
      </w:r>
    </w:p>
    <w:p>
      <w:pPr>
        <w:jc w:val="center"/>
        <w:rPr>
          <w:rFonts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二三年</w:t>
      </w:r>
      <w:r>
        <w:rPr>
          <w:rFonts w:hint="eastAsia" w:ascii="黑体" w:hAnsi="黑体" w:eastAsia="黑体" w:cs="仿宋_GB2312"/>
          <w:sz w:val="32"/>
          <w:szCs w:val="32"/>
          <w:lang w:val="en-US" w:eastAsia="zh-CN"/>
        </w:rPr>
        <w:t>五</w:t>
      </w:r>
      <w:r>
        <w:rPr>
          <w:rFonts w:hint="eastAsia" w:ascii="黑体" w:hAnsi="黑体" w:eastAsia="黑体" w:cs="仿宋_GB2312"/>
          <w:sz w:val="32"/>
          <w:szCs w:val="32"/>
        </w:rPr>
        <w:t>月</w:t>
      </w:r>
    </w:p>
    <w:p>
      <w:pPr>
        <w:sectPr>
          <w:footerReference r:id="rId5" w:type="first"/>
          <w:footerReference r:id="rId3" w:type="default"/>
          <w:footerReference r:id="rId4" w:type="even"/>
          <w:pgSz w:w="11906" w:h="16838"/>
          <w:pgMar w:top="1701" w:right="1474" w:bottom="1701" w:left="1588" w:header="851" w:footer="992" w:gutter="0"/>
          <w:pgNumType w:start="0"/>
          <w:cols w:space="0" w:num="1"/>
          <w:titlePg/>
          <w:rtlGutter w:val="0"/>
          <w:docGrid w:type="lines" w:linePitch="312" w:charSpace="0"/>
        </w:sectPr>
      </w:pPr>
    </w:p>
    <w:p>
      <w:pPr>
        <w:pStyle w:val="2"/>
      </w:pPr>
    </w:p>
    <w:p>
      <w:pPr>
        <w:pStyle w:val="34"/>
        <w:adjustRightInd w:val="0"/>
        <w:snapToGrid w:val="0"/>
        <w:spacing w:before="0" w:line="600" w:lineRule="exact"/>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目录</w:t>
      </w:r>
    </w:p>
    <w:p>
      <w:pPr>
        <w:rPr>
          <w:rFonts w:asciiTheme="minorEastAsia" w:hAnsiTheme="minorEastAsia"/>
          <w:sz w:val="24"/>
          <w:szCs w:val="24"/>
        </w:rPr>
      </w:pPr>
    </w:p>
    <w:p>
      <w:pPr>
        <w:pStyle w:val="20"/>
        <w:numPr>
          <w:ilvl w:val="0"/>
          <w:numId w:val="1"/>
        </w:numPr>
        <w:tabs>
          <w:tab w:val="right" w:pos="8844"/>
        </w:tabs>
      </w:pPr>
      <w:r>
        <w:rPr>
          <w:rFonts w:hint="eastAsia"/>
        </w:rPr>
        <w:t>采购公告（采购邀请书）</w:t>
      </w:r>
    </w:p>
    <w:p>
      <w:pPr>
        <w:pStyle w:val="20"/>
        <w:numPr>
          <w:ilvl w:val="0"/>
          <w:numId w:val="1"/>
        </w:numPr>
        <w:tabs>
          <w:tab w:val="right" w:pos="8844"/>
        </w:tabs>
      </w:pPr>
      <w:r>
        <w:rPr>
          <w:rFonts w:hint="eastAsia"/>
        </w:rPr>
        <w:t>供应商须知</w:t>
      </w:r>
    </w:p>
    <w:p>
      <w:pPr>
        <w:pStyle w:val="20"/>
        <w:numPr>
          <w:ilvl w:val="0"/>
          <w:numId w:val="1"/>
        </w:numPr>
        <w:tabs>
          <w:tab w:val="right" w:pos="8844"/>
        </w:tabs>
      </w:pPr>
      <w:r>
        <w:rPr>
          <w:rFonts w:hint="eastAsia"/>
        </w:rPr>
        <w:t>采购方法</w:t>
      </w:r>
    </w:p>
    <w:p>
      <w:pPr>
        <w:pStyle w:val="20"/>
        <w:numPr>
          <w:ilvl w:val="0"/>
          <w:numId w:val="1"/>
        </w:numPr>
        <w:tabs>
          <w:tab w:val="right" w:pos="8844"/>
        </w:tabs>
      </w:pPr>
      <w:r>
        <w:rPr>
          <w:rFonts w:hint="eastAsia"/>
        </w:rPr>
        <w:t>评审方法</w:t>
      </w:r>
    </w:p>
    <w:p>
      <w:pPr>
        <w:pStyle w:val="20"/>
        <w:numPr>
          <w:ilvl w:val="0"/>
          <w:numId w:val="1"/>
        </w:numPr>
        <w:tabs>
          <w:tab w:val="right" w:pos="8844"/>
        </w:tabs>
      </w:pPr>
      <w:r>
        <w:rPr>
          <w:rFonts w:hint="eastAsia"/>
        </w:rPr>
        <w:t>采购需求</w:t>
      </w:r>
    </w:p>
    <w:p>
      <w:pPr>
        <w:pStyle w:val="20"/>
        <w:numPr>
          <w:ilvl w:val="0"/>
          <w:numId w:val="1"/>
        </w:numPr>
        <w:tabs>
          <w:tab w:val="right" w:pos="8844"/>
        </w:tabs>
      </w:pPr>
      <w:r>
        <w:rPr>
          <w:rFonts w:hint="eastAsia"/>
        </w:rPr>
        <w:t>合同草案</w:t>
      </w:r>
    </w:p>
    <w:p>
      <w:pPr>
        <w:pStyle w:val="20"/>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20"/>
        <w:tabs>
          <w:tab w:val="right" w:pos="8844"/>
        </w:tabs>
      </w:pPr>
      <w:r>
        <w:fldChar w:fldCharType="begin"/>
      </w:r>
      <w:r>
        <w:instrText xml:space="preserve"> HYPERLINK \l "_Toc5817" </w:instrText>
      </w:r>
      <w:r>
        <w:fldChar w:fldCharType="separate"/>
      </w:r>
      <w:r>
        <w:fldChar w:fldCharType="end"/>
      </w:r>
    </w:p>
    <w:p>
      <w:pPr>
        <w:pStyle w:val="20"/>
        <w:tabs>
          <w:tab w:val="right" w:pos="8844"/>
        </w:tabs>
      </w:pPr>
      <w:r>
        <w:fldChar w:fldCharType="begin"/>
      </w:r>
      <w:r>
        <w:instrText xml:space="preserve"> HYPERLINK \l "_Toc27928" </w:instrText>
      </w:r>
      <w:r>
        <w:fldChar w:fldCharType="separate"/>
      </w:r>
      <w:r>
        <w:fldChar w:fldCharType="end"/>
      </w:r>
    </w:p>
    <w:p>
      <w:pPr>
        <w:pStyle w:val="2"/>
        <w:rPr>
          <w:color w:val="auto"/>
        </w:rPr>
      </w:pPr>
      <w:r>
        <w:rPr>
          <w:color w:val="auto"/>
        </w:rPr>
        <w:fldChar w:fldCharType="end"/>
      </w:r>
    </w:p>
    <w:p>
      <w:pPr>
        <w:adjustRightInd w:val="0"/>
        <w:snapToGrid w:val="0"/>
        <w:spacing w:line="600" w:lineRule="exact"/>
        <w:ind w:firstLine="560" w:firstLineChars="200"/>
        <w:jc w:val="left"/>
        <w:rPr>
          <w:rFonts w:ascii="仿宋_GB2312" w:eastAsia="仿宋_GB2312"/>
          <w:sz w:val="28"/>
          <w:szCs w:val="28"/>
        </w:rPr>
      </w:pPr>
    </w:p>
    <w:p>
      <w:pPr>
        <w:pStyle w:val="4"/>
      </w:pPr>
      <w:bookmarkStart w:id="0" w:name="_Toc18145"/>
      <w:bookmarkStart w:id="1" w:name="_Toc26148"/>
    </w:p>
    <w:p/>
    <w:p>
      <w:pPr>
        <w:pStyle w:val="4"/>
      </w:pPr>
      <w:bookmarkStart w:id="2" w:name="_Toc17696"/>
      <w:bookmarkStart w:id="3" w:name="_Toc1711"/>
    </w:p>
    <w:p/>
    <w:p>
      <w:pPr>
        <w:pStyle w:val="2"/>
        <w:rPr>
          <w:color w:val="auto"/>
        </w:rPr>
      </w:pPr>
    </w:p>
    <w:p>
      <w:pPr>
        <w:pStyle w:val="2"/>
        <w:rPr>
          <w:color w:val="auto"/>
        </w:rPr>
      </w:pPr>
    </w:p>
    <w:p>
      <w:pPr>
        <w:pStyle w:val="2"/>
        <w:rPr>
          <w:color w:val="auto"/>
        </w:rPr>
      </w:pPr>
    </w:p>
    <w:p>
      <w:pPr>
        <w:pStyle w:val="2"/>
        <w:rPr>
          <w:color w:val="auto"/>
        </w:rPr>
      </w:pPr>
    </w:p>
    <w:p>
      <w:pPr>
        <w:pStyle w:val="4"/>
      </w:pPr>
      <w:bookmarkStart w:id="4" w:name="_Toc4275"/>
      <w:bookmarkStart w:id="5" w:name="_Toc19609"/>
      <w:bookmarkStart w:id="6" w:name="_Toc7519"/>
      <w:bookmarkStart w:id="7" w:name="_Toc11322"/>
      <w:bookmarkStart w:id="8" w:name="_Toc17801"/>
      <w:bookmarkStart w:id="9" w:name="_Toc1669"/>
      <w:bookmarkStart w:id="10" w:name="_Toc31938"/>
    </w:p>
    <w:p>
      <w:pPr>
        <w:pStyle w:val="4"/>
      </w:pPr>
    </w:p>
    <w:p>
      <w:pPr>
        <w:pStyle w:val="4"/>
      </w:pPr>
    </w:p>
    <w:p>
      <w:pPr>
        <w:pStyle w:val="4"/>
      </w:pPr>
      <w:r>
        <mc:AlternateContent>
          <mc:Choice Requires="wps">
            <w:drawing>
              <wp:anchor distT="0" distB="0" distL="114300" distR="114300" simplePos="0" relativeHeight="251671552" behindDoc="0" locked="0" layoutInCell="1" allowOverlap="1">
                <wp:simplePos x="0" y="0"/>
                <wp:positionH relativeFrom="column">
                  <wp:posOffset>2324735</wp:posOffset>
                </wp:positionH>
                <wp:positionV relativeFrom="paragraph">
                  <wp:posOffset>507365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3.05pt;margin-top:39.95pt;height:0pt;width:75.5pt;z-index:251671552;mso-width-relative:page;mso-height-relative:page;" filled="f" stroked="t" coordsize="21600,21600" o:gfxdata="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R5Jgw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2340610</wp:posOffset>
                </wp:positionH>
                <wp:positionV relativeFrom="paragraph">
                  <wp:posOffset>68580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3pt;margin-top:5.4pt;height:0pt;width:75.5pt;z-index:251670528;mso-width-relative:page;mso-height-relative:page;" filled="f" stroked="t" coordsize="21600,21600" o:gfxdata="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CR2PU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pPr>
        <w:pStyle w:val="36"/>
      </w:pPr>
    </w:p>
    <w:p>
      <w:pPr>
        <w:pStyle w:val="4"/>
      </w:pPr>
      <w:r>
        <w:rPr>
          <w:rFonts w:hint="eastAsia"/>
        </w:rPr>
        <w:t>采购公告（采购邀请书）</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adjustRightInd w:val="0"/>
        <w:snapToGrid w:val="0"/>
        <w:spacing w:before="156" w:beforeLines="50" w:after="156" w:afterLines="50" w:line="600" w:lineRule="exact"/>
        <w:jc w:val="left"/>
      </w:pPr>
      <w:r>
        <w:rPr>
          <w:rFonts w:hint="eastAsia" w:asciiTheme="minorEastAsia" w:hAnsiTheme="minorEastAsia"/>
          <w:sz w:val="24"/>
          <w:szCs w:val="24"/>
        </w:rPr>
        <w:t>适用于纸质评审的公开采购方式</w:t>
      </w:r>
    </w:p>
    <w:p>
      <w:pPr>
        <w:pStyle w:val="4"/>
      </w:pPr>
      <w:bookmarkStart w:id="11" w:name="_Toc21373"/>
      <w:bookmarkStart w:id="12" w:name="_Toc9680"/>
      <w:r>
        <w:rPr>
          <w:rFonts w:hint="eastAsia"/>
        </w:rPr>
        <w:t>采购公告（采购邀请书）</w:t>
      </w:r>
    </w:p>
    <w:bookmarkEnd w:id="11"/>
    <w:bookmarkEnd w:id="12"/>
    <w:p>
      <w:pPr>
        <w:adjustRightInd w:val="0"/>
        <w:snapToGrid w:val="0"/>
        <w:spacing w:line="600" w:lineRule="exact"/>
        <w:ind w:firstLine="560" w:firstLineChars="200"/>
        <w:jc w:val="left"/>
        <w:rPr>
          <w:rFonts w:ascii="仿宋_GB2312" w:eastAsia="仿宋_GB2312"/>
          <w:sz w:val="28"/>
          <w:szCs w:val="28"/>
          <w:u w:val="single"/>
        </w:rPr>
      </w:pPr>
      <w:r>
        <w:rPr>
          <w:rFonts w:hint="eastAsia" w:ascii="仿宋_GB2312" w:eastAsia="仿宋_GB2312"/>
          <w:sz w:val="28"/>
          <w:szCs w:val="28"/>
          <w:u w:val="single"/>
        </w:rPr>
        <w:t>广州市净水有限公司机房设备升级改造项目</w:t>
      </w:r>
      <w:r>
        <w:rPr>
          <w:rFonts w:hint="eastAsia" w:ascii="仿宋_GB2312" w:eastAsia="仿宋_GB2312"/>
          <w:sz w:val="28"/>
          <w:szCs w:val="28"/>
        </w:rPr>
        <w:t xml:space="preserve">已具备采购条件，现邀请合格单位参加本□施工  </w:t>
      </w:r>
      <w:r>
        <w:rPr>
          <w:rFonts w:hint="eastAsia" w:ascii="仿宋_GB2312" w:eastAsia="仿宋_GB2312"/>
          <w:sz w:val="28"/>
          <w:szCs w:val="28"/>
        </w:rPr>
        <w:sym w:font="Wingdings 2" w:char="0052"/>
      </w:r>
      <w:r>
        <w:rPr>
          <w:rFonts w:hint="eastAsia" w:ascii="仿宋_GB2312" w:eastAsia="仿宋_GB2312"/>
          <w:sz w:val="28"/>
          <w:szCs w:val="28"/>
        </w:rPr>
        <w:t>货物 □服务项目采购活动，采用</w:t>
      </w:r>
      <w:r>
        <w:rPr>
          <w:rFonts w:hint="eastAsia" w:ascii="仿宋_GB2312" w:eastAsia="仿宋_GB2312"/>
          <w:sz w:val="28"/>
          <w:szCs w:val="28"/>
          <w:u w:val="single"/>
        </w:rPr>
        <w:sym w:font="Wingdings 2" w:char="00A3"/>
      </w:r>
      <w:r>
        <w:rPr>
          <w:rFonts w:hint="eastAsia" w:ascii="仿宋_GB2312" w:eastAsia="仿宋_GB2312"/>
          <w:sz w:val="28"/>
          <w:szCs w:val="28"/>
          <w:u w:val="single"/>
        </w:rPr>
        <w:t xml:space="preserve">邀请采购 </w:t>
      </w:r>
      <w:r>
        <w:rPr>
          <w:rFonts w:hint="eastAsia" w:ascii="仿宋_GB2312" w:eastAsia="仿宋_GB2312"/>
          <w:sz w:val="28"/>
          <w:szCs w:val="28"/>
          <w:u w:val="single"/>
        </w:rPr>
        <w:sym w:font="Wingdings 2" w:char="0052"/>
      </w:r>
      <w:r>
        <w:rPr>
          <w:rFonts w:hint="eastAsia" w:ascii="仿宋_GB2312" w:eastAsia="仿宋_GB2312"/>
          <w:sz w:val="28"/>
          <w:szCs w:val="28"/>
          <w:u w:val="single"/>
        </w:rPr>
        <w:t>公开采购</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广州市净水有限公司机房设备升级改造项目</w:t>
      </w:r>
      <w:r>
        <w:rPr>
          <w:rFonts w:hint="eastAsia" w:ascii="仿宋_GB2312" w:eastAsia="仿宋_GB2312"/>
          <w:sz w:val="28"/>
          <w:szCs w:val="28"/>
          <w:u w:val="none"/>
        </w:rPr>
        <w:t xml:space="preserve">       </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1.2项目编号：</w:t>
      </w:r>
      <w:r>
        <w:rPr>
          <w:rFonts w:hint="eastAsia" w:ascii="仿宋_GB2312" w:eastAsia="仿宋_GB2312"/>
          <w:sz w:val="28"/>
          <w:szCs w:val="28"/>
          <w:u w:val="single"/>
          <w:lang w:val="en-US" w:eastAsia="zh-CN"/>
        </w:rPr>
        <w:t>XJ-20230510-2</w:t>
      </w:r>
      <w:r>
        <w:rPr>
          <w:rFonts w:hint="eastAsia" w:ascii="仿宋_GB2312" w:eastAsia="仿宋_GB2312"/>
          <w:sz w:val="28"/>
          <w:szCs w:val="28"/>
          <w:u w:val="none"/>
        </w:rPr>
        <w:t xml:space="preserve">  </w:t>
      </w:r>
      <w:r>
        <w:rPr>
          <w:rFonts w:hint="eastAsia" w:ascii="仿宋_GB2312" w:eastAsia="仿宋_GB2312"/>
          <w:sz w:val="28"/>
          <w:szCs w:val="28"/>
          <w:u w:val="none"/>
          <w:lang w:val="en-US" w:eastAsia="zh-CN"/>
        </w:rPr>
        <w:t xml:space="preserve"> </w:t>
      </w:r>
      <w:r>
        <w:rPr>
          <w:rFonts w:hint="eastAsia" w:ascii="仿宋_GB2312" w:eastAsia="仿宋_GB2312"/>
          <w:sz w:val="28"/>
          <w:szCs w:val="28"/>
          <w:u w:val="none"/>
        </w:rPr>
        <w:t xml:space="preserve">                                     </w:t>
      </w:r>
    </w:p>
    <w:p>
      <w:pPr>
        <w:adjustRightInd w:val="0"/>
        <w:snapToGrid w:val="0"/>
        <w:spacing w:line="600" w:lineRule="exact"/>
        <w:jc w:val="left"/>
        <w:rPr>
          <w:rFonts w:ascii="仿宋_GB2312" w:eastAsia="仿宋_GB2312"/>
          <w:sz w:val="28"/>
          <w:szCs w:val="28"/>
          <w:u w:val="none"/>
        </w:rPr>
      </w:pPr>
      <w:r>
        <w:rPr>
          <w:rFonts w:hint="eastAsia" w:ascii="仿宋_GB2312" w:eastAsia="仿宋_GB2312"/>
          <w:sz w:val="28"/>
          <w:szCs w:val="28"/>
        </w:rPr>
        <w:t>1.3资金来源：</w:t>
      </w:r>
      <w:r>
        <w:rPr>
          <w:rFonts w:hint="eastAsia" w:ascii="仿宋_GB2312" w:eastAsia="仿宋_GB2312"/>
          <w:sz w:val="28"/>
          <w:szCs w:val="28"/>
          <w:u w:val="single"/>
        </w:rPr>
        <w:t>自有资金</w:t>
      </w:r>
      <w:r>
        <w:rPr>
          <w:rFonts w:hint="eastAsia" w:ascii="仿宋_GB2312" w:eastAsia="仿宋_GB2312"/>
          <w:sz w:val="28"/>
          <w:szCs w:val="28"/>
          <w:u w:val="none"/>
        </w:rPr>
        <w:t xml:space="preserve">                                          </w:t>
      </w:r>
    </w:p>
    <w:p>
      <w:pPr>
        <w:adjustRightInd w:val="0"/>
        <w:snapToGrid w:val="0"/>
        <w:spacing w:line="600" w:lineRule="exact"/>
        <w:jc w:val="left"/>
        <w:rPr>
          <w:rFonts w:hint="eastAsia" w:ascii="仿宋_GB2312" w:eastAsia="仿宋_GB2312"/>
          <w:sz w:val="28"/>
          <w:szCs w:val="28"/>
          <w:u w:val="single"/>
        </w:rPr>
      </w:pPr>
      <w:r>
        <w:rPr>
          <w:rFonts w:hint="eastAsia" w:ascii="仿宋_GB2312" w:eastAsia="仿宋_GB2312"/>
          <w:sz w:val="28"/>
          <w:szCs w:val="28"/>
        </w:rPr>
        <w:t>1.4最高限价（元）：</w:t>
      </w:r>
      <w:r>
        <w:rPr>
          <w:rFonts w:hint="eastAsia" w:ascii="仿宋_GB2312" w:eastAsia="仿宋_GB2312"/>
          <w:sz w:val="28"/>
          <w:szCs w:val="28"/>
          <w:u w:val="single"/>
        </w:rPr>
        <w:t>950000.00</w:t>
      </w:r>
      <w:r>
        <w:rPr>
          <w:rFonts w:hint="eastAsia" w:ascii="仿宋_GB2312" w:eastAsia="仿宋_GB2312"/>
          <w:sz w:val="28"/>
          <w:szCs w:val="28"/>
          <w:u w:val="none"/>
        </w:rPr>
        <w:t xml:space="preserve">                                    </w:t>
      </w:r>
      <w:r>
        <w:rPr>
          <w:rFonts w:hint="eastAsia" w:ascii="仿宋_GB2312" w:eastAsia="仿宋_GB2312"/>
          <w:sz w:val="28"/>
          <w:szCs w:val="28"/>
          <w:u w:val="single"/>
        </w:rPr>
        <w:t xml:space="preserve">   </w:t>
      </w:r>
      <w:r>
        <w:rPr>
          <w:rFonts w:hint="eastAsia" w:ascii="仿宋_GB2312" w:eastAsia="仿宋_GB2312"/>
          <w:sz w:val="28"/>
          <w:szCs w:val="28"/>
        </w:rPr>
        <w:t>1.5标段划分：</w:t>
      </w:r>
      <w:r>
        <w:rPr>
          <w:rFonts w:hint="eastAsia" w:ascii="仿宋_GB2312" w:eastAsia="仿宋_GB2312"/>
          <w:sz w:val="28"/>
          <w:szCs w:val="28"/>
          <w:u w:val="single"/>
        </w:rPr>
        <w:t xml:space="preserve">   /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2.1采购内容和范围：</w:t>
      </w:r>
      <w:r>
        <w:rPr>
          <w:rFonts w:hint="eastAsia" w:ascii="仿宋_GB2312" w:eastAsia="仿宋_GB2312"/>
          <w:sz w:val="28"/>
          <w:szCs w:val="28"/>
          <w:u w:val="single"/>
        </w:rPr>
        <w:t>核心交换机</w:t>
      </w:r>
      <w:r>
        <w:rPr>
          <w:rFonts w:hint="eastAsia" w:ascii="仿宋_GB2312" w:eastAsia="仿宋_GB2312"/>
          <w:sz w:val="28"/>
          <w:szCs w:val="28"/>
          <w:u w:val="single"/>
          <w:lang w:val="en-US" w:eastAsia="zh-CN"/>
        </w:rPr>
        <w:t>2台</w:t>
      </w:r>
      <w:r>
        <w:rPr>
          <w:rFonts w:hint="eastAsia" w:ascii="仿宋_GB2312" w:eastAsia="仿宋_GB2312"/>
          <w:sz w:val="28"/>
          <w:szCs w:val="28"/>
          <w:u w:val="single"/>
        </w:rPr>
        <w:t>、精密空调</w:t>
      </w:r>
      <w:r>
        <w:rPr>
          <w:rFonts w:hint="eastAsia" w:ascii="仿宋_GB2312" w:eastAsia="仿宋_GB2312"/>
          <w:sz w:val="28"/>
          <w:szCs w:val="28"/>
          <w:u w:val="single"/>
          <w:lang w:val="en-US" w:eastAsia="zh-CN"/>
        </w:rPr>
        <w:t>2台</w:t>
      </w:r>
      <w:r>
        <w:rPr>
          <w:rFonts w:hint="eastAsia" w:ascii="仿宋_GB2312" w:eastAsia="仿宋_GB2312"/>
          <w:sz w:val="28"/>
          <w:szCs w:val="28"/>
          <w:u w:val="single"/>
        </w:rPr>
        <w:t>、网络安全流量控制设备</w:t>
      </w:r>
      <w:r>
        <w:rPr>
          <w:rFonts w:hint="eastAsia" w:ascii="仿宋_GB2312" w:eastAsia="仿宋_GB2312"/>
          <w:sz w:val="28"/>
          <w:szCs w:val="28"/>
          <w:u w:val="single"/>
          <w:lang w:val="en-US" w:eastAsia="zh-CN"/>
        </w:rPr>
        <w:t>1台</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w:t>
      </w:r>
      <w:r>
        <w:rPr>
          <w:rFonts w:hint="eastAsia" w:ascii="仿宋_GB2312" w:eastAsia="仿宋_GB2312"/>
          <w:sz w:val="28"/>
          <w:szCs w:val="28"/>
          <w:u w:val="single"/>
          <w:lang w:val="en-US" w:eastAsia="zh-CN"/>
        </w:rPr>
        <w:t>具体详见技术需求</w:t>
      </w:r>
      <w:r>
        <w:rPr>
          <w:rFonts w:hint="eastAsia" w:ascii="仿宋_GB2312" w:eastAsia="仿宋_GB2312"/>
          <w:sz w:val="28"/>
          <w:szCs w:val="28"/>
          <w:u w:val="single"/>
          <w:lang w:eastAsia="zh-CN"/>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2.2项目工期：</w:t>
      </w:r>
      <w:r>
        <w:rPr>
          <w:rFonts w:hint="eastAsia" w:ascii="仿宋_GB2312" w:eastAsia="仿宋_GB2312"/>
          <w:sz w:val="28"/>
          <w:szCs w:val="28"/>
        </w:rPr>
        <w:sym w:font="Wingdings 2" w:char="0052"/>
      </w:r>
      <w:r>
        <w:rPr>
          <w:rFonts w:hint="eastAsia" w:ascii="仿宋_GB2312" w:eastAsia="仿宋_GB2312"/>
          <w:sz w:val="28"/>
          <w:szCs w:val="28"/>
        </w:rPr>
        <w:t>计划工期   □交货期  □服务期为</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6</w:t>
      </w:r>
      <w:r>
        <w:rPr>
          <w:rFonts w:hint="eastAsia" w:ascii="仿宋_GB2312" w:eastAsia="仿宋_GB2312"/>
          <w:sz w:val="28"/>
          <w:szCs w:val="28"/>
          <w:u w:val="single"/>
        </w:rPr>
        <w:t>0天</w:t>
      </w:r>
      <w:r>
        <w:rPr>
          <w:rFonts w:hint="eastAsia" w:ascii="仿宋_GB2312" w:eastAsia="仿宋_GB2312"/>
          <w:sz w:val="28"/>
          <w:szCs w:val="28"/>
          <w:u w:val="single"/>
          <w:lang w:eastAsia="zh-CN"/>
        </w:rPr>
        <w:t>（</w:t>
      </w:r>
      <w:r>
        <w:rPr>
          <w:rFonts w:hint="eastAsia" w:ascii="仿宋_GB2312" w:eastAsia="仿宋_GB2312"/>
          <w:sz w:val="28"/>
          <w:szCs w:val="28"/>
          <w:u w:val="single"/>
          <w:lang w:val="en-US" w:eastAsia="zh-CN"/>
        </w:rPr>
        <w:t>不含试运行期）</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2.3地点：</w:t>
      </w:r>
      <w:r>
        <w:rPr>
          <w:rFonts w:hint="eastAsia" w:ascii="仿宋_GB2312" w:eastAsia="仿宋_GB2312"/>
          <w:sz w:val="28"/>
          <w:szCs w:val="28"/>
        </w:rPr>
        <w:sym w:font="Wingdings 2" w:char="0052"/>
      </w:r>
      <w:r>
        <w:rPr>
          <w:rFonts w:hint="eastAsia" w:ascii="仿宋_GB2312" w:eastAsia="仿宋_GB2312"/>
          <w:sz w:val="28"/>
          <w:szCs w:val="28"/>
        </w:rPr>
        <w:t xml:space="preserve">建设地点  □交货地点  </w:t>
      </w:r>
      <w:r>
        <w:rPr>
          <w:rFonts w:hint="eastAsia" w:ascii="仿宋_GB2312" w:eastAsia="仿宋_GB2312"/>
          <w:sz w:val="28"/>
          <w:szCs w:val="28"/>
        </w:rPr>
        <w:sym w:font="Wingdings 2" w:char="0052"/>
      </w:r>
      <w:r>
        <w:rPr>
          <w:rFonts w:hint="eastAsia" w:ascii="仿宋_GB2312" w:eastAsia="仿宋_GB2312"/>
          <w:sz w:val="28"/>
          <w:szCs w:val="28"/>
        </w:rPr>
        <w:t>服务地点位于</w:t>
      </w:r>
      <w:r>
        <w:rPr>
          <w:rFonts w:hint="eastAsia" w:ascii="仿宋_GB2312" w:eastAsia="仿宋_GB2312"/>
          <w:sz w:val="28"/>
          <w:szCs w:val="28"/>
          <w:u w:val="single"/>
        </w:rPr>
        <w:t xml:space="preserve">  广州市净水有限公司</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 xml:space="preserve">2.4质量要求：□施工质量要求   □货物质量标准或主要技术性能指标  </w:t>
      </w:r>
      <w:r>
        <w:rPr>
          <w:rFonts w:hint="eastAsia" w:ascii="仿宋_GB2312" w:eastAsia="仿宋_GB2312"/>
          <w:sz w:val="28"/>
          <w:szCs w:val="28"/>
        </w:rPr>
        <w:sym w:font="Wingdings 2" w:char="0052"/>
      </w:r>
      <w:r>
        <w:rPr>
          <w:rFonts w:hint="eastAsia" w:ascii="仿宋_GB2312" w:eastAsia="仿宋_GB2312"/>
          <w:sz w:val="28"/>
          <w:szCs w:val="28"/>
        </w:rPr>
        <w:t>服务质量要求或服务标准如下：</w:t>
      </w:r>
      <w:r>
        <w:rPr>
          <w:rFonts w:hint="eastAsia" w:ascii="仿宋_GB2312" w:eastAsia="仿宋_GB2312"/>
          <w:sz w:val="28"/>
          <w:szCs w:val="28"/>
          <w:u w:val="single"/>
        </w:rPr>
        <w:t>满足询价文件中所有要求</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2.5其他：□安全目标如下：</w:t>
      </w:r>
      <w:r>
        <w:rPr>
          <w:rFonts w:hint="eastAsia" w:ascii="仿宋_GB2312" w:eastAsia="仿宋_GB2312"/>
          <w:sz w:val="28"/>
          <w:szCs w:val="28"/>
          <w:u w:val="single"/>
        </w:rPr>
        <w:t xml:space="preserve">    /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3.供应商资格要求（须提供复印件并加盖单位公章）</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sym w:font="Wingdings 2" w:char="00A3"/>
      </w:r>
      <w:r>
        <w:rPr>
          <w:rFonts w:hint="eastAsia" w:ascii="仿宋_GB2312" w:eastAsia="仿宋_GB2312"/>
          <w:sz w:val="28"/>
          <w:szCs w:val="28"/>
        </w:rPr>
        <w:t>（2）供应商应当具备</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资质。</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（3）</w:t>
      </w:r>
      <w:r>
        <w:rPr>
          <w:rFonts w:hint="eastAsia" w:ascii="仿宋_GB2312" w:eastAsia="仿宋_GB2312"/>
          <w:sz w:val="28"/>
          <w:szCs w:val="28"/>
          <w:u w:val="single"/>
        </w:rPr>
        <w:t>202</w:t>
      </w:r>
      <w:r>
        <w:rPr>
          <w:rFonts w:hint="eastAsia" w:ascii="仿宋_GB2312" w:eastAsia="仿宋_GB2312"/>
          <w:sz w:val="28"/>
          <w:szCs w:val="28"/>
          <w:u w:val="single"/>
          <w:lang w:val="en-US" w:eastAsia="zh-CN"/>
        </w:rPr>
        <w:t>0</w:t>
      </w:r>
      <w:r>
        <w:rPr>
          <w:rFonts w:hint="eastAsia" w:ascii="仿宋_GB2312" w:eastAsia="仿宋_GB2312"/>
          <w:sz w:val="28"/>
          <w:szCs w:val="28"/>
        </w:rPr>
        <w:t>年1月1日至今，供应商最少具有一项</w:t>
      </w:r>
      <w:r>
        <w:rPr>
          <w:rFonts w:hint="eastAsia" w:ascii="仿宋_GB2312" w:eastAsia="仿宋_GB2312"/>
          <w:sz w:val="28"/>
          <w:szCs w:val="28"/>
          <w:highlight w:val="none"/>
          <w:u w:val="single"/>
        </w:rPr>
        <w:t>机房</w:t>
      </w:r>
      <w:r>
        <w:rPr>
          <w:rFonts w:hint="eastAsia" w:ascii="仿宋_GB2312" w:eastAsia="仿宋_GB2312"/>
          <w:sz w:val="28"/>
          <w:szCs w:val="28"/>
          <w:highlight w:val="none"/>
          <w:u w:val="single"/>
          <w:lang w:val="en-US" w:eastAsia="zh-CN"/>
        </w:rPr>
        <w:t>网络建设</w:t>
      </w:r>
      <w:r>
        <w:rPr>
          <w:rFonts w:hint="eastAsia" w:ascii="仿宋_GB2312" w:eastAsia="仿宋_GB2312"/>
          <w:sz w:val="28"/>
          <w:szCs w:val="28"/>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sym w:font="Wingdings 2" w:char="0052"/>
      </w:r>
      <w:r>
        <w:rPr>
          <w:rFonts w:hint="eastAsia" w:ascii="仿宋_GB2312" w:eastAsia="仿宋_GB2312"/>
          <w:sz w:val="28"/>
          <w:szCs w:val="28"/>
        </w:rPr>
        <w:t>（4）项目负责人应当具备</w:t>
      </w:r>
      <w:r>
        <w:rPr>
          <w:rFonts w:hint="eastAsia" w:ascii="仿宋_GB2312" w:eastAsia="仿宋_GB2312"/>
          <w:sz w:val="28"/>
          <w:szCs w:val="28"/>
          <w:lang w:val="en-US" w:eastAsia="zh-CN"/>
        </w:rPr>
        <w:t>网络工程师</w:t>
      </w:r>
      <w:r>
        <w:rPr>
          <w:rFonts w:hint="eastAsia" w:ascii="仿宋_GB2312" w:eastAsia="仿宋_GB2312"/>
          <w:sz w:val="28"/>
          <w:szCs w:val="28"/>
        </w:rPr>
        <w:t>资格条件。</w:t>
      </w:r>
    </w:p>
    <w:p>
      <w:pPr>
        <w:pStyle w:val="2"/>
        <w:spacing w:line="600" w:lineRule="exact"/>
        <w:ind w:firstLine="0"/>
        <w:jc w:val="left"/>
        <w:rPr>
          <w:rFonts w:ascii="仿宋_GB2312" w:eastAsia="仿宋_GB2312"/>
          <w:color w:val="auto"/>
          <w:sz w:val="28"/>
          <w:szCs w:val="28"/>
          <w:u w:val="single"/>
        </w:rPr>
      </w:pPr>
      <w:r>
        <w:rPr>
          <w:rFonts w:hint="eastAsia" w:ascii="仿宋_GB2312" w:eastAsia="仿宋_GB2312"/>
          <w:color w:val="auto"/>
          <w:sz w:val="28"/>
          <w:szCs w:val="28"/>
        </w:rPr>
        <w:sym w:font="Wingdings 2" w:char="0052"/>
      </w:r>
      <w:r>
        <w:rPr>
          <w:rFonts w:hint="eastAsia" w:ascii="仿宋_GB2312" w:eastAsia="仿宋_GB2312"/>
          <w:color w:val="auto"/>
          <w:sz w:val="28"/>
          <w:szCs w:val="28"/>
        </w:rPr>
        <w:t>（5）其他要求：</w:t>
      </w:r>
      <w:r>
        <w:rPr>
          <w:rFonts w:hint="eastAsia" w:ascii="仿宋_GB2312" w:eastAsia="仿宋_GB2312"/>
          <w:color w:val="auto"/>
          <w:sz w:val="28"/>
          <w:szCs w:val="28"/>
          <w:u w:val="single"/>
        </w:rPr>
        <w:t xml:space="preserve"> 中选后于5日内，报价单位须提供项目所涉及的核心交换机、精密空调、</w:t>
      </w:r>
      <w:r>
        <w:rPr>
          <w:rFonts w:hint="eastAsia" w:ascii="仿宋_GB2312" w:eastAsia="仿宋_GB2312"/>
          <w:sz w:val="28"/>
          <w:szCs w:val="28"/>
          <w:u w:val="single"/>
        </w:rPr>
        <w:t>网络安全流量控制设备</w:t>
      </w:r>
      <w:r>
        <w:rPr>
          <w:rFonts w:hint="eastAsia" w:ascii="仿宋_GB2312" w:eastAsia="仿宋_GB2312"/>
          <w:color w:val="auto"/>
          <w:sz w:val="28"/>
          <w:szCs w:val="28"/>
          <w:u w:val="single"/>
        </w:rPr>
        <w:t xml:space="preserve">原厂授权函以及原厂售后服务承诺函（加盖原厂公章）。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3.2供应商在响应文件提交截止日期止不得存在下列情形之一（须出具不得存在情形承诺函）：</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（2）与本项目其他供应商存在控股或管理关系。</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（3）被本项目所在地省级以上行业主管部门依法暂停、取消投标或禁止参加采购活动且处于有效期内的。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（4）处于被责令停产停业、暂扣或者吊销执照、暂扣或者吊销许可证、吊销资质证书状态。</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（5）进入清算程序，或被宣告破产，或其他丧失履约能力情形的。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（6）近三年内因发生质量或安全生产事故等受到行政处罚且在处罚期内的。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（7）被最高人民法院在“信用中国”网站（www.creditchina.gov.cn）或各级信用信息共享平台中列入失信被执行人名单。</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（8）被“全国企业信用信息公示系统”（网址：http://www.gsxt.gov.cn/）</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列入经营异常名录和严重违法企业名单。</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（10）其他违法违纪行为，经审查认为不宜被邀请参加采购活动的。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（11）其他禁止情形：</w:t>
      </w:r>
      <w:r>
        <w:rPr>
          <w:rFonts w:hint="eastAsia" w:ascii="仿宋_GB2312" w:eastAsia="仿宋_GB2312"/>
          <w:sz w:val="28"/>
          <w:szCs w:val="28"/>
          <w:u w:val="single"/>
        </w:rPr>
        <w:t xml:space="preserve">       /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2023</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5</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11</w:t>
      </w:r>
      <w:r>
        <w:rPr>
          <w:rFonts w:hint="eastAsia" w:ascii="仿宋_GB2312" w:eastAsia="仿宋_GB2312"/>
          <w:sz w:val="28"/>
          <w:szCs w:val="28"/>
          <w:u w:val="single"/>
        </w:rPr>
        <w:t xml:space="preserve"> </w:t>
      </w:r>
      <w:r>
        <w:rPr>
          <w:rFonts w:hint="eastAsia" w:ascii="仿宋_GB2312" w:eastAsia="仿宋_GB2312"/>
          <w:sz w:val="28"/>
          <w:szCs w:val="28"/>
        </w:rPr>
        <w:t>日至</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2023</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5</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15</w:t>
      </w:r>
      <w:r>
        <w:rPr>
          <w:rFonts w:hint="eastAsia" w:ascii="仿宋_GB2312" w:eastAsia="仿宋_GB2312"/>
          <w:sz w:val="28"/>
          <w:szCs w:val="28"/>
          <w:u w:val="single"/>
        </w:rPr>
        <w:t xml:space="preserve"> </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踏勘现场</w:t>
      </w:r>
    </w:p>
    <w:p>
      <w:pPr>
        <w:adjustRightInd w:val="0"/>
        <w:snapToGrid w:val="0"/>
        <w:spacing w:line="600" w:lineRule="exac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不组织</w:t>
      </w:r>
    </w:p>
    <w:p>
      <w:pPr>
        <w:adjustRightInd w:val="0"/>
        <w:snapToGrid w:val="0"/>
        <w:spacing w:line="360" w:lineRule="auto"/>
        <w:rPr>
          <w:rFonts w:ascii="仿宋_GB2312" w:hAnsi="仿宋" w:eastAsia="仿宋_GB2312" w:cs="仿宋_GB2312"/>
          <w:color w:val="000000" w:themeColor="text1"/>
          <w:sz w:val="28"/>
          <w:szCs w:val="28"/>
          <w:lang w:val="zh-CN"/>
          <w14:textFill>
            <w14:solidFill>
              <w14:schemeClr w14:val="tx1"/>
            </w14:solidFill>
          </w14:textFill>
        </w:rPr>
      </w:pPr>
      <w:r>
        <w:rPr>
          <w:rFonts w:hint="eastAsia" w:ascii="仿宋_GB2312" w:eastAsia="仿宋_GB2312"/>
          <w:sz w:val="28"/>
          <w:szCs w:val="28"/>
        </w:rPr>
        <w:sym w:font="Wingdings 2" w:char="00A3"/>
      </w:r>
      <w:r>
        <w:rPr>
          <w:rFonts w:hint="eastAsia" w:ascii="仿宋_GB2312" w:eastAsia="仿宋_GB2312"/>
          <w:sz w:val="28"/>
          <w:szCs w:val="28"/>
        </w:rPr>
        <w:t>组织：</w:t>
      </w:r>
      <w:r>
        <w:rPr>
          <w:rFonts w:hint="eastAsia" w:ascii="仿宋_GB2312" w:hAnsi="仿宋" w:eastAsia="仿宋_GB2312" w:cs="仿宋_GB2312"/>
          <w:color w:val="000000" w:themeColor="text1"/>
          <w:sz w:val="28"/>
          <w:szCs w:val="28"/>
          <w14:textFill>
            <w14:solidFill>
              <w14:schemeClr w14:val="tx1"/>
            </w14:solidFill>
          </w14:textFill>
        </w:rPr>
        <w:t>供应商可</w:t>
      </w:r>
      <w:r>
        <w:rPr>
          <w:rFonts w:hint="eastAsia" w:ascii="仿宋_GB2312" w:hAnsi="仿宋" w:eastAsia="仿宋_GB2312" w:cs="仿宋_GB2312"/>
          <w:color w:val="000000" w:themeColor="text1"/>
          <w:sz w:val="28"/>
          <w:szCs w:val="28"/>
          <w:lang w:val="zh-CN"/>
          <w14:textFill>
            <w14:solidFill>
              <w14:schemeClr w14:val="tx1"/>
            </w14:solidFill>
          </w14:textFill>
        </w:rPr>
        <w:t>自行</w:t>
      </w:r>
      <w:r>
        <w:rPr>
          <w:rFonts w:hint="eastAsia" w:ascii="仿宋_GB2312" w:hAnsi="仿宋" w:eastAsia="仿宋_GB2312" w:cs="仿宋_GB2312"/>
          <w:color w:val="000000" w:themeColor="text1"/>
          <w:sz w:val="28"/>
          <w:szCs w:val="28"/>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hAnsi="仿宋" w:eastAsia="仿宋_GB2312" w:cs="仿宋_GB2312"/>
          <w:color w:val="000000" w:themeColor="text1"/>
          <w:sz w:val="28"/>
          <w:szCs w:val="28"/>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lang w:val="zh-CN"/>
          <w14:textFill>
            <w14:solidFill>
              <w14:schemeClr w14:val="tx1"/>
            </w14:solidFill>
          </w14:textFill>
        </w:rPr>
        <w:t>。</w:t>
      </w:r>
    </w:p>
    <w:p>
      <w:pPr>
        <w:pStyle w:val="2"/>
        <w:ind w:firstLine="0"/>
        <w:rPr>
          <w:rFonts w:ascii="仿宋_GB2312" w:eastAsia="仿宋_GB2312" w:hAnsiTheme="minorHAnsi" w:cstheme="minorBidi"/>
          <w:color w:val="auto"/>
          <w:kern w:val="2"/>
          <w:sz w:val="28"/>
          <w:szCs w:val="28"/>
        </w:rPr>
      </w:pPr>
      <w:r>
        <w:rPr>
          <w:rFonts w:hint="eastAsia" w:ascii="仿宋_GB2312" w:eastAsia="仿宋_GB2312" w:hAnsiTheme="minorHAnsi" w:cstheme="minorBidi"/>
          <w:color w:val="auto"/>
          <w:kern w:val="2"/>
          <w:sz w:val="28"/>
          <w:szCs w:val="28"/>
        </w:rPr>
        <w:t>踏勘现场联系人：</w:t>
      </w:r>
    </w:p>
    <w:p>
      <w:pPr>
        <w:pStyle w:val="2"/>
        <w:ind w:firstLine="0"/>
        <w:rPr>
          <w:rFonts w:ascii="仿宋_GB2312" w:eastAsia="仿宋_GB2312" w:hAnsiTheme="minorHAnsi"/>
          <w:color w:val="auto"/>
          <w:sz w:val="28"/>
          <w:szCs w:val="28"/>
        </w:rPr>
      </w:pPr>
      <w:r>
        <w:rPr>
          <w:rFonts w:hint="eastAsia" w:ascii="仿宋_GB2312" w:eastAsia="仿宋_GB2312" w:hAnsiTheme="minorHAnsi" w:cstheme="minorBidi"/>
          <w:color w:val="auto"/>
          <w:kern w:val="2"/>
          <w:sz w:val="28"/>
          <w:szCs w:val="28"/>
        </w:rPr>
        <w:t>踏勘现场联系人联系方式：</w:t>
      </w:r>
    </w:p>
    <w:p>
      <w:pPr>
        <w:adjustRightInd w:val="0"/>
        <w:snapToGrid w:val="0"/>
        <w:spacing w:line="360" w:lineRule="auto"/>
        <w:rPr>
          <w:rFonts w:ascii="仿宋_GB2312" w:eastAsia="仿宋_GB2312"/>
          <w:sz w:val="28"/>
          <w:szCs w:val="28"/>
        </w:rPr>
      </w:pPr>
      <w:r>
        <w:rPr>
          <w:rFonts w:hint="eastAsia" w:ascii="仿宋_GB2312" w:eastAsia="仿宋_GB2312"/>
          <w:sz w:val="28"/>
          <w:szCs w:val="28"/>
        </w:rPr>
        <w:t>踏勘（答疑）集合时间：</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w:t>
      </w:r>
      <w:r>
        <w:rPr>
          <w:rFonts w:hint="eastAsia" w:ascii="仿宋_GB2312" w:eastAsia="仿宋_GB2312"/>
          <w:sz w:val="28"/>
          <w:szCs w:val="28"/>
          <w:u w:val="single"/>
        </w:rPr>
        <w:t xml:space="preserve">   </w:t>
      </w:r>
      <w:r>
        <w:rPr>
          <w:rFonts w:hint="eastAsia" w:ascii="仿宋_GB2312" w:eastAsia="仿宋_GB2312"/>
          <w:sz w:val="28"/>
          <w:szCs w:val="28"/>
        </w:rPr>
        <w:t>时</w:t>
      </w:r>
      <w:r>
        <w:rPr>
          <w:rFonts w:hint="eastAsia" w:ascii="仿宋_GB2312" w:eastAsia="仿宋_GB2312"/>
          <w:sz w:val="28"/>
          <w:szCs w:val="28"/>
          <w:u w:val="single"/>
        </w:rPr>
        <w:t xml:space="preserve">   </w:t>
      </w:r>
      <w:r>
        <w:rPr>
          <w:rFonts w:hint="eastAsia" w:ascii="仿宋_GB2312" w:eastAsia="仿宋_GB2312"/>
          <w:sz w:val="28"/>
          <w:szCs w:val="28"/>
        </w:rPr>
        <w:t>分-</w:t>
      </w:r>
      <w:r>
        <w:rPr>
          <w:rFonts w:hint="eastAsia" w:ascii="仿宋_GB2312" w:eastAsia="仿宋_GB2312"/>
          <w:sz w:val="28"/>
          <w:szCs w:val="28"/>
          <w:u w:val="single"/>
        </w:rPr>
        <w:t xml:space="preserve">   </w:t>
      </w:r>
      <w:r>
        <w:rPr>
          <w:rFonts w:hint="eastAsia" w:ascii="仿宋_GB2312" w:eastAsia="仿宋_GB2312"/>
          <w:sz w:val="28"/>
          <w:szCs w:val="28"/>
        </w:rPr>
        <w:t>时</w:t>
      </w:r>
      <w:r>
        <w:rPr>
          <w:rFonts w:hint="eastAsia" w:ascii="仿宋_GB2312" w:eastAsia="仿宋_GB2312"/>
          <w:sz w:val="28"/>
          <w:szCs w:val="28"/>
          <w:u w:val="single"/>
        </w:rPr>
        <w:t xml:space="preserve">   </w:t>
      </w:r>
      <w:r>
        <w:rPr>
          <w:rFonts w:hint="eastAsia" w:ascii="仿宋_GB2312" w:eastAsia="仿宋_GB2312"/>
          <w:sz w:val="28"/>
          <w:szCs w:val="28"/>
        </w:rPr>
        <w:t xml:space="preserve">分。                     </w:t>
      </w:r>
    </w:p>
    <w:p>
      <w:pPr>
        <w:adjustRightInd w:val="0"/>
        <w:snapToGrid w:val="0"/>
        <w:spacing w:line="600" w:lineRule="exact"/>
        <w:jc w:val="left"/>
        <w:rPr>
          <w:rFonts w:asciiTheme="minorEastAsia" w:hAnsiTheme="minorEastAsia"/>
          <w:b/>
          <w:sz w:val="32"/>
          <w:szCs w:val="32"/>
        </w:rPr>
      </w:pPr>
      <w:r>
        <w:rPr>
          <w:rFonts w:hint="eastAsia" w:ascii="仿宋_GB2312" w:eastAsia="仿宋_GB2312"/>
          <w:sz w:val="28"/>
          <w:szCs w:val="28"/>
        </w:rPr>
        <w:t xml:space="preserve">踏勘集中地点：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6.1递交响应文件集合时间：</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lang w:val="en-US" w:eastAsia="zh-CN"/>
        </w:rPr>
        <w:t>5</w:t>
      </w:r>
      <w:r>
        <w:rPr>
          <w:rFonts w:hint="eastAsia" w:ascii="仿宋_GB2312" w:eastAsia="仿宋_GB2312"/>
          <w:sz w:val="28"/>
          <w:szCs w:val="28"/>
          <w:u w:val="single"/>
        </w:rPr>
        <w:t> </w:t>
      </w:r>
      <w:r>
        <w:rPr>
          <w:rFonts w:hint="eastAsia" w:ascii="仿宋_GB2312" w:eastAsia="仿宋_GB2312"/>
          <w:sz w:val="28"/>
          <w:szCs w:val="28"/>
        </w:rPr>
        <w:t>月</w:t>
      </w:r>
      <w:r>
        <w:rPr>
          <w:rFonts w:hint="eastAsia" w:ascii="仿宋_GB2312" w:eastAsia="仿宋_GB2312"/>
          <w:sz w:val="28"/>
          <w:szCs w:val="28"/>
          <w:u w:val="single"/>
        </w:rPr>
        <w:t> </w:t>
      </w:r>
      <w:r>
        <w:rPr>
          <w:rFonts w:hint="eastAsia" w:ascii="仿宋_GB2312" w:eastAsia="仿宋_GB2312"/>
          <w:sz w:val="28"/>
          <w:szCs w:val="28"/>
          <w:u w:val="single"/>
          <w:lang w:val="en-US" w:eastAsia="zh-CN"/>
        </w:rPr>
        <w:t>16</w:t>
      </w:r>
      <w:r>
        <w:rPr>
          <w:rFonts w:hint="eastAsia" w:ascii="仿宋_GB2312" w:eastAsia="仿宋_GB2312"/>
          <w:sz w:val="28"/>
          <w:szCs w:val="28"/>
        </w:rPr>
        <w:t>日</w:t>
      </w:r>
      <w:r>
        <w:rPr>
          <w:rFonts w:hint="eastAsia" w:ascii="仿宋_GB2312" w:eastAsia="仿宋_GB2312"/>
          <w:sz w:val="28"/>
          <w:szCs w:val="28"/>
          <w:u w:val="single"/>
        </w:rPr>
        <w:t>9</w:t>
      </w:r>
      <w:r>
        <w:rPr>
          <w:rFonts w:hint="eastAsia" w:ascii="仿宋_GB2312" w:eastAsia="仿宋_GB2312"/>
          <w:sz w:val="28"/>
          <w:szCs w:val="28"/>
        </w:rPr>
        <w:t>时</w:t>
      </w:r>
      <w:r>
        <w:rPr>
          <w:rFonts w:hint="eastAsia" w:ascii="仿宋_GB2312" w:eastAsia="仿宋_GB2312"/>
          <w:sz w:val="28"/>
          <w:szCs w:val="28"/>
          <w:u w:val="single"/>
        </w:rPr>
        <w:t>30</w:t>
      </w:r>
      <w:r>
        <w:rPr>
          <w:rFonts w:hint="eastAsia" w:ascii="仿宋_GB2312" w:eastAsia="仿宋_GB2312"/>
          <w:sz w:val="28"/>
          <w:szCs w:val="28"/>
        </w:rPr>
        <w:t>分至</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lang w:val="en-US" w:eastAsia="zh-CN"/>
        </w:rPr>
        <w:t>5</w:t>
      </w:r>
      <w:r>
        <w:rPr>
          <w:rFonts w:hint="eastAsia" w:ascii="仿宋_GB2312" w:eastAsia="仿宋_GB2312"/>
          <w:sz w:val="28"/>
          <w:szCs w:val="28"/>
        </w:rPr>
        <w:t>月</w:t>
      </w:r>
      <w:r>
        <w:rPr>
          <w:rFonts w:hint="eastAsia" w:ascii="仿宋_GB2312" w:eastAsia="仿宋_GB2312"/>
          <w:sz w:val="28"/>
          <w:szCs w:val="28"/>
          <w:u w:val="single"/>
          <w:lang w:val="en-US" w:eastAsia="zh-CN"/>
        </w:rPr>
        <w:t>16</w:t>
      </w:r>
      <w:r>
        <w:rPr>
          <w:rFonts w:hint="eastAsia" w:ascii="仿宋_GB2312" w:eastAsia="仿宋_GB2312"/>
          <w:sz w:val="28"/>
          <w:szCs w:val="28"/>
        </w:rPr>
        <w:t>日</w:t>
      </w:r>
      <w:r>
        <w:rPr>
          <w:rFonts w:hint="eastAsia" w:ascii="仿宋_GB2312" w:eastAsia="仿宋_GB2312"/>
          <w:sz w:val="28"/>
          <w:szCs w:val="28"/>
          <w:u w:val="single"/>
        </w:rPr>
        <w:t>10</w:t>
      </w:r>
      <w:r>
        <w:rPr>
          <w:rFonts w:hint="eastAsia" w:ascii="仿宋_GB2312" w:eastAsia="仿宋_GB2312"/>
          <w:sz w:val="28"/>
          <w:szCs w:val="28"/>
        </w:rPr>
        <w:t>时</w:t>
      </w:r>
      <w:r>
        <w:rPr>
          <w:rFonts w:hint="eastAsia" w:ascii="仿宋_GB2312" w:eastAsia="仿宋_GB2312"/>
          <w:sz w:val="28"/>
          <w:szCs w:val="28"/>
          <w:u w:val="single"/>
        </w:rPr>
        <w:t>00</w:t>
      </w:r>
      <w:r>
        <w:rPr>
          <w:rFonts w:hint="eastAsia" w:ascii="仿宋_GB2312" w:eastAsia="仿宋_GB2312"/>
          <w:sz w:val="28"/>
          <w:szCs w:val="28"/>
        </w:rPr>
        <w:t>分（北京时间）。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6.2递交响应文件截止时间：</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lang w:val="en-US" w:eastAsia="zh-CN"/>
        </w:rPr>
        <w:t>5</w:t>
      </w:r>
      <w:r>
        <w:rPr>
          <w:rFonts w:hint="eastAsia" w:ascii="仿宋_GB2312" w:eastAsia="仿宋_GB2312"/>
          <w:sz w:val="28"/>
          <w:szCs w:val="28"/>
        </w:rPr>
        <w:t>月</w:t>
      </w:r>
      <w:r>
        <w:rPr>
          <w:rFonts w:hint="eastAsia" w:ascii="仿宋_GB2312" w:eastAsia="仿宋_GB2312"/>
          <w:sz w:val="28"/>
          <w:szCs w:val="28"/>
          <w:u w:val="single"/>
          <w:lang w:val="en-US" w:eastAsia="zh-CN"/>
        </w:rPr>
        <w:t>16</w:t>
      </w:r>
      <w:r>
        <w:rPr>
          <w:rFonts w:hint="eastAsia" w:ascii="仿宋_GB2312" w:eastAsia="仿宋_GB2312"/>
          <w:sz w:val="28"/>
          <w:szCs w:val="28"/>
        </w:rPr>
        <w:t>日</w:t>
      </w:r>
      <w:r>
        <w:rPr>
          <w:rFonts w:hint="eastAsia" w:ascii="仿宋_GB2312" w:eastAsia="仿宋_GB2312"/>
          <w:sz w:val="28"/>
          <w:szCs w:val="28"/>
          <w:u w:val="single"/>
        </w:rPr>
        <w:t>10</w:t>
      </w:r>
      <w:r>
        <w:rPr>
          <w:rFonts w:hint="eastAsia" w:ascii="仿宋_GB2312" w:eastAsia="仿宋_GB2312"/>
          <w:sz w:val="28"/>
          <w:szCs w:val="28"/>
        </w:rPr>
        <w:t>时</w:t>
      </w:r>
      <w:r>
        <w:rPr>
          <w:rFonts w:hint="eastAsia" w:ascii="仿宋_GB2312" w:eastAsia="仿宋_GB2312"/>
          <w:sz w:val="28"/>
          <w:szCs w:val="28"/>
          <w:u w:val="single"/>
        </w:rPr>
        <w:t>00</w:t>
      </w:r>
      <w:r>
        <w:rPr>
          <w:rFonts w:hint="eastAsia" w:ascii="仿宋_GB2312" w:eastAsia="仿宋_GB2312"/>
          <w:sz w:val="28"/>
          <w:szCs w:val="28"/>
        </w:rPr>
        <w:t>分（北京时间）。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6.3递交地址：广州市天河区临江大道501号</w:t>
      </w:r>
      <w:r>
        <w:rPr>
          <w:rFonts w:hint="eastAsia" w:ascii="仿宋_GB2312" w:eastAsia="仿宋_GB2312"/>
          <w:sz w:val="28"/>
          <w:szCs w:val="28"/>
          <w:u w:val="single"/>
        </w:rPr>
        <w:t>广州市净水有限公司6楼招标部</w:t>
      </w:r>
      <w:r>
        <w:rPr>
          <w:rFonts w:hint="eastAsia" w:ascii="仿宋_GB2312" w:eastAsia="仿宋_GB2312"/>
          <w:sz w:val="28"/>
          <w:szCs w:val="28"/>
        </w:rPr>
        <w:t>。</w:t>
      </w:r>
    </w:p>
    <w:p>
      <w:pPr>
        <w:pStyle w:val="8"/>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8"/>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响应文件递交预约信息填写：</w:t>
      </w:r>
    </w:p>
    <w:p>
      <w:pPr>
        <w:pStyle w:val="8"/>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（1）通过“广州净水公司”微信公众号或来访时扫码进行访客预约登记。</w:t>
      </w:r>
    </w:p>
    <w:p>
      <w:pPr>
        <w:pStyle w:val="8"/>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（2）“组织”选择“公司本部”，“部门”选择“招投标合同管理部”。</w:t>
      </w:r>
    </w:p>
    <w:p>
      <w:pPr>
        <w:pStyle w:val="8"/>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（3）“被访人员”选择“招标部”，“手机号”：“62315524”。</w:t>
      </w:r>
    </w:p>
    <w:p>
      <w:pPr>
        <w:pStyle w:val="8"/>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（4）“详细描述”：找XX，递交XX项目响应文件。</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7.其他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本项目采购公告（采购邀请书）、公告补充及修改同步在广州净水公司门户网站及阳光平台上发布。</w:t>
      </w:r>
      <w:r>
        <w:rPr>
          <w:rFonts w:hint="eastAsia" w:ascii="仿宋_GB2312" w:hAnsi="Calibri" w:eastAsia="仿宋_GB2312" w:cs="Times New Roman"/>
          <w:sz w:val="28"/>
          <w:szCs w:val="28"/>
        </w:rPr>
        <w:t>本公告在各媒体发布的文本如有不同之处，以广州净水公司门户网站为准。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sz w:val="28"/>
          <w:szCs w:val="28"/>
        </w:rPr>
      </w:pPr>
      <w:r>
        <w:rPr>
          <w:rFonts w:ascii="仿宋_GB2312" w:hAnsi="仿宋" w:eastAsia="仿宋_GB2312"/>
          <w:sz w:val="28"/>
          <w:szCs w:val="28"/>
        </w:rPr>
        <w:t>潜在供应商或利害关系人对本</w:t>
      </w:r>
      <w:r>
        <w:rPr>
          <w:rFonts w:hint="eastAsia" w:ascii="仿宋_GB2312" w:hAnsi="仿宋" w:eastAsia="仿宋_GB2312"/>
          <w:sz w:val="28"/>
          <w:szCs w:val="28"/>
        </w:rPr>
        <w:t>采购</w:t>
      </w:r>
      <w:r>
        <w:rPr>
          <w:rFonts w:ascii="仿宋_GB2312" w:hAnsi="仿宋" w:eastAsia="仿宋_GB2312"/>
          <w:sz w:val="28"/>
          <w:szCs w:val="28"/>
        </w:rPr>
        <w:t>公告及采购文件中任何违法及不公平内容有异议的，可以在提交</w:t>
      </w:r>
      <w:r>
        <w:rPr>
          <w:rFonts w:hint="eastAsia" w:ascii="仿宋_GB2312" w:hAnsi="仿宋" w:eastAsia="仿宋_GB2312"/>
          <w:sz w:val="28"/>
          <w:szCs w:val="28"/>
        </w:rPr>
        <w:t>响应文件截止之日</w:t>
      </w:r>
      <w:r>
        <w:rPr>
          <w:rFonts w:hint="eastAsia" w:ascii="仿宋_GB2312" w:hAnsi="仿宋" w:eastAsia="仿宋_GB2312"/>
          <w:sz w:val="28"/>
          <w:szCs w:val="28"/>
          <w:u w:val="single"/>
        </w:rPr>
        <w:t>2</w:t>
      </w:r>
      <w:r>
        <w:rPr>
          <w:rFonts w:hint="eastAsia" w:ascii="仿宋_GB2312" w:hAnsi="仿宋" w:eastAsia="仿宋_GB2312"/>
          <w:sz w:val="28"/>
          <w:szCs w:val="28"/>
        </w:rPr>
        <w:t>个工作日前</w:t>
      </w:r>
      <w:r>
        <w:rPr>
          <w:rFonts w:ascii="仿宋_GB2312" w:hAnsi="仿宋" w:eastAsia="仿宋_GB2312"/>
          <w:sz w:val="28"/>
          <w:szCs w:val="28"/>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sz w:val="28"/>
          <w:szCs w:val="28"/>
        </w:rPr>
      </w:pPr>
      <w:r>
        <w:rPr>
          <w:rFonts w:ascii="仿宋_GB2312" w:hAnsi="仿宋" w:eastAsia="仿宋_GB2312"/>
          <w:sz w:val="28"/>
          <w:szCs w:val="28"/>
        </w:rPr>
        <w:t>异议受理部门：</w:t>
      </w:r>
      <w:r>
        <w:rPr>
          <w:rFonts w:hint="eastAsia" w:ascii="仿宋_GB2312" w:hAnsi="仿宋" w:eastAsia="仿宋_GB2312"/>
          <w:sz w:val="28"/>
          <w:szCs w:val="28"/>
          <w:u w:val="single"/>
        </w:rPr>
        <w:t>广州市净水有限公司</w:t>
      </w:r>
      <w:r>
        <w:rPr>
          <w:rFonts w:ascii="仿宋_GB2312" w:hAnsi="仿宋" w:eastAsia="仿宋_GB2312"/>
          <w:sz w:val="28"/>
          <w:szCs w:val="28"/>
        </w:rPr>
        <w:t>，电话：</w:t>
      </w:r>
      <w:r>
        <w:rPr>
          <w:rFonts w:hint="eastAsia" w:ascii="仿宋_GB2312" w:hAnsi="仿宋" w:eastAsia="仿宋_GB2312"/>
          <w:sz w:val="28"/>
          <w:szCs w:val="28"/>
          <w:u w:val="single"/>
        </w:rPr>
        <w:t>38890841</w:t>
      </w:r>
      <w:r>
        <w:rPr>
          <w:rFonts w:ascii="仿宋_GB2312" w:hAnsi="仿宋" w:eastAsia="仿宋_GB2312"/>
          <w:sz w:val="28"/>
          <w:szCs w:val="28"/>
        </w:rPr>
        <w:t>。</w:t>
      </w:r>
    </w:p>
    <w:p>
      <w:pPr>
        <w:widowControl/>
        <w:shd w:val="clear" w:color="auto" w:fill="FFFFFF"/>
        <w:adjustRightInd w:val="0"/>
        <w:snapToGrid w:val="0"/>
        <w:spacing w:line="600" w:lineRule="exact"/>
        <w:ind w:left="1" w:firstLine="480"/>
        <w:rPr>
          <w:rFonts w:ascii="仿宋_GB2312" w:hAnsi="仿宋" w:eastAsia="仿宋_GB2312"/>
          <w:sz w:val="28"/>
          <w:szCs w:val="28"/>
        </w:rPr>
      </w:pPr>
      <w:r>
        <w:rPr>
          <w:rFonts w:ascii="仿宋_GB2312" w:hAnsi="仿宋" w:eastAsia="仿宋_GB2312"/>
          <w:sz w:val="28"/>
          <w:szCs w:val="28"/>
        </w:rPr>
        <w:t>地址：</w:t>
      </w:r>
      <w:r>
        <w:rPr>
          <w:rFonts w:hint="eastAsia" w:ascii="仿宋_GB2312" w:hAnsi="仿宋" w:eastAsia="仿宋_GB2312"/>
          <w:sz w:val="28"/>
          <w:szCs w:val="28"/>
          <w:u w:val="single"/>
        </w:rPr>
        <w:t>广州市天河区临江大道501号广州市净水有限公司</w:t>
      </w:r>
      <w:r>
        <w:rPr>
          <w:rFonts w:hint="eastAsia" w:ascii="仿宋_GB2312" w:hAnsi="仿宋" w:eastAsia="仿宋_GB2312"/>
          <w:sz w:val="28"/>
          <w:szCs w:val="28"/>
        </w:rPr>
        <w:t xml:space="preserve"> </w:t>
      </w:r>
      <w:r>
        <w:rPr>
          <w:rFonts w:ascii="仿宋_GB2312" w:hAnsi="仿宋" w:eastAsia="仿宋_GB2312"/>
          <w:sz w:val="28"/>
          <w:szCs w:val="28"/>
        </w:rPr>
        <w:t>。</w:t>
      </w:r>
    </w:p>
    <w:p>
      <w:pPr>
        <w:adjustRightInd w:val="0"/>
        <w:snapToGrid w:val="0"/>
        <w:spacing w:before="156" w:beforeLines="50" w:after="156" w:afterLines="50" w:line="600" w:lineRule="exact"/>
        <w:jc w:val="left"/>
        <w:rPr>
          <w:rFonts w:asciiTheme="minorEastAsia" w:hAnsiTheme="minorEastAsia"/>
          <w:b/>
          <w:sz w:val="32"/>
          <w:szCs w:val="32"/>
        </w:rPr>
      </w:pPr>
      <w:r>
        <w:rPr>
          <w:rFonts w:hint="eastAsia" w:asciiTheme="minorEastAsia" w:hAnsiTheme="minorEastAsia"/>
          <w:b/>
          <w:sz w:val="32"/>
          <w:szCs w:val="32"/>
        </w:rPr>
        <w:t>9.联系方式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联系人</w:t>
            </w:r>
            <w:r>
              <w:rPr>
                <w:rFonts w:hint="eastAsia" w:ascii="仿宋_GB2312" w:eastAsia="仿宋_GB2312"/>
                <w:sz w:val="28"/>
                <w:szCs w:val="28"/>
              </w:rPr>
              <w:t xml:space="preserve">： </w:t>
            </w:r>
            <w:r>
              <w:rPr>
                <w:rFonts w:hint="eastAsia" w:ascii="仿宋_GB2312" w:eastAsia="仿宋_GB2312"/>
                <w:sz w:val="28"/>
                <w:szCs w:val="28"/>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 xml:space="preserve">： </w:t>
            </w:r>
            <w:r>
              <w:rPr>
                <w:rFonts w:hint="eastAsia" w:ascii="仿宋_GB2312" w:eastAsia="仿宋_GB2312"/>
                <w:sz w:val="28"/>
                <w:szCs w:val="28"/>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960" w:firstLineChars="700"/>
              <w:jc w:val="lef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2023</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5</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10</w:t>
            </w:r>
            <w:r>
              <w:rPr>
                <w:rFonts w:hint="eastAsia" w:ascii="仿宋_GB2312" w:eastAsia="仿宋_GB2312"/>
                <w:sz w:val="28"/>
                <w:szCs w:val="28"/>
                <w:u w:val="single"/>
              </w:rPr>
              <w:t xml:space="preserve"> </w:t>
            </w:r>
            <w:r>
              <w:rPr>
                <w:rFonts w:hint="eastAsia" w:ascii="仿宋_GB2312" w:eastAsia="仿宋_GB2312"/>
                <w:sz w:val="28"/>
                <w:szCs w:val="28"/>
              </w:rPr>
              <w:t>日</w:t>
            </w:r>
          </w:p>
        </w:tc>
      </w:tr>
    </w:tbl>
    <w:p>
      <w:pPr>
        <w:pStyle w:val="2"/>
        <w:ind w:firstLine="0"/>
        <w:rPr>
          <w:rFonts w:ascii="仿宋_GB2312" w:eastAsia="仿宋_GB2312" w:hAnsiTheme="majorEastAsia"/>
          <w:color w:val="auto"/>
          <w:sz w:val="28"/>
          <w:szCs w:val="28"/>
        </w:rPr>
      </w:pPr>
    </w:p>
    <w:p>
      <w:pPr>
        <w:pStyle w:val="2"/>
        <w:ind w:firstLine="0"/>
        <w:rPr>
          <w:rFonts w:ascii="仿宋_GB2312" w:eastAsia="仿宋_GB2312" w:hAnsiTheme="majorEastAsia"/>
          <w:color w:val="auto"/>
          <w:sz w:val="28"/>
          <w:szCs w:val="28"/>
        </w:rPr>
      </w:pPr>
    </w:p>
    <w:p>
      <w:pPr>
        <w:pStyle w:val="2"/>
        <w:ind w:firstLine="0"/>
        <w:rPr>
          <w:rFonts w:ascii="仿宋_GB2312" w:eastAsia="仿宋_GB2312" w:hAnsiTheme="majorEastAsia"/>
          <w:color w:val="auto"/>
          <w:sz w:val="28"/>
          <w:szCs w:val="28"/>
        </w:rPr>
      </w:pPr>
    </w:p>
    <w:p>
      <w:pPr>
        <w:pStyle w:val="2"/>
        <w:ind w:firstLine="0"/>
        <w:rPr>
          <w:rFonts w:ascii="仿宋_GB2312" w:eastAsia="仿宋_GB2312" w:hAnsiTheme="majorEastAsia"/>
          <w:color w:val="auto"/>
          <w:sz w:val="28"/>
          <w:szCs w:val="28"/>
        </w:rPr>
      </w:pPr>
    </w:p>
    <w:p>
      <w:pPr>
        <w:pStyle w:val="2"/>
        <w:ind w:firstLine="0"/>
        <w:rPr>
          <w:rFonts w:ascii="仿宋_GB2312" w:eastAsia="仿宋_GB2312" w:hAnsiTheme="majorEastAsia"/>
          <w:color w:val="auto"/>
          <w:sz w:val="28"/>
          <w:szCs w:val="28"/>
        </w:rPr>
      </w:pPr>
    </w:p>
    <w:p>
      <w:pPr>
        <w:pStyle w:val="2"/>
        <w:ind w:firstLine="0"/>
        <w:rPr>
          <w:rFonts w:ascii="仿宋_GB2312" w:eastAsia="仿宋_GB2312" w:hAnsiTheme="majorEastAsia"/>
          <w:color w:val="auto"/>
          <w:sz w:val="28"/>
          <w:szCs w:val="28"/>
        </w:rPr>
      </w:pPr>
    </w:p>
    <w:p>
      <w:pPr>
        <w:pStyle w:val="2"/>
        <w:ind w:firstLine="0"/>
        <w:rPr>
          <w:rFonts w:ascii="仿宋_GB2312" w:eastAsia="仿宋_GB2312" w:hAnsiTheme="majorEastAsia"/>
          <w:color w:val="auto"/>
          <w:sz w:val="28"/>
          <w:szCs w:val="28"/>
        </w:rPr>
      </w:pPr>
    </w:p>
    <w:p>
      <w:pPr>
        <w:adjustRightInd w:val="0"/>
        <w:snapToGrid w:val="0"/>
        <w:spacing w:before="156" w:beforeLines="50" w:after="156"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4"/>
      </w:pPr>
      <w:bookmarkStart w:id="13" w:name="_Toc10891"/>
    </w:p>
    <w:p>
      <w:pPr>
        <w:pStyle w:val="4"/>
      </w:pPr>
      <w:bookmarkStart w:id="14" w:name="_Toc32588"/>
      <w:bookmarkStart w:id="15" w:name="_Toc2324"/>
      <w:bookmarkStart w:id="16" w:name="_Toc16557"/>
      <w:bookmarkStart w:id="17" w:name="_Toc23749"/>
      <w:bookmarkStart w:id="18" w:name="_Toc9448"/>
      <w:bookmarkStart w:id="19" w:name="_Toc2331"/>
      <w:bookmarkStart w:id="20" w:name="_Toc16705"/>
      <w:bookmarkStart w:id="21" w:name="_Toc7340"/>
      <w:bookmarkStart w:id="22" w:name="_Toc19295"/>
      <w:bookmarkStart w:id="23" w:name="_Toc25603"/>
    </w:p>
    <w:p/>
    <w:p>
      <w:pPr>
        <w:pStyle w:val="2"/>
      </w:pPr>
    </w:p>
    <w:p>
      <w:pPr>
        <w:pStyle w:val="4"/>
      </w:pPr>
      <w:r>
        <mc:AlternateContent>
          <mc:Choice Requires="wps">
            <w:drawing>
              <wp:anchor distT="0" distB="0" distL="114300" distR="114300" simplePos="0" relativeHeight="251672576" behindDoc="0" locked="0" layoutInCell="1" allowOverlap="1">
                <wp:simplePos x="0" y="0"/>
                <wp:positionH relativeFrom="column">
                  <wp:posOffset>2364105</wp:posOffset>
                </wp:positionH>
                <wp:positionV relativeFrom="paragraph">
                  <wp:posOffset>227330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6.15pt;margin-top:17.9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rFonts w:hint="eastAsia"/>
        </w:rPr>
        <w:t>第二章</w:t>
      </w:r>
      <w:bookmarkEnd w:id="13"/>
      <w:bookmarkEnd w:id="14"/>
      <w:bookmarkEnd w:id="15"/>
      <w:bookmarkEnd w:id="16"/>
      <w:bookmarkEnd w:id="17"/>
      <w:bookmarkEnd w:id="18"/>
      <w:bookmarkEnd w:id="19"/>
      <w:bookmarkEnd w:id="20"/>
      <w:bookmarkEnd w:id="21"/>
      <w:bookmarkEnd w:id="22"/>
      <w:bookmarkEnd w:id="23"/>
    </w:p>
    <w:p>
      <w:pPr>
        <w:pStyle w:val="5"/>
      </w:pPr>
      <w:bookmarkStart w:id="24" w:name="_Toc2339"/>
      <w:bookmarkStart w:id="25" w:name="_Toc3416"/>
      <w:r>
        <w:rPr>
          <w:rFonts w:hint="eastAsia"/>
        </w:rPr>
        <w:t>供应商须知</w:t>
      </w:r>
      <w:bookmarkEnd w:id="24"/>
      <w:bookmarkEnd w:id="25"/>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pStyle w:val="2"/>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pStyle w:val="2"/>
        <w:rPr>
          <w:rFonts w:asciiTheme="minorEastAsia" w:hAnsiTheme="minorEastAsia"/>
          <w:b/>
          <w:color w:val="auto"/>
          <w:sz w:val="32"/>
          <w:szCs w:val="32"/>
        </w:rPr>
      </w:pPr>
    </w:p>
    <w:p>
      <w:pPr>
        <w:pStyle w:val="2"/>
        <w:rPr>
          <w:rFonts w:asciiTheme="minorEastAsia" w:hAnsiTheme="minorEastAsia"/>
          <w:b/>
          <w:color w:val="auto"/>
          <w:sz w:val="32"/>
          <w:szCs w:val="32"/>
        </w:rPr>
      </w:pPr>
    </w:p>
    <w:p>
      <w:pPr>
        <w:pStyle w:val="2"/>
        <w:rPr>
          <w:rFonts w:asciiTheme="minorEastAsia" w:hAnsiTheme="minorEastAsia"/>
          <w:b/>
          <w:color w:val="auto"/>
          <w:sz w:val="32"/>
          <w:szCs w:val="32"/>
        </w:rPr>
      </w:pPr>
    </w:p>
    <w:p>
      <w:pPr>
        <w:pStyle w:val="2"/>
        <w:rPr>
          <w:rFonts w:asciiTheme="minorEastAsia" w:hAnsiTheme="minorEastAsia"/>
          <w:b/>
          <w:color w:val="auto"/>
          <w:sz w:val="32"/>
          <w:szCs w:val="32"/>
        </w:rPr>
      </w:pPr>
    </w:p>
    <w:p>
      <w:pPr>
        <w:pStyle w:val="2"/>
        <w:ind w:firstLine="0"/>
      </w:pPr>
    </w:p>
    <w:p>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对供应商的资格要求.</w:t>
      </w:r>
    </w:p>
    <w:p>
      <w:pPr>
        <w:pStyle w:val="2"/>
        <w:numPr>
          <w:ilvl w:val="255"/>
          <w:numId w:val="0"/>
        </w:numPr>
        <w:rPr>
          <w:color w:val="auto"/>
        </w:rPr>
      </w:pPr>
      <w:r>
        <w:rPr>
          <w:rFonts w:hint="eastAsia"/>
          <w:color w:val="auto"/>
        </w:rPr>
        <w:t>详见第一章采购公告（采购邀请书）3.供应商资格要求</w:t>
      </w:r>
    </w:p>
    <w:p>
      <w:pPr>
        <w:adjustRightInd w:val="0"/>
        <w:snapToGrid w:val="0"/>
        <w:spacing w:line="600" w:lineRule="exact"/>
        <w:jc w:val="left"/>
        <w:rPr>
          <w:rFonts w:ascii="仿宋_GB2312" w:eastAsia="仿宋_GB2312"/>
          <w:sz w:val="28"/>
          <w:szCs w:val="28"/>
        </w:rPr>
      </w:pPr>
      <w:r>
        <w:rPr>
          <w:rFonts w:hint="eastAsia" w:asciiTheme="minorEastAsia" w:hAnsiTheme="minorEastAsia"/>
          <w:b/>
          <w:sz w:val="32"/>
          <w:szCs w:val="32"/>
        </w:rPr>
        <w:t>2.本次交易一般规则.</w:t>
      </w:r>
      <w:r>
        <w:rPr>
          <w:rFonts w:ascii="仿宋_GB2312" w:eastAsia="仿宋_GB2312"/>
          <w:sz w:val="28"/>
          <w:szCs w:val="28"/>
        </w:rPr>
        <w:t>表</w:t>
      </w:r>
      <w:r>
        <w:rPr>
          <w:rFonts w:hint="eastAsia" w:ascii="仿宋_GB2312" w:eastAsia="仿宋_GB2312"/>
          <w:sz w:val="28"/>
          <w:szCs w:val="28"/>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（1）采购公告（采购邀请书）</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ascii="仿宋_GB2312" w:eastAsia="仿宋_GB2312"/>
                <w:sz w:val="24"/>
                <w:szCs w:val="24"/>
              </w:rPr>
            </w:pPr>
            <w:r>
              <w:rPr>
                <w:rFonts w:hint="eastAsia" w:ascii="仿宋_GB2312" w:eastAsia="仿宋_GB2312"/>
                <w:sz w:val="24"/>
                <w:szCs w:val="24"/>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rPr>
              <w:t>1.2.1供应商对采购文件有疑问的，应当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2.3</w:t>
            </w:r>
          </w:p>
          <w:p>
            <w:pPr>
              <w:adjustRightInd w:val="0"/>
              <w:snapToGrid w:val="0"/>
              <w:jc w:val="center"/>
              <w:rPr>
                <w:sz w:val="24"/>
                <w:szCs w:val="24"/>
              </w:rPr>
            </w:pPr>
          </w:p>
        </w:tc>
        <w:tc>
          <w:tcPr>
            <w:tcW w:w="1263" w:type="dxa"/>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本项目</w:t>
            </w:r>
            <w:r>
              <w:rPr>
                <w:rFonts w:hint="eastAsia" w:ascii="仿宋_GB2312" w:eastAsia="仿宋_GB2312"/>
                <w:sz w:val="24"/>
                <w:szCs w:val="24"/>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2.7</w:t>
            </w:r>
          </w:p>
          <w:p>
            <w:pPr>
              <w:adjustRightInd w:val="0"/>
              <w:snapToGrid w:val="0"/>
              <w:jc w:val="center"/>
              <w:rPr>
                <w:rFonts w:ascii="仿宋_GB2312" w:eastAsia="仿宋_GB2312"/>
                <w:sz w:val="24"/>
                <w:szCs w:val="24"/>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rPr>
              <w:t>3</w:t>
            </w:r>
            <w:r>
              <w:rPr>
                <w:rFonts w:hint="eastAsia" w:ascii="仿宋_GB2312" w:eastAsia="仿宋_GB2312" w:hAnsiTheme="minorEastAsia"/>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rPr>
            </w:pPr>
            <w:r>
              <w:rPr>
                <w:rFonts w:hint="eastAsia" w:ascii="仿宋_GB2312" w:eastAsia="仿宋_GB2312" w:hAnsiTheme="minorEastAsia"/>
                <w:sz w:val="24"/>
                <w:szCs w:val="24"/>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p>
        </w:tc>
      </w:tr>
    </w:tbl>
    <w:p>
      <w:pPr>
        <w:adjustRightInd w:val="0"/>
        <w:snapToGrid w:val="0"/>
        <w:spacing w:before="156" w:beforeLines="50" w:after="156" w:afterLines="50" w:line="560" w:lineRule="exact"/>
        <w:jc w:val="left"/>
        <w:rPr>
          <w:rFonts w:asciiTheme="minorEastAsia" w:hAnsiTheme="minorEastAsia"/>
          <w:b/>
          <w:sz w:val="32"/>
          <w:szCs w:val="32"/>
        </w:rPr>
      </w:pPr>
      <w:r>
        <w:rPr>
          <w:rFonts w:hint="eastAsia" w:asciiTheme="minorEastAsia" w:hAnsiTheme="minorEastAsia"/>
          <w:b/>
          <w:sz w:val="32"/>
          <w:szCs w:val="32"/>
        </w:rPr>
        <w:t>2.若出现以下情况之一的，采购人将拒绝接收响应文件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3.发生下列情况之一者，视为无效响应行为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（7）供应商不符合国家或采购文件规定的资格条件。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（8）响应文件没有对采购文件的实质性要求和条件作出响应。</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（9）其他不符合采购文件要求的情形。</w:t>
      </w:r>
    </w:p>
    <w:p>
      <w:pPr>
        <w:pStyle w:val="2"/>
        <w:rPr>
          <w:rFonts w:hint="eastAsia" w:ascii="仿宋_GB2312" w:eastAsia="仿宋_GB2312" w:hAnsiTheme="minorHAnsi" w:cstheme="minorBidi"/>
          <w:color w:val="auto"/>
          <w:kern w:val="2"/>
          <w:sz w:val="28"/>
          <w:szCs w:val="28"/>
          <w:lang w:val="en-US" w:eastAsia="zh-CN"/>
        </w:rPr>
      </w:pPr>
      <w:r>
        <w:rPr>
          <w:rFonts w:hint="eastAsia" w:ascii="仿宋_GB2312" w:eastAsia="仿宋_GB2312" w:hAnsiTheme="minorHAnsi" w:cstheme="minorBidi"/>
          <w:color w:val="auto"/>
          <w:kern w:val="2"/>
          <w:sz w:val="28"/>
          <w:szCs w:val="28"/>
          <w:lang w:eastAsia="zh-CN"/>
        </w:rPr>
        <w:t>（</w:t>
      </w:r>
      <w:r>
        <w:rPr>
          <w:rFonts w:hint="eastAsia" w:ascii="仿宋_GB2312" w:eastAsia="仿宋_GB2312" w:hAnsiTheme="minorHAnsi" w:cstheme="minorBidi"/>
          <w:color w:val="auto"/>
          <w:kern w:val="2"/>
          <w:sz w:val="28"/>
          <w:szCs w:val="28"/>
          <w:lang w:val="en-US" w:eastAsia="zh-CN"/>
        </w:rPr>
        <w:t>10</w:t>
      </w:r>
      <w:r>
        <w:rPr>
          <w:rFonts w:hint="eastAsia" w:ascii="仿宋_GB2312" w:eastAsia="仿宋_GB2312" w:hAnsiTheme="minorHAnsi" w:cstheme="minorBidi"/>
          <w:color w:val="auto"/>
          <w:kern w:val="2"/>
          <w:sz w:val="28"/>
          <w:szCs w:val="28"/>
          <w:lang w:eastAsia="zh-CN"/>
        </w:rPr>
        <w:t>）</w:t>
      </w:r>
      <w:r>
        <w:rPr>
          <w:rFonts w:hint="eastAsia" w:ascii="仿宋_GB2312" w:eastAsia="仿宋_GB2312" w:hAnsiTheme="minorHAnsi" w:cstheme="minorBidi"/>
          <w:color w:val="auto"/>
          <w:kern w:val="2"/>
          <w:sz w:val="28"/>
          <w:szCs w:val="28"/>
          <w:lang w:val="en-US" w:eastAsia="zh-CN"/>
        </w:rPr>
        <w:t>非法人或法定授权代表人递交响应文件。</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4.响应保证金</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5.响应文件要求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5.1响应文件包括下列内容</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6.异议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6.1 供应商或其他利害关系人可以对采购公告（采购邀请书）、采购文件、成交候选人等提出异议。异议应在采购公告或文件规定的时间内、成交候选人公示期间通过规定的异议渠道提出，并递交异议函和必要的证明材料。须按附件5表格提出异议，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6.2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6.3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7.本章附件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  </w:t>
      </w:r>
      <w:r>
        <w:rPr>
          <w:rFonts w:hint="eastAsia" w:ascii="仿宋_GB2312" w:eastAsia="仿宋_GB2312"/>
          <w:sz w:val="28"/>
          <w:szCs w:val="28"/>
        </w:rPr>
        <w:t xml:space="preserve">   附件5：关于**项目异议书</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36"/>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r>
              <w:rPr>
                <w:rFonts w:hint="eastAsia" w:ascii="仿宋_GB2312" w:eastAsia="仿宋_GB2312"/>
                <w:sz w:val="24"/>
                <w:szCs w:val="24"/>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pStyle w:val="2"/>
        <w:rPr>
          <w:rFonts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36"/>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79"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rPr>
          <w:color w:val="auto"/>
        </w:rPr>
      </w:pPr>
    </w:p>
    <w:p>
      <w:pPr>
        <w:adjustRightInd w:val="0"/>
        <w:snapToGrid w:val="0"/>
        <w:spacing w:line="600" w:lineRule="exact"/>
        <w:jc w:val="left"/>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36"/>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pStyle w:val="2"/>
        <w:rPr>
          <w:rFonts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36"/>
      </w:pPr>
    </w:p>
    <w:p>
      <w:pPr>
        <w:pStyle w:val="36"/>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rPr>
        <w:t xml:space="preserve">      项目</w:t>
      </w:r>
      <w:r>
        <w:rPr>
          <w:rFonts w:hint="eastAsia" w:ascii="仿宋_GB2312" w:eastAsia="仿宋_GB2312" w:hAnsiTheme="majorEastAsia"/>
          <w:sz w:val="28"/>
          <w:szCs w:val="28"/>
        </w:rPr>
        <w:t>的成交供应商。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rPr>
        <w:t>30</w:t>
      </w:r>
      <w:r>
        <w:rPr>
          <w:rFonts w:hint="eastAsia" w:ascii="仿宋_GB2312" w:eastAsia="仿宋_GB2312" w:hAnsiTheme="majorEastAsia"/>
          <w:sz w:val="28"/>
          <w:szCs w:val="28"/>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rPr>
          <w:rFonts w:asciiTheme="majorEastAsia" w:hAnsiTheme="majorEastAsia" w:eastAsiaTheme="majorEastAsia"/>
          <w:b/>
          <w:color w:val="auto"/>
          <w:sz w:val="28"/>
          <w:szCs w:val="28"/>
        </w:rPr>
      </w:pPr>
    </w:p>
    <w:p>
      <w:pPr>
        <w:pStyle w:val="2"/>
        <w:rPr>
          <w:rFonts w:asciiTheme="majorEastAsia" w:hAnsiTheme="majorEastAsia" w:eastAsiaTheme="majorEastAsia"/>
          <w:b/>
          <w:color w:val="auto"/>
          <w:sz w:val="28"/>
          <w:szCs w:val="28"/>
        </w:rPr>
      </w:pPr>
    </w:p>
    <w:p>
      <w:pPr>
        <w:pStyle w:val="2"/>
        <w:rPr>
          <w:rFonts w:asciiTheme="majorEastAsia" w:hAnsiTheme="majorEastAsia" w:eastAsiaTheme="majorEastAsia"/>
          <w:b/>
          <w:color w:val="auto"/>
          <w:sz w:val="28"/>
          <w:szCs w:val="28"/>
        </w:rPr>
      </w:pPr>
    </w:p>
    <w:p>
      <w:pPr>
        <w:pStyle w:val="2"/>
        <w:rPr>
          <w:rFonts w:asciiTheme="majorEastAsia" w:hAnsiTheme="majorEastAsia" w:eastAsiaTheme="majorEastAsia"/>
          <w:b/>
          <w:color w:val="auto"/>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附件5 </w:t>
      </w:r>
    </w:p>
    <w:p>
      <w:pPr>
        <w:rPr>
          <w:rFonts w:ascii="宋体" w:hAnsi="宋体" w:cs="宋体"/>
          <w:b/>
          <w:bCs/>
          <w:sz w:val="44"/>
          <w:szCs w:val="44"/>
        </w:rPr>
      </w:pPr>
    </w:p>
    <w:p>
      <w:pPr>
        <w:jc w:val="center"/>
        <w:rPr>
          <w:rFonts w:ascii="宋体" w:hAnsi="宋体" w:cs="宋体"/>
          <w:b/>
          <w:bCs/>
          <w:sz w:val="44"/>
          <w:szCs w:val="44"/>
        </w:rPr>
      </w:pPr>
      <w:r>
        <w:rPr>
          <w:rFonts w:hint="eastAsia" w:ascii="宋体" w:hAnsi="宋体" w:cs="宋体"/>
          <w:b/>
          <w:bCs/>
          <w:sz w:val="44"/>
          <w:szCs w:val="44"/>
        </w:rPr>
        <w:t>关于**</w:t>
      </w:r>
      <w:r>
        <w:rPr>
          <w:rFonts w:ascii="宋体" w:hAnsi="宋体" w:cs="宋体"/>
          <w:b/>
          <w:bCs/>
          <w:sz w:val="44"/>
          <w:szCs w:val="44"/>
        </w:rPr>
        <w:t>项目异议书</w:t>
      </w:r>
    </w:p>
    <w:p>
      <w:pPr>
        <w:widowControl/>
        <w:spacing w:line="408" w:lineRule="auto"/>
        <w:jc w:val="center"/>
        <w:rPr>
          <w:rFonts w:hAnsi="宋体" w:cs="仿宋_GB2312"/>
          <w:kern w:val="0"/>
          <w:sz w:val="24"/>
        </w:rPr>
      </w:pPr>
      <w:r>
        <w:rPr>
          <w:rFonts w:hAnsi="宋体" w:cs="仿宋_GB2312"/>
          <w:kern w:val="0"/>
          <w:sz w:val="24"/>
        </w:rPr>
        <w:t>(参考格式)</w:t>
      </w:r>
    </w:p>
    <w:p>
      <w:pPr>
        <w:rPr>
          <w:kern w:val="0"/>
          <w:sz w:val="28"/>
          <w:szCs w:val="28"/>
        </w:rPr>
      </w:pPr>
      <w:r>
        <w:rPr>
          <w:rFonts w:hint="eastAsia"/>
          <w:kern w:val="0"/>
          <w:sz w:val="28"/>
          <w:szCs w:val="28"/>
        </w:rPr>
        <w:t>项目名称：</w:t>
      </w:r>
    </w:p>
    <w:p>
      <w:pPr>
        <w:widowControl/>
        <w:jc w:val="left"/>
        <w:rPr>
          <w:rFonts w:hAnsi="宋体" w:cs="宋体"/>
          <w:kern w:val="0"/>
          <w:sz w:val="28"/>
          <w:szCs w:val="28"/>
        </w:rPr>
      </w:pPr>
      <w:r>
        <w:rPr>
          <w:rFonts w:hint="eastAsia" w:hAnsi="宋体" w:cs="仿宋_GB2312"/>
          <w:bCs/>
          <w:kern w:val="0"/>
          <w:sz w:val="28"/>
          <w:szCs w:val="28"/>
        </w:rPr>
        <w:t>异议人：</w:t>
      </w:r>
    </w:p>
    <w:p>
      <w:pPr>
        <w:widowControl/>
        <w:jc w:val="left"/>
        <w:rPr>
          <w:rFonts w:hAnsi="宋体" w:cs="宋体"/>
          <w:kern w:val="0"/>
          <w:sz w:val="28"/>
          <w:szCs w:val="28"/>
        </w:rPr>
      </w:pPr>
      <w:r>
        <w:rPr>
          <w:rFonts w:hint="eastAsia" w:hAnsi="宋体" w:cs="仿宋_GB2312"/>
          <w:kern w:val="0"/>
          <w:sz w:val="28"/>
          <w:szCs w:val="28"/>
        </w:rPr>
        <w:t xml:space="preserve">住所地：   </w:t>
      </w:r>
      <w:r>
        <w:rPr>
          <w:rFonts w:hAnsi="宋体" w:cs="仿宋_GB2312"/>
          <w:kern w:val="0"/>
          <w:sz w:val="28"/>
          <w:szCs w:val="28"/>
        </w:rPr>
        <w:t xml:space="preserve"> 邮编：</w:t>
      </w:r>
    </w:p>
    <w:p>
      <w:pPr>
        <w:widowControl/>
        <w:jc w:val="left"/>
        <w:rPr>
          <w:rFonts w:hAnsi="宋体" w:eastAsia="宋体" w:cs="宋体"/>
          <w:kern w:val="0"/>
          <w:sz w:val="28"/>
          <w:szCs w:val="28"/>
        </w:rPr>
      </w:pPr>
      <w:r>
        <w:rPr>
          <w:rFonts w:hint="eastAsia" w:hAnsi="宋体" w:cs="仿宋_GB2312"/>
          <w:kern w:val="0"/>
          <w:sz w:val="28"/>
          <w:szCs w:val="28"/>
        </w:rPr>
        <w:t>法定代表人：      联系电话：</w:t>
      </w:r>
    </w:p>
    <w:p>
      <w:pPr>
        <w:widowControl/>
        <w:jc w:val="left"/>
        <w:rPr>
          <w:rFonts w:hAnsi="宋体" w:cs="宋体"/>
          <w:kern w:val="0"/>
          <w:sz w:val="28"/>
          <w:szCs w:val="28"/>
        </w:rPr>
      </w:pPr>
      <w:r>
        <w:rPr>
          <w:rFonts w:hint="eastAsia" w:hAnsi="宋体" w:cs="仿宋_GB2312"/>
          <w:kern w:val="0"/>
          <w:sz w:val="28"/>
          <w:szCs w:val="28"/>
        </w:rPr>
        <w:t xml:space="preserve">异议人授权代表：   </w:t>
      </w:r>
      <w:r>
        <w:rPr>
          <w:rFonts w:hAnsi="宋体" w:cs="仿宋_GB2312"/>
          <w:kern w:val="0"/>
          <w:sz w:val="28"/>
          <w:szCs w:val="28"/>
        </w:rPr>
        <w:t xml:space="preserve"> 性别：</w:t>
      </w:r>
    </w:p>
    <w:p>
      <w:pPr>
        <w:widowControl/>
        <w:jc w:val="left"/>
        <w:rPr>
          <w:rFonts w:hAnsi="宋体" w:cs="宋体"/>
          <w:kern w:val="0"/>
          <w:sz w:val="28"/>
          <w:szCs w:val="28"/>
        </w:rPr>
      </w:pPr>
      <w:r>
        <w:rPr>
          <w:rFonts w:hint="eastAsia" w:hAnsi="宋体" w:cs="仿宋_GB2312"/>
          <w:kern w:val="0"/>
          <w:sz w:val="28"/>
          <w:szCs w:val="28"/>
        </w:rPr>
        <w:t>住址：             联系电话：</w:t>
      </w:r>
    </w:p>
    <w:p>
      <w:pPr>
        <w:widowControl/>
        <w:jc w:val="left"/>
        <w:rPr>
          <w:rFonts w:hAnsi="宋体" w:cs="宋体"/>
          <w:kern w:val="0"/>
          <w:sz w:val="28"/>
          <w:szCs w:val="28"/>
        </w:rPr>
      </w:pPr>
      <w:r>
        <w:rPr>
          <w:rFonts w:hint="eastAsia" w:hAnsi="宋体" w:cs="仿宋_GB2312"/>
          <w:bCs/>
          <w:kern w:val="0"/>
          <w:sz w:val="28"/>
          <w:szCs w:val="28"/>
        </w:rPr>
        <w:t>提起异议事项的基本事实：</w:t>
      </w:r>
    </w:p>
    <w:p>
      <w:pPr>
        <w:widowControl/>
        <w:jc w:val="left"/>
        <w:rPr>
          <w:rFonts w:hAnsi="宋体" w:cs="宋体"/>
          <w:kern w:val="0"/>
          <w:sz w:val="28"/>
          <w:szCs w:val="28"/>
        </w:rPr>
      </w:pPr>
    </w:p>
    <w:p>
      <w:pPr>
        <w:widowControl/>
        <w:jc w:val="left"/>
        <w:rPr>
          <w:rFonts w:hAnsi="宋体" w:cs="宋体"/>
          <w:kern w:val="0"/>
          <w:sz w:val="28"/>
          <w:szCs w:val="28"/>
        </w:rPr>
      </w:pPr>
      <w:r>
        <w:rPr>
          <w:rFonts w:hint="eastAsia" w:hAnsi="宋体" w:cs="仿宋_GB2312"/>
          <w:bCs/>
          <w:kern w:val="0"/>
          <w:sz w:val="28"/>
          <w:szCs w:val="28"/>
        </w:rPr>
        <w:t>相关请求及主张：</w:t>
      </w:r>
    </w:p>
    <w:p>
      <w:pPr>
        <w:widowControl/>
        <w:jc w:val="left"/>
        <w:rPr>
          <w:rFonts w:hAnsi="宋体" w:cs="仿宋_GB2312"/>
          <w:kern w:val="0"/>
          <w:sz w:val="28"/>
          <w:szCs w:val="28"/>
          <w:u w:val="single"/>
        </w:rPr>
      </w:pPr>
    </w:p>
    <w:p>
      <w:pPr>
        <w:widowControl/>
        <w:jc w:val="left"/>
        <w:rPr>
          <w:rFonts w:hAnsi="宋体" w:cs="宋体"/>
          <w:kern w:val="0"/>
          <w:sz w:val="28"/>
          <w:szCs w:val="28"/>
        </w:rPr>
      </w:pPr>
      <w:r>
        <w:rPr>
          <w:rFonts w:hint="eastAsia" w:hAnsi="宋体" w:cs="仿宋_GB2312"/>
          <w:bCs/>
          <w:kern w:val="0"/>
          <w:sz w:val="28"/>
          <w:szCs w:val="28"/>
        </w:rPr>
        <w:t>有效线索和相关证明材料：</w:t>
      </w:r>
    </w:p>
    <w:p>
      <w:pPr>
        <w:widowControl/>
        <w:jc w:val="left"/>
        <w:rPr>
          <w:rFonts w:hAnsi="宋体" w:cs="仿宋_GB2312"/>
          <w:kern w:val="0"/>
          <w:sz w:val="28"/>
          <w:szCs w:val="28"/>
          <w:u w:val="single"/>
        </w:rPr>
      </w:pPr>
    </w:p>
    <w:p>
      <w:pPr>
        <w:widowControl/>
        <w:jc w:val="left"/>
        <w:rPr>
          <w:rFonts w:hAnsi="宋体" w:cs="宋体"/>
          <w:kern w:val="0"/>
          <w:sz w:val="28"/>
          <w:szCs w:val="28"/>
        </w:rPr>
      </w:pPr>
      <w:r>
        <w:rPr>
          <w:rFonts w:hint="eastAsia" w:hAnsi="宋体" w:cs="仿宋_GB2312"/>
          <w:bCs/>
          <w:kern w:val="0"/>
          <w:sz w:val="28"/>
          <w:szCs w:val="28"/>
        </w:rPr>
        <w:t>异议提起人与项目有利害关系的证明材料（见说明）：</w:t>
      </w:r>
    </w:p>
    <w:p>
      <w:pPr>
        <w:widowControl/>
        <w:jc w:val="left"/>
        <w:rPr>
          <w:rFonts w:hAnsi="宋体" w:cs="宋体"/>
          <w:kern w:val="0"/>
          <w:sz w:val="28"/>
          <w:szCs w:val="28"/>
        </w:rPr>
      </w:pPr>
      <w:r>
        <w:rPr>
          <w:rFonts w:hAnsi="宋体" w:cs="仿宋_GB2312"/>
          <w:kern w:val="0"/>
          <w:sz w:val="28"/>
          <w:szCs w:val="28"/>
        </w:rPr>
        <w:t xml:space="preserve">  此致</w:t>
      </w:r>
    </w:p>
    <w:p>
      <w:pPr>
        <w:widowControl/>
        <w:jc w:val="left"/>
        <w:rPr>
          <w:rFonts w:hAnsi="宋体" w:cs="宋体"/>
          <w:kern w:val="0"/>
          <w:sz w:val="28"/>
          <w:szCs w:val="28"/>
        </w:rPr>
      </w:pPr>
      <w:r>
        <w:rPr>
          <w:rFonts w:hint="eastAsia" w:hAnsi="宋体" w:cs="仿宋_GB2312"/>
          <w:kern w:val="0"/>
          <w:sz w:val="28"/>
          <w:szCs w:val="28"/>
          <w:u w:val="single"/>
        </w:rPr>
        <w:t>（采购人）</w:t>
      </w:r>
    </w:p>
    <w:p>
      <w:pPr>
        <w:widowControl/>
        <w:ind w:left="99" w:leftChars="47" w:firstLine="2800" w:firstLineChars="1000"/>
        <w:jc w:val="left"/>
        <w:rPr>
          <w:rFonts w:hAnsi="宋体" w:cs="仿宋_GB2312"/>
          <w:kern w:val="0"/>
          <w:sz w:val="28"/>
          <w:szCs w:val="28"/>
        </w:rPr>
      </w:pPr>
    </w:p>
    <w:p>
      <w:pPr>
        <w:widowControl/>
        <w:ind w:left="99" w:leftChars="47" w:firstLine="2800" w:firstLineChars="1000"/>
        <w:jc w:val="left"/>
        <w:rPr>
          <w:rFonts w:hAnsi="宋体" w:cs="仿宋_GB2312"/>
          <w:kern w:val="0"/>
          <w:sz w:val="28"/>
          <w:szCs w:val="28"/>
        </w:rPr>
      </w:pPr>
    </w:p>
    <w:p>
      <w:pPr>
        <w:widowControl/>
        <w:ind w:left="99" w:leftChars="47" w:firstLine="2800" w:firstLineChars="1000"/>
        <w:jc w:val="left"/>
        <w:rPr>
          <w:rFonts w:hAnsi="宋体" w:cs="宋体"/>
          <w:kern w:val="0"/>
          <w:sz w:val="28"/>
          <w:szCs w:val="28"/>
        </w:rPr>
      </w:pPr>
      <w:r>
        <w:rPr>
          <w:rFonts w:hint="eastAsia" w:hAnsi="宋体" w:cs="仿宋_GB2312"/>
          <w:kern w:val="0"/>
          <w:sz w:val="28"/>
          <w:szCs w:val="28"/>
        </w:rPr>
        <w:t>异议人（公章）：</w:t>
      </w:r>
    </w:p>
    <w:p>
      <w:pPr>
        <w:widowControl/>
        <w:ind w:left="99" w:leftChars="47" w:firstLine="1960" w:firstLineChars="700"/>
        <w:jc w:val="left"/>
        <w:rPr>
          <w:rFonts w:hAnsi="宋体" w:cs="仿宋_GB2312"/>
          <w:kern w:val="0"/>
          <w:sz w:val="28"/>
          <w:szCs w:val="28"/>
        </w:rPr>
      </w:pPr>
    </w:p>
    <w:p>
      <w:pPr>
        <w:widowControl/>
        <w:ind w:left="99" w:leftChars="47" w:firstLine="1960" w:firstLineChars="700"/>
        <w:jc w:val="left"/>
        <w:rPr>
          <w:rFonts w:hAnsi="宋体" w:cs="仿宋_GB2312"/>
          <w:kern w:val="0"/>
          <w:sz w:val="28"/>
          <w:szCs w:val="28"/>
          <w:u w:val="single"/>
        </w:rPr>
      </w:pPr>
      <w:r>
        <w:rPr>
          <w:rFonts w:hint="eastAsia" w:hAnsi="宋体" w:cs="仿宋_GB2312"/>
          <w:kern w:val="0"/>
          <w:sz w:val="28"/>
          <w:szCs w:val="28"/>
        </w:rPr>
        <w:t>法定代表人或授权代表（签字）</w:t>
      </w:r>
    </w:p>
    <w:p>
      <w:pPr>
        <w:widowControl/>
        <w:ind w:left="99" w:leftChars="47" w:firstLine="1960" w:firstLineChars="700"/>
        <w:jc w:val="left"/>
        <w:rPr>
          <w:rFonts w:hAnsi="宋体" w:cs="仿宋_GB2312"/>
          <w:kern w:val="0"/>
          <w:sz w:val="28"/>
          <w:szCs w:val="28"/>
          <w:u w:val="single"/>
        </w:rPr>
      </w:pPr>
    </w:p>
    <w:p>
      <w:pPr>
        <w:widowControl/>
        <w:ind w:firstLine="560" w:firstLineChars="200"/>
        <w:jc w:val="center"/>
        <w:rPr>
          <w:rFonts w:hAnsi="宋体" w:cs="宋体"/>
          <w:kern w:val="0"/>
          <w:sz w:val="28"/>
          <w:szCs w:val="28"/>
        </w:rPr>
      </w:pPr>
      <w:r>
        <w:rPr>
          <w:rFonts w:hAnsi="宋体" w:cs="仿宋_GB2312"/>
          <w:kern w:val="0"/>
          <w:sz w:val="28"/>
          <w:szCs w:val="28"/>
        </w:rPr>
        <w:t xml:space="preserve">                                     年    月   日</w:t>
      </w:r>
    </w:p>
    <w:p>
      <w:pPr>
        <w:widowControl/>
        <w:jc w:val="left"/>
        <w:rPr>
          <w:rFonts w:hAnsi="宋体" w:cs="仿宋_GB2312"/>
          <w:bCs/>
          <w:kern w:val="0"/>
          <w:sz w:val="24"/>
        </w:rPr>
      </w:pPr>
    </w:p>
    <w:p>
      <w:pPr>
        <w:rPr>
          <w:rFonts w:hAnsi="仿宋"/>
          <w:sz w:val="24"/>
        </w:rPr>
      </w:pPr>
      <w:r>
        <w:rPr>
          <w:rFonts w:hint="eastAsia" w:hAnsi="仿宋"/>
          <w:sz w:val="24"/>
        </w:rPr>
        <w:t>说明：</w:t>
      </w:r>
    </w:p>
    <w:p>
      <w:pPr>
        <w:rPr>
          <w:rFonts w:hAnsi="仿宋"/>
          <w:sz w:val="24"/>
        </w:rPr>
      </w:pPr>
    </w:p>
    <w:p>
      <w:pPr>
        <w:rPr>
          <w:rFonts w:hAnsi="仿宋"/>
          <w:sz w:val="24"/>
        </w:rPr>
      </w:pPr>
      <w:r>
        <w:rPr>
          <w:rFonts w:hAnsi="仿宋"/>
          <w:sz w:val="24"/>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rPr>
      </w:pPr>
      <w:r>
        <w:rPr>
          <w:rFonts w:hAnsi="仿宋"/>
          <w:sz w:val="24"/>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rPr>
      </w:pPr>
      <w:r>
        <w:rPr>
          <w:rFonts w:hAnsi="仿宋"/>
          <w:sz w:val="24"/>
        </w:rPr>
        <w:t>3.为证明与异议项目有利害关系，投标人以外的其他异议提起人应当提供相应证明材料：</w:t>
      </w:r>
    </w:p>
    <w:p>
      <w:pPr>
        <w:rPr>
          <w:rFonts w:hAnsi="仿宋"/>
          <w:sz w:val="24"/>
        </w:rPr>
      </w:pPr>
      <w:r>
        <w:rPr>
          <w:rFonts w:hint="eastAsia" w:hAnsi="仿宋"/>
          <w:sz w:val="24"/>
        </w:rPr>
        <w:t>（</w:t>
      </w:r>
      <w:r>
        <w:rPr>
          <w:rFonts w:hAnsi="仿宋"/>
          <w:sz w:val="24"/>
        </w:rPr>
        <w:t>1）属潜在投标人的，提交符合法定有关资格要求的证明文件；</w:t>
      </w:r>
    </w:p>
    <w:p>
      <w:pPr>
        <w:rPr>
          <w:rFonts w:hAnsi="仿宋"/>
          <w:sz w:val="24"/>
        </w:rPr>
      </w:pPr>
      <w:r>
        <w:rPr>
          <w:rFonts w:hint="eastAsia" w:hAnsi="仿宋"/>
          <w:sz w:val="24"/>
        </w:rPr>
        <w:t>（</w:t>
      </w:r>
      <w:r>
        <w:rPr>
          <w:rFonts w:hAnsi="仿宋"/>
          <w:sz w:val="24"/>
        </w:rPr>
        <w:t>2）属特定分包人或者供应商的，提交证明其与该项目投标人绑定投标的附条件生效协议以及能证明其能履行该协议项下的合同义务的能力的证明文件。</w:t>
      </w:r>
      <w:r>
        <w:rPr>
          <w:rFonts w:hAnsi="仿宋"/>
          <w:sz w:val="24"/>
        </w:rPr>
        <w:tab/>
      </w:r>
    </w:p>
    <w:p>
      <w:pPr>
        <w:rPr>
          <w:rFonts w:hAnsi="仿宋"/>
          <w:sz w:val="24"/>
        </w:rPr>
      </w:pPr>
      <w:r>
        <w:rPr>
          <w:rFonts w:hint="eastAsia" w:hAnsi="仿宋"/>
          <w:sz w:val="24"/>
        </w:rPr>
        <w:t>（</w:t>
      </w:r>
      <w:r>
        <w:rPr>
          <w:rFonts w:hAnsi="仿宋"/>
          <w:sz w:val="24"/>
        </w:rPr>
        <w:t>3）可证明与异议项目有利害关系的其他证明文件。</w:t>
      </w:r>
    </w:p>
    <w:p/>
    <w:p>
      <w:pPr>
        <w:pStyle w:val="2"/>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5"/>
        <w:rPr>
          <w:rFonts w:asciiTheme="minorHAnsi" w:hAnsiTheme="minorHAnsi" w:cstheme="minorBidi"/>
          <w:kern w:val="44"/>
          <w:sz w:val="44"/>
          <w:szCs w:val="44"/>
        </w:rPr>
      </w:pPr>
      <w:bookmarkStart w:id="26" w:name="_Toc21455"/>
      <w:bookmarkStart w:id="27" w:name="_Toc2867"/>
    </w:p>
    <w:p>
      <w:pPr>
        <w:pStyle w:val="2"/>
        <w:ind w:firstLine="0"/>
        <w:rPr>
          <w:rFonts w:asciiTheme="minorHAnsi" w:hAnsiTheme="minorHAnsi" w:cstheme="minorBidi"/>
          <w:kern w:val="44"/>
          <w:sz w:val="44"/>
          <w:szCs w:val="44"/>
        </w:rPr>
      </w:pPr>
    </w:p>
    <w:p>
      <w:pPr>
        <w:pStyle w:val="5"/>
        <w:rPr>
          <w:rFonts w:asciiTheme="minorHAnsi" w:hAnsiTheme="minorHAnsi" w:cstheme="minorBidi"/>
          <w:kern w:val="44"/>
          <w:sz w:val="44"/>
          <w:szCs w:val="44"/>
        </w:rPr>
      </w:pPr>
      <w:r>
        <w:rPr>
          <w:rFonts w:hint="eastAsia" w:asciiTheme="minorHAnsi" w:hAnsiTheme="minorHAnsi" w:cstheme="minorBidi"/>
          <w:kern w:val="44"/>
          <w:sz w:val="44"/>
          <w:szCs w:val="44"/>
        </w:rPr>
        <mc:AlternateContent>
          <mc:Choice Requires="wps">
            <w:drawing>
              <wp:anchor distT="0" distB="0" distL="114300" distR="114300" simplePos="0" relativeHeight="251661312" behindDoc="0" locked="0" layoutInCell="1" allowOverlap="1">
                <wp:simplePos x="0" y="0"/>
                <wp:positionH relativeFrom="column">
                  <wp:posOffset>2294890</wp:posOffset>
                </wp:positionH>
                <wp:positionV relativeFrom="paragraph">
                  <wp:posOffset>714375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0.7pt;margin-top:56.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第三章</w:t>
      </w:r>
      <w:bookmarkEnd w:id="26"/>
      <w:bookmarkEnd w:id="27"/>
    </w:p>
    <w:p>
      <w:pPr>
        <w:pStyle w:val="36"/>
      </w:pPr>
    </w:p>
    <w:p>
      <w:pPr>
        <w:pStyle w:val="5"/>
      </w:pPr>
      <w:bookmarkStart w:id="28" w:name="_Toc88209934"/>
      <w:bookmarkStart w:id="29" w:name="_Toc7040"/>
      <w:bookmarkStart w:id="30" w:name="_Toc87616371"/>
      <w:bookmarkStart w:id="31" w:name="_Toc7303"/>
      <w:r>
        <w:rPr>
          <w:rFonts w:hint="eastAsia"/>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ind w:firstLine="0"/>
        <w:rPr>
          <w:rFonts w:ascii="方正小标宋简体" w:eastAsia="方正小标宋简体"/>
          <w:color w:val="auto"/>
          <w:sz w:val="44"/>
          <w:szCs w:val="44"/>
        </w:rPr>
      </w:pPr>
    </w:p>
    <w:p>
      <w:pPr>
        <w:pStyle w:val="5"/>
      </w:pPr>
      <w:bookmarkStart w:id="32" w:name="_Toc24895"/>
      <w:bookmarkStart w:id="33" w:name="_Toc3789"/>
      <w:r>
        <w:rPr>
          <w:rFonts w:hint="eastAsia"/>
        </w:rPr>
        <w:t>询比采购</w:t>
      </w:r>
      <w:bookmarkEnd w:id="32"/>
      <w:bookmarkEnd w:id="33"/>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 </w:t>
            </w:r>
            <w:r>
              <w:rPr>
                <w:rFonts w:hint="eastAsia" w:ascii="仿宋_GB2312" w:eastAsia="仿宋_GB2312" w:hAnsiTheme="minorEastAsia"/>
                <w:sz w:val="24"/>
                <w:szCs w:val="24"/>
                <w:u w:val="single"/>
              </w:rPr>
              <w:t xml:space="preserve"> </w:t>
            </w:r>
            <w:r>
              <w:rPr>
                <w:rFonts w:hint="eastAsia" w:ascii="仿宋_GB2312" w:eastAsia="仿宋_GB2312" w:hAnsiTheme="minorEastAsia"/>
                <w:sz w:val="24"/>
                <w:szCs w:val="24"/>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1.2 资格审查执行第二章供应商须知1.对供应商的资格要求</w:t>
            </w:r>
          </w:p>
          <w:p>
            <w:pPr>
              <w:adjustRightInd w:val="0"/>
              <w:snapToGrid w:val="0"/>
              <w:ind w:left="480" w:hanging="480" w:hangingChars="200"/>
              <w:rPr>
                <w:rFonts w:ascii="仿宋_GB2312" w:eastAsia="仿宋_GB2312"/>
                <w:sz w:val="24"/>
                <w:szCs w:val="24"/>
              </w:rPr>
            </w:pPr>
            <w:r>
              <w:rPr>
                <w:rFonts w:hint="eastAsia" w:ascii="仿宋_GB2312" w:eastAsia="仿宋_GB2312" w:hAnsiTheme="minorEastAsia"/>
                <w:sz w:val="24"/>
                <w:szCs w:val="24"/>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rPr>
            </w:pPr>
            <w:r>
              <w:rPr>
                <w:rFonts w:hint="eastAsia" w:ascii="仿宋_GB2312" w:eastAsia="仿宋_GB2312" w:hAnsiTheme="minorEastAsia"/>
                <w:sz w:val="24"/>
                <w:szCs w:val="24"/>
              </w:rPr>
              <w:t>2.1 报价应包括国家规定的增值税税金，增值税税金按一般计税方法计算。报价范围包括</w:t>
            </w:r>
            <w:r>
              <w:rPr>
                <w:rFonts w:hint="eastAsia" w:ascii="仿宋_GB2312" w:eastAsia="仿宋_GB2312" w:hAnsiTheme="minorEastAsia"/>
                <w:sz w:val="24"/>
                <w:szCs w:val="24"/>
                <w:u w:val="single"/>
              </w:rPr>
              <w:t>本项目所有采购内容和范围。</w:t>
            </w:r>
            <w:r>
              <w:rPr>
                <w:rFonts w:hint="eastAsia" w:ascii="仿宋_GB2312" w:eastAsia="仿宋_GB2312"/>
                <w:sz w:val="24"/>
                <w:szCs w:val="24"/>
              </w:rPr>
              <w:t xml:space="preserve"> </w:t>
            </w:r>
          </w:p>
          <w:p>
            <w:pPr>
              <w:adjustRightInd w:val="0"/>
              <w:snapToGrid w:val="0"/>
              <w:ind w:left="458" w:hanging="458" w:hangingChars="191"/>
              <w:rPr>
                <w:rFonts w:ascii="仿宋_GB2312" w:eastAsia="仿宋_GB2312"/>
                <w:sz w:val="24"/>
                <w:szCs w:val="24"/>
              </w:rPr>
            </w:pPr>
            <w:r>
              <w:rPr>
                <w:rFonts w:hint="eastAsia" w:ascii="仿宋_GB2312" w:eastAsia="仿宋_GB2312"/>
                <w:sz w:val="24"/>
                <w:szCs w:val="24"/>
              </w:rPr>
              <w:t xml:space="preserve">2.2 询比地址 </w:t>
            </w:r>
          </w:p>
          <w:p>
            <w:pPr>
              <w:adjustRightInd w:val="0"/>
              <w:snapToGrid w:val="0"/>
              <w:ind w:left="456" w:leftChars="217"/>
              <w:rPr>
                <w:rFonts w:ascii="仿宋_GB2312" w:eastAsia="仿宋_GB2312"/>
                <w:sz w:val="24"/>
                <w:szCs w:val="24"/>
                <w:u w:val="single"/>
              </w:rPr>
            </w:pPr>
            <w:r>
              <w:rPr>
                <w:rFonts w:hint="eastAsia" w:ascii="仿宋_GB2312" w:eastAsia="仿宋_GB2312" w:hAnsiTheme="minorEastAsia"/>
                <w:sz w:val="24"/>
                <w:szCs w:val="24"/>
                <w:u w:val="single"/>
              </w:rPr>
              <w:t>广州市天河区临江大道501号广州市净水有限公司</w:t>
            </w:r>
          </w:p>
          <w:p>
            <w:pPr>
              <w:adjustRightInd w:val="0"/>
              <w:snapToGrid w:val="0"/>
              <w:rPr>
                <w:rFonts w:ascii="仿宋_GB2312" w:eastAsia="仿宋_GB2312" w:hAnsiTheme="minorEastAsia"/>
                <w:sz w:val="24"/>
                <w:szCs w:val="24"/>
                <w:u w:val="single"/>
              </w:rPr>
            </w:pPr>
            <w:r>
              <w:rPr>
                <w:rFonts w:hint="eastAsia" w:ascii="仿宋_GB2312" w:eastAsia="仿宋_GB2312" w:hAnsiTheme="minorEastAsia"/>
                <w:sz w:val="24"/>
                <w:szCs w:val="24"/>
              </w:rPr>
              <w:t>2.3 询比开始时间（同响应文件截止时间）</w:t>
            </w:r>
          </w:p>
          <w:p>
            <w:pPr>
              <w:adjustRightInd w:val="0"/>
              <w:snapToGrid w:val="0"/>
              <w:ind w:left="480" w:hanging="480" w:hangingChars="200"/>
              <w:rPr>
                <w:rFonts w:ascii="仿宋_GB2312" w:eastAsia="仿宋_GB2312"/>
                <w:sz w:val="24"/>
                <w:szCs w:val="24"/>
              </w:rPr>
            </w:pPr>
            <w:r>
              <w:rPr>
                <w:rFonts w:hint="eastAsia" w:ascii="仿宋_GB2312" w:eastAsia="仿宋_GB2312"/>
                <w:sz w:val="24"/>
                <w:szCs w:val="24"/>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rPr>
              <w:sym w:font="Wingdings 2" w:char="0052"/>
            </w:r>
            <w:r>
              <w:rPr>
                <w:rFonts w:hint="eastAsia" w:ascii="仿宋_GB2312" w:eastAsia="仿宋_GB2312" w:hAnsiTheme="minorEastAsia"/>
                <w:sz w:val="24"/>
                <w:szCs w:val="24"/>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rPr>
              <w:sym w:font="Wingdings 2" w:char="00A3"/>
            </w:r>
            <w:r>
              <w:rPr>
                <w:rFonts w:hint="eastAsia" w:ascii="仿宋_GB2312" w:eastAsia="仿宋_GB2312" w:hAnsiTheme="minorEastAsia"/>
                <w:sz w:val="24"/>
                <w:szCs w:val="24"/>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在评审小组提交评审报告3日内，在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sz w:val="24"/>
                <w:szCs w:val="24"/>
              </w:rPr>
              <w:t>成交候选人公示</w:t>
            </w:r>
            <w:r>
              <w:rPr>
                <w:rFonts w:hint="eastAsia" w:ascii="仿宋_GB2312" w:eastAsia="仿宋_GB2312" w:hAnsiTheme="minorEastAsia"/>
                <w:sz w:val="24"/>
                <w:szCs w:val="24"/>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pPr>
      <w:bookmarkStart w:id="34" w:name="_Toc20594"/>
      <w:bookmarkStart w:id="35" w:name="_Toc7118"/>
      <w:bookmarkStart w:id="36" w:name="_Toc3156"/>
      <w:bookmarkStart w:id="37" w:name="_Toc14870"/>
      <w:bookmarkStart w:id="38" w:name="_Toc10930"/>
      <w:bookmarkStart w:id="39" w:name="_Toc7437"/>
      <w:bookmarkStart w:id="40" w:name="_Toc23581"/>
      <w:bookmarkStart w:id="41" w:name="_Toc19050"/>
      <w:bookmarkStart w:id="42" w:name="_Toc19759"/>
      <w:bookmarkStart w:id="43" w:name="_Toc14552"/>
      <w:bookmarkStart w:id="44" w:name="_Toc4952"/>
      <w: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rPr>
        <w:t>第四章</w:t>
      </w:r>
      <w:bookmarkEnd w:id="34"/>
      <w:bookmarkEnd w:id="35"/>
      <w:bookmarkEnd w:id="36"/>
      <w:bookmarkEnd w:id="37"/>
      <w:bookmarkEnd w:id="38"/>
      <w:bookmarkEnd w:id="39"/>
      <w:bookmarkEnd w:id="40"/>
      <w:bookmarkEnd w:id="41"/>
      <w:bookmarkEnd w:id="42"/>
      <w:bookmarkEnd w:id="43"/>
      <w:bookmarkEnd w:id="44"/>
    </w:p>
    <w:p>
      <w:pPr>
        <w:pStyle w:val="36"/>
      </w:pPr>
    </w:p>
    <w:p>
      <w:pPr>
        <w:pStyle w:val="4"/>
      </w:pPr>
      <w:bookmarkStart w:id="45" w:name="_Toc6308"/>
      <w:bookmarkStart w:id="46" w:name="_Toc13898"/>
      <w:bookmarkStart w:id="47" w:name="_Toc88209941"/>
      <w:bookmarkStart w:id="48" w:name="_Toc21840"/>
      <w:bookmarkStart w:id="49" w:name="_Toc29484"/>
      <w:bookmarkStart w:id="50" w:name="_Toc21079"/>
      <w:bookmarkStart w:id="51" w:name="_Toc12177"/>
      <w:bookmarkStart w:id="52" w:name="_Toc7831"/>
      <w:bookmarkStart w:id="53" w:name="_Toc22212"/>
      <w:bookmarkStart w:id="54" w:name="_Toc29345"/>
      <w:bookmarkStart w:id="55" w:name="_Toc32607"/>
      <w:bookmarkStart w:id="56" w:name="_Toc30530"/>
      <w:bookmarkStart w:id="57" w:name="_Toc87616378"/>
      <w:r>
        <w:rPr>
          <w:rFonts w:hint="eastAsia"/>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rPr>
          <w:rFonts w:ascii="方正小标宋简体" w:eastAsia="方正小标宋简体"/>
          <w:color w:val="auto"/>
          <w:sz w:val="44"/>
          <w:szCs w:val="44"/>
        </w:rPr>
      </w:pPr>
    </w:p>
    <w:p>
      <w:pPr>
        <w:pStyle w:val="5"/>
      </w:pPr>
      <w:bookmarkStart w:id="58" w:name="_Toc23033"/>
      <w:bookmarkStart w:id="59" w:name="_Toc26826"/>
      <w:r>
        <w:rPr>
          <w:rFonts w:hint="eastAsia"/>
        </w:rPr>
        <w:sym w:font="Wingdings 2" w:char="0052"/>
      </w:r>
      <w:r>
        <w:rPr>
          <w:rFonts w:hint="eastAsia"/>
        </w:rPr>
        <w:t>经评审的最低价法</w:t>
      </w:r>
      <w:bookmarkEnd w:id="58"/>
      <w:bookmarkEnd w:id="59"/>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（1）运输费用及保险费。（如有）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没有超过最高限价</w:t>
            </w:r>
            <w:r>
              <w:rPr>
                <w:rFonts w:hint="eastAsia" w:ascii="仿宋_GB2312" w:eastAsia="仿宋_GB2312"/>
                <w:sz w:val="24"/>
                <w:szCs w:val="24"/>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adjustRightInd w:val="0"/>
        <w:snapToGrid w:val="0"/>
        <w:spacing w:line="600" w:lineRule="exact"/>
        <w:jc w:val="left"/>
        <w:rPr>
          <w:rFonts w:ascii="仿宋_GB2312" w:eastAsia="仿宋_GB2312" w:hAnsiTheme="minorEastAsia"/>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4"/>
        <w:rPr>
          <w:rFonts w:hint="eastAsia"/>
        </w:rPr>
      </w:pPr>
      <w:bookmarkStart w:id="60" w:name="_Toc88209947"/>
      <w:r>
        <mc:AlternateContent>
          <mc:Choice Requires="wps">
            <w:drawing>
              <wp:anchor distT="0" distB="0" distL="114300" distR="114300" simplePos="0" relativeHeight="251674624" behindDoc="0" locked="0" layoutInCell="1" allowOverlap="1">
                <wp:simplePos x="0" y="0"/>
                <wp:positionH relativeFrom="column">
                  <wp:posOffset>2372360</wp:posOffset>
                </wp:positionH>
                <wp:positionV relativeFrom="paragraph">
                  <wp:posOffset>234950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6.8pt;margin-top:1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rPr>
        <w:t>第五章</w:t>
      </w:r>
    </w:p>
    <w:p>
      <w:pPr>
        <w:pStyle w:val="4"/>
      </w:pPr>
    </w:p>
    <w:p>
      <w:pPr>
        <w:pStyle w:val="5"/>
        <w:rPr>
          <w:szCs w:val="44"/>
        </w:rPr>
      </w:pPr>
      <w:r>
        <w:rPr>
          <w:rFonts w:hint="eastAsia"/>
          <w:szCs w:val="44"/>
        </w:rPr>
        <w:t>采购需求</w:t>
      </w:r>
    </w:p>
    <w:bookmarkEnd w:id="60"/>
    <w:p>
      <w:pPr>
        <w:ind w:firstLine="560" w:firstLineChars="200"/>
        <w:rPr>
          <w:rFonts w:ascii="仿宋_GB2312" w:eastAsia="仿宋_GB2312"/>
          <w:sz w:val="28"/>
          <w:szCs w:val="2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left="0" w:leftChars="0" w:firstLine="0" w:firstLineChars="0"/>
      </w:pPr>
    </w:p>
    <w:p>
      <w:pPr>
        <w:pStyle w:val="6"/>
        <w:numPr>
          <w:ilvl w:val="0"/>
          <w:numId w:val="4"/>
        </w:numPr>
      </w:pPr>
      <w:r>
        <w:rPr>
          <w:rFonts w:hint="eastAsia"/>
        </w:rPr>
        <w:t>建设目标</w:t>
      </w:r>
    </w:p>
    <w:p>
      <w:pPr>
        <w:pStyle w:val="2"/>
        <w:ind w:firstLine="560" w:firstLineChars="200"/>
        <w:rPr>
          <w:rFonts w:ascii="仿宋" w:hAnsi="仿宋" w:eastAsia="仿宋" w:cs="宋体"/>
          <w:sz w:val="28"/>
          <w:szCs w:val="28"/>
        </w:rPr>
      </w:pPr>
      <w:r>
        <w:rPr>
          <w:rFonts w:hint="eastAsia" w:ascii="仿宋" w:hAnsi="仿宋" w:eastAsia="仿宋" w:cs="宋体"/>
          <w:sz w:val="28"/>
          <w:szCs w:val="28"/>
        </w:rPr>
        <w:t>为提升核心区域数据交换速率，加强对下属单位网络流量的精细化管理，以及提升机房工作环境。采用先进成熟的技术和设备，对机房信息系统进行改造。</w:t>
      </w:r>
    </w:p>
    <w:p>
      <w:pPr>
        <w:pStyle w:val="6"/>
        <w:numPr>
          <w:ilvl w:val="0"/>
          <w:numId w:val="4"/>
        </w:numPr>
      </w:pPr>
      <w:r>
        <w:rPr>
          <w:rFonts w:hint="eastAsia"/>
        </w:rPr>
        <w:t>技术要求</w:t>
      </w:r>
    </w:p>
    <w:p>
      <w:pPr>
        <w:pStyle w:val="33"/>
        <w:keepNext/>
        <w:keepLines/>
        <w:numPr>
          <w:ilvl w:val="0"/>
          <w:numId w:val="5"/>
        </w:numPr>
        <w:spacing w:before="280" w:after="290" w:line="376" w:lineRule="auto"/>
        <w:ind w:firstLineChars="0"/>
        <w:outlineLvl w:val="3"/>
        <w:rPr>
          <w:rFonts w:asciiTheme="majorHAnsi" w:hAnsiTheme="majorHAnsi" w:eastAsiaTheme="majorEastAsia" w:cstheme="majorBidi"/>
          <w:b/>
          <w:bCs/>
          <w:vanish/>
          <w:sz w:val="28"/>
          <w:szCs w:val="28"/>
        </w:rPr>
      </w:pPr>
    </w:p>
    <w:p>
      <w:pPr>
        <w:pStyle w:val="33"/>
        <w:keepNext/>
        <w:keepLines/>
        <w:numPr>
          <w:ilvl w:val="0"/>
          <w:numId w:val="5"/>
        </w:numPr>
        <w:spacing w:before="280" w:after="290" w:line="376" w:lineRule="auto"/>
        <w:ind w:firstLineChars="0"/>
        <w:outlineLvl w:val="3"/>
        <w:rPr>
          <w:rFonts w:asciiTheme="majorHAnsi" w:hAnsiTheme="majorHAnsi" w:eastAsiaTheme="majorEastAsia" w:cstheme="majorBidi"/>
          <w:b/>
          <w:bCs/>
          <w:vanish/>
          <w:sz w:val="28"/>
          <w:szCs w:val="28"/>
        </w:rPr>
      </w:pPr>
    </w:p>
    <w:p>
      <w:pPr>
        <w:pStyle w:val="7"/>
        <w:numPr>
          <w:ilvl w:val="1"/>
          <w:numId w:val="5"/>
        </w:numPr>
      </w:pPr>
      <w:r>
        <w:rPr>
          <w:rFonts w:hint="eastAsia"/>
        </w:rPr>
        <w:t>总体目标</w:t>
      </w:r>
    </w:p>
    <w:p>
      <w:pPr>
        <w:spacing w:line="360" w:lineRule="auto"/>
        <w:ind w:firstLine="560" w:firstLineChars="200"/>
        <w:rPr>
          <w:rFonts w:ascii="仿宋_GB2312" w:hAnsi="仿宋" w:eastAsia="仿宋_GB2312" w:cs="仿宋_GB2312"/>
          <w:bCs/>
          <w:sz w:val="28"/>
          <w:szCs w:val="28"/>
        </w:rPr>
      </w:pPr>
      <w:r>
        <w:rPr>
          <w:rFonts w:hint="eastAsia" w:ascii="仿宋_GB2312" w:hAnsi="仿宋" w:eastAsia="仿宋_GB2312" w:cs="仿宋_GB2312"/>
          <w:sz w:val="28"/>
          <w:szCs w:val="28"/>
        </w:rPr>
        <w:t>本项目实施完成后，将提升</w:t>
      </w:r>
      <w:r>
        <w:rPr>
          <w:rFonts w:hint="eastAsia" w:ascii="仿宋_GB2312" w:hAnsi="仿宋" w:eastAsia="仿宋_GB2312" w:cs="仿宋_GB2312"/>
          <w:sz w:val="28"/>
          <w:szCs w:val="28"/>
          <w:lang w:val="en-US" w:eastAsia="zh-CN"/>
        </w:rPr>
        <w:t>数据</w:t>
      </w:r>
      <w:r>
        <w:rPr>
          <w:rFonts w:hint="eastAsia" w:ascii="仿宋_GB2312" w:hAnsi="仿宋" w:eastAsia="仿宋_GB2312" w:cs="仿宋_GB2312"/>
          <w:sz w:val="28"/>
          <w:szCs w:val="28"/>
        </w:rPr>
        <w:t>机房运行的稳定性，使机房长期平稳运行在恒温恒湿的环境内；优化当前网络架构，提升核心区数据交换速率，降低运维人员的运维复杂度；加强对</w:t>
      </w:r>
      <w:r>
        <w:rPr>
          <w:rFonts w:hint="eastAsia" w:ascii="仿宋" w:hAnsi="仿宋" w:eastAsia="仿宋"/>
          <w:sz w:val="28"/>
          <w:szCs w:val="28"/>
        </w:rPr>
        <w:t>下属单位上行专线带宽的管理，</w:t>
      </w:r>
      <w:r>
        <w:rPr>
          <w:rFonts w:hint="eastAsia" w:ascii="仿宋_GB2312" w:hAnsi="仿宋" w:eastAsia="仿宋_GB2312" w:cs="仿宋_GB2312"/>
          <w:sz w:val="28"/>
          <w:szCs w:val="28"/>
        </w:rPr>
        <w:t>整体提升带宽资源利用率</w:t>
      </w:r>
      <w:r>
        <w:rPr>
          <w:rFonts w:hint="eastAsia" w:ascii="仿宋_GB2312" w:hAnsi="仿宋" w:eastAsia="仿宋_GB2312" w:cs="仿宋_GB2312"/>
          <w:bCs/>
          <w:sz w:val="28"/>
          <w:szCs w:val="28"/>
        </w:rPr>
        <w:t>。</w:t>
      </w:r>
    </w:p>
    <w:p>
      <w:pPr>
        <w:pStyle w:val="7"/>
        <w:numPr>
          <w:ilvl w:val="1"/>
          <w:numId w:val="5"/>
        </w:numPr>
      </w:pPr>
      <w:r>
        <w:rPr>
          <w:rFonts w:hint="eastAsia"/>
        </w:rPr>
        <w:t>机房环境要求</w:t>
      </w:r>
    </w:p>
    <w:p>
      <w:pPr>
        <w:spacing w:line="360" w:lineRule="auto"/>
        <w:ind w:firstLine="560" w:firstLineChars="200"/>
      </w:pPr>
      <w:r>
        <w:rPr>
          <w:rFonts w:hint="eastAsia" w:ascii="仿宋_GB2312" w:hAnsi="仿宋" w:eastAsia="仿宋_GB2312" w:cs="仿宋_GB2312"/>
          <w:sz w:val="28"/>
          <w:szCs w:val="28"/>
        </w:rPr>
        <w:t>本项目实施完成后，应</w:t>
      </w:r>
      <w:r>
        <w:rPr>
          <w:rFonts w:hint="eastAsia" w:ascii="仿宋" w:hAnsi="仿宋" w:eastAsia="仿宋"/>
          <w:color w:val="000000"/>
          <w:kern w:val="0"/>
          <w:sz w:val="28"/>
          <w:szCs w:val="28"/>
        </w:rPr>
        <w:t>满足国家标准 GB50174《电子计算机机房设计规范》对机房开机时的内部环境要求：</w:t>
      </w:r>
    </w:p>
    <w:p>
      <w:pPr>
        <w:pStyle w:val="50"/>
        <w:numPr>
          <w:ilvl w:val="0"/>
          <w:numId w:val="6"/>
        </w:numPr>
        <w:ind w:firstLineChars="0"/>
        <w:rPr>
          <w:rFonts w:ascii="仿宋" w:hAnsi="仿宋" w:eastAsia="仿宋"/>
          <w:sz w:val="28"/>
          <w:szCs w:val="28"/>
        </w:rPr>
      </w:pPr>
      <w:r>
        <w:rPr>
          <w:rFonts w:hint="eastAsia" w:ascii="仿宋" w:hAnsi="仿宋" w:eastAsia="仿宋"/>
          <w:sz w:val="28"/>
          <w:szCs w:val="28"/>
        </w:rPr>
        <w:t>温湿度要求：A级：夏季23±2℃，冬季20±2℃，全年相对湿度45—65%，温度变化率全年小于5℃/h,且不结露。</w:t>
      </w:r>
    </w:p>
    <w:p>
      <w:pPr>
        <w:pStyle w:val="50"/>
        <w:numPr>
          <w:ilvl w:val="0"/>
          <w:numId w:val="6"/>
        </w:numPr>
        <w:ind w:firstLineChars="0"/>
        <w:rPr>
          <w:rFonts w:ascii="仿宋" w:hAnsi="仿宋" w:eastAsia="仿宋"/>
          <w:sz w:val="28"/>
          <w:szCs w:val="28"/>
        </w:rPr>
      </w:pPr>
      <w:r>
        <w:rPr>
          <w:rFonts w:hint="eastAsia" w:ascii="仿宋" w:hAnsi="仿宋" w:eastAsia="仿宋"/>
          <w:sz w:val="28"/>
          <w:szCs w:val="28"/>
        </w:rPr>
        <w:t>洁净度要求；主机房内空气含尘浓度在静态条件下测试，每升空气中大于或等于0.5μm的尘埃数，应少于18000粒。</w:t>
      </w:r>
    </w:p>
    <w:p>
      <w:pPr>
        <w:pStyle w:val="50"/>
        <w:numPr>
          <w:ilvl w:val="0"/>
          <w:numId w:val="6"/>
        </w:numPr>
        <w:ind w:firstLineChars="0"/>
      </w:pPr>
      <w:r>
        <w:rPr>
          <w:rFonts w:hint="eastAsia" w:ascii="仿宋" w:hAnsi="仿宋" w:eastAsia="仿宋"/>
          <w:sz w:val="28"/>
          <w:szCs w:val="28"/>
        </w:rPr>
        <w:t>主机房噪音在计算机系统停机条件下，在主操作员位置测量应小于68dB(A)。</w:t>
      </w:r>
    </w:p>
    <w:p>
      <w:pPr>
        <w:pStyle w:val="7"/>
        <w:numPr>
          <w:ilvl w:val="1"/>
          <w:numId w:val="5"/>
        </w:numPr>
      </w:pPr>
      <w:r>
        <w:rPr>
          <w:rFonts w:hint="eastAsia"/>
        </w:rPr>
        <w:t>核心网络架构要求</w:t>
      </w:r>
    </w:p>
    <w:p>
      <w:pPr>
        <w:spacing w:line="360" w:lineRule="auto"/>
        <w:ind w:firstLine="560" w:firstLineChars="200"/>
        <w:rPr>
          <w:rFonts w:ascii="仿宋" w:hAnsi="仿宋" w:eastAsia="仿宋"/>
          <w:sz w:val="28"/>
          <w:szCs w:val="28"/>
        </w:rPr>
      </w:pPr>
      <w:r>
        <w:rPr>
          <w:rFonts w:hint="eastAsia" w:ascii="仿宋_GB2312" w:hAnsi="仿宋" w:eastAsia="仿宋_GB2312" w:cs="仿宋_GB2312"/>
          <w:sz w:val="28"/>
          <w:szCs w:val="28"/>
        </w:rPr>
        <w:t>本项目实施完成后，</w:t>
      </w:r>
      <w:r>
        <w:rPr>
          <w:rFonts w:hint="eastAsia" w:ascii="仿宋" w:hAnsi="仿宋" w:eastAsia="仿宋"/>
          <w:sz w:val="28"/>
          <w:szCs w:val="28"/>
        </w:rPr>
        <w:t>计算机网络系统可满足广州净水公司各种办公应用需求、无线AP、安防设备、影音设备、弱电设备的以太网传输需要，主要为信息化应用平台层的搭建提供安全可靠的基础支撑，保证本单位业务流程与数据的安全。同时搭建起与外网的连接，实现与不同下属单位网络之间的互联互通。整体网络设计需满足以下原则：</w:t>
      </w:r>
    </w:p>
    <w:p>
      <w:pPr>
        <w:pStyle w:val="33"/>
        <w:numPr>
          <w:ilvl w:val="0"/>
          <w:numId w:val="7"/>
        </w:numPr>
        <w:spacing w:after="156" w:line="360" w:lineRule="auto"/>
        <w:ind w:firstLineChars="0"/>
        <w:rPr>
          <w:rFonts w:ascii="仿宋" w:hAnsi="仿宋" w:eastAsia="仿宋"/>
          <w:sz w:val="28"/>
          <w:szCs w:val="28"/>
        </w:rPr>
      </w:pPr>
      <w:r>
        <w:rPr>
          <w:rFonts w:hint="eastAsia" w:ascii="仿宋" w:hAnsi="仿宋" w:eastAsia="仿宋"/>
          <w:sz w:val="28"/>
          <w:szCs w:val="28"/>
        </w:rPr>
        <w:t>安全性与可靠性</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在网络建设中，安全性是整个网络建设中的重中之重，要通过各种技术确保系统应用的安全性以及内容的安全性。同时，要求系统本身具有高可靠性，保证网络应用平稳运行。</w:t>
      </w:r>
    </w:p>
    <w:p>
      <w:pPr>
        <w:pStyle w:val="33"/>
        <w:numPr>
          <w:ilvl w:val="0"/>
          <w:numId w:val="7"/>
        </w:numPr>
        <w:spacing w:after="156" w:line="360" w:lineRule="auto"/>
        <w:ind w:firstLineChars="0"/>
        <w:rPr>
          <w:rFonts w:ascii="仿宋" w:hAnsi="仿宋" w:eastAsia="仿宋"/>
          <w:sz w:val="28"/>
          <w:szCs w:val="28"/>
        </w:rPr>
      </w:pPr>
      <w:r>
        <w:rPr>
          <w:rFonts w:hint="eastAsia" w:ascii="仿宋" w:hAnsi="仿宋" w:eastAsia="仿宋"/>
          <w:sz w:val="28"/>
          <w:szCs w:val="28"/>
        </w:rPr>
        <w:t>可管理性</w:t>
      </w:r>
    </w:p>
    <w:p>
      <w:pPr>
        <w:spacing w:line="360" w:lineRule="auto"/>
        <w:ind w:firstLine="560" w:firstLineChars="200"/>
        <w:rPr>
          <w:rFonts w:ascii="仿宋" w:hAnsi="仿宋" w:eastAsia="仿宋"/>
          <w:sz w:val="28"/>
          <w:szCs w:val="28"/>
        </w:rPr>
      </w:pPr>
      <w:r>
        <w:rPr>
          <w:rFonts w:hint="eastAsia" w:ascii="仿宋" w:hAnsi="仿宋" w:eastAsia="仿宋"/>
          <w:sz w:val="28"/>
          <w:szCs w:val="28"/>
        </w:rPr>
        <w:t>随着末端接入设备的的普及，网络管理将会变得异常复杂，通过高效的工具与手段提高网络维护的效率，减少日常维护成本。</w:t>
      </w:r>
    </w:p>
    <w:p>
      <w:pPr>
        <w:pStyle w:val="33"/>
        <w:numPr>
          <w:ilvl w:val="0"/>
          <w:numId w:val="7"/>
        </w:numPr>
        <w:spacing w:after="156" w:line="360" w:lineRule="auto"/>
        <w:ind w:firstLineChars="0"/>
        <w:rPr>
          <w:rFonts w:ascii="仿宋" w:hAnsi="仿宋" w:eastAsia="仿宋"/>
          <w:sz w:val="28"/>
          <w:szCs w:val="28"/>
        </w:rPr>
      </w:pPr>
      <w:r>
        <w:rPr>
          <w:rFonts w:hint="eastAsia" w:ascii="仿宋" w:hAnsi="仿宋" w:eastAsia="仿宋"/>
          <w:sz w:val="28"/>
          <w:szCs w:val="28"/>
        </w:rPr>
        <w:t>可扩展性</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当前网络可以通过模块化的方式，灵活地调整网络规模而不影响整体网络架构，从而极大延长网络的稳定性和可用性。</w:t>
      </w:r>
    </w:p>
    <w:p>
      <w:pPr>
        <w:pStyle w:val="7"/>
        <w:numPr>
          <w:ilvl w:val="1"/>
          <w:numId w:val="5"/>
        </w:numPr>
      </w:pPr>
      <w:r>
        <w:rPr>
          <w:rFonts w:hint="eastAsia"/>
        </w:rPr>
        <w:t>网络流量管理要求</w:t>
      </w:r>
    </w:p>
    <w:p>
      <w:pPr>
        <w:pStyle w:val="2"/>
        <w:ind w:firstLine="560" w:firstLineChars="200"/>
        <w:rPr>
          <w:rFonts w:ascii="仿宋" w:hAnsi="仿宋" w:eastAsia="仿宋"/>
          <w:sz w:val="28"/>
          <w:szCs w:val="28"/>
        </w:rPr>
      </w:pPr>
      <w:r>
        <w:rPr>
          <w:rFonts w:hint="eastAsia" w:ascii="仿宋" w:hAnsi="仿宋" w:eastAsia="仿宋"/>
          <w:sz w:val="28"/>
          <w:szCs w:val="28"/>
        </w:rPr>
        <w:t>根据现有网络结构情况，新购的流量管理设备采用串接的方式部署在下属单位和分支路由器之间。</w:t>
      </w:r>
      <w:r>
        <w:rPr>
          <w:rFonts w:hint="eastAsia" w:ascii="仿宋_GB2312" w:hAnsi="仿宋" w:eastAsia="仿宋_GB2312" w:cs="仿宋_GB2312"/>
          <w:sz w:val="28"/>
          <w:szCs w:val="28"/>
        </w:rPr>
        <w:t>本项目实施完成后，可</w:t>
      </w:r>
      <w:r>
        <w:rPr>
          <w:rFonts w:hint="eastAsia" w:ascii="仿宋" w:hAnsi="仿宋" w:eastAsia="仿宋"/>
          <w:sz w:val="28"/>
          <w:szCs w:val="28"/>
        </w:rPr>
        <w:t>对下属单位上行流量进行识别，对现有的带宽进行合理的分配。并采用分时间段、基于用户、基于应用、基于行为内容的网络行为控制，从而实现员工职位职责与网络权限的匹配。对网络中的异常流量、用户异常行为及时发起告警，更有数据中心保留相关日志，风险智能报表发现潜在的泄密用户，及时拦截不良言论，实现“事前预防、事发拦截、事后追查”。流量管理设备部署需满足以下原则：</w:t>
      </w:r>
    </w:p>
    <w:p>
      <w:pPr>
        <w:pStyle w:val="33"/>
        <w:numPr>
          <w:ilvl w:val="0"/>
          <w:numId w:val="8"/>
        </w:numPr>
        <w:spacing w:after="156" w:line="360" w:lineRule="auto"/>
        <w:ind w:firstLineChars="0"/>
        <w:rPr>
          <w:rFonts w:ascii="仿宋" w:hAnsi="仿宋" w:eastAsia="仿宋"/>
          <w:sz w:val="28"/>
          <w:szCs w:val="28"/>
        </w:rPr>
      </w:pPr>
      <w:r>
        <w:rPr>
          <w:rFonts w:ascii="仿宋" w:hAnsi="仿宋" w:eastAsia="仿宋"/>
          <w:sz w:val="28"/>
          <w:szCs w:val="28"/>
        </w:rPr>
        <w:t>稳定性</w:t>
      </w:r>
    </w:p>
    <w:p>
      <w:pPr>
        <w:spacing w:line="360" w:lineRule="auto"/>
        <w:ind w:firstLine="495" w:firstLineChars="177"/>
        <w:rPr>
          <w:rFonts w:ascii="仿宋" w:hAnsi="仿宋" w:eastAsia="仿宋"/>
          <w:sz w:val="28"/>
          <w:szCs w:val="28"/>
        </w:rPr>
      </w:pPr>
      <w:r>
        <w:rPr>
          <w:rFonts w:hint="eastAsia" w:ascii="仿宋" w:hAnsi="仿宋" w:eastAsia="仿宋"/>
          <w:sz w:val="28"/>
          <w:szCs w:val="28"/>
        </w:rPr>
        <w:t>其直接串接在下属单位上行链路上，审计的内容以及审计的精确性是最为重要的，应确保能够长时间地稳定运行。</w:t>
      </w:r>
    </w:p>
    <w:p>
      <w:pPr>
        <w:pStyle w:val="33"/>
        <w:numPr>
          <w:ilvl w:val="0"/>
          <w:numId w:val="8"/>
        </w:numPr>
        <w:spacing w:after="156" w:line="360" w:lineRule="auto"/>
        <w:ind w:firstLineChars="0"/>
        <w:rPr>
          <w:rFonts w:ascii="仿宋" w:hAnsi="仿宋" w:eastAsia="仿宋"/>
          <w:sz w:val="28"/>
          <w:szCs w:val="28"/>
        </w:rPr>
      </w:pPr>
      <w:r>
        <w:rPr>
          <w:rFonts w:ascii="仿宋" w:hAnsi="仿宋" w:eastAsia="仿宋"/>
          <w:sz w:val="28"/>
          <w:szCs w:val="28"/>
        </w:rPr>
        <w:t>成熟性</w:t>
      </w:r>
    </w:p>
    <w:p>
      <w:pPr>
        <w:spacing w:line="360" w:lineRule="auto"/>
        <w:ind w:firstLine="495" w:firstLineChars="177"/>
        <w:rPr>
          <w:rFonts w:ascii="仿宋" w:hAnsi="仿宋" w:eastAsia="仿宋"/>
          <w:sz w:val="28"/>
          <w:szCs w:val="28"/>
        </w:rPr>
      </w:pPr>
      <w:r>
        <w:rPr>
          <w:rFonts w:hint="eastAsia" w:ascii="仿宋" w:hAnsi="仿宋" w:eastAsia="仿宋"/>
          <w:sz w:val="28"/>
          <w:szCs w:val="28"/>
        </w:rPr>
        <w:t>技术成熟是稳定性、可靠性、以及可持续发展的重要保证，可以避免技术发展路线方面的技术风险。在产品上应该选择技术先进、市场占有率大的主流产品。技术先进意味其性能和功能处于领先的地位，可用期长。</w:t>
      </w:r>
    </w:p>
    <w:p>
      <w:pPr>
        <w:pStyle w:val="33"/>
        <w:numPr>
          <w:ilvl w:val="0"/>
          <w:numId w:val="8"/>
        </w:numPr>
        <w:spacing w:after="156" w:line="360" w:lineRule="auto"/>
        <w:ind w:firstLineChars="0"/>
        <w:rPr>
          <w:rFonts w:ascii="仿宋" w:hAnsi="仿宋" w:eastAsia="仿宋"/>
          <w:sz w:val="28"/>
          <w:szCs w:val="28"/>
        </w:rPr>
      </w:pPr>
      <w:r>
        <w:rPr>
          <w:rFonts w:ascii="仿宋" w:hAnsi="仿宋" w:eastAsia="仿宋"/>
          <w:sz w:val="28"/>
          <w:szCs w:val="28"/>
        </w:rPr>
        <w:t>安全性</w:t>
      </w:r>
    </w:p>
    <w:p>
      <w:pPr>
        <w:spacing w:line="360" w:lineRule="auto"/>
        <w:ind w:firstLine="495" w:firstLineChars="177"/>
        <w:rPr>
          <w:rFonts w:ascii="仿宋" w:hAnsi="仿宋" w:eastAsia="仿宋"/>
          <w:sz w:val="28"/>
          <w:szCs w:val="28"/>
        </w:rPr>
      </w:pPr>
      <w:r>
        <w:rPr>
          <w:rFonts w:hint="eastAsia" w:ascii="仿宋" w:hAnsi="仿宋" w:eastAsia="仿宋"/>
          <w:sz w:val="28"/>
          <w:szCs w:val="28"/>
        </w:rPr>
        <w:t>国家对网络的安全要求已经有了明确的条文规定，其设备自身软硬件安全功能达到国家标准。</w:t>
      </w:r>
    </w:p>
    <w:p>
      <w:pPr>
        <w:pStyle w:val="33"/>
        <w:numPr>
          <w:ilvl w:val="0"/>
          <w:numId w:val="8"/>
        </w:numPr>
        <w:spacing w:after="156" w:line="360" w:lineRule="auto"/>
        <w:ind w:firstLineChars="0"/>
        <w:rPr>
          <w:rFonts w:ascii="仿宋" w:hAnsi="仿宋" w:eastAsia="仿宋"/>
          <w:sz w:val="28"/>
          <w:szCs w:val="28"/>
        </w:rPr>
      </w:pPr>
      <w:r>
        <w:rPr>
          <w:rFonts w:ascii="仿宋" w:hAnsi="仿宋" w:eastAsia="仿宋"/>
          <w:sz w:val="28"/>
          <w:szCs w:val="28"/>
        </w:rPr>
        <w:t>可管理性</w:t>
      </w:r>
    </w:p>
    <w:p>
      <w:pPr>
        <w:spacing w:line="360" w:lineRule="auto"/>
        <w:ind w:firstLine="495" w:firstLineChars="177"/>
        <w:rPr>
          <w:rFonts w:ascii="仿宋" w:hAnsi="仿宋" w:eastAsia="仿宋"/>
          <w:sz w:val="28"/>
          <w:szCs w:val="28"/>
        </w:rPr>
      </w:pPr>
      <w:r>
        <w:rPr>
          <w:rFonts w:hint="eastAsia" w:ascii="仿宋" w:hAnsi="仿宋" w:eastAsia="仿宋"/>
          <w:sz w:val="28"/>
          <w:szCs w:val="28"/>
        </w:rPr>
        <w:t>随着网络的规模扩大，网络设备相应的增加，良好的网络管理能力不仅能够进行定性管理，而且还能够定量分析网络流量，了解网络运行状况等，极大地提高了运维管理的效率。</w:t>
      </w:r>
    </w:p>
    <w:p>
      <w:pPr>
        <w:pStyle w:val="33"/>
        <w:numPr>
          <w:ilvl w:val="0"/>
          <w:numId w:val="8"/>
        </w:numPr>
        <w:spacing w:after="156" w:line="360" w:lineRule="auto"/>
        <w:ind w:firstLineChars="0"/>
        <w:rPr>
          <w:rFonts w:ascii="仿宋" w:hAnsi="仿宋" w:eastAsia="仿宋"/>
          <w:sz w:val="28"/>
          <w:szCs w:val="28"/>
        </w:rPr>
      </w:pPr>
      <w:r>
        <w:rPr>
          <w:rFonts w:ascii="仿宋" w:hAnsi="仿宋" w:eastAsia="仿宋"/>
          <w:sz w:val="28"/>
          <w:szCs w:val="28"/>
        </w:rPr>
        <w:t>服务原则</w:t>
      </w:r>
    </w:p>
    <w:p>
      <w:pPr>
        <w:pStyle w:val="2"/>
        <w:ind w:firstLine="560" w:firstLineChars="200"/>
      </w:pPr>
      <w:r>
        <w:rPr>
          <w:rFonts w:hint="eastAsia" w:ascii="仿宋" w:hAnsi="仿宋" w:eastAsia="仿宋"/>
          <w:sz w:val="28"/>
          <w:szCs w:val="28"/>
        </w:rPr>
        <w:t>网络安全类产品在复杂的网络中使用，容易出现一些技术策略的选择问题，需要服务商不断进行维护和改进。</w:t>
      </w:r>
    </w:p>
    <w:p>
      <w:pPr>
        <w:pStyle w:val="2"/>
      </w:pPr>
    </w:p>
    <w:p>
      <w:pPr>
        <w:pStyle w:val="6"/>
        <w:numPr>
          <w:ilvl w:val="0"/>
          <w:numId w:val="4"/>
        </w:numPr>
      </w:pPr>
      <w:r>
        <w:rPr>
          <w:rFonts w:hint="eastAsia"/>
        </w:rPr>
        <w:t>采购清单及要求</w:t>
      </w:r>
    </w:p>
    <w:p>
      <w:pPr>
        <w:rPr>
          <w:rFonts w:ascii="仿宋" w:hAnsi="仿宋" w:eastAsia="仿宋"/>
          <w:sz w:val="28"/>
          <w:szCs w:val="28"/>
        </w:rPr>
      </w:pPr>
      <w:r>
        <w:rPr>
          <w:rFonts w:ascii="仿宋" w:hAnsi="仿宋" w:eastAsia="仿宋"/>
          <w:sz w:val="28"/>
          <w:szCs w:val="28"/>
        </w:rPr>
        <w:t>拟采购清单如下</w:t>
      </w:r>
      <w:r>
        <w:rPr>
          <w:rFonts w:hint="eastAsia" w:ascii="仿宋" w:hAnsi="仿宋" w:eastAsia="仿宋"/>
          <w:sz w:val="28"/>
          <w:szCs w:val="28"/>
        </w:rPr>
        <w:t>：</w:t>
      </w:r>
    </w:p>
    <w:tbl>
      <w:tblPr>
        <w:tblStyle w:val="25"/>
        <w:tblW w:w="957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89"/>
        <w:gridCol w:w="4393"/>
        <w:gridCol w:w="2127"/>
        <w:gridCol w:w="226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9" w:hRule="atLeast"/>
          <w:jc w:val="center"/>
        </w:trPr>
        <w:tc>
          <w:tcPr>
            <w:tcW w:w="789" w:type="dxa"/>
            <w:shd w:val="clear" w:color="auto" w:fill="auto"/>
            <w:vAlign w:val="center"/>
          </w:tcPr>
          <w:p>
            <w:pPr>
              <w:widowControl/>
              <w:spacing w:line="360" w:lineRule="auto"/>
              <w:textAlignment w:val="center"/>
              <w:rPr>
                <w:rFonts w:ascii="仿宋" w:hAnsi="仿宋" w:eastAsia="仿宋" w:cs="仿宋_GB2312"/>
                <w:b/>
                <w:color w:val="000000"/>
                <w:sz w:val="28"/>
                <w:szCs w:val="28"/>
              </w:rPr>
            </w:pPr>
            <w:r>
              <w:rPr>
                <w:rFonts w:hint="eastAsia" w:ascii="仿宋" w:hAnsi="仿宋" w:eastAsia="仿宋" w:cs="仿宋_GB2312"/>
                <w:b/>
                <w:color w:val="000000"/>
                <w:kern w:val="0"/>
                <w:sz w:val="28"/>
                <w:szCs w:val="28"/>
                <w:lang w:bidi="ar"/>
              </w:rPr>
              <w:t>序号</w:t>
            </w:r>
          </w:p>
        </w:tc>
        <w:tc>
          <w:tcPr>
            <w:tcW w:w="4393" w:type="dxa"/>
            <w:shd w:val="clear" w:color="auto" w:fill="auto"/>
            <w:vAlign w:val="center"/>
          </w:tcPr>
          <w:p>
            <w:pPr>
              <w:widowControl/>
              <w:spacing w:line="360" w:lineRule="auto"/>
              <w:jc w:val="center"/>
              <w:textAlignment w:val="center"/>
              <w:rPr>
                <w:rFonts w:ascii="仿宋" w:hAnsi="仿宋" w:eastAsia="仿宋" w:cs="仿宋_GB2312"/>
                <w:b/>
                <w:color w:val="000000"/>
                <w:sz w:val="28"/>
                <w:szCs w:val="28"/>
              </w:rPr>
            </w:pPr>
            <w:r>
              <w:rPr>
                <w:rFonts w:hint="eastAsia" w:ascii="仿宋" w:hAnsi="仿宋" w:eastAsia="仿宋" w:cs="仿宋_GB2312"/>
                <w:b/>
                <w:color w:val="000000"/>
                <w:kern w:val="0"/>
                <w:sz w:val="28"/>
                <w:szCs w:val="28"/>
                <w:lang w:bidi="ar"/>
              </w:rPr>
              <w:t>具体设备</w:t>
            </w:r>
          </w:p>
        </w:tc>
        <w:tc>
          <w:tcPr>
            <w:tcW w:w="2127" w:type="dxa"/>
            <w:shd w:val="clear" w:color="auto" w:fill="auto"/>
            <w:vAlign w:val="center"/>
          </w:tcPr>
          <w:p>
            <w:pPr>
              <w:widowControl/>
              <w:spacing w:line="360" w:lineRule="auto"/>
              <w:jc w:val="center"/>
              <w:textAlignment w:val="center"/>
              <w:rPr>
                <w:rFonts w:ascii="仿宋" w:hAnsi="仿宋" w:eastAsia="仿宋" w:cs="仿宋_GB2312"/>
                <w:b/>
                <w:color w:val="000000"/>
                <w:sz w:val="28"/>
                <w:szCs w:val="28"/>
              </w:rPr>
            </w:pPr>
            <w:r>
              <w:rPr>
                <w:rFonts w:hint="eastAsia" w:ascii="仿宋" w:hAnsi="仿宋" w:eastAsia="仿宋" w:cs="仿宋_GB2312"/>
                <w:b/>
                <w:color w:val="000000"/>
                <w:kern w:val="0"/>
                <w:sz w:val="28"/>
                <w:szCs w:val="28"/>
                <w:lang w:bidi="ar"/>
              </w:rPr>
              <w:t>数量</w:t>
            </w:r>
          </w:p>
        </w:tc>
        <w:tc>
          <w:tcPr>
            <w:tcW w:w="2261" w:type="dxa"/>
            <w:shd w:val="clear" w:color="auto" w:fill="auto"/>
            <w:vAlign w:val="center"/>
          </w:tcPr>
          <w:p>
            <w:pPr>
              <w:widowControl/>
              <w:spacing w:line="360" w:lineRule="auto"/>
              <w:jc w:val="center"/>
              <w:textAlignment w:val="center"/>
              <w:rPr>
                <w:rFonts w:ascii="仿宋" w:hAnsi="仿宋" w:eastAsia="仿宋" w:cs="仿宋_GB2312"/>
                <w:b/>
                <w:color w:val="000000"/>
                <w:sz w:val="28"/>
                <w:szCs w:val="28"/>
              </w:rPr>
            </w:pPr>
            <w:r>
              <w:rPr>
                <w:rFonts w:hint="eastAsia" w:ascii="仿宋" w:hAnsi="仿宋" w:eastAsia="仿宋" w:cs="仿宋_GB2312"/>
                <w:b/>
                <w:color w:val="000000"/>
                <w:kern w:val="0"/>
                <w:sz w:val="28"/>
                <w:szCs w:val="28"/>
                <w:lang w:bidi="ar"/>
              </w:rPr>
              <w:t>单位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7" w:hRule="atLeast"/>
          <w:jc w:val="center"/>
        </w:trPr>
        <w:tc>
          <w:tcPr>
            <w:tcW w:w="789" w:type="dxa"/>
            <w:vAlign w:val="center"/>
          </w:tcPr>
          <w:p>
            <w:pPr>
              <w:widowControl/>
              <w:spacing w:line="360" w:lineRule="auto"/>
              <w:jc w:val="center"/>
              <w:textAlignment w:val="center"/>
              <w:rPr>
                <w:rFonts w:ascii="仿宋" w:hAnsi="仿宋" w:eastAsia="仿宋" w:cs="仿宋_GB2312"/>
                <w:bCs/>
                <w:color w:val="000000"/>
                <w:kern w:val="0"/>
                <w:sz w:val="28"/>
                <w:szCs w:val="28"/>
                <w:lang w:bidi="ar"/>
              </w:rPr>
            </w:pPr>
            <w:r>
              <w:rPr>
                <w:rFonts w:hint="eastAsia" w:ascii="仿宋" w:hAnsi="仿宋" w:eastAsia="仿宋" w:cs="仿宋_GB2312"/>
                <w:bCs/>
                <w:color w:val="000000"/>
                <w:kern w:val="0"/>
                <w:sz w:val="28"/>
                <w:szCs w:val="28"/>
                <w:lang w:bidi="ar"/>
              </w:rPr>
              <w:t>1</w:t>
            </w:r>
          </w:p>
        </w:tc>
        <w:tc>
          <w:tcPr>
            <w:tcW w:w="4393" w:type="dxa"/>
            <w:vAlign w:val="center"/>
          </w:tcPr>
          <w:p>
            <w:pPr>
              <w:widowControl/>
              <w:spacing w:line="360" w:lineRule="auto"/>
              <w:jc w:val="center"/>
              <w:textAlignment w:val="center"/>
              <w:rPr>
                <w:rFonts w:ascii="仿宋" w:hAnsi="仿宋" w:eastAsia="仿宋" w:cs="仿宋_GB2312"/>
                <w:bCs/>
                <w:color w:val="000000"/>
                <w:kern w:val="0"/>
                <w:sz w:val="28"/>
                <w:szCs w:val="28"/>
                <w:lang w:bidi="ar"/>
              </w:rPr>
            </w:pPr>
            <w:r>
              <w:rPr>
                <w:rFonts w:hint="eastAsia" w:ascii="仿宋" w:hAnsi="仿宋" w:eastAsia="仿宋" w:cs="仿宋_GB2312"/>
                <w:bCs/>
                <w:color w:val="000000"/>
                <w:kern w:val="0"/>
                <w:sz w:val="28"/>
                <w:szCs w:val="28"/>
                <w:lang w:bidi="ar"/>
              </w:rPr>
              <w:t>核心交换机（含光模块）</w:t>
            </w:r>
          </w:p>
        </w:tc>
        <w:tc>
          <w:tcPr>
            <w:tcW w:w="2127" w:type="dxa"/>
            <w:vAlign w:val="center"/>
          </w:tcPr>
          <w:p>
            <w:pPr>
              <w:widowControl/>
              <w:spacing w:line="360" w:lineRule="auto"/>
              <w:jc w:val="center"/>
              <w:textAlignment w:val="center"/>
              <w:rPr>
                <w:rFonts w:ascii="仿宋" w:hAnsi="仿宋" w:eastAsia="仿宋" w:cs="仿宋_GB2312"/>
                <w:bCs/>
                <w:color w:val="000000"/>
                <w:kern w:val="0"/>
                <w:sz w:val="28"/>
                <w:szCs w:val="28"/>
                <w:lang w:bidi="ar"/>
              </w:rPr>
            </w:pPr>
            <w:r>
              <w:rPr>
                <w:rFonts w:ascii="仿宋" w:hAnsi="仿宋" w:eastAsia="仿宋" w:cs="仿宋_GB2312"/>
                <w:bCs/>
                <w:color w:val="000000"/>
                <w:kern w:val="0"/>
                <w:sz w:val="28"/>
                <w:szCs w:val="28"/>
                <w:lang w:bidi="ar"/>
              </w:rPr>
              <w:t>2</w:t>
            </w:r>
          </w:p>
        </w:tc>
        <w:tc>
          <w:tcPr>
            <w:tcW w:w="2261" w:type="dxa"/>
            <w:vAlign w:val="center"/>
          </w:tcPr>
          <w:p>
            <w:pPr>
              <w:widowControl/>
              <w:spacing w:line="360" w:lineRule="auto"/>
              <w:jc w:val="center"/>
              <w:textAlignment w:val="center"/>
              <w:rPr>
                <w:rFonts w:ascii="仿宋" w:hAnsi="仿宋" w:eastAsia="仿宋" w:cs="仿宋_GB2312"/>
                <w:bCs/>
                <w:color w:val="000000"/>
                <w:kern w:val="0"/>
                <w:sz w:val="28"/>
                <w:szCs w:val="28"/>
                <w:lang w:bidi="ar"/>
              </w:rPr>
            </w:pPr>
            <w:r>
              <w:rPr>
                <w:rFonts w:hint="eastAsia" w:ascii="仿宋" w:hAnsi="仿宋" w:eastAsia="仿宋" w:cs="仿宋_GB2312"/>
                <w:bCs/>
                <w:color w:val="000000"/>
                <w:kern w:val="0"/>
                <w:sz w:val="28"/>
                <w:szCs w:val="28"/>
                <w:lang w:bidi="ar"/>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7" w:hRule="atLeast"/>
          <w:jc w:val="center"/>
        </w:trPr>
        <w:tc>
          <w:tcPr>
            <w:tcW w:w="789" w:type="dxa"/>
            <w:vAlign w:val="center"/>
          </w:tcPr>
          <w:p>
            <w:pPr>
              <w:widowControl/>
              <w:spacing w:line="360" w:lineRule="auto"/>
              <w:jc w:val="center"/>
              <w:textAlignment w:val="center"/>
              <w:rPr>
                <w:rFonts w:ascii="仿宋" w:hAnsi="仿宋" w:eastAsia="仿宋" w:cs="仿宋_GB2312"/>
                <w:bCs/>
                <w:color w:val="000000"/>
                <w:kern w:val="0"/>
                <w:sz w:val="28"/>
                <w:szCs w:val="28"/>
                <w:lang w:bidi="ar"/>
              </w:rPr>
            </w:pPr>
            <w:r>
              <w:rPr>
                <w:rFonts w:hint="eastAsia" w:ascii="仿宋" w:hAnsi="仿宋" w:eastAsia="仿宋" w:cs="仿宋_GB2312"/>
                <w:bCs/>
                <w:color w:val="000000"/>
                <w:kern w:val="0"/>
                <w:sz w:val="28"/>
                <w:szCs w:val="28"/>
                <w:lang w:bidi="ar"/>
              </w:rPr>
              <w:t>2</w:t>
            </w:r>
          </w:p>
        </w:tc>
        <w:tc>
          <w:tcPr>
            <w:tcW w:w="4393" w:type="dxa"/>
            <w:vAlign w:val="center"/>
          </w:tcPr>
          <w:p>
            <w:pPr>
              <w:widowControl/>
              <w:spacing w:line="360" w:lineRule="auto"/>
              <w:jc w:val="center"/>
              <w:textAlignment w:val="center"/>
              <w:rPr>
                <w:rFonts w:ascii="仿宋" w:hAnsi="仿宋" w:eastAsia="仿宋" w:cs="仿宋_GB2312"/>
                <w:bCs/>
                <w:color w:val="000000"/>
                <w:kern w:val="0"/>
                <w:sz w:val="28"/>
                <w:szCs w:val="28"/>
                <w:lang w:bidi="ar"/>
              </w:rPr>
            </w:pPr>
            <w:r>
              <w:rPr>
                <w:rFonts w:hint="eastAsia" w:ascii="仿宋" w:hAnsi="仿宋" w:eastAsia="仿宋" w:cs="仿宋_GB2312"/>
                <w:bCs/>
                <w:color w:val="000000"/>
                <w:kern w:val="0"/>
                <w:sz w:val="28"/>
                <w:szCs w:val="28"/>
                <w:lang w:bidi="ar"/>
              </w:rPr>
              <w:t>精密空调</w:t>
            </w:r>
          </w:p>
        </w:tc>
        <w:tc>
          <w:tcPr>
            <w:tcW w:w="2127" w:type="dxa"/>
            <w:vAlign w:val="center"/>
          </w:tcPr>
          <w:p>
            <w:pPr>
              <w:widowControl/>
              <w:spacing w:line="360" w:lineRule="auto"/>
              <w:jc w:val="center"/>
              <w:textAlignment w:val="center"/>
              <w:rPr>
                <w:rFonts w:ascii="仿宋" w:hAnsi="仿宋" w:eastAsia="仿宋" w:cs="仿宋_GB2312"/>
                <w:bCs/>
                <w:color w:val="000000"/>
                <w:kern w:val="0"/>
                <w:sz w:val="28"/>
                <w:szCs w:val="28"/>
                <w:lang w:bidi="ar"/>
              </w:rPr>
            </w:pPr>
            <w:r>
              <w:rPr>
                <w:rFonts w:hint="eastAsia" w:ascii="仿宋" w:hAnsi="仿宋" w:eastAsia="仿宋" w:cs="仿宋_GB2312"/>
                <w:bCs/>
                <w:color w:val="000000"/>
                <w:kern w:val="0"/>
                <w:sz w:val="28"/>
                <w:szCs w:val="28"/>
                <w:lang w:bidi="ar"/>
              </w:rPr>
              <w:t>2</w:t>
            </w:r>
          </w:p>
        </w:tc>
        <w:tc>
          <w:tcPr>
            <w:tcW w:w="2261" w:type="dxa"/>
            <w:vAlign w:val="center"/>
          </w:tcPr>
          <w:p>
            <w:pPr>
              <w:widowControl/>
              <w:spacing w:line="360" w:lineRule="auto"/>
              <w:jc w:val="center"/>
              <w:textAlignment w:val="center"/>
              <w:rPr>
                <w:rFonts w:ascii="仿宋" w:hAnsi="仿宋" w:eastAsia="仿宋" w:cs="仿宋_GB2312"/>
                <w:bCs/>
                <w:color w:val="000000"/>
                <w:kern w:val="0"/>
                <w:sz w:val="28"/>
                <w:szCs w:val="28"/>
                <w:lang w:bidi="ar"/>
              </w:rPr>
            </w:pPr>
            <w:r>
              <w:rPr>
                <w:rFonts w:hint="eastAsia" w:ascii="仿宋" w:hAnsi="仿宋" w:eastAsia="仿宋" w:cs="仿宋_GB2312"/>
                <w:bCs/>
                <w:color w:val="000000"/>
                <w:kern w:val="0"/>
                <w:sz w:val="28"/>
                <w:szCs w:val="28"/>
                <w:lang w:bidi="ar"/>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9" w:hRule="atLeast"/>
          <w:jc w:val="center"/>
        </w:trPr>
        <w:tc>
          <w:tcPr>
            <w:tcW w:w="789" w:type="dxa"/>
            <w:vAlign w:val="center"/>
          </w:tcPr>
          <w:p>
            <w:pPr>
              <w:widowControl/>
              <w:spacing w:line="360" w:lineRule="auto"/>
              <w:jc w:val="center"/>
              <w:textAlignment w:val="center"/>
              <w:rPr>
                <w:rFonts w:ascii="仿宋" w:hAnsi="仿宋" w:eastAsia="仿宋" w:cs="仿宋_GB2312"/>
                <w:bCs/>
                <w:color w:val="000000"/>
                <w:kern w:val="0"/>
                <w:sz w:val="28"/>
                <w:szCs w:val="28"/>
                <w:lang w:bidi="ar"/>
              </w:rPr>
            </w:pPr>
            <w:r>
              <w:rPr>
                <w:rFonts w:hint="eastAsia" w:ascii="仿宋" w:hAnsi="仿宋" w:eastAsia="仿宋" w:cs="仿宋_GB2312"/>
                <w:bCs/>
                <w:color w:val="000000"/>
                <w:kern w:val="0"/>
                <w:sz w:val="28"/>
                <w:szCs w:val="28"/>
                <w:lang w:bidi="ar"/>
              </w:rPr>
              <w:t>3</w:t>
            </w:r>
          </w:p>
        </w:tc>
        <w:tc>
          <w:tcPr>
            <w:tcW w:w="4393" w:type="dxa"/>
            <w:vAlign w:val="center"/>
          </w:tcPr>
          <w:p>
            <w:pPr>
              <w:widowControl/>
              <w:spacing w:line="360" w:lineRule="auto"/>
              <w:jc w:val="center"/>
              <w:textAlignment w:val="center"/>
              <w:rPr>
                <w:rFonts w:ascii="仿宋" w:hAnsi="仿宋" w:eastAsia="仿宋" w:cs="仿宋_GB2312"/>
                <w:bCs/>
                <w:color w:val="000000"/>
                <w:kern w:val="0"/>
                <w:sz w:val="28"/>
                <w:szCs w:val="28"/>
                <w:lang w:bidi="ar"/>
              </w:rPr>
            </w:pPr>
            <w:r>
              <w:rPr>
                <w:rFonts w:hint="eastAsia" w:ascii="仿宋" w:hAnsi="仿宋" w:eastAsia="仿宋" w:cs="仿宋_GB2312"/>
                <w:bCs/>
                <w:color w:val="000000"/>
                <w:kern w:val="0"/>
                <w:sz w:val="28"/>
                <w:szCs w:val="28"/>
                <w:lang w:bidi="ar"/>
              </w:rPr>
              <w:t>网络安全流量控制设备</w:t>
            </w:r>
          </w:p>
        </w:tc>
        <w:tc>
          <w:tcPr>
            <w:tcW w:w="2127" w:type="dxa"/>
            <w:vAlign w:val="center"/>
          </w:tcPr>
          <w:p>
            <w:pPr>
              <w:widowControl/>
              <w:spacing w:line="360" w:lineRule="auto"/>
              <w:jc w:val="center"/>
              <w:textAlignment w:val="center"/>
              <w:rPr>
                <w:rFonts w:ascii="仿宋" w:hAnsi="仿宋" w:eastAsia="仿宋" w:cs="仿宋_GB2312"/>
                <w:bCs/>
                <w:color w:val="000000"/>
                <w:kern w:val="0"/>
                <w:sz w:val="28"/>
                <w:szCs w:val="28"/>
                <w:lang w:bidi="ar"/>
              </w:rPr>
            </w:pPr>
            <w:r>
              <w:rPr>
                <w:rFonts w:ascii="仿宋" w:hAnsi="仿宋" w:eastAsia="仿宋" w:cs="仿宋_GB2312"/>
                <w:bCs/>
                <w:color w:val="000000"/>
                <w:kern w:val="0"/>
                <w:sz w:val="28"/>
                <w:szCs w:val="28"/>
                <w:lang w:bidi="ar"/>
              </w:rPr>
              <w:t>1</w:t>
            </w:r>
          </w:p>
        </w:tc>
        <w:tc>
          <w:tcPr>
            <w:tcW w:w="2261" w:type="dxa"/>
            <w:vAlign w:val="center"/>
          </w:tcPr>
          <w:p>
            <w:pPr>
              <w:widowControl/>
              <w:spacing w:line="360" w:lineRule="auto"/>
              <w:jc w:val="center"/>
              <w:textAlignment w:val="center"/>
              <w:rPr>
                <w:rFonts w:ascii="仿宋" w:hAnsi="仿宋" w:eastAsia="仿宋" w:cs="仿宋_GB2312"/>
                <w:bCs/>
                <w:color w:val="000000"/>
                <w:kern w:val="0"/>
                <w:sz w:val="28"/>
                <w:szCs w:val="28"/>
                <w:lang w:bidi="ar"/>
              </w:rPr>
            </w:pPr>
            <w:r>
              <w:rPr>
                <w:rFonts w:hint="eastAsia" w:ascii="仿宋" w:hAnsi="仿宋" w:eastAsia="仿宋" w:cs="仿宋_GB2312"/>
                <w:bCs/>
                <w:color w:val="000000"/>
                <w:kern w:val="0"/>
                <w:sz w:val="28"/>
                <w:szCs w:val="28"/>
                <w:lang w:bidi="ar"/>
              </w:rPr>
              <w:t>台</w:t>
            </w:r>
          </w:p>
        </w:tc>
      </w:tr>
    </w:tbl>
    <w:p>
      <w:pPr>
        <w:pStyle w:val="2"/>
        <w:ind w:firstLine="0"/>
        <w:rPr>
          <w:rFonts w:ascii="仿宋" w:hAnsi="仿宋" w:eastAsia="仿宋"/>
          <w:sz w:val="28"/>
          <w:szCs w:val="28"/>
        </w:rPr>
      </w:pPr>
      <w:r>
        <w:rPr>
          <w:rFonts w:ascii="仿宋" w:hAnsi="仿宋" w:eastAsia="仿宋"/>
          <w:sz w:val="28"/>
          <w:szCs w:val="28"/>
        </w:rPr>
        <w:t>拟采购设备性能参数要求如下</w:t>
      </w:r>
      <w:r>
        <w:rPr>
          <w:rFonts w:hint="eastAsia" w:ascii="仿宋_GB2312" w:hAnsi="仿宋_GB2312" w:eastAsia="仿宋_GB2312" w:cs="仿宋_GB2312"/>
          <w:sz w:val="28"/>
          <w:szCs w:val="28"/>
        </w:rPr>
        <w:t>（以下指标若出现负偏离，则视无效报价处理）：</w:t>
      </w:r>
    </w:p>
    <w:tbl>
      <w:tblPr>
        <w:tblStyle w:val="25"/>
        <w:tblW w:w="9596"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92"/>
        <w:gridCol w:w="1878"/>
        <w:gridCol w:w="652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9" w:hRule="atLeast"/>
          <w:jc w:val="center"/>
        </w:trPr>
        <w:tc>
          <w:tcPr>
            <w:tcW w:w="1192" w:type="dxa"/>
            <w:shd w:val="clear" w:color="auto" w:fill="auto"/>
            <w:vAlign w:val="center"/>
          </w:tcPr>
          <w:p>
            <w:pPr>
              <w:widowControl/>
              <w:spacing w:line="360" w:lineRule="auto"/>
              <w:jc w:val="center"/>
              <w:textAlignment w:val="center"/>
              <w:rPr>
                <w:rFonts w:ascii="仿宋" w:hAnsi="仿宋" w:eastAsia="仿宋" w:cs="仿宋_GB2312"/>
                <w:b/>
                <w:color w:val="000000"/>
                <w:sz w:val="28"/>
                <w:szCs w:val="28"/>
              </w:rPr>
            </w:pPr>
            <w:r>
              <w:rPr>
                <w:rFonts w:hint="eastAsia" w:ascii="仿宋" w:hAnsi="仿宋" w:eastAsia="仿宋" w:cs="仿宋_GB2312"/>
                <w:b/>
                <w:color w:val="000000"/>
                <w:kern w:val="0"/>
                <w:sz w:val="28"/>
                <w:szCs w:val="28"/>
                <w:lang w:bidi="ar"/>
              </w:rPr>
              <w:t>序号</w:t>
            </w:r>
          </w:p>
        </w:tc>
        <w:tc>
          <w:tcPr>
            <w:tcW w:w="1878" w:type="dxa"/>
            <w:shd w:val="clear" w:color="auto" w:fill="auto"/>
            <w:vAlign w:val="center"/>
          </w:tcPr>
          <w:p>
            <w:pPr>
              <w:widowControl/>
              <w:spacing w:line="360" w:lineRule="auto"/>
              <w:jc w:val="center"/>
              <w:textAlignment w:val="center"/>
              <w:rPr>
                <w:rFonts w:ascii="仿宋" w:hAnsi="仿宋" w:eastAsia="仿宋" w:cs="仿宋_GB2312"/>
                <w:b/>
                <w:color w:val="000000"/>
                <w:sz w:val="28"/>
                <w:szCs w:val="28"/>
              </w:rPr>
            </w:pPr>
            <w:r>
              <w:rPr>
                <w:rFonts w:hint="eastAsia" w:ascii="仿宋" w:hAnsi="仿宋" w:eastAsia="仿宋" w:cs="仿宋_GB2312"/>
                <w:b/>
                <w:color w:val="000000"/>
                <w:kern w:val="0"/>
                <w:sz w:val="28"/>
                <w:szCs w:val="28"/>
                <w:lang w:bidi="ar"/>
              </w:rPr>
              <w:t>具体设备</w:t>
            </w:r>
          </w:p>
        </w:tc>
        <w:tc>
          <w:tcPr>
            <w:tcW w:w="6526" w:type="dxa"/>
            <w:shd w:val="clear" w:color="auto" w:fill="auto"/>
            <w:vAlign w:val="center"/>
          </w:tcPr>
          <w:p>
            <w:pPr>
              <w:widowControl/>
              <w:spacing w:line="360" w:lineRule="auto"/>
              <w:jc w:val="center"/>
              <w:textAlignment w:val="center"/>
              <w:rPr>
                <w:rFonts w:ascii="仿宋" w:hAnsi="仿宋" w:eastAsia="仿宋" w:cs="仿宋_GB2312"/>
                <w:b/>
                <w:color w:val="000000"/>
                <w:kern w:val="0"/>
                <w:sz w:val="28"/>
                <w:szCs w:val="28"/>
                <w:lang w:bidi="ar"/>
              </w:rPr>
            </w:pPr>
            <w:r>
              <w:rPr>
                <w:rFonts w:hint="eastAsia" w:ascii="仿宋" w:hAnsi="仿宋" w:eastAsia="仿宋" w:cs="仿宋_GB2312"/>
                <w:b/>
                <w:color w:val="000000"/>
                <w:kern w:val="0"/>
                <w:sz w:val="28"/>
                <w:szCs w:val="28"/>
                <w:lang w:bidi="ar"/>
              </w:rPr>
              <w:t>设备参数要求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7" w:hRule="atLeast"/>
          <w:jc w:val="center"/>
        </w:trPr>
        <w:tc>
          <w:tcPr>
            <w:tcW w:w="1192" w:type="dxa"/>
            <w:vAlign w:val="center"/>
          </w:tcPr>
          <w:p>
            <w:pPr>
              <w:widowControl/>
              <w:spacing w:line="360" w:lineRule="auto"/>
              <w:jc w:val="center"/>
              <w:textAlignment w:val="center"/>
              <w:rPr>
                <w:rFonts w:ascii="仿宋" w:hAnsi="仿宋" w:eastAsia="仿宋" w:cs="仿宋_GB2312"/>
                <w:bCs/>
                <w:color w:val="000000"/>
                <w:kern w:val="0"/>
                <w:sz w:val="24"/>
                <w:szCs w:val="24"/>
                <w:lang w:bidi="ar"/>
              </w:rPr>
            </w:pPr>
            <w:r>
              <w:rPr>
                <w:rFonts w:hint="eastAsia" w:ascii="仿宋" w:hAnsi="仿宋" w:eastAsia="仿宋" w:cs="仿宋_GB2312"/>
                <w:bCs/>
                <w:color w:val="000000"/>
                <w:kern w:val="0"/>
                <w:sz w:val="24"/>
                <w:szCs w:val="24"/>
                <w:lang w:bidi="ar"/>
              </w:rPr>
              <w:t>1</w:t>
            </w:r>
          </w:p>
        </w:tc>
        <w:tc>
          <w:tcPr>
            <w:tcW w:w="1878" w:type="dxa"/>
            <w:vAlign w:val="center"/>
          </w:tcPr>
          <w:p>
            <w:pPr>
              <w:widowControl/>
              <w:spacing w:line="360" w:lineRule="auto"/>
              <w:jc w:val="center"/>
              <w:textAlignment w:val="center"/>
              <w:rPr>
                <w:rFonts w:ascii="仿宋" w:hAnsi="仿宋" w:eastAsia="仿宋" w:cs="仿宋_GB2312"/>
                <w:bCs/>
                <w:color w:val="000000"/>
                <w:kern w:val="0"/>
                <w:sz w:val="24"/>
                <w:szCs w:val="24"/>
                <w:lang w:bidi="ar"/>
              </w:rPr>
            </w:pPr>
            <w:r>
              <w:rPr>
                <w:rFonts w:hint="eastAsia" w:ascii="仿宋" w:hAnsi="仿宋" w:eastAsia="仿宋" w:cs="宋体"/>
                <w:bCs/>
                <w:color w:val="000000"/>
                <w:kern w:val="0"/>
                <w:sz w:val="24"/>
                <w:szCs w:val="24"/>
                <w:lang w:bidi="ar"/>
              </w:rPr>
              <w:t>核心交换机</w:t>
            </w:r>
          </w:p>
        </w:tc>
        <w:tc>
          <w:tcPr>
            <w:tcW w:w="6526" w:type="dxa"/>
            <w:vAlign w:val="center"/>
          </w:tcPr>
          <w:p>
            <w:pPr>
              <w:snapToGrid w:val="0"/>
              <w:spacing w:line="360" w:lineRule="auto"/>
              <w:textAlignment w:val="center"/>
              <w:rPr>
                <w:rFonts w:ascii="仿宋" w:hAnsi="仿宋" w:eastAsia="仿宋" w:cs="微软雅黑"/>
                <w:color w:val="404040"/>
                <w:sz w:val="24"/>
                <w:szCs w:val="24"/>
              </w:rPr>
            </w:pPr>
            <w:r>
              <w:rPr>
                <w:rFonts w:hint="eastAsia" w:ascii="仿宋" w:hAnsi="仿宋" w:eastAsia="仿宋" w:cs="宋体"/>
                <w:color w:val="404040"/>
                <w:sz w:val="24"/>
                <w:szCs w:val="24"/>
              </w:rPr>
              <w:t>1</w:t>
            </w:r>
            <w:r>
              <w:rPr>
                <w:rFonts w:ascii="仿宋" w:hAnsi="仿宋" w:eastAsia="仿宋" w:cs="宋体"/>
                <w:color w:val="404040"/>
                <w:sz w:val="24"/>
                <w:szCs w:val="24"/>
              </w:rPr>
              <w:t>.</w:t>
            </w:r>
            <w:r>
              <w:rPr>
                <w:rFonts w:hint="eastAsia" w:ascii="仿宋" w:hAnsi="仿宋" w:eastAsia="仿宋" w:cs="宋体"/>
                <w:color w:val="404040"/>
                <w:sz w:val="24"/>
                <w:szCs w:val="24"/>
              </w:rPr>
              <w:t>交换容量≥</w:t>
            </w:r>
            <w:r>
              <w:rPr>
                <w:rFonts w:hint="eastAsia" w:ascii="仿宋" w:hAnsi="仿宋" w:eastAsia="仿宋" w:cs="微软雅黑"/>
                <w:color w:val="404040"/>
                <w:sz w:val="24"/>
                <w:szCs w:val="24"/>
              </w:rPr>
              <w:t>500Tbps</w:t>
            </w:r>
            <w:r>
              <w:rPr>
                <w:rFonts w:hint="eastAsia" w:ascii="仿宋" w:hAnsi="仿宋" w:eastAsia="仿宋" w:cs="宋体"/>
                <w:color w:val="404040"/>
                <w:sz w:val="24"/>
                <w:szCs w:val="24"/>
              </w:rPr>
              <w:t>，包转发率≥</w:t>
            </w:r>
            <w:r>
              <w:rPr>
                <w:rFonts w:hint="eastAsia" w:ascii="仿宋" w:hAnsi="仿宋" w:eastAsia="仿宋" w:cs="微软雅黑"/>
                <w:color w:val="404040"/>
                <w:sz w:val="24"/>
                <w:szCs w:val="24"/>
              </w:rPr>
              <w:t>96000Mpps；</w:t>
            </w:r>
          </w:p>
          <w:p>
            <w:pPr>
              <w:snapToGrid w:val="0"/>
              <w:spacing w:line="360" w:lineRule="auto"/>
              <w:textAlignment w:val="center"/>
              <w:rPr>
                <w:rFonts w:ascii="仿宋" w:hAnsi="仿宋" w:eastAsia="仿宋" w:cs="宋体"/>
                <w:sz w:val="24"/>
                <w:szCs w:val="24"/>
              </w:rPr>
            </w:pPr>
            <w:r>
              <w:rPr>
                <w:rFonts w:hint="eastAsia" w:ascii="仿宋" w:hAnsi="仿宋" w:eastAsia="仿宋" w:cs="宋体"/>
                <w:sz w:val="24"/>
                <w:szCs w:val="24"/>
              </w:rPr>
              <w:t>2</w:t>
            </w:r>
            <w:r>
              <w:rPr>
                <w:rFonts w:ascii="仿宋" w:hAnsi="仿宋" w:eastAsia="仿宋" w:cs="宋体"/>
                <w:sz w:val="24"/>
                <w:szCs w:val="24"/>
              </w:rPr>
              <w:t>.每台</w:t>
            </w:r>
            <w:r>
              <w:rPr>
                <w:rFonts w:hint="eastAsia" w:ascii="仿宋" w:hAnsi="仿宋" w:eastAsia="仿宋" w:cs="宋体"/>
                <w:sz w:val="24"/>
                <w:szCs w:val="24"/>
              </w:rPr>
              <w:t>核心交换机主控引擎与交换网板物理分离，主控引擎≥</w:t>
            </w:r>
            <w:r>
              <w:rPr>
                <w:rFonts w:hint="eastAsia" w:ascii="仿宋" w:hAnsi="仿宋" w:eastAsia="仿宋"/>
                <w:sz w:val="24"/>
                <w:szCs w:val="24"/>
              </w:rPr>
              <w:t>2</w:t>
            </w:r>
            <w:r>
              <w:rPr>
                <w:rFonts w:hint="eastAsia" w:ascii="仿宋" w:hAnsi="仿宋" w:eastAsia="仿宋" w:cs="宋体"/>
                <w:sz w:val="24"/>
                <w:szCs w:val="24"/>
              </w:rPr>
              <w:t>，独立交换网板≥</w:t>
            </w:r>
            <w:r>
              <w:rPr>
                <w:rFonts w:ascii="仿宋" w:hAnsi="仿宋" w:eastAsia="仿宋"/>
                <w:sz w:val="24"/>
                <w:szCs w:val="24"/>
              </w:rPr>
              <w:t>2</w:t>
            </w:r>
            <w:r>
              <w:rPr>
                <w:rFonts w:hint="eastAsia" w:ascii="仿宋" w:hAnsi="仿宋" w:eastAsia="仿宋" w:cs="宋体"/>
                <w:sz w:val="24"/>
                <w:szCs w:val="24"/>
              </w:rPr>
              <w:t>，整机业务板槽位数≥</w:t>
            </w:r>
            <w:r>
              <w:rPr>
                <w:rFonts w:hint="eastAsia" w:ascii="仿宋" w:hAnsi="仿宋" w:eastAsia="仿宋"/>
                <w:sz w:val="24"/>
                <w:szCs w:val="24"/>
              </w:rPr>
              <w:t>8</w:t>
            </w:r>
            <w:r>
              <w:rPr>
                <w:rFonts w:hint="eastAsia" w:ascii="仿宋" w:hAnsi="仿宋" w:eastAsia="仿宋" w:cs="宋体"/>
                <w:sz w:val="24"/>
                <w:szCs w:val="24"/>
              </w:rPr>
              <w:t>，主控槽位与业务线卡槽位宽度相同，为全宽槽；</w:t>
            </w:r>
          </w:p>
          <w:p>
            <w:pPr>
              <w:pStyle w:val="2"/>
              <w:ind w:firstLine="0"/>
              <w:rPr>
                <w:rFonts w:ascii="仿宋" w:hAnsi="仿宋" w:eastAsia="仿宋"/>
              </w:rPr>
            </w:pPr>
            <w:r>
              <w:rPr>
                <w:rFonts w:ascii="仿宋" w:hAnsi="仿宋" w:eastAsia="仿宋"/>
              </w:rPr>
              <w:t>3.</w:t>
            </w:r>
            <w:r>
              <w:rPr>
                <w:rFonts w:hint="eastAsia" w:ascii="仿宋" w:hAnsi="仿宋" w:eastAsia="仿宋"/>
              </w:rPr>
              <w:t>支持单槽位转发能力≥2.4Tbps（单向）；</w:t>
            </w:r>
          </w:p>
          <w:p>
            <w:pPr>
              <w:pStyle w:val="2"/>
              <w:ind w:firstLine="0"/>
              <w:rPr>
                <w:rFonts w:ascii="仿宋" w:hAnsi="仿宋" w:eastAsia="仿宋" w:cs="宋体"/>
                <w:lang w:bidi="ar"/>
              </w:rPr>
            </w:pPr>
            <w:r>
              <w:rPr>
                <w:rFonts w:hint="eastAsia" w:ascii="仿宋" w:hAnsi="仿宋" w:eastAsia="仿宋" w:cs="宋体"/>
                <w:lang w:bidi="ar"/>
              </w:rPr>
              <w:t>采用信元交换架构；</w:t>
            </w:r>
          </w:p>
          <w:p>
            <w:pPr>
              <w:pStyle w:val="2"/>
              <w:ind w:firstLine="0"/>
              <w:rPr>
                <w:rFonts w:ascii="仿宋" w:hAnsi="仿宋" w:eastAsia="仿宋"/>
              </w:rPr>
            </w:pPr>
            <w:r>
              <w:rPr>
                <w:rFonts w:hint="eastAsia" w:ascii="仿宋" w:hAnsi="仿宋" w:eastAsia="仿宋"/>
              </w:rPr>
              <w:t>4</w:t>
            </w:r>
            <w:r>
              <w:rPr>
                <w:rFonts w:ascii="仿宋" w:hAnsi="仿宋" w:eastAsia="仿宋"/>
              </w:rPr>
              <w:t>.</w:t>
            </w:r>
            <w:r>
              <w:rPr>
                <w:rFonts w:hint="eastAsia" w:ascii="仿宋" w:hAnsi="仿宋" w:eastAsia="仿宋"/>
              </w:rPr>
              <w:t>为适应业界主流机柜的深度和空间要求，要求设备深度≤600mm，设备高度≤20U；</w:t>
            </w:r>
          </w:p>
          <w:p>
            <w:pPr>
              <w:pStyle w:val="2"/>
              <w:ind w:firstLine="0"/>
              <w:rPr>
                <w:rFonts w:ascii="仿宋" w:hAnsi="仿宋" w:eastAsia="仿宋"/>
              </w:rPr>
            </w:pPr>
            <w:r>
              <w:rPr>
                <w:rFonts w:hint="eastAsia" w:ascii="仿宋" w:hAnsi="仿宋" w:eastAsia="仿宋"/>
              </w:rPr>
              <w:t>5</w:t>
            </w:r>
            <w:r>
              <w:rPr>
                <w:rFonts w:ascii="仿宋" w:hAnsi="仿宋" w:eastAsia="仿宋"/>
              </w:rPr>
              <w:t>.</w:t>
            </w:r>
            <w:r>
              <w:rPr>
                <w:rFonts w:hint="eastAsia" w:ascii="仿宋" w:hAnsi="仿宋" w:eastAsia="仿宋"/>
              </w:rPr>
              <w:t>为保证设备散热效果和可靠性，要求设备支持模块化风扇框，可热插拔，当单个风扇框发生故障时，有其他风扇正常运行，保证设备散热，独立风扇框数≥3；</w:t>
            </w:r>
          </w:p>
          <w:p>
            <w:pPr>
              <w:pStyle w:val="2"/>
              <w:ind w:firstLine="0"/>
              <w:rPr>
                <w:rFonts w:ascii="仿宋" w:hAnsi="仿宋" w:eastAsia="仿宋" w:cs="宋体"/>
                <w:lang w:bidi="ar"/>
              </w:rPr>
            </w:pPr>
            <w:r>
              <w:rPr>
                <w:rFonts w:hint="eastAsia" w:ascii="仿宋" w:hAnsi="仿宋" w:eastAsia="仿宋" w:cs="宋体"/>
                <w:lang w:bidi="ar"/>
              </w:rPr>
              <w:t>为了适应机柜并排部署，采用机箱、业务板卡区后出风道设计；</w:t>
            </w:r>
          </w:p>
          <w:p>
            <w:pPr>
              <w:pStyle w:val="2"/>
              <w:ind w:firstLine="0"/>
              <w:rPr>
                <w:rFonts w:ascii="仿宋" w:hAnsi="仿宋" w:eastAsia="仿宋" w:cs="宋体"/>
                <w:lang w:bidi="ar"/>
              </w:rPr>
            </w:pPr>
            <w:r>
              <w:rPr>
                <w:rFonts w:hint="eastAsia" w:ascii="仿宋" w:hAnsi="仿宋" w:eastAsia="仿宋" w:cs="宋体"/>
                <w:lang w:bidi="ar"/>
              </w:rPr>
              <w:t>6</w:t>
            </w:r>
            <w:r>
              <w:rPr>
                <w:rFonts w:ascii="仿宋" w:hAnsi="仿宋" w:eastAsia="仿宋" w:cs="宋体"/>
                <w:lang w:bidi="ar"/>
              </w:rPr>
              <w:t>.</w:t>
            </w:r>
            <w:r>
              <w:rPr>
                <w:rFonts w:hint="eastAsia" w:ascii="仿宋" w:hAnsi="仿宋" w:eastAsia="仿宋" w:cs="宋体"/>
                <w:lang w:bidi="ar"/>
              </w:rPr>
              <w:t>实际配独立的硬件监控板卡≥1, 控制平面和监控平面物理槽位分离，支持1+1备份；</w:t>
            </w:r>
          </w:p>
          <w:p>
            <w:pPr>
              <w:pStyle w:val="2"/>
              <w:ind w:firstLine="0"/>
              <w:rPr>
                <w:rFonts w:ascii="仿宋" w:hAnsi="仿宋" w:eastAsia="仿宋" w:cs="宋体"/>
                <w:lang w:bidi="ar"/>
              </w:rPr>
            </w:pPr>
            <w:r>
              <w:rPr>
                <w:rFonts w:hint="eastAsia" w:ascii="仿宋" w:hAnsi="仿宋" w:eastAsia="仿宋" w:cs="宋体"/>
                <w:lang w:bidi="ar"/>
              </w:rPr>
              <w:t>7</w:t>
            </w:r>
            <w:r>
              <w:rPr>
                <w:rFonts w:ascii="仿宋" w:hAnsi="仿宋" w:eastAsia="仿宋" w:cs="宋体"/>
                <w:lang w:bidi="ar"/>
              </w:rPr>
              <w:t>.</w:t>
            </w:r>
            <w:r>
              <w:rPr>
                <w:rFonts w:hint="eastAsia" w:ascii="仿宋" w:hAnsi="仿宋" w:eastAsia="仿宋" w:cs="宋体"/>
                <w:lang w:bidi="ar"/>
              </w:rPr>
              <w:t>支持纵向虚拟化技术，支持把交换机和AP虚拟为一台设备；</w:t>
            </w:r>
          </w:p>
          <w:p>
            <w:pPr>
              <w:pStyle w:val="2"/>
              <w:ind w:firstLine="0"/>
              <w:rPr>
                <w:rFonts w:ascii="仿宋" w:hAnsi="仿宋" w:eastAsia="仿宋" w:cs="宋体"/>
                <w:lang w:bidi="ar"/>
              </w:rPr>
            </w:pPr>
            <w:r>
              <w:rPr>
                <w:rFonts w:hint="eastAsia" w:ascii="仿宋" w:hAnsi="仿宋" w:eastAsia="仿宋" w:cs="宋体"/>
                <w:lang w:bidi="ar"/>
              </w:rPr>
              <w:t>8</w:t>
            </w:r>
            <w:r>
              <w:rPr>
                <w:rFonts w:ascii="仿宋" w:hAnsi="仿宋" w:eastAsia="仿宋" w:cs="宋体"/>
                <w:lang w:bidi="ar"/>
              </w:rPr>
              <w:t>.</w:t>
            </w:r>
            <w:r>
              <w:rPr>
                <w:rFonts w:hint="eastAsia" w:ascii="仿宋" w:hAnsi="仿宋" w:eastAsia="仿宋" w:cs="宋体"/>
                <w:lang w:bidi="ar"/>
              </w:rPr>
              <w:t>支持VxLAN功能，支持VxLAN分布式网关、集中式网关；</w:t>
            </w:r>
          </w:p>
          <w:p>
            <w:pPr>
              <w:pStyle w:val="2"/>
              <w:ind w:firstLine="0"/>
              <w:rPr>
                <w:rFonts w:ascii="仿宋" w:hAnsi="仿宋" w:eastAsia="仿宋" w:cs="宋体"/>
                <w:lang w:bidi="ar"/>
              </w:rPr>
            </w:pPr>
            <w:r>
              <w:rPr>
                <w:rFonts w:hint="eastAsia" w:ascii="仿宋" w:hAnsi="仿宋" w:eastAsia="仿宋" w:cs="宋体"/>
                <w:lang w:bidi="ar"/>
              </w:rPr>
              <w:t>9</w:t>
            </w:r>
            <w:r>
              <w:rPr>
                <w:rFonts w:ascii="仿宋" w:hAnsi="仿宋" w:eastAsia="仿宋" w:cs="宋体"/>
                <w:lang w:bidi="ar"/>
              </w:rPr>
              <w:t>.</w:t>
            </w:r>
            <w:r>
              <w:rPr>
                <w:rFonts w:hint="eastAsia" w:ascii="仿宋" w:hAnsi="仿宋" w:eastAsia="仿宋" w:cs="宋体"/>
                <w:lang w:bidi="ar"/>
              </w:rPr>
              <w:t>支持业务板集成AC功能，实现对AP的接入控制和管理，实现对有线无线用户的统一认证管理、用户数据报文的隧道集中转发；</w:t>
            </w:r>
          </w:p>
          <w:p>
            <w:pPr>
              <w:pStyle w:val="2"/>
              <w:ind w:firstLine="0"/>
              <w:rPr>
                <w:rFonts w:ascii="仿宋" w:hAnsi="仿宋" w:eastAsia="仿宋" w:cs="宋体"/>
                <w:lang w:bidi="ar"/>
              </w:rPr>
            </w:pPr>
            <w:r>
              <w:rPr>
                <w:rFonts w:hint="eastAsia" w:ascii="仿宋" w:hAnsi="仿宋" w:eastAsia="仿宋" w:cs="宋体"/>
                <w:lang w:bidi="ar"/>
              </w:rPr>
              <w:t>1</w:t>
            </w:r>
            <w:r>
              <w:rPr>
                <w:rFonts w:ascii="仿宋" w:hAnsi="仿宋" w:eastAsia="仿宋" w:cs="宋体"/>
                <w:lang w:bidi="ar"/>
              </w:rPr>
              <w:t>0.</w:t>
            </w:r>
            <w:r>
              <w:rPr>
                <w:rFonts w:hint="eastAsia" w:ascii="仿宋" w:hAnsi="仿宋" w:eastAsia="仿宋" w:cs="宋体"/>
                <w:lang w:bidi="ar"/>
              </w:rPr>
              <w:t>支持静态路由、RIP、RIPng、OSPF、OSPFv3、BGP、BGP4+、ISIS、ISISv6；</w:t>
            </w:r>
          </w:p>
          <w:p>
            <w:pPr>
              <w:pStyle w:val="2"/>
              <w:ind w:firstLine="0"/>
              <w:rPr>
                <w:rFonts w:ascii="仿宋" w:hAnsi="仿宋" w:eastAsia="仿宋" w:cs="宋体"/>
                <w:lang w:bidi="ar"/>
              </w:rPr>
            </w:pPr>
            <w:r>
              <w:rPr>
                <w:rFonts w:hint="eastAsia" w:ascii="仿宋" w:hAnsi="仿宋" w:eastAsia="仿宋" w:cs="宋体"/>
                <w:lang w:bidi="ar"/>
              </w:rPr>
              <w:t>1</w:t>
            </w:r>
            <w:r>
              <w:rPr>
                <w:rFonts w:ascii="仿宋" w:hAnsi="仿宋" w:eastAsia="仿宋" w:cs="宋体"/>
                <w:lang w:bidi="ar"/>
              </w:rPr>
              <w:t>1.</w:t>
            </w:r>
            <w:r>
              <w:rPr>
                <w:rFonts w:hint="eastAsia" w:ascii="仿宋" w:hAnsi="仿宋" w:eastAsia="仿宋" w:cs="宋体"/>
                <w:lang w:bidi="ar"/>
              </w:rPr>
              <w:t>支持真实业务流的实时检测技术，实现对IP网络的精确丢包监控和快速故障定界能力；</w:t>
            </w:r>
          </w:p>
          <w:p>
            <w:pPr>
              <w:pStyle w:val="2"/>
              <w:ind w:firstLine="0"/>
              <w:rPr>
                <w:rFonts w:ascii="仿宋" w:hAnsi="仿宋" w:eastAsia="仿宋" w:cs="宋体"/>
                <w:lang w:bidi="ar"/>
              </w:rPr>
            </w:pPr>
            <w:r>
              <w:rPr>
                <w:rFonts w:hint="eastAsia" w:ascii="仿宋" w:hAnsi="仿宋" w:eastAsia="仿宋" w:cs="宋体"/>
                <w:lang w:bidi="ar"/>
              </w:rPr>
              <w:t>1</w:t>
            </w:r>
            <w:r>
              <w:rPr>
                <w:rFonts w:ascii="仿宋" w:hAnsi="仿宋" w:eastAsia="仿宋" w:cs="宋体"/>
                <w:lang w:bidi="ar"/>
              </w:rPr>
              <w:t>2.</w:t>
            </w:r>
            <w:r>
              <w:rPr>
                <w:rFonts w:hint="eastAsia" w:ascii="仿宋" w:hAnsi="仿宋" w:eastAsia="仿宋" w:cs="宋体"/>
                <w:lang w:bidi="ar"/>
              </w:rPr>
              <w:t>支持硬件BFD/OAM，3.3ms稳定均匀发包检测，故障倒换时间小于50ms；</w:t>
            </w:r>
          </w:p>
          <w:p>
            <w:pPr>
              <w:pStyle w:val="2"/>
              <w:ind w:firstLine="0"/>
              <w:rPr>
                <w:rFonts w:ascii="仿宋" w:hAnsi="仿宋" w:eastAsia="仿宋" w:cs="宋体"/>
                <w:lang w:bidi="ar"/>
              </w:rPr>
            </w:pPr>
            <w:r>
              <w:rPr>
                <w:rFonts w:hint="eastAsia" w:ascii="仿宋" w:hAnsi="仿宋" w:eastAsia="仿宋" w:cs="宋体"/>
                <w:lang w:bidi="ar"/>
              </w:rPr>
              <w:t>1</w:t>
            </w:r>
            <w:r>
              <w:rPr>
                <w:rFonts w:ascii="仿宋" w:hAnsi="仿宋" w:eastAsia="仿宋" w:cs="宋体"/>
                <w:lang w:bidi="ar"/>
              </w:rPr>
              <w:t>3.</w:t>
            </w:r>
            <w:r>
              <w:rPr>
                <w:rFonts w:hint="eastAsia" w:ascii="仿宋" w:hAnsi="仿宋" w:eastAsia="仿宋" w:cs="宋体"/>
                <w:lang w:bidi="ar"/>
              </w:rPr>
              <w:t>支持通过命令行、中文图形化配置软件等方式进行配置和管理，支持SNMP V1/V2/V3、Telnet、RMON、SSHV2；</w:t>
            </w:r>
          </w:p>
          <w:p>
            <w:pPr>
              <w:pStyle w:val="2"/>
              <w:ind w:firstLine="0"/>
              <w:rPr>
                <w:rFonts w:ascii="仿宋" w:hAnsi="仿宋" w:eastAsia="仿宋" w:cs="宋体"/>
                <w:lang w:bidi="ar"/>
              </w:rPr>
            </w:pPr>
            <w:r>
              <w:rPr>
                <w:rFonts w:hint="eastAsia" w:ascii="仿宋" w:hAnsi="仿宋" w:eastAsia="仿宋" w:cs="宋体"/>
                <w:lang w:bidi="ar"/>
              </w:rPr>
              <w:t>1</w:t>
            </w:r>
            <w:r>
              <w:rPr>
                <w:rFonts w:ascii="仿宋" w:hAnsi="仿宋" w:eastAsia="仿宋" w:cs="宋体"/>
                <w:lang w:bidi="ar"/>
              </w:rPr>
              <w:t>4.</w:t>
            </w:r>
            <w:r>
              <w:rPr>
                <w:rFonts w:hint="eastAsia" w:ascii="仿宋" w:hAnsi="仿宋" w:eastAsia="仿宋" w:cs="宋体"/>
                <w:lang w:bidi="ar"/>
              </w:rPr>
              <w:t>交换机支持通过Netstream采集网络数据，上报给网络安全智能系统，进行网络的安全威胁事件信息检测和全网的安全态势感知，同时网络安全智能系统和SDN控制器联动，以实现全网安全协防；</w:t>
            </w:r>
          </w:p>
          <w:p>
            <w:pPr>
              <w:pStyle w:val="2"/>
              <w:ind w:firstLine="0"/>
              <w:rPr>
                <w:rFonts w:ascii="仿宋" w:hAnsi="仿宋" w:eastAsia="仿宋" w:cs="宋体"/>
                <w:lang w:bidi="ar"/>
              </w:rPr>
            </w:pPr>
            <w:r>
              <w:rPr>
                <w:rFonts w:hint="eastAsia" w:ascii="仿宋" w:hAnsi="仿宋" w:eastAsia="仿宋" w:cs="宋体"/>
                <w:lang w:bidi="ar"/>
              </w:rPr>
              <w:t>1</w:t>
            </w:r>
            <w:r>
              <w:rPr>
                <w:rFonts w:ascii="仿宋" w:hAnsi="仿宋" w:eastAsia="仿宋" w:cs="宋体"/>
                <w:lang w:bidi="ar"/>
              </w:rPr>
              <w:t>5.每台核心交换机端口要求实配</w:t>
            </w:r>
            <w:r>
              <w:rPr>
                <w:rFonts w:hint="eastAsia" w:ascii="仿宋" w:hAnsi="仿宋" w:eastAsia="仿宋" w:cs="宋体"/>
                <w:lang w:bidi="ar"/>
              </w:rPr>
              <w:t>1块48千兆电接口板、2块48万兆光口接口板。</w:t>
            </w:r>
          </w:p>
          <w:p>
            <w:pPr>
              <w:pStyle w:val="2"/>
              <w:wordWrap w:val="0"/>
              <w:ind w:firstLine="0"/>
              <w:rPr>
                <w:rFonts w:hint="eastAsia" w:ascii="仿宋" w:hAnsi="仿宋" w:eastAsia="仿宋" w:cs="宋体"/>
                <w:lang w:bidi="ar"/>
              </w:rPr>
            </w:pPr>
            <w:r>
              <w:rPr>
                <w:rFonts w:ascii="仿宋" w:hAnsi="仿宋" w:eastAsia="仿宋" w:cs="宋体"/>
                <w:lang w:bidi="ar"/>
              </w:rPr>
              <w:t>16.每台核心交换机模块要求实配</w:t>
            </w:r>
            <w:r>
              <w:rPr>
                <w:rFonts w:hint="eastAsia" w:ascii="仿宋" w:hAnsi="仿宋" w:eastAsia="仿宋" w:cs="宋体"/>
                <w:lang w:bidi="ar"/>
              </w:rPr>
              <w:t>2</w:t>
            </w:r>
            <w:r>
              <w:rPr>
                <w:rFonts w:ascii="仿宋" w:hAnsi="仿宋" w:eastAsia="仿宋" w:cs="宋体"/>
                <w:lang w:bidi="ar"/>
              </w:rPr>
              <w:t>8个</w:t>
            </w:r>
            <w:r>
              <w:rPr>
                <w:rFonts w:hint="eastAsia" w:ascii="仿宋" w:hAnsi="仿宋" w:eastAsia="仿宋" w:cs="宋体"/>
                <w:lang w:bidi="ar"/>
              </w:rPr>
              <w:t>SFP+-10G-单模模块(1310nm,10km,LC)，5个SFP+-10G-多模模块(850nm,0.3km,LC)</w:t>
            </w:r>
          </w:p>
          <w:p>
            <w:pPr>
              <w:pStyle w:val="2"/>
              <w:wordWrap w:val="0"/>
              <w:ind w:firstLine="0"/>
              <w:rPr>
                <w:rFonts w:hint="default" w:ascii="仿宋" w:hAnsi="仿宋" w:eastAsia="仿宋" w:cs="宋体"/>
                <w:lang w:val="en-US" w:eastAsia="zh-CN" w:bidi="ar"/>
              </w:rPr>
            </w:pPr>
            <w:r>
              <w:rPr>
                <w:rFonts w:hint="eastAsia" w:ascii="仿宋" w:hAnsi="仿宋" w:eastAsia="仿宋" w:cs="宋体"/>
                <w:lang w:val="en-US" w:eastAsia="zh-CN" w:bidi="ar"/>
              </w:rPr>
              <w:t>17.设备需符合国产化要求。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7" w:hRule="atLeast"/>
          <w:jc w:val="center"/>
        </w:trPr>
        <w:tc>
          <w:tcPr>
            <w:tcW w:w="1192" w:type="dxa"/>
            <w:vAlign w:val="center"/>
          </w:tcPr>
          <w:p>
            <w:pPr>
              <w:widowControl/>
              <w:spacing w:line="360" w:lineRule="auto"/>
              <w:jc w:val="center"/>
              <w:textAlignment w:val="center"/>
              <w:rPr>
                <w:rFonts w:ascii="仿宋" w:hAnsi="仿宋" w:eastAsia="仿宋" w:cs="仿宋_GB2312"/>
                <w:bCs/>
                <w:color w:val="000000"/>
                <w:kern w:val="0"/>
                <w:sz w:val="24"/>
                <w:szCs w:val="24"/>
                <w:lang w:bidi="ar"/>
              </w:rPr>
            </w:pPr>
            <w:r>
              <w:rPr>
                <w:rFonts w:hint="eastAsia" w:ascii="仿宋" w:hAnsi="仿宋" w:eastAsia="仿宋" w:cs="仿宋_GB2312"/>
                <w:bCs/>
                <w:color w:val="000000"/>
                <w:kern w:val="0"/>
                <w:sz w:val="24"/>
                <w:szCs w:val="24"/>
                <w:lang w:bidi="ar"/>
              </w:rPr>
              <w:t>2</w:t>
            </w:r>
          </w:p>
        </w:tc>
        <w:tc>
          <w:tcPr>
            <w:tcW w:w="1878" w:type="dxa"/>
            <w:vAlign w:val="center"/>
          </w:tcPr>
          <w:p>
            <w:pPr>
              <w:widowControl/>
              <w:spacing w:line="360" w:lineRule="auto"/>
              <w:jc w:val="center"/>
              <w:textAlignment w:val="center"/>
              <w:rPr>
                <w:rFonts w:ascii="仿宋" w:hAnsi="仿宋" w:eastAsia="仿宋" w:cs="仿宋_GB2312"/>
                <w:bCs/>
                <w:color w:val="000000"/>
                <w:kern w:val="0"/>
                <w:sz w:val="24"/>
                <w:szCs w:val="24"/>
                <w:lang w:bidi="ar"/>
              </w:rPr>
            </w:pPr>
            <w:r>
              <w:rPr>
                <w:rFonts w:hint="eastAsia" w:ascii="仿宋" w:hAnsi="仿宋" w:eastAsia="仿宋" w:cs="仿宋_GB2312"/>
                <w:bCs/>
                <w:color w:val="000000"/>
                <w:kern w:val="0"/>
                <w:sz w:val="24"/>
                <w:szCs w:val="24"/>
                <w:lang w:bidi="ar"/>
              </w:rPr>
              <w:t>精密空调</w:t>
            </w:r>
          </w:p>
        </w:tc>
        <w:tc>
          <w:tcPr>
            <w:tcW w:w="6526" w:type="dxa"/>
            <w:vAlign w:val="center"/>
          </w:tcPr>
          <w:p>
            <w:pPr>
              <w:snapToGrid w:val="0"/>
              <w:spacing w:line="360" w:lineRule="auto"/>
              <w:jc w:val="left"/>
              <w:textAlignment w:val="center"/>
              <w:rPr>
                <w:rFonts w:hint="eastAsia" w:ascii="仿宋" w:hAnsi="仿宋" w:eastAsia="仿宋" w:cs="仿宋"/>
                <w:sz w:val="24"/>
                <w:szCs w:val="24"/>
              </w:rPr>
            </w:pPr>
            <w:r>
              <w:rPr>
                <w:rFonts w:hint="eastAsia" w:ascii="仿宋" w:hAnsi="仿宋" w:eastAsia="仿宋" w:cs="仿宋"/>
                <w:sz w:val="24"/>
                <w:szCs w:val="24"/>
              </w:rPr>
              <w:t>1.在机组回风工况24℃/50%RH下：制冷量≥50.1kW；下沉送风、风冷恒温恒湿、常温型；</w:t>
            </w:r>
          </w:p>
          <w:p>
            <w:pPr>
              <w:snapToGrid w:val="0"/>
              <w:spacing w:line="360" w:lineRule="auto"/>
              <w:jc w:val="left"/>
              <w:textAlignment w:val="center"/>
              <w:rPr>
                <w:rFonts w:hint="eastAsia" w:ascii="仿宋" w:hAnsi="仿宋" w:eastAsia="仿宋" w:cs="仿宋"/>
                <w:sz w:val="24"/>
                <w:szCs w:val="24"/>
              </w:rPr>
            </w:pPr>
            <w:r>
              <w:rPr>
                <w:rFonts w:hint="eastAsia" w:ascii="仿宋" w:hAnsi="仿宋" w:eastAsia="仿宋" w:cs="仿宋"/>
                <w:sz w:val="24"/>
                <w:szCs w:val="24"/>
              </w:rPr>
              <w:t xml:space="preserve">2.配备7英寸800*480点阵真彩色超大触摸屏；  </w:t>
            </w:r>
          </w:p>
          <w:p>
            <w:pPr>
              <w:snapToGrid w:val="0"/>
              <w:spacing w:line="360" w:lineRule="auto"/>
              <w:jc w:val="left"/>
              <w:textAlignment w:val="center"/>
              <w:rPr>
                <w:rFonts w:hint="eastAsia" w:ascii="仿宋" w:hAnsi="仿宋" w:eastAsia="仿宋" w:cs="仿宋"/>
                <w:sz w:val="24"/>
                <w:szCs w:val="24"/>
              </w:rPr>
            </w:pPr>
            <w:r>
              <w:rPr>
                <w:rFonts w:hint="eastAsia" w:ascii="仿宋" w:hAnsi="仿宋" w:eastAsia="仿宋" w:cs="仿宋"/>
                <w:sz w:val="24"/>
                <w:szCs w:val="24"/>
              </w:rPr>
              <w:t>3.循环风量≥13000m3；</w:t>
            </w:r>
          </w:p>
          <w:p>
            <w:pPr>
              <w:snapToGrid w:val="0"/>
              <w:spacing w:line="360" w:lineRule="auto"/>
              <w:jc w:val="left"/>
              <w:textAlignment w:val="center"/>
              <w:rPr>
                <w:rFonts w:hint="eastAsia" w:ascii="仿宋" w:hAnsi="仿宋" w:eastAsia="仿宋" w:cs="仿宋"/>
                <w:sz w:val="24"/>
                <w:szCs w:val="24"/>
              </w:rPr>
            </w:pPr>
            <w:r>
              <w:rPr>
                <w:rFonts w:hint="eastAsia" w:ascii="仿宋" w:hAnsi="仿宋" w:eastAsia="仿宋" w:cs="仿宋"/>
                <w:sz w:val="24"/>
                <w:szCs w:val="24"/>
              </w:rPr>
              <w:t>4.加热能力为≥9KW；</w:t>
            </w:r>
          </w:p>
          <w:p>
            <w:pPr>
              <w:snapToGrid w:val="0"/>
              <w:spacing w:line="360" w:lineRule="auto"/>
              <w:jc w:val="left"/>
              <w:textAlignment w:val="center"/>
              <w:rPr>
                <w:rFonts w:hint="eastAsia" w:ascii="仿宋" w:hAnsi="仿宋" w:eastAsia="仿宋" w:cs="仿宋"/>
                <w:sz w:val="24"/>
                <w:szCs w:val="24"/>
              </w:rPr>
            </w:pPr>
            <w:r>
              <w:rPr>
                <w:rFonts w:hint="eastAsia" w:ascii="仿宋" w:hAnsi="仿宋" w:eastAsia="仿宋" w:cs="仿宋"/>
                <w:sz w:val="24"/>
                <w:szCs w:val="24"/>
              </w:rPr>
              <w:t>5.加湿能力为≥10KG/H；</w:t>
            </w:r>
          </w:p>
          <w:p>
            <w:pPr>
              <w:snapToGrid w:val="0"/>
              <w:spacing w:line="360" w:lineRule="auto"/>
              <w:jc w:val="left"/>
              <w:textAlignment w:val="center"/>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单台</w:t>
            </w:r>
            <w:r>
              <w:rPr>
                <w:rFonts w:hint="eastAsia" w:ascii="仿宋" w:hAnsi="仿宋" w:eastAsia="仿宋" w:cs="仿宋"/>
                <w:sz w:val="24"/>
                <w:szCs w:val="24"/>
              </w:rPr>
              <w:t>机组尺寸长度≤1100mm、深度≤995mm、高度≤1965mm；</w:t>
            </w:r>
          </w:p>
          <w:p>
            <w:pPr>
              <w:snapToGrid w:val="0"/>
              <w:spacing w:line="360" w:lineRule="auto"/>
              <w:jc w:val="left"/>
              <w:textAlignment w:val="center"/>
              <w:rPr>
                <w:rFonts w:hint="eastAsia" w:ascii="仿宋" w:hAnsi="仿宋" w:eastAsia="仿宋" w:cs="仿宋"/>
                <w:sz w:val="24"/>
                <w:szCs w:val="24"/>
              </w:rPr>
            </w:pPr>
            <w:r>
              <w:rPr>
                <w:rFonts w:hint="eastAsia" w:ascii="仿宋" w:hAnsi="仿宋" w:eastAsia="仿宋" w:cs="仿宋"/>
                <w:sz w:val="24"/>
                <w:szCs w:val="24"/>
              </w:rPr>
              <w:t>7.采用R410a环保制冷剂；</w:t>
            </w:r>
          </w:p>
          <w:p>
            <w:pPr>
              <w:snapToGrid w:val="0"/>
              <w:spacing w:line="360" w:lineRule="auto"/>
              <w:jc w:val="left"/>
              <w:textAlignment w:val="center"/>
              <w:rPr>
                <w:rFonts w:hint="eastAsia" w:ascii="仿宋" w:hAnsi="仿宋" w:eastAsia="仿宋" w:cs="仿宋"/>
                <w:sz w:val="24"/>
                <w:szCs w:val="24"/>
              </w:rPr>
            </w:pPr>
            <w:r>
              <w:rPr>
                <w:rFonts w:hint="eastAsia" w:ascii="仿宋" w:hAnsi="仿宋" w:eastAsia="仿宋" w:cs="仿宋"/>
                <w:sz w:val="24"/>
                <w:szCs w:val="24"/>
              </w:rPr>
              <w:t>8.配备高效涡轮压缩机；</w:t>
            </w:r>
          </w:p>
          <w:p>
            <w:pPr>
              <w:snapToGrid w:val="0"/>
              <w:spacing w:line="360" w:lineRule="auto"/>
              <w:jc w:val="left"/>
              <w:textAlignment w:val="center"/>
              <w:rPr>
                <w:rFonts w:hint="eastAsia" w:ascii="仿宋" w:hAnsi="仿宋" w:eastAsia="仿宋" w:cs="仿宋"/>
                <w:sz w:val="24"/>
                <w:szCs w:val="24"/>
              </w:rPr>
            </w:pPr>
            <w:r>
              <w:rPr>
                <w:rFonts w:hint="eastAsia" w:ascii="仿宋" w:hAnsi="仿宋" w:eastAsia="仿宋" w:cs="仿宋"/>
                <w:sz w:val="24"/>
                <w:szCs w:val="24"/>
              </w:rPr>
              <w:t>9.配备电子换向同步EC电机节能20%~30%；</w:t>
            </w:r>
          </w:p>
          <w:p>
            <w:pPr>
              <w:snapToGrid w:val="0"/>
              <w:spacing w:line="360" w:lineRule="auto"/>
              <w:jc w:val="left"/>
              <w:textAlignment w:val="center"/>
              <w:rPr>
                <w:rFonts w:hint="eastAsia" w:ascii="仿宋" w:hAnsi="仿宋" w:eastAsia="仿宋" w:cs="仿宋"/>
                <w:sz w:val="24"/>
                <w:szCs w:val="24"/>
              </w:rPr>
            </w:pPr>
            <w:r>
              <w:rPr>
                <w:rFonts w:hint="eastAsia" w:ascii="仿宋" w:hAnsi="仿宋" w:eastAsia="仿宋" w:cs="仿宋"/>
                <w:sz w:val="24"/>
                <w:szCs w:val="24"/>
              </w:rPr>
              <w:t>10.具有交流风扇变频调速功能，提供国家级证书证明文件并加盖厂家公章；</w:t>
            </w:r>
          </w:p>
          <w:p>
            <w:pPr>
              <w:snapToGrid w:val="0"/>
              <w:spacing w:line="360" w:lineRule="auto"/>
              <w:jc w:val="left"/>
              <w:textAlignment w:val="center"/>
              <w:rPr>
                <w:rFonts w:hint="eastAsia" w:ascii="仿宋" w:hAnsi="仿宋" w:eastAsia="仿宋" w:cs="仿宋"/>
                <w:sz w:val="24"/>
                <w:szCs w:val="24"/>
              </w:rPr>
            </w:pPr>
            <w:r>
              <w:rPr>
                <w:rFonts w:hint="eastAsia" w:ascii="仿宋" w:hAnsi="仿宋" w:eastAsia="仿宋" w:cs="仿宋"/>
                <w:sz w:val="24"/>
                <w:szCs w:val="24"/>
              </w:rPr>
              <w:t>11.通讯接口：标配RS485接口，且具备自动收发控制电路，提供国家级证书证明文件并加盖厂家公章；。</w:t>
            </w:r>
          </w:p>
          <w:p>
            <w:pPr>
              <w:snapToGrid w:val="0"/>
              <w:spacing w:line="360" w:lineRule="auto"/>
              <w:jc w:val="left"/>
              <w:textAlignment w:val="center"/>
              <w:rPr>
                <w:rFonts w:hint="eastAsia" w:ascii="仿宋" w:hAnsi="仿宋" w:eastAsia="仿宋" w:cs="仿宋"/>
                <w:sz w:val="24"/>
                <w:szCs w:val="24"/>
              </w:rPr>
            </w:pPr>
            <w:r>
              <w:rPr>
                <w:rFonts w:hint="eastAsia" w:ascii="仿宋" w:hAnsi="仿宋" w:eastAsia="仿宋" w:cs="仿宋"/>
                <w:sz w:val="24"/>
                <w:szCs w:val="24"/>
              </w:rPr>
              <w:t>12.</w:t>
            </w:r>
            <w:r>
              <w:rPr>
                <w:rFonts w:hint="eastAsia" w:ascii="仿宋" w:hAnsi="仿宋" w:eastAsia="仿宋" w:cs="仿宋"/>
                <w:sz w:val="24"/>
                <w:szCs w:val="24"/>
                <w:lang w:val="en-US" w:eastAsia="zh-CN"/>
              </w:rPr>
              <w:t>▲</w:t>
            </w:r>
            <w:r>
              <w:rPr>
                <w:rFonts w:hint="eastAsia" w:ascii="仿宋" w:hAnsi="仿宋" w:eastAsia="仿宋" w:cs="仿宋"/>
                <w:sz w:val="24"/>
                <w:szCs w:val="24"/>
              </w:rPr>
              <w:t>机房精密空调资质要求：机房精密空调需具有空调产品节能认证、空调产品CRAA认证提供证书和检测报告。</w:t>
            </w:r>
          </w:p>
          <w:p>
            <w:pPr>
              <w:pStyle w:val="2"/>
              <w:ind w:left="0" w:leftChars="0" w:firstLine="0" w:firstLineChars="0"/>
              <w:rPr>
                <w:rFonts w:hint="default" w:eastAsia="等线"/>
                <w:lang w:val="en-US" w:eastAsia="zh-CN"/>
              </w:rPr>
            </w:pPr>
            <w:r>
              <w:rPr>
                <w:rFonts w:hint="eastAsia"/>
                <w:lang w:val="en-US" w:eastAsia="zh-CN"/>
              </w:rPr>
              <w:t>13.</w:t>
            </w:r>
            <w:r>
              <w:rPr>
                <w:rFonts w:ascii="仿宋" w:hAnsi="仿宋" w:eastAsia="仿宋"/>
              </w:rPr>
              <w:t>系统兼容性要求</w:t>
            </w:r>
            <w:r>
              <w:rPr>
                <w:rFonts w:hint="eastAsia" w:ascii="仿宋" w:hAnsi="仿宋" w:eastAsia="仿宋"/>
              </w:rPr>
              <w:t>：</w:t>
            </w:r>
            <w:r>
              <w:rPr>
                <w:rFonts w:hint="eastAsia" w:ascii="仿宋" w:hAnsi="仿宋" w:eastAsia="仿宋" w:cs="微软雅黑"/>
                <w:color w:val="404040"/>
              </w:rPr>
              <w:t>机房精密空调</w:t>
            </w:r>
            <w:r>
              <w:rPr>
                <w:rFonts w:hint="eastAsia" w:ascii="仿宋" w:hAnsi="仿宋" w:eastAsia="仿宋"/>
              </w:rPr>
              <w:t>需要支持对接我司原动力环境监控系统。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9" w:hRule="atLeast"/>
          <w:jc w:val="center"/>
        </w:trPr>
        <w:tc>
          <w:tcPr>
            <w:tcW w:w="1192" w:type="dxa"/>
            <w:vAlign w:val="center"/>
          </w:tcPr>
          <w:p>
            <w:pPr>
              <w:widowControl/>
              <w:spacing w:line="360" w:lineRule="auto"/>
              <w:jc w:val="center"/>
              <w:textAlignment w:val="center"/>
              <w:rPr>
                <w:rFonts w:ascii="仿宋" w:hAnsi="仿宋" w:eastAsia="仿宋" w:cs="仿宋_GB2312"/>
                <w:bCs/>
                <w:color w:val="000000"/>
                <w:kern w:val="0"/>
                <w:sz w:val="24"/>
                <w:szCs w:val="24"/>
                <w:lang w:bidi="ar"/>
              </w:rPr>
            </w:pPr>
            <w:r>
              <w:rPr>
                <w:rFonts w:hint="eastAsia" w:ascii="仿宋" w:hAnsi="仿宋" w:eastAsia="仿宋" w:cs="仿宋_GB2312"/>
                <w:bCs/>
                <w:color w:val="000000"/>
                <w:kern w:val="0"/>
                <w:sz w:val="24"/>
                <w:szCs w:val="24"/>
                <w:lang w:bidi="ar"/>
              </w:rPr>
              <w:t>3</w:t>
            </w:r>
          </w:p>
        </w:tc>
        <w:tc>
          <w:tcPr>
            <w:tcW w:w="1878" w:type="dxa"/>
            <w:vAlign w:val="center"/>
          </w:tcPr>
          <w:p>
            <w:pPr>
              <w:widowControl/>
              <w:spacing w:line="360" w:lineRule="auto"/>
              <w:jc w:val="center"/>
              <w:textAlignment w:val="center"/>
              <w:rPr>
                <w:rFonts w:ascii="仿宋" w:hAnsi="仿宋" w:eastAsia="仿宋" w:cs="仿宋_GB2312"/>
                <w:bCs/>
                <w:color w:val="000000"/>
                <w:kern w:val="0"/>
                <w:sz w:val="24"/>
                <w:szCs w:val="24"/>
                <w:lang w:bidi="ar"/>
              </w:rPr>
            </w:pPr>
            <w:r>
              <w:rPr>
                <w:rFonts w:hint="eastAsia" w:ascii="仿宋" w:hAnsi="仿宋" w:eastAsia="仿宋" w:cs="仿宋_GB2312"/>
                <w:bCs/>
                <w:color w:val="000000"/>
                <w:kern w:val="0"/>
                <w:sz w:val="24"/>
                <w:szCs w:val="24"/>
                <w:lang w:bidi="ar"/>
              </w:rPr>
              <w:t>网络安全流量控制设备</w:t>
            </w:r>
          </w:p>
        </w:tc>
        <w:tc>
          <w:tcPr>
            <w:tcW w:w="6526" w:type="dxa"/>
            <w:vAlign w:val="center"/>
          </w:tcPr>
          <w:p>
            <w:pPr>
              <w:snapToGrid w:val="0"/>
              <w:spacing w:line="360" w:lineRule="auto"/>
              <w:jc w:val="left"/>
              <w:textAlignment w:val="center"/>
              <w:rPr>
                <w:rFonts w:ascii="仿宋" w:hAnsi="仿宋" w:eastAsia="仿宋" w:cs="微软雅黑"/>
                <w:color w:val="404040"/>
                <w:sz w:val="24"/>
                <w:szCs w:val="24"/>
              </w:rPr>
            </w:pPr>
            <w:r>
              <w:rPr>
                <w:rFonts w:hint="eastAsia" w:ascii="仿宋" w:hAnsi="仿宋" w:eastAsia="仿宋" w:cs="微软雅黑"/>
                <w:color w:val="404040"/>
                <w:sz w:val="24"/>
                <w:szCs w:val="24"/>
              </w:rPr>
              <w:t>1</w:t>
            </w:r>
            <w:r>
              <w:rPr>
                <w:rFonts w:ascii="仿宋" w:hAnsi="仿宋" w:eastAsia="仿宋" w:cs="微软雅黑"/>
                <w:color w:val="404040"/>
                <w:sz w:val="24"/>
                <w:szCs w:val="24"/>
              </w:rPr>
              <w:t>.</w:t>
            </w:r>
            <w:r>
              <w:rPr>
                <w:rFonts w:hint="eastAsia" w:ascii="仿宋" w:hAnsi="仿宋" w:eastAsia="仿宋" w:cs="微软雅黑"/>
                <w:color w:val="404040"/>
                <w:sz w:val="24"/>
                <w:szCs w:val="24"/>
              </w:rPr>
              <w:t>设备规格：1U，内存≥16G，硬盘总容量≥64GB MSATA+480G SSD，接口≥6个千兆电口</w:t>
            </w:r>
            <w:r>
              <w:rPr>
                <w:rFonts w:ascii="仿宋" w:hAnsi="仿宋" w:eastAsia="仿宋" w:cs="微软雅黑"/>
                <w:color w:val="404040"/>
                <w:sz w:val="24"/>
                <w:szCs w:val="24"/>
              </w:rPr>
              <w:t xml:space="preserve"> </w:t>
            </w:r>
            <w:r>
              <w:rPr>
                <w:rFonts w:hint="eastAsia" w:ascii="仿宋" w:hAnsi="仿宋" w:eastAsia="仿宋" w:cs="微软雅黑"/>
                <w:color w:val="404040"/>
                <w:sz w:val="24"/>
                <w:szCs w:val="24"/>
              </w:rPr>
              <w:t>≥2万兆光口SFP+；</w:t>
            </w:r>
          </w:p>
          <w:p>
            <w:pPr>
              <w:snapToGrid w:val="0"/>
              <w:spacing w:line="360" w:lineRule="auto"/>
              <w:jc w:val="left"/>
              <w:textAlignment w:val="center"/>
              <w:rPr>
                <w:rFonts w:ascii="仿宋" w:hAnsi="仿宋" w:eastAsia="仿宋" w:cs="微软雅黑"/>
                <w:color w:val="404040"/>
                <w:sz w:val="24"/>
                <w:szCs w:val="24"/>
              </w:rPr>
            </w:pPr>
            <w:r>
              <w:rPr>
                <w:rFonts w:hint="eastAsia" w:ascii="仿宋" w:hAnsi="仿宋" w:eastAsia="仿宋" w:cs="微软雅黑"/>
                <w:color w:val="404040"/>
                <w:sz w:val="24"/>
                <w:szCs w:val="24"/>
              </w:rPr>
              <w:t>2</w:t>
            </w:r>
            <w:r>
              <w:rPr>
                <w:rFonts w:ascii="仿宋" w:hAnsi="仿宋" w:eastAsia="仿宋" w:cs="微软雅黑"/>
                <w:color w:val="404040"/>
                <w:sz w:val="24"/>
                <w:szCs w:val="24"/>
              </w:rPr>
              <w:t>.</w:t>
            </w:r>
            <w:r>
              <w:rPr>
                <w:rFonts w:hint="eastAsia" w:ascii="仿宋" w:hAnsi="仿宋" w:eastAsia="仿宋" w:cs="微软雅黑"/>
                <w:color w:val="404040"/>
                <w:sz w:val="24"/>
                <w:szCs w:val="24"/>
              </w:rPr>
              <w:t>整机最大吞吐≥15Gb，应用层吞吐量≥3.6Gb，带宽性能≥2Gb，支持用户数≥2000，包转发率≥300Kpps，每秒新建连接数≥30000，最大并发连接数≥1400000，需包含系统软件以及1年的软件升级和规则库升级；</w:t>
            </w:r>
          </w:p>
          <w:p>
            <w:pPr>
              <w:snapToGrid w:val="0"/>
              <w:spacing w:line="360" w:lineRule="auto"/>
              <w:jc w:val="left"/>
              <w:textAlignment w:val="center"/>
              <w:rPr>
                <w:rFonts w:ascii="仿宋" w:hAnsi="仿宋" w:eastAsia="仿宋" w:cs="微软雅黑"/>
                <w:color w:val="404040"/>
                <w:sz w:val="24"/>
                <w:szCs w:val="24"/>
              </w:rPr>
            </w:pPr>
            <w:r>
              <w:rPr>
                <w:rFonts w:hint="eastAsia" w:ascii="仿宋" w:hAnsi="仿宋" w:eastAsia="仿宋" w:cs="微软雅黑"/>
                <w:color w:val="404040"/>
                <w:sz w:val="24"/>
                <w:szCs w:val="24"/>
              </w:rPr>
              <w:t>3</w:t>
            </w:r>
            <w:r>
              <w:rPr>
                <w:rFonts w:ascii="仿宋" w:hAnsi="仿宋" w:eastAsia="仿宋" w:cs="微软雅黑"/>
                <w:color w:val="404040"/>
                <w:sz w:val="24"/>
                <w:szCs w:val="24"/>
              </w:rPr>
              <w:t>.</w:t>
            </w:r>
            <w:r>
              <w:rPr>
                <w:rFonts w:hint="eastAsia" w:ascii="仿宋" w:hAnsi="仿宋" w:eastAsia="仿宋" w:cs="微软雅黑"/>
                <w:color w:val="404040"/>
                <w:sz w:val="24"/>
                <w:szCs w:val="24"/>
              </w:rPr>
              <w:t>部署模式需支持路由模式（NAT、路由转发、DHCP、GRE、OSPF）、网桥模式（多路桥接模式）、旁路模式；</w:t>
            </w:r>
          </w:p>
          <w:p>
            <w:pPr>
              <w:snapToGrid w:val="0"/>
              <w:spacing w:line="360" w:lineRule="auto"/>
              <w:jc w:val="left"/>
              <w:textAlignment w:val="center"/>
              <w:rPr>
                <w:rFonts w:ascii="仿宋" w:hAnsi="仿宋" w:eastAsia="仿宋" w:cs="微软雅黑"/>
                <w:color w:val="404040"/>
                <w:sz w:val="24"/>
                <w:szCs w:val="24"/>
              </w:rPr>
            </w:pPr>
            <w:r>
              <w:rPr>
                <w:rFonts w:hint="eastAsia" w:ascii="仿宋" w:hAnsi="仿宋" w:eastAsia="仿宋" w:cs="微软雅黑"/>
                <w:color w:val="404040"/>
                <w:sz w:val="24"/>
                <w:szCs w:val="24"/>
              </w:rPr>
              <w:t>4</w:t>
            </w:r>
            <w:r>
              <w:rPr>
                <w:rFonts w:ascii="仿宋" w:hAnsi="仿宋" w:eastAsia="仿宋" w:cs="微软雅黑"/>
                <w:color w:val="404040"/>
                <w:sz w:val="24"/>
                <w:szCs w:val="24"/>
              </w:rPr>
              <w:t>.</w:t>
            </w:r>
            <w:r>
              <w:rPr>
                <w:rFonts w:hint="eastAsia" w:ascii="仿宋" w:hAnsi="仿宋" w:eastAsia="仿宋" w:cs="微软雅黑"/>
                <w:color w:val="404040"/>
                <w:sz w:val="24"/>
                <w:szCs w:val="24"/>
              </w:rPr>
              <w:t>为保证设备的安全性，针对不同的管理员需支持细致的管理员权限划分，包括对不同用户组的管理权限、对各种主要功能界面的配置和查看权限；</w:t>
            </w:r>
          </w:p>
          <w:p>
            <w:pPr>
              <w:snapToGrid w:val="0"/>
              <w:spacing w:line="360" w:lineRule="auto"/>
              <w:jc w:val="left"/>
              <w:textAlignment w:val="center"/>
              <w:rPr>
                <w:rFonts w:ascii="仿宋" w:hAnsi="仿宋" w:eastAsia="仿宋" w:cs="微软雅黑"/>
                <w:color w:val="404040"/>
                <w:sz w:val="24"/>
                <w:szCs w:val="24"/>
              </w:rPr>
            </w:pPr>
            <w:r>
              <w:rPr>
                <w:rFonts w:hint="eastAsia" w:ascii="仿宋" w:hAnsi="仿宋" w:eastAsia="仿宋" w:cs="微软雅黑"/>
                <w:color w:val="404040"/>
                <w:sz w:val="24"/>
                <w:szCs w:val="24"/>
              </w:rPr>
              <w:t>5</w:t>
            </w:r>
            <w:r>
              <w:rPr>
                <w:rFonts w:ascii="仿宋" w:hAnsi="仿宋" w:eastAsia="仿宋" w:cs="微软雅黑"/>
                <w:color w:val="404040"/>
                <w:sz w:val="24"/>
                <w:szCs w:val="24"/>
              </w:rPr>
              <w:t>.</w:t>
            </w:r>
            <w:r>
              <w:rPr>
                <w:rFonts w:hint="eastAsia" w:ascii="仿宋" w:hAnsi="仿宋" w:eastAsia="仿宋" w:cs="微软雅黑"/>
                <w:color w:val="404040"/>
                <w:sz w:val="24"/>
                <w:szCs w:val="24"/>
              </w:rPr>
              <w:t>产品应内置应用识别规则库，为保证能准确识别到常见的应用，需支持超过9000条应用规则数、支持超过6000种以上的应用；支持根据标签选择应用，并支持给每个应用自定义标签；支持根据标签选择一类应用做控制（提供产品界面截图并加盖公章）；</w:t>
            </w:r>
          </w:p>
          <w:p>
            <w:pPr>
              <w:snapToGrid w:val="0"/>
              <w:spacing w:line="360" w:lineRule="auto"/>
              <w:jc w:val="left"/>
              <w:textAlignment w:val="center"/>
              <w:rPr>
                <w:rFonts w:ascii="仿宋" w:hAnsi="仿宋" w:eastAsia="仿宋" w:cs="微软雅黑"/>
                <w:color w:val="404040"/>
                <w:sz w:val="24"/>
                <w:szCs w:val="24"/>
              </w:rPr>
            </w:pPr>
            <w:r>
              <w:rPr>
                <w:rFonts w:hint="eastAsia" w:ascii="仿宋" w:hAnsi="仿宋" w:eastAsia="仿宋" w:cs="微软雅黑"/>
                <w:color w:val="404040"/>
                <w:sz w:val="24"/>
                <w:szCs w:val="24"/>
              </w:rPr>
              <w:t>6</w:t>
            </w:r>
            <w:r>
              <w:rPr>
                <w:rFonts w:ascii="仿宋" w:hAnsi="仿宋" w:eastAsia="仿宋" w:cs="微软雅黑"/>
                <w:color w:val="404040"/>
                <w:sz w:val="24"/>
                <w:szCs w:val="24"/>
              </w:rPr>
              <w:t>.</w:t>
            </w:r>
            <w:r>
              <w:rPr>
                <w:rFonts w:hint="eastAsia" w:ascii="仿宋" w:hAnsi="仿宋" w:eastAsia="仿宋" w:cs="仿宋"/>
                <w:sz w:val="24"/>
                <w:szCs w:val="24"/>
                <w:lang w:val="en-US" w:eastAsia="zh-CN"/>
              </w:rPr>
              <w:t>▲</w:t>
            </w:r>
            <w:r>
              <w:rPr>
                <w:rFonts w:hint="eastAsia" w:ascii="仿宋" w:hAnsi="仿宋" w:eastAsia="仿宋" w:cs="微软雅黑"/>
                <w:color w:val="404040"/>
                <w:sz w:val="24"/>
                <w:szCs w:val="24"/>
              </w:rPr>
              <w:t>产品应支持超过900种主流Saas应用，对Saas应用有默认分类标签，帮助客户统一配置策略（提供产品界面截图并加盖公章）；</w:t>
            </w:r>
          </w:p>
          <w:p>
            <w:pPr>
              <w:snapToGrid w:val="0"/>
              <w:spacing w:line="360" w:lineRule="auto"/>
              <w:jc w:val="left"/>
              <w:textAlignment w:val="center"/>
              <w:rPr>
                <w:rFonts w:ascii="仿宋" w:hAnsi="仿宋" w:eastAsia="仿宋" w:cs="微软雅黑"/>
                <w:color w:val="404040"/>
                <w:sz w:val="24"/>
                <w:szCs w:val="24"/>
              </w:rPr>
            </w:pPr>
            <w:r>
              <w:rPr>
                <w:rFonts w:hint="eastAsia" w:ascii="仿宋" w:hAnsi="仿宋" w:eastAsia="仿宋" w:cs="微软雅黑"/>
                <w:color w:val="404040"/>
                <w:sz w:val="24"/>
                <w:szCs w:val="24"/>
              </w:rPr>
              <w:t>7</w:t>
            </w:r>
            <w:r>
              <w:rPr>
                <w:rFonts w:ascii="仿宋" w:hAnsi="仿宋" w:eastAsia="仿宋" w:cs="微软雅黑"/>
                <w:color w:val="404040"/>
                <w:sz w:val="24"/>
                <w:szCs w:val="24"/>
              </w:rPr>
              <w:t>.</w:t>
            </w:r>
            <w:r>
              <w:rPr>
                <w:rFonts w:hint="eastAsia" w:ascii="仿宋" w:hAnsi="仿宋" w:eastAsia="仿宋" w:cs="微软雅黑"/>
                <w:color w:val="404040"/>
                <w:sz w:val="24"/>
                <w:szCs w:val="24"/>
              </w:rPr>
              <w:t>为便于管理和运维，产品需支持首页分析显示接入用户人数、终端类型；带宽质量分析、实时流量排名；资产类型分布、新设备发现趋势、终端违规检查项排行、终端违规用户排行；</w:t>
            </w:r>
          </w:p>
          <w:p>
            <w:pPr>
              <w:snapToGrid w:val="0"/>
              <w:spacing w:line="360" w:lineRule="auto"/>
              <w:jc w:val="left"/>
              <w:textAlignment w:val="center"/>
              <w:rPr>
                <w:rFonts w:ascii="仿宋" w:hAnsi="仿宋" w:eastAsia="仿宋" w:cs="微软雅黑"/>
                <w:color w:val="404040"/>
                <w:sz w:val="24"/>
                <w:szCs w:val="24"/>
              </w:rPr>
            </w:pPr>
            <w:r>
              <w:rPr>
                <w:rFonts w:hint="eastAsia" w:ascii="仿宋" w:hAnsi="仿宋" w:eastAsia="仿宋" w:cs="微软雅黑"/>
                <w:color w:val="404040"/>
                <w:sz w:val="24"/>
                <w:szCs w:val="24"/>
              </w:rPr>
              <w:t>8</w:t>
            </w:r>
            <w:r>
              <w:rPr>
                <w:rFonts w:ascii="仿宋" w:hAnsi="仿宋" w:eastAsia="仿宋" w:cs="微软雅黑"/>
                <w:color w:val="404040"/>
                <w:sz w:val="24"/>
                <w:szCs w:val="24"/>
              </w:rPr>
              <w:t>.</w:t>
            </w:r>
            <w:r>
              <w:rPr>
                <w:rFonts w:hint="eastAsia" w:ascii="仿宋" w:hAnsi="仿宋" w:eastAsia="仿宋" w:cs="仿宋"/>
                <w:sz w:val="24"/>
                <w:szCs w:val="24"/>
                <w:lang w:val="en-US" w:eastAsia="zh-CN"/>
              </w:rPr>
              <w:t>▲</w:t>
            </w:r>
            <w:r>
              <w:rPr>
                <w:rFonts w:hint="eastAsia" w:ascii="仿宋" w:hAnsi="仿宋" w:eastAsia="仿宋" w:cs="微软雅黑"/>
                <w:color w:val="404040"/>
                <w:sz w:val="24"/>
                <w:szCs w:val="24"/>
              </w:rPr>
              <w:t>针对内网用户的web访问质量进行检测，产品需对整体网络提供清晰的整体网络质量评级，便于管理员针对web的访问质量进行检测（提供产品界面截图并加盖公章）；</w:t>
            </w:r>
          </w:p>
          <w:p>
            <w:pPr>
              <w:snapToGrid w:val="0"/>
              <w:spacing w:line="360" w:lineRule="auto"/>
              <w:jc w:val="left"/>
              <w:textAlignment w:val="center"/>
              <w:rPr>
                <w:rFonts w:ascii="仿宋" w:hAnsi="仿宋" w:eastAsia="仿宋" w:cs="微软雅黑"/>
                <w:color w:val="404040"/>
                <w:sz w:val="24"/>
                <w:szCs w:val="24"/>
              </w:rPr>
            </w:pPr>
            <w:r>
              <w:rPr>
                <w:rFonts w:hint="eastAsia" w:ascii="仿宋" w:hAnsi="仿宋" w:eastAsia="仿宋" w:cs="微软雅黑"/>
                <w:color w:val="404040"/>
                <w:sz w:val="24"/>
                <w:szCs w:val="24"/>
              </w:rPr>
              <w:t>9</w:t>
            </w:r>
            <w:r>
              <w:rPr>
                <w:rFonts w:ascii="仿宋" w:hAnsi="仿宋" w:eastAsia="仿宋" w:cs="微软雅黑"/>
                <w:color w:val="404040"/>
                <w:sz w:val="24"/>
                <w:szCs w:val="24"/>
              </w:rPr>
              <w:t>.</w:t>
            </w:r>
            <w:r>
              <w:rPr>
                <w:rFonts w:hint="eastAsia" w:ascii="仿宋" w:hAnsi="仿宋" w:eastAsia="仿宋" w:cs="微软雅黑"/>
                <w:color w:val="404040"/>
                <w:sz w:val="24"/>
                <w:szCs w:val="24"/>
              </w:rPr>
              <w:t>在用户导入上，产品需支持从本地导入和扫描导入，支持以CSV格式文件导入帐户/分组/IP/MAC/描述/密码等信息；用户分组支持树形结构，支持父组、子组、组内套组等；同时针对不同的特权账户，需支持多种认证key，比如免认证key、免审计key、免控制key；</w:t>
            </w:r>
          </w:p>
          <w:p>
            <w:pPr>
              <w:snapToGrid w:val="0"/>
              <w:spacing w:line="360" w:lineRule="auto"/>
              <w:jc w:val="left"/>
              <w:textAlignment w:val="center"/>
              <w:rPr>
                <w:rFonts w:ascii="仿宋" w:hAnsi="仿宋" w:eastAsia="仿宋" w:cs="微软雅黑"/>
                <w:color w:val="404040"/>
                <w:sz w:val="24"/>
                <w:szCs w:val="24"/>
              </w:rPr>
            </w:pPr>
            <w:r>
              <w:rPr>
                <w:rFonts w:hint="eastAsia" w:ascii="仿宋" w:hAnsi="仿宋" w:eastAsia="仿宋" w:cs="微软雅黑"/>
                <w:color w:val="404040"/>
                <w:sz w:val="24"/>
                <w:szCs w:val="24"/>
              </w:rPr>
              <w:t>1</w:t>
            </w:r>
            <w:r>
              <w:rPr>
                <w:rFonts w:ascii="仿宋" w:hAnsi="仿宋" w:eastAsia="仿宋" w:cs="微软雅黑"/>
                <w:color w:val="404040"/>
                <w:sz w:val="24"/>
                <w:szCs w:val="24"/>
              </w:rPr>
              <w:t>0.</w:t>
            </w:r>
            <w:r>
              <w:rPr>
                <w:rFonts w:hint="eastAsia" w:ascii="仿宋" w:hAnsi="仿宋" w:eastAsia="仿宋" w:cs="仿宋"/>
                <w:sz w:val="24"/>
                <w:szCs w:val="24"/>
                <w:lang w:val="en-US" w:eastAsia="zh-CN"/>
              </w:rPr>
              <w:t>▲</w:t>
            </w:r>
            <w:r>
              <w:rPr>
                <w:rFonts w:hint="eastAsia" w:ascii="仿宋" w:hAnsi="仿宋" w:eastAsia="仿宋" w:cs="微软雅黑"/>
                <w:color w:val="404040"/>
                <w:sz w:val="24"/>
                <w:szCs w:val="24"/>
              </w:rPr>
              <w:t>产品需支持允许用户登录Webmail收邮件，而禁止发送Webmail邮件的功能（提供产品界面截图并加盖公章）；</w:t>
            </w:r>
          </w:p>
          <w:p>
            <w:pPr>
              <w:snapToGrid w:val="0"/>
              <w:spacing w:line="360" w:lineRule="auto"/>
              <w:jc w:val="left"/>
              <w:textAlignment w:val="center"/>
              <w:rPr>
                <w:rFonts w:ascii="仿宋" w:hAnsi="仿宋" w:eastAsia="仿宋" w:cs="微软雅黑"/>
                <w:color w:val="404040"/>
                <w:sz w:val="24"/>
                <w:szCs w:val="24"/>
              </w:rPr>
            </w:pPr>
            <w:r>
              <w:rPr>
                <w:rFonts w:hint="eastAsia" w:ascii="仿宋" w:hAnsi="仿宋" w:eastAsia="仿宋" w:cs="微软雅黑"/>
                <w:color w:val="404040"/>
                <w:sz w:val="24"/>
                <w:szCs w:val="24"/>
              </w:rPr>
              <w:t>产品需支持终端用户账号绑定手机号码和微信号，绑定后可以通过手机验证码和微信扫码实现上网快捷登录认证（提供产品界面截图并加盖公章）；</w:t>
            </w:r>
          </w:p>
          <w:p>
            <w:pPr>
              <w:snapToGrid w:val="0"/>
              <w:spacing w:line="360" w:lineRule="auto"/>
              <w:jc w:val="left"/>
              <w:textAlignment w:val="center"/>
              <w:rPr>
                <w:rFonts w:ascii="仿宋" w:hAnsi="仿宋" w:eastAsia="仿宋" w:cs="微软雅黑"/>
                <w:color w:val="404040"/>
                <w:sz w:val="24"/>
                <w:szCs w:val="24"/>
              </w:rPr>
            </w:pPr>
            <w:r>
              <w:rPr>
                <w:rFonts w:hint="eastAsia" w:ascii="仿宋" w:hAnsi="仿宋" w:eastAsia="仿宋" w:cs="微软雅黑"/>
                <w:color w:val="404040"/>
                <w:sz w:val="24"/>
                <w:szCs w:val="24"/>
              </w:rPr>
              <w:t>1</w:t>
            </w:r>
            <w:r>
              <w:rPr>
                <w:rFonts w:ascii="仿宋" w:hAnsi="仿宋" w:eastAsia="仿宋" w:cs="微软雅黑"/>
                <w:color w:val="404040"/>
                <w:sz w:val="24"/>
                <w:szCs w:val="24"/>
              </w:rPr>
              <w:t>1.</w:t>
            </w:r>
            <w:r>
              <w:rPr>
                <w:rFonts w:hint="eastAsia" w:ascii="仿宋" w:hAnsi="仿宋" w:eastAsia="仿宋" w:cs="仿宋"/>
                <w:sz w:val="24"/>
                <w:szCs w:val="24"/>
                <w:lang w:val="en-US" w:eastAsia="zh-CN"/>
              </w:rPr>
              <w:t>▲</w:t>
            </w:r>
            <w:r>
              <w:rPr>
                <w:rFonts w:hint="eastAsia" w:ascii="仿宋" w:hAnsi="仿宋" w:eastAsia="仿宋" w:cs="微软雅黑"/>
                <w:color w:val="404040"/>
                <w:sz w:val="24"/>
                <w:szCs w:val="24"/>
              </w:rPr>
              <w:t>产品需支持在设置流量策略后，根据整体线路或者某流量通道内的空闲情况，自动启用和停止使用流量控制策略，以提升带宽的高使用率；空闲值可自定义（提供产品界面截图并加盖公章）；</w:t>
            </w:r>
          </w:p>
          <w:p>
            <w:pPr>
              <w:snapToGrid w:val="0"/>
              <w:spacing w:line="360" w:lineRule="auto"/>
              <w:jc w:val="left"/>
              <w:textAlignment w:val="center"/>
              <w:rPr>
                <w:rFonts w:ascii="仿宋" w:hAnsi="仿宋" w:eastAsia="仿宋" w:cs="微软雅黑"/>
                <w:color w:val="404040"/>
                <w:sz w:val="24"/>
                <w:szCs w:val="24"/>
              </w:rPr>
            </w:pPr>
            <w:r>
              <w:rPr>
                <w:rFonts w:hint="eastAsia" w:ascii="仿宋" w:hAnsi="仿宋" w:eastAsia="仿宋" w:cs="微软雅黑"/>
                <w:color w:val="404040"/>
                <w:sz w:val="24"/>
                <w:szCs w:val="24"/>
              </w:rPr>
              <w:t>1</w:t>
            </w:r>
            <w:r>
              <w:rPr>
                <w:rFonts w:ascii="仿宋" w:hAnsi="仿宋" w:eastAsia="仿宋" w:cs="微软雅黑"/>
                <w:color w:val="404040"/>
                <w:sz w:val="24"/>
                <w:szCs w:val="24"/>
              </w:rPr>
              <w:t>2.</w:t>
            </w:r>
            <w:r>
              <w:rPr>
                <w:rFonts w:hint="eastAsia" w:ascii="仿宋" w:hAnsi="仿宋" w:eastAsia="仿宋" w:cs="微软雅黑"/>
                <w:color w:val="404040"/>
                <w:sz w:val="24"/>
                <w:szCs w:val="24"/>
              </w:rPr>
              <w:t>产品需支持识别并过滤SSL加密的钓鱼网站、非法网站等，支持将违规https访问重定向到告警页面 ；</w:t>
            </w:r>
          </w:p>
          <w:p>
            <w:pPr>
              <w:snapToGrid w:val="0"/>
              <w:spacing w:line="360" w:lineRule="auto"/>
              <w:jc w:val="left"/>
              <w:textAlignment w:val="center"/>
              <w:rPr>
                <w:rFonts w:ascii="仿宋" w:hAnsi="仿宋" w:eastAsia="仿宋" w:cs="微软雅黑"/>
                <w:color w:val="404040"/>
                <w:sz w:val="24"/>
                <w:szCs w:val="24"/>
              </w:rPr>
            </w:pPr>
            <w:r>
              <w:rPr>
                <w:rFonts w:hint="eastAsia" w:ascii="仿宋" w:hAnsi="仿宋" w:eastAsia="仿宋" w:cs="微软雅黑"/>
                <w:color w:val="404040"/>
                <w:sz w:val="24"/>
                <w:szCs w:val="24"/>
              </w:rPr>
              <w:t>1</w:t>
            </w:r>
            <w:r>
              <w:rPr>
                <w:rFonts w:ascii="仿宋" w:hAnsi="仿宋" w:eastAsia="仿宋" w:cs="微软雅黑"/>
                <w:color w:val="404040"/>
                <w:sz w:val="24"/>
                <w:szCs w:val="24"/>
              </w:rPr>
              <w:t>3.</w:t>
            </w:r>
            <w:r>
              <w:rPr>
                <w:rFonts w:hint="eastAsia" w:ascii="仿宋" w:hAnsi="仿宋" w:eastAsia="仿宋" w:cs="仿宋"/>
                <w:sz w:val="24"/>
                <w:szCs w:val="24"/>
                <w:lang w:val="en-US" w:eastAsia="zh-CN"/>
              </w:rPr>
              <w:t>▲</w:t>
            </w:r>
            <w:r>
              <w:rPr>
                <w:rFonts w:hint="eastAsia" w:ascii="仿宋" w:hAnsi="仿宋" w:eastAsia="仿宋" w:cs="微软雅黑"/>
                <w:color w:val="404040"/>
                <w:sz w:val="24"/>
                <w:szCs w:val="24"/>
              </w:rPr>
              <w:t>产品需支持QQ白名单功能，仅允许使用列表中的QQ号，支持PC和移动QQ应用（提供产品界面截图并加盖公章）；</w:t>
            </w:r>
          </w:p>
          <w:p>
            <w:pPr>
              <w:snapToGrid w:val="0"/>
              <w:spacing w:line="360" w:lineRule="auto"/>
              <w:jc w:val="left"/>
              <w:textAlignment w:val="center"/>
              <w:rPr>
                <w:rFonts w:ascii="仿宋" w:hAnsi="仿宋" w:eastAsia="仿宋" w:cs="微软雅黑"/>
                <w:color w:val="404040"/>
                <w:sz w:val="24"/>
                <w:szCs w:val="24"/>
              </w:rPr>
            </w:pPr>
            <w:r>
              <w:rPr>
                <w:rFonts w:hint="eastAsia" w:ascii="仿宋" w:hAnsi="仿宋" w:eastAsia="仿宋" w:cs="微软雅黑"/>
                <w:color w:val="404040"/>
                <w:sz w:val="24"/>
                <w:szCs w:val="24"/>
              </w:rPr>
              <w:t>产品需支持图形化查看当前内网IP使用情况，同时也可对网络接入的终端进行可视化管理，展示终端详细信息、合规状态等，支持查看终端类型，以及终端详细信息（厂商，系统，端口等）（提供产品界面截图并加盖公章）；</w:t>
            </w:r>
          </w:p>
          <w:p>
            <w:pPr>
              <w:snapToGrid w:val="0"/>
              <w:spacing w:line="360" w:lineRule="auto"/>
              <w:jc w:val="left"/>
              <w:textAlignment w:val="center"/>
              <w:rPr>
                <w:rFonts w:ascii="仿宋" w:hAnsi="仿宋" w:eastAsia="仿宋" w:cs="微软雅黑"/>
                <w:color w:val="404040"/>
                <w:sz w:val="24"/>
                <w:szCs w:val="24"/>
              </w:rPr>
            </w:pPr>
            <w:r>
              <w:rPr>
                <w:rFonts w:hint="eastAsia" w:ascii="仿宋" w:hAnsi="仿宋" w:eastAsia="仿宋" w:cs="微软雅黑"/>
                <w:color w:val="404040"/>
                <w:sz w:val="24"/>
                <w:szCs w:val="24"/>
              </w:rPr>
              <w:t>1</w:t>
            </w:r>
            <w:r>
              <w:rPr>
                <w:rFonts w:ascii="仿宋" w:hAnsi="仿宋" w:eastAsia="仿宋" w:cs="微软雅黑"/>
                <w:color w:val="404040"/>
                <w:sz w:val="24"/>
                <w:szCs w:val="24"/>
              </w:rPr>
              <w:t>4.</w:t>
            </w:r>
            <w:r>
              <w:rPr>
                <w:rFonts w:hint="eastAsia" w:ascii="仿宋" w:hAnsi="仿宋" w:eastAsia="仿宋" w:cs="仿宋"/>
                <w:sz w:val="24"/>
                <w:szCs w:val="24"/>
                <w:lang w:val="en-US" w:eastAsia="zh-CN"/>
              </w:rPr>
              <w:t>▲</w:t>
            </w:r>
            <w:r>
              <w:rPr>
                <w:rFonts w:hint="eastAsia" w:ascii="仿宋" w:hAnsi="仿宋" w:eastAsia="仿宋" w:cs="微软雅黑"/>
                <w:color w:val="404040"/>
                <w:sz w:val="24"/>
                <w:szCs w:val="24"/>
              </w:rPr>
              <w:t>产品需支持通过抑制P2P的下行丢包，来减缓P2P的下行流量，从而解决网络出口在做流控后仍然压力较大的问题（提供产品界面截图并加盖公章）；</w:t>
            </w:r>
          </w:p>
          <w:p>
            <w:pPr>
              <w:snapToGrid w:val="0"/>
              <w:spacing w:line="360" w:lineRule="auto"/>
              <w:jc w:val="left"/>
              <w:textAlignment w:val="center"/>
              <w:rPr>
                <w:rFonts w:ascii="仿宋" w:hAnsi="仿宋" w:eastAsia="仿宋" w:cs="微软雅黑"/>
                <w:color w:val="404040"/>
                <w:sz w:val="24"/>
                <w:szCs w:val="24"/>
              </w:rPr>
            </w:pPr>
            <w:r>
              <w:rPr>
                <w:rFonts w:hint="eastAsia" w:ascii="仿宋" w:hAnsi="仿宋" w:eastAsia="仿宋" w:cs="微软雅黑"/>
                <w:color w:val="404040"/>
                <w:sz w:val="24"/>
                <w:szCs w:val="24"/>
              </w:rPr>
              <w:t>1</w:t>
            </w:r>
            <w:r>
              <w:rPr>
                <w:rFonts w:ascii="仿宋" w:hAnsi="仿宋" w:eastAsia="仿宋" w:cs="微软雅黑"/>
                <w:color w:val="404040"/>
                <w:sz w:val="24"/>
                <w:szCs w:val="24"/>
              </w:rPr>
              <w:t>5.</w:t>
            </w:r>
            <w:r>
              <w:rPr>
                <w:rFonts w:hint="eastAsia" w:ascii="仿宋" w:hAnsi="仿宋" w:eastAsia="仿宋" w:cs="微软雅黑"/>
                <w:color w:val="404040"/>
                <w:sz w:val="24"/>
                <w:szCs w:val="24"/>
              </w:rPr>
              <w:t>产品需支持查询基于指定时间段/用户/用户组/业务系统类型等维度的业务访问行为日志，包括请求内容、返回内容、文件内容；</w:t>
            </w:r>
          </w:p>
          <w:p>
            <w:pPr>
              <w:snapToGrid w:val="0"/>
              <w:spacing w:line="360" w:lineRule="auto"/>
              <w:jc w:val="left"/>
              <w:textAlignment w:val="center"/>
              <w:rPr>
                <w:rFonts w:ascii="仿宋" w:hAnsi="仿宋" w:eastAsia="仿宋" w:cs="微软雅黑"/>
                <w:color w:val="404040"/>
                <w:sz w:val="24"/>
                <w:szCs w:val="24"/>
              </w:rPr>
            </w:pPr>
            <w:r>
              <w:rPr>
                <w:rFonts w:hint="eastAsia" w:ascii="仿宋" w:hAnsi="仿宋" w:eastAsia="仿宋" w:cs="微软雅黑"/>
                <w:color w:val="404040"/>
                <w:sz w:val="24"/>
                <w:szCs w:val="24"/>
              </w:rPr>
              <w:t>1</w:t>
            </w:r>
            <w:r>
              <w:rPr>
                <w:rFonts w:ascii="仿宋" w:hAnsi="仿宋" w:eastAsia="仿宋" w:cs="微软雅黑"/>
                <w:color w:val="404040"/>
                <w:sz w:val="24"/>
                <w:szCs w:val="24"/>
              </w:rPr>
              <w:t>6.</w:t>
            </w:r>
            <w:r>
              <w:rPr>
                <w:rFonts w:hint="eastAsia" w:ascii="仿宋" w:hAnsi="仿宋" w:eastAsia="仿宋" w:cs="仿宋"/>
                <w:sz w:val="24"/>
                <w:szCs w:val="24"/>
                <w:lang w:val="en-US" w:eastAsia="zh-CN"/>
              </w:rPr>
              <w:t>▲</w:t>
            </w:r>
            <w:r>
              <w:rPr>
                <w:rFonts w:hint="eastAsia" w:ascii="仿宋" w:hAnsi="仿宋" w:eastAsia="仿宋" w:cs="微软雅黑"/>
                <w:color w:val="404040"/>
                <w:sz w:val="24"/>
                <w:szCs w:val="24"/>
              </w:rPr>
              <w:t>产品需对目前常见的远程应用的外发文件进行审计，例如Teamviewer、向日葵、Anydesk、RDP等（提供产品界面截图并加盖公章）；</w:t>
            </w:r>
          </w:p>
          <w:p>
            <w:pPr>
              <w:snapToGrid w:val="0"/>
              <w:spacing w:line="360" w:lineRule="auto"/>
              <w:jc w:val="left"/>
              <w:textAlignment w:val="center"/>
              <w:rPr>
                <w:rFonts w:ascii="仿宋" w:hAnsi="仿宋" w:eastAsia="仿宋" w:cs="微软雅黑"/>
                <w:color w:val="404040"/>
                <w:sz w:val="24"/>
                <w:szCs w:val="24"/>
              </w:rPr>
            </w:pPr>
            <w:r>
              <w:rPr>
                <w:rFonts w:hint="eastAsia" w:ascii="仿宋" w:hAnsi="仿宋" w:eastAsia="仿宋" w:cs="微软雅黑"/>
                <w:color w:val="404040"/>
                <w:sz w:val="24"/>
                <w:szCs w:val="24"/>
              </w:rPr>
              <w:t>1</w:t>
            </w:r>
            <w:r>
              <w:rPr>
                <w:rFonts w:ascii="仿宋" w:hAnsi="仿宋" w:eastAsia="仿宋" w:cs="微软雅黑"/>
                <w:color w:val="404040"/>
                <w:sz w:val="24"/>
                <w:szCs w:val="24"/>
              </w:rPr>
              <w:t>7.</w:t>
            </w:r>
            <w:r>
              <w:rPr>
                <w:rFonts w:hint="eastAsia" w:ascii="仿宋" w:hAnsi="仿宋" w:eastAsia="仿宋" w:cs="仿宋"/>
                <w:sz w:val="24"/>
                <w:szCs w:val="24"/>
                <w:lang w:val="en-US" w:eastAsia="zh-CN"/>
              </w:rPr>
              <w:t>▲</w:t>
            </w:r>
            <w:r>
              <w:rPr>
                <w:rFonts w:hint="eastAsia" w:ascii="仿宋" w:hAnsi="仿宋" w:eastAsia="仿宋" w:cs="微软雅黑"/>
                <w:color w:val="404040"/>
                <w:sz w:val="24"/>
                <w:szCs w:val="24"/>
              </w:rPr>
              <w:t>产品需支持网盘/笔记类应用访问内容和外发文件审计（提供产品界面截图并加盖公章）；</w:t>
            </w:r>
          </w:p>
          <w:p>
            <w:pPr>
              <w:snapToGrid w:val="0"/>
              <w:spacing w:line="360" w:lineRule="auto"/>
              <w:jc w:val="left"/>
              <w:textAlignment w:val="center"/>
              <w:rPr>
                <w:rFonts w:ascii="仿宋" w:hAnsi="仿宋" w:eastAsia="仿宋" w:cs="微软雅黑"/>
                <w:color w:val="404040"/>
                <w:sz w:val="24"/>
                <w:szCs w:val="24"/>
              </w:rPr>
            </w:pPr>
            <w:r>
              <w:rPr>
                <w:rFonts w:hint="eastAsia" w:ascii="仿宋" w:hAnsi="仿宋" w:eastAsia="仿宋" w:cs="微软雅黑"/>
                <w:color w:val="404040"/>
                <w:sz w:val="24"/>
                <w:szCs w:val="24"/>
              </w:rPr>
              <w:t>1</w:t>
            </w:r>
            <w:r>
              <w:rPr>
                <w:rFonts w:ascii="仿宋" w:hAnsi="仿宋" w:eastAsia="仿宋" w:cs="微软雅黑"/>
                <w:color w:val="404040"/>
                <w:sz w:val="24"/>
                <w:szCs w:val="24"/>
              </w:rPr>
              <w:t>8.</w:t>
            </w:r>
            <w:r>
              <w:rPr>
                <w:rFonts w:hint="eastAsia" w:ascii="仿宋" w:hAnsi="仿宋" w:eastAsia="仿宋" w:cs="仿宋"/>
                <w:sz w:val="24"/>
                <w:szCs w:val="24"/>
                <w:lang w:val="en-US" w:eastAsia="zh-CN"/>
              </w:rPr>
              <w:t>▲</w:t>
            </w:r>
            <w:r>
              <w:rPr>
                <w:rFonts w:hint="eastAsia" w:ascii="仿宋" w:hAnsi="仿宋" w:eastAsia="仿宋" w:cs="微软雅黑"/>
                <w:color w:val="404040"/>
                <w:sz w:val="24"/>
                <w:szCs w:val="24"/>
              </w:rPr>
              <w:t>产品需为市场成熟产品，最近两年在国内IDC内容安全市场占有率排名都在前3（提供产品界面截图并加盖公章）；</w:t>
            </w:r>
          </w:p>
          <w:p>
            <w:pPr>
              <w:pStyle w:val="2"/>
              <w:ind w:firstLine="0"/>
              <w:rPr>
                <w:rFonts w:hint="eastAsia" w:ascii="仿宋" w:hAnsi="仿宋" w:eastAsia="仿宋"/>
              </w:rPr>
            </w:pPr>
            <w:r>
              <w:rPr>
                <w:rFonts w:hint="eastAsia" w:ascii="仿宋" w:hAnsi="仿宋" w:eastAsia="仿宋"/>
                <w:lang w:val="en-US" w:eastAsia="zh-CN"/>
              </w:rPr>
              <w:t>19</w:t>
            </w:r>
            <w:r>
              <w:rPr>
                <w:rFonts w:ascii="仿宋" w:hAnsi="仿宋" w:eastAsia="仿宋"/>
              </w:rPr>
              <w:t>.</w:t>
            </w:r>
            <w:r>
              <w:rPr>
                <w:rFonts w:hint="eastAsia" w:ascii="仿宋" w:hAnsi="仿宋" w:eastAsia="仿宋"/>
              </w:rPr>
              <w:t>需</w:t>
            </w:r>
            <w:r>
              <w:rPr>
                <w:rFonts w:hint="eastAsia" w:ascii="仿宋" w:hAnsi="仿宋" w:eastAsia="仿宋"/>
                <w:lang w:val="en-US" w:eastAsia="zh-CN"/>
              </w:rPr>
              <w:t>完全</w:t>
            </w:r>
            <w:r>
              <w:rPr>
                <w:rFonts w:hint="eastAsia" w:ascii="仿宋" w:hAnsi="仿宋" w:eastAsia="仿宋"/>
              </w:rPr>
              <w:t>支持将我司原</w:t>
            </w:r>
            <w:r>
              <w:rPr>
                <w:rFonts w:hint="eastAsia" w:ascii="仿宋" w:hAnsi="仿宋" w:eastAsia="仿宋" w:cs="仿宋_GB2312"/>
                <w:bCs/>
                <w:lang w:bidi="ar"/>
              </w:rPr>
              <w:t>网络安全流量控制设备</w:t>
            </w:r>
            <w:r>
              <w:rPr>
                <w:rFonts w:hint="eastAsia" w:ascii="仿宋" w:hAnsi="仿宋" w:eastAsia="仿宋"/>
              </w:rPr>
              <w:t>配置，导入新增设备中，无需再重新配置。</w:t>
            </w:r>
          </w:p>
          <w:p>
            <w:pPr>
              <w:pStyle w:val="2"/>
              <w:ind w:firstLine="0"/>
              <w:rPr>
                <w:rFonts w:hint="default" w:ascii="仿宋" w:hAnsi="仿宋" w:eastAsia="仿宋"/>
                <w:lang w:val="en-US" w:eastAsia="zh-CN"/>
              </w:rPr>
            </w:pPr>
            <w:r>
              <w:rPr>
                <w:rFonts w:hint="eastAsia" w:ascii="仿宋" w:hAnsi="仿宋" w:eastAsia="仿宋"/>
                <w:lang w:val="en-US" w:eastAsia="zh-CN"/>
              </w:rPr>
              <w:t>20.</w:t>
            </w:r>
            <w:r>
              <w:rPr>
                <w:rFonts w:hint="eastAsia" w:ascii="仿宋" w:hAnsi="仿宋" w:eastAsia="仿宋" w:cs="宋体"/>
                <w:lang w:val="en-US" w:eastAsia="zh-CN" w:bidi="ar"/>
              </w:rPr>
              <w:t>设备需符合国产化要求。</w:t>
            </w:r>
          </w:p>
        </w:tc>
      </w:tr>
    </w:tbl>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项目交付中所需线材</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空调承载结构及附件、业务授权</w:t>
      </w:r>
      <w:r>
        <w:rPr>
          <w:rFonts w:hint="eastAsia" w:ascii="仿宋_GB2312" w:hAnsi="仿宋_GB2312" w:eastAsia="仿宋_GB2312" w:cs="仿宋_GB2312"/>
          <w:sz w:val="28"/>
          <w:szCs w:val="28"/>
        </w:rPr>
        <w:t>等辅助性材料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以及</w:t>
      </w:r>
      <w:r>
        <w:rPr>
          <w:rFonts w:hint="eastAsia" w:ascii="仿宋_GB2312" w:hAnsi="仿宋_GB2312" w:eastAsia="仿宋_GB2312" w:cs="仿宋_GB2312"/>
          <w:sz w:val="28"/>
          <w:szCs w:val="28"/>
        </w:rPr>
        <w:t>施工</w:t>
      </w:r>
      <w:r>
        <w:rPr>
          <w:rFonts w:hint="eastAsia" w:ascii="仿宋_GB2312" w:hAnsi="仿宋_GB2312" w:eastAsia="仿宋_GB2312" w:cs="仿宋_GB2312"/>
          <w:sz w:val="28"/>
          <w:szCs w:val="28"/>
          <w:lang w:val="en-US" w:eastAsia="zh-CN"/>
        </w:rPr>
        <w:t>所需要</w:t>
      </w:r>
      <w:r>
        <w:rPr>
          <w:rFonts w:hint="eastAsia" w:ascii="仿宋_GB2312" w:hAnsi="仿宋_GB2312" w:eastAsia="仿宋_GB2312" w:cs="仿宋_GB2312"/>
          <w:sz w:val="28"/>
          <w:szCs w:val="28"/>
        </w:rPr>
        <w:t>的其他费用包含在报价中。</w:t>
      </w:r>
    </w:p>
    <w:p>
      <w:pPr>
        <w:pStyle w:val="2"/>
      </w:pPr>
    </w:p>
    <w:p>
      <w:pPr>
        <w:pStyle w:val="2"/>
        <w:ind w:firstLine="560" w:firstLineChars="200"/>
        <w:rPr>
          <w:highlight w:val="none"/>
        </w:rPr>
      </w:pPr>
      <w:r>
        <w:rPr>
          <w:rFonts w:hint="eastAsia" w:ascii="仿宋_GB2312" w:hAnsi="仿宋_GB2312" w:eastAsia="仿宋_GB2312" w:cs="仿宋_GB2312"/>
          <w:color w:val="auto"/>
          <w:kern w:val="2"/>
          <w:sz w:val="28"/>
          <w:szCs w:val="28"/>
          <w:highlight w:val="none"/>
        </w:rPr>
        <w:t>△设备参数响应：为证明技术响应的真实性，报价单位递交响应文件时须提供本项目</w:t>
      </w:r>
      <w:r>
        <w:rPr>
          <w:rFonts w:ascii="仿宋_GB2312" w:hAnsi="仿宋_GB2312" w:eastAsia="仿宋_GB2312" w:cs="仿宋_GB2312"/>
          <w:color w:val="auto"/>
          <w:kern w:val="2"/>
          <w:sz w:val="28"/>
          <w:szCs w:val="28"/>
          <w:highlight w:val="none"/>
        </w:rPr>
        <w:t>核心交换机、精密空调、</w:t>
      </w:r>
      <w:r>
        <w:rPr>
          <w:rFonts w:hint="eastAsia" w:ascii="仿宋_GB2312" w:hAnsi="仿宋_GB2312" w:eastAsia="仿宋_GB2312" w:cs="仿宋_GB2312"/>
          <w:color w:val="auto"/>
          <w:kern w:val="2"/>
          <w:sz w:val="28"/>
          <w:szCs w:val="28"/>
          <w:highlight w:val="none"/>
        </w:rPr>
        <w:t>网络安全流量控制设备技术指标要求中</w:t>
      </w:r>
      <w:r>
        <w:rPr>
          <w:rFonts w:hint="eastAsia" w:ascii="仿宋_GB2312" w:hAnsi="仿宋_GB2312" w:eastAsia="仿宋_GB2312" w:cs="仿宋_GB2312"/>
          <w:color w:val="auto"/>
          <w:kern w:val="2"/>
          <w:sz w:val="28"/>
          <w:szCs w:val="28"/>
          <w:highlight w:val="none"/>
          <w:lang w:val="en-US" w:eastAsia="zh-CN"/>
        </w:rPr>
        <w:t>所有</w:t>
      </w:r>
      <w:r>
        <w:rPr>
          <w:rFonts w:hint="eastAsia" w:ascii="仿宋_GB2312" w:hAnsi="仿宋_GB2312" w:eastAsia="仿宋_GB2312" w:cs="仿宋_GB2312"/>
          <w:color w:val="auto"/>
          <w:kern w:val="2"/>
          <w:sz w:val="28"/>
          <w:szCs w:val="28"/>
          <w:highlight w:val="none"/>
        </w:rPr>
        <w:t>技术参数的证明材料（相关截图或相关证明材料，加盖公章），未提供或相关证明材料无法完整证明或者不清晰的，视为无效响应。</w:t>
      </w:r>
    </w:p>
    <w:p>
      <w:pPr>
        <w:pStyle w:val="2"/>
        <w:rPr>
          <w:rFonts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w:t>
      </w:r>
      <w:r>
        <w:rPr>
          <w:rFonts w:hint="eastAsia" w:ascii="仿宋_GB2312" w:eastAsia="仿宋_GB2312"/>
          <w:sz w:val="28"/>
          <w:szCs w:val="28"/>
          <w:highlight w:val="none"/>
        </w:rPr>
        <w:t>系统集成安装调试服务：</w:t>
      </w:r>
      <w:r>
        <w:rPr>
          <w:rFonts w:hint="eastAsia" w:ascii="仿宋_GB2312" w:hAnsi="仿宋_GB2312" w:eastAsia="仿宋_GB2312" w:cs="仿宋_GB2312"/>
          <w:color w:val="auto"/>
          <w:kern w:val="2"/>
          <w:sz w:val="28"/>
          <w:szCs w:val="28"/>
          <w:highlight w:val="none"/>
        </w:rPr>
        <w:t>报价单位负责为</w:t>
      </w:r>
      <w:r>
        <w:rPr>
          <w:rFonts w:hint="eastAsia" w:ascii="仿宋_GB2312" w:eastAsia="仿宋_GB2312"/>
          <w:sz w:val="28"/>
          <w:szCs w:val="28"/>
          <w:highlight w:val="none"/>
        </w:rPr>
        <w:t>采购人</w:t>
      </w:r>
      <w:r>
        <w:rPr>
          <w:rFonts w:hint="eastAsia" w:ascii="仿宋_GB2312" w:hAnsi="仿宋_GB2312" w:eastAsia="仿宋_GB2312" w:cs="仿宋_GB2312"/>
          <w:color w:val="auto"/>
          <w:kern w:val="2"/>
          <w:sz w:val="28"/>
          <w:szCs w:val="28"/>
          <w:highlight w:val="none"/>
        </w:rPr>
        <w:t>提供</w:t>
      </w:r>
      <w:r>
        <w:rPr>
          <w:rFonts w:hint="eastAsia" w:ascii="仿宋_GB2312" w:eastAsia="仿宋_GB2312"/>
          <w:sz w:val="28"/>
          <w:szCs w:val="28"/>
          <w:highlight w:val="none"/>
        </w:rPr>
        <w:t>系统集成安装调试服务，并保证设备升级改造期间原有系统及数据的可用性和完整性，保证设备升级改造期间机房的稳定运行。</w:t>
      </w:r>
      <w:r>
        <w:rPr>
          <w:rFonts w:hint="eastAsia" w:ascii="仿宋_GB2312" w:hAnsi="仿宋_GB2312" w:eastAsia="仿宋_GB2312" w:cs="仿宋_GB2312"/>
          <w:color w:val="auto"/>
          <w:kern w:val="2"/>
          <w:sz w:val="28"/>
          <w:szCs w:val="28"/>
          <w:highlight w:val="none"/>
        </w:rPr>
        <w:t>报价单位递交响应文件时须提供详细的</w:t>
      </w:r>
      <w:r>
        <w:rPr>
          <w:rFonts w:hint="eastAsia" w:ascii="仿宋_GB2312" w:eastAsia="仿宋_GB2312"/>
          <w:sz w:val="28"/>
          <w:szCs w:val="28"/>
          <w:highlight w:val="none"/>
        </w:rPr>
        <w:t>升级改造方案，重点阐述升级改造的详细步骤与及风险管控措施，未提供相关方案或者方案可行性不足的，视为无效响应。</w:t>
      </w:r>
    </w:p>
    <w:p>
      <w:pPr>
        <w:pStyle w:val="6"/>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（二）服务要求：</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项目必须提供的具体服务内容如下：</w:t>
      </w:r>
    </w:p>
    <w:p>
      <w:pP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质保期服务内容</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1.项目验收后1年为项目质保期。</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2.承包人报价产品属于国家规定“三包”范围的，其产品质量保证期不得低于“三包”规定。</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3.承包人的质量保证期承诺优于国家“三包”规定的，按承包人实际承诺执行。</w:t>
      </w:r>
    </w:p>
    <w:p>
      <w:pP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售后服务内容</w:t>
      </w:r>
    </w:p>
    <w:p>
      <w:pPr>
        <w:ind w:firstLine="560" w:firstLineChars="200"/>
      </w:pPr>
      <w:r>
        <w:rPr>
          <w:rFonts w:hint="eastAsia" w:ascii="仿宋_GB2312" w:hAnsi="仿宋_GB2312" w:eastAsia="仿宋_GB2312" w:cs="仿宋_GB2312"/>
          <w:color w:val="000000" w:themeColor="text1"/>
          <w:sz w:val="28"/>
          <w:szCs w:val="28"/>
          <w14:textFill>
            <w14:solidFill>
              <w14:schemeClr w14:val="tx1"/>
            </w14:solidFill>
          </w14:textFill>
        </w:rPr>
        <w:t>1.承包人明确承诺:本项目内涉及软件部分提供不低于1年的免费升级服务及技术支持（指协助甲方按照产品原厂标准应享有的售后服务），免费升级服务期及技术支持由产品成功激活之日起计算。</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2.承包人在质量保证期内应当为询价人提供以下技术支持和服务:</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A、电话咨询</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承包人应当为询价人提供其单位以及原厂的技术援助电话，解答询价人在使用中遇到的问题，及时为询价人提出解决问题的建议。</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B、现场响应</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询价人遇到使用及技术问题，电话咨询不能解决的，承包人应在1小时内到达现场进行处理，确保产品正常工作﹔无法在2小时内解决的，应在2小时内提供备用产品，使询价人能够正常使用。</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C、技术升级</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在质保期内，如果承包人销售的产品发现包括但不限于漏洞、技术升级等，承包人应及时通知询价人，并及时处理相关事宜，如询价人有相应要求，承包人应对询价人购买的产品进行升级服务。</w:t>
      </w:r>
    </w:p>
    <w:p>
      <w:pPr>
        <w:snapToGrid w:val="0"/>
        <w:spacing w:line="36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3.质量保证期过后，承包人应同样提供免费电话咨询服务，并应承诺提供产品上门维护服务。</w:t>
      </w:r>
    </w:p>
    <w:p>
      <w:pP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建设服务其他要求</w:t>
      </w:r>
    </w:p>
    <w:p>
      <w:pPr>
        <w:pStyle w:val="3"/>
        <w:spacing w:line="360" w:lineRule="auto"/>
        <w:ind w:left="0" w:leftChars="0"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1.项目相关设备到货后，需提供本项目具体建设方案</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方案包括内容：实施计划、应急预案、实施人员构成等</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以及不影响现有管理的保障措施</w:t>
      </w:r>
      <w:r>
        <w:rPr>
          <w:rFonts w:hint="eastAsia" w:ascii="仿宋_GB2312" w:hAnsi="仿宋_GB2312" w:eastAsia="仿宋_GB2312" w:cs="仿宋_GB2312"/>
          <w:color w:val="000000" w:themeColor="text1"/>
          <w:sz w:val="28"/>
          <w:szCs w:val="28"/>
          <w14:textFill>
            <w14:solidFill>
              <w14:schemeClr w14:val="tx1"/>
            </w14:solidFill>
          </w14:textFill>
        </w:rPr>
        <w:t>。</w:t>
      </w:r>
    </w:p>
    <w:p>
      <w:pPr>
        <w:pStyle w:val="3"/>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2.项目施工完工后需提供整体项目完整的施工报告，及维护手册。</w:t>
      </w:r>
    </w:p>
    <w:p>
      <w:pPr>
        <w:snapToGrid w:val="0"/>
        <w:spacing w:line="360" w:lineRule="auto"/>
        <w:ind w:left="0" w:leftChars="0" w:firstLine="560" w:firstLineChars="200"/>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报价单位应对技术要求如实、具体、明确响应，不得含糊不清、不确认或伪造、变造证明材料，系统上线后，将进行功能性指标测试，如不符合投标文件中所应答的逐条功能，将作退货处理并要求补偿经济损失，同时追究法律责任。</w:t>
      </w:r>
    </w:p>
    <w:p>
      <w:pPr>
        <w:pStyle w:val="5"/>
        <w:jc w:val="left"/>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三、培训要求</w:t>
      </w:r>
    </w:p>
    <w:p>
      <w:pPr>
        <w:pStyle w:val="47"/>
        <w:autoSpaceDE w:val="0"/>
        <w:autoSpaceDN w:val="0"/>
        <w:adjustRightInd w:val="0"/>
        <w:spacing w:line="360" w:lineRule="auto"/>
        <w:ind w:firstLine="560"/>
        <w:textAlignment w:val="baseline"/>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承包单位应根据项目实施的计划、进度和需要与询价人的合理要求，及时安排对询价人的相关人员进行培训。</w:t>
      </w:r>
    </w:p>
    <w:p>
      <w:pPr>
        <w:pStyle w:val="47"/>
        <w:autoSpaceDE w:val="0"/>
        <w:autoSpaceDN w:val="0"/>
        <w:adjustRightInd w:val="0"/>
        <w:spacing w:line="360" w:lineRule="auto"/>
        <w:ind w:left="-134" w:leftChars="-64" w:firstLine="560"/>
        <w:textAlignment w:val="baseline"/>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培训目标为使受训者能够独立、熟练地完成操作，实现本项目所有设备的基本操作。具体如下：</w:t>
      </w:r>
    </w:p>
    <w:p>
      <w:pPr>
        <w:pStyle w:val="47"/>
        <w:autoSpaceDE w:val="0"/>
        <w:autoSpaceDN w:val="0"/>
        <w:adjustRightInd w:val="0"/>
        <w:spacing w:line="360" w:lineRule="auto"/>
        <w:ind w:left="-142" w:firstLine="560"/>
        <w:textAlignment w:val="baseline"/>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由承包单位组织正式培训，采用准备好的注释、讲义、讨论会、视听演示以及在现场进行实际操作示范，培训人员应做好操作、管理、维护的充分准备，承包单位应提交一份培训计划给询价人以获批准。</w:t>
      </w:r>
    </w:p>
    <w:p>
      <w:pPr>
        <w:pStyle w:val="47"/>
        <w:numPr>
          <w:ilvl w:val="0"/>
          <w:numId w:val="9"/>
        </w:numPr>
        <w:autoSpaceDE w:val="0"/>
        <w:autoSpaceDN w:val="0"/>
        <w:adjustRightInd w:val="0"/>
        <w:spacing w:line="360" w:lineRule="auto"/>
        <w:ind w:firstLineChars="0"/>
        <w:textAlignment w:val="baseline"/>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培训范围：设备维护及设置</w:t>
      </w:r>
    </w:p>
    <w:p>
      <w:pPr>
        <w:pStyle w:val="47"/>
        <w:numPr>
          <w:ilvl w:val="0"/>
          <w:numId w:val="9"/>
        </w:numPr>
        <w:autoSpaceDE w:val="0"/>
        <w:autoSpaceDN w:val="0"/>
        <w:adjustRightInd w:val="0"/>
        <w:spacing w:line="360" w:lineRule="auto"/>
        <w:ind w:firstLineChars="0"/>
        <w:textAlignment w:val="baseline"/>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培训地点：广州市净水有限公司</w:t>
      </w:r>
    </w:p>
    <w:p>
      <w:pPr>
        <w:pStyle w:val="47"/>
        <w:numPr>
          <w:ilvl w:val="0"/>
          <w:numId w:val="9"/>
        </w:numPr>
        <w:autoSpaceDE w:val="0"/>
        <w:autoSpaceDN w:val="0"/>
        <w:adjustRightInd w:val="0"/>
        <w:spacing w:line="360" w:lineRule="auto"/>
        <w:ind w:firstLineChars="0"/>
        <w:textAlignment w:val="baseline"/>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培训时间：在项目施工完成后进行培训</w:t>
      </w:r>
    </w:p>
    <w:p>
      <w:pPr>
        <w:pStyle w:val="47"/>
        <w:numPr>
          <w:ilvl w:val="0"/>
          <w:numId w:val="9"/>
        </w:numPr>
        <w:autoSpaceDE w:val="0"/>
        <w:autoSpaceDN w:val="0"/>
        <w:adjustRightInd w:val="0"/>
        <w:spacing w:line="360" w:lineRule="auto"/>
        <w:ind w:firstLineChars="0"/>
        <w:textAlignment w:val="baseline"/>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培训内容：设备技术、应用、操作、维护技巧</w:t>
      </w:r>
    </w:p>
    <w:p>
      <w:pPr>
        <w:pStyle w:val="47"/>
        <w:autoSpaceDE w:val="0"/>
        <w:autoSpaceDN w:val="0"/>
        <w:adjustRightInd w:val="0"/>
        <w:spacing w:line="360" w:lineRule="auto"/>
        <w:ind w:firstLine="560"/>
        <w:textAlignment w:val="baseline"/>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根据用户整体使用、日常维护需求提供相关的知识进行培训及答疑，次数不少于1次。</w:t>
      </w:r>
    </w:p>
    <w:p>
      <w:pPr>
        <w:pStyle w:val="47"/>
        <w:autoSpaceDE w:val="0"/>
        <w:autoSpaceDN w:val="0"/>
        <w:adjustRightInd w:val="0"/>
        <w:spacing w:line="360" w:lineRule="auto"/>
        <w:ind w:firstLine="560"/>
        <w:textAlignment w:val="baseline"/>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若用户日常维护管理及使用仍存在疑问，在运行和维护期间乙方必须持续提供咨询服务。</w:t>
      </w:r>
    </w:p>
    <w:p>
      <w:pPr>
        <w:pStyle w:val="5"/>
        <w:jc w:val="left"/>
        <w:rPr>
          <w:rFonts w:ascii="仿宋_GB2312" w:hAnsi="仿宋_GB2312" w:eastAsia="仿宋_GB2312" w:cs="仿宋_GB2312"/>
          <w:color w:val="000000" w:themeColor="text1"/>
          <w:lang w:val="en"/>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四、</w:t>
      </w:r>
      <w:r>
        <w:rPr>
          <w:rFonts w:hint="eastAsia" w:ascii="仿宋_GB2312" w:hAnsi="仿宋_GB2312" w:eastAsia="仿宋_GB2312" w:cs="仿宋_GB2312"/>
          <w:color w:val="000000" w:themeColor="text1"/>
          <w:lang w:val="en"/>
          <w14:textFill>
            <w14:solidFill>
              <w14:schemeClr w14:val="tx1"/>
            </w14:solidFill>
          </w14:textFill>
        </w:rPr>
        <w:t>商务</w:t>
      </w:r>
      <w:r>
        <w:rPr>
          <w:rFonts w:hint="eastAsia" w:ascii="仿宋_GB2312" w:hAnsi="仿宋_GB2312" w:eastAsia="仿宋_GB2312" w:cs="仿宋_GB2312"/>
          <w:color w:val="000000" w:themeColor="text1"/>
          <w14:textFill>
            <w14:solidFill>
              <w14:schemeClr w14:val="tx1"/>
            </w14:solidFill>
          </w14:textFill>
        </w:rPr>
        <w:t>要求</w:t>
      </w:r>
    </w:p>
    <w:p>
      <w:pPr>
        <w:autoSpaceDE w:val="0"/>
        <w:autoSpaceDN w:val="0"/>
        <w:adjustRightInd w:val="0"/>
        <w:spacing w:line="480" w:lineRule="auto"/>
        <w:ind w:left="560"/>
        <w:rPr>
          <w:rFonts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sz w:val="28"/>
          <w:szCs w:val="28"/>
        </w:rPr>
        <w:t>项目建设周期：60天内（不含试运行时间）。</w:t>
      </w:r>
    </w:p>
    <w:p>
      <w:pPr>
        <w:pStyle w:val="2"/>
        <w:snapToGrid/>
        <w:spacing w:line="480" w:lineRule="auto"/>
        <w:ind w:firstLine="560" w:firstLineChars="200"/>
        <w:rPr>
          <w:rFonts w:eastAsia="仿宋_GB2312"/>
        </w:rPr>
      </w:pPr>
      <w:r>
        <w:rPr>
          <w:rFonts w:hint="eastAsia" w:ascii="仿宋_GB2312" w:hAnsi="仿宋_GB2312" w:eastAsia="仿宋_GB2312" w:cs="仿宋_GB2312"/>
          <w:sz w:val="28"/>
          <w:szCs w:val="28"/>
        </w:rPr>
        <w:t>2.到货要求：签订合同后10个工作日内</w:t>
      </w:r>
    </w:p>
    <w:p>
      <w:pPr>
        <w:pStyle w:val="33"/>
        <w:autoSpaceDE w:val="0"/>
        <w:autoSpaceDN w:val="0"/>
        <w:ind w:firstLine="5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3.总包及分包规定：本项目不接受分包。</w:t>
      </w:r>
    </w:p>
    <w:p>
      <w:pPr>
        <w:pStyle w:val="13"/>
        <w:spacing w:line="360" w:lineRule="auto"/>
        <w:ind w:left="1"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4.付款方式：采用支票、网银支付两种形式。</w:t>
      </w:r>
    </w:p>
    <w:p>
      <w:pPr>
        <w:tabs>
          <w:tab w:val="center" w:pos="5156"/>
        </w:tabs>
        <w:autoSpaceDE w:val="0"/>
        <w:autoSpaceDN w:val="0"/>
        <w:ind w:left="5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5.承包方式：包工、包料、包设备安装、包开发、包调试、包培训、包运维、包验收的总价包干方式。</w:t>
      </w:r>
    </w:p>
    <w:p>
      <w:pPr>
        <w:autoSpaceDE w:val="0"/>
        <w:autoSpaceDN w:val="0"/>
        <w:ind w:left="5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6.项目结算：按照合同。</w:t>
      </w:r>
    </w:p>
    <w:p>
      <w:pPr>
        <w:pStyle w:val="2"/>
      </w:pPr>
    </w:p>
    <w:p>
      <w:pPr>
        <w:pStyle w:val="2"/>
      </w:pPr>
    </w:p>
    <w:p>
      <w:pPr>
        <w:pStyle w:val="2"/>
        <w:rPr>
          <w:rFonts w:ascii="仿宋_GB2312" w:eastAsia="仿宋_GB2312"/>
          <w:color w:val="auto"/>
          <w:sz w:val="28"/>
          <w:szCs w:val="28"/>
        </w:rPr>
      </w:pPr>
    </w:p>
    <w:p>
      <w:pPr>
        <w:pStyle w:val="2"/>
        <w:ind w:firstLine="0"/>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4"/>
      </w:pPr>
      <w:bookmarkStart w:id="61" w:name="_Toc12135"/>
      <w:bookmarkStart w:id="62" w:name="_Toc29835"/>
      <w:bookmarkStart w:id="63" w:name="_Toc18538"/>
      <w:bookmarkStart w:id="64" w:name="_Toc1284"/>
      <w:bookmarkStart w:id="65" w:name="_Toc4680"/>
      <w:bookmarkStart w:id="66" w:name="_Toc23353"/>
      <w:bookmarkStart w:id="67" w:name="_Toc23330"/>
      <w:bookmarkStart w:id="68" w:name="_Toc537"/>
      <w:bookmarkStart w:id="69" w:name="_Toc25925"/>
      <w:bookmarkStart w:id="70" w:name="_Toc15570"/>
      <w:bookmarkStart w:id="71" w:name="_Toc1496"/>
      <w: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rPr>
        <w:t>第六章</w:t>
      </w:r>
      <w:bookmarkEnd w:id="61"/>
      <w:bookmarkEnd w:id="62"/>
      <w:bookmarkEnd w:id="63"/>
      <w:bookmarkEnd w:id="64"/>
      <w:bookmarkEnd w:id="65"/>
      <w:bookmarkEnd w:id="66"/>
      <w:bookmarkEnd w:id="67"/>
      <w:bookmarkEnd w:id="68"/>
      <w:bookmarkEnd w:id="69"/>
      <w:bookmarkEnd w:id="70"/>
      <w:bookmarkEnd w:id="71"/>
    </w:p>
    <w:p>
      <w:pPr>
        <w:pStyle w:val="36"/>
      </w:pPr>
    </w:p>
    <w:p>
      <w:pPr>
        <w:pStyle w:val="4"/>
      </w:pPr>
      <w:bookmarkStart w:id="72" w:name="_Toc19686"/>
      <w:bookmarkStart w:id="73" w:name="_Toc87616386"/>
      <w:bookmarkStart w:id="74" w:name="_Toc8183"/>
      <w:bookmarkStart w:id="75" w:name="_Toc323"/>
      <w:bookmarkStart w:id="76" w:name="_Toc12721"/>
      <w:bookmarkStart w:id="77" w:name="_Toc1375"/>
      <w:bookmarkStart w:id="78" w:name="_Toc22501"/>
      <w:bookmarkStart w:id="79" w:name="_Toc22797"/>
      <w:bookmarkStart w:id="80" w:name="_Toc88209949"/>
      <w:bookmarkStart w:id="81" w:name="_Toc19088"/>
      <w:bookmarkStart w:id="82" w:name="_Toc12968"/>
      <w:bookmarkStart w:id="83" w:name="_Toc12980"/>
      <w:bookmarkStart w:id="84" w:name="_Toc13309"/>
      <w:r>
        <w:rPr>
          <w:rFonts w:hint="eastAsia"/>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right"/>
        <w:rPr>
          <w:rFonts w:ascii="宋体" w:hAnsi="宋体" w:eastAsia="宋体" w:cs="Times New Roman"/>
          <w:b/>
          <w:sz w:val="44"/>
        </w:rPr>
      </w:pPr>
      <w:r>
        <w:rPr>
          <w:rFonts w:hint="eastAsia" w:ascii="宋体" w:hAnsi="宋体"/>
          <w:b/>
          <w:sz w:val="28"/>
          <w:szCs w:val="28"/>
        </w:rPr>
        <w:t xml:space="preserve">                                               2021</w:t>
      </w:r>
      <w:r>
        <w:rPr>
          <w:rFonts w:hint="eastAsia" w:ascii="宋体" w:hAnsi="宋体"/>
          <w:b/>
          <w:szCs w:val="21"/>
        </w:rPr>
        <w:t>年8月修订</w:t>
      </w:r>
    </w:p>
    <w:p>
      <w:pPr>
        <w:jc w:val="center"/>
        <w:rPr>
          <w:b/>
          <w:sz w:val="52"/>
          <w:szCs w:val="84"/>
        </w:rPr>
      </w:pPr>
    </w:p>
    <w:p>
      <w:pPr>
        <w:jc w:val="center"/>
        <w:rPr>
          <w:b/>
          <w:sz w:val="52"/>
          <w:szCs w:val="84"/>
        </w:rPr>
      </w:pPr>
    </w:p>
    <w:p>
      <w:pPr>
        <w:pStyle w:val="2"/>
      </w:pPr>
    </w:p>
    <w:p>
      <w:pPr>
        <w:jc w:val="center"/>
        <w:rPr>
          <w:b/>
          <w:sz w:val="48"/>
          <w:szCs w:val="48"/>
        </w:rPr>
      </w:pPr>
      <w:r>
        <w:rPr>
          <w:rFonts w:hint="eastAsia"/>
          <w:b/>
          <w:sz w:val="48"/>
          <w:szCs w:val="48"/>
        </w:rPr>
        <w:t>广州市净水有限公司</w:t>
      </w:r>
    </w:p>
    <w:p>
      <w:pPr>
        <w:jc w:val="center"/>
        <w:rPr>
          <w:b/>
          <w:sz w:val="48"/>
          <w:szCs w:val="48"/>
        </w:rPr>
      </w:pPr>
      <w:r>
        <w:rPr>
          <w:rFonts w:hint="eastAsia"/>
          <w:b/>
          <w:sz w:val="48"/>
          <w:szCs w:val="48"/>
        </w:rPr>
        <w:t>设备采购合同</w:t>
      </w:r>
    </w:p>
    <w:p>
      <w:pPr>
        <w:jc w:val="center"/>
        <w:rPr>
          <w:sz w:val="30"/>
        </w:rPr>
      </w:pPr>
    </w:p>
    <w:p>
      <w:pPr>
        <w:rPr>
          <w:sz w:val="30"/>
        </w:rPr>
      </w:pPr>
      <w:r>
        <w:rPr>
          <w:rFonts w:hint="eastAsia"/>
          <w:sz w:val="30"/>
        </w:rPr>
        <w:t>项目名称：广州市净水有限公司机房设备升级改造项目</w:t>
      </w:r>
    </w:p>
    <w:p>
      <w:pPr>
        <w:rPr>
          <w:sz w:val="30"/>
        </w:rPr>
      </w:pPr>
      <w:r>
        <w:rPr>
          <w:rFonts w:hint="eastAsia"/>
          <w:sz w:val="30"/>
        </w:rPr>
        <w:t>项目编号：</w:t>
      </w:r>
    </w:p>
    <w:p>
      <w:pPr>
        <w:rPr>
          <w:sz w:val="30"/>
        </w:rPr>
      </w:pPr>
    </w:p>
    <w:p>
      <w:pPr>
        <w:rPr>
          <w:sz w:val="30"/>
          <w:szCs w:val="30"/>
        </w:rPr>
      </w:pPr>
      <w:r>
        <w:rPr>
          <w:rFonts w:hint="eastAsia"/>
          <w:sz w:val="30"/>
        </w:rPr>
        <w:t>合同编号：</w:t>
      </w:r>
      <w:r>
        <w:rPr>
          <w:rFonts w:hint="eastAsia" w:ascii="宋体" w:hAnsi="宋体" w:cs="宋体"/>
          <w:b/>
          <w:bCs/>
          <w:sz w:val="30"/>
          <w:szCs w:val="30"/>
        </w:rPr>
        <w:t>穗净水合</w:t>
      </w:r>
      <w:r>
        <w:rPr>
          <w:rFonts w:ascii="宋体" w:hAnsi="宋体" w:cs="宋体"/>
          <w:b/>
          <w:bCs/>
          <w:sz w:val="30"/>
          <w:szCs w:val="30"/>
        </w:rPr>
        <w:t xml:space="preserve">[     ]    </w:t>
      </w:r>
      <w:r>
        <w:rPr>
          <w:rFonts w:hint="eastAsia" w:ascii="宋体" w:hAnsi="宋体" w:cs="宋体"/>
          <w:b/>
          <w:bCs/>
          <w:sz w:val="30"/>
          <w:szCs w:val="30"/>
        </w:rPr>
        <w:t>号</w:t>
      </w:r>
    </w:p>
    <w:p>
      <w:pPr>
        <w:rPr>
          <w:sz w:val="30"/>
          <w:szCs w:val="30"/>
        </w:rPr>
      </w:pPr>
    </w:p>
    <w:p>
      <w:pPr>
        <w:rPr>
          <w:sz w:val="30"/>
          <w:u w:val="single"/>
        </w:rPr>
      </w:pPr>
      <w:r>
        <w:rPr>
          <w:rFonts w:hint="eastAsia"/>
          <w:sz w:val="30"/>
        </w:rPr>
        <w:t>甲方（买方）：</w:t>
      </w:r>
      <w:r>
        <w:rPr>
          <w:rFonts w:hint="eastAsia"/>
          <w:sz w:val="30"/>
          <w:u w:val="single"/>
        </w:rPr>
        <w:t>广州市净水有限公司</w:t>
      </w:r>
    </w:p>
    <w:p>
      <w:pPr>
        <w:rPr>
          <w:sz w:val="30"/>
        </w:rPr>
      </w:pPr>
      <w:r>
        <w:rPr>
          <w:rFonts w:hint="eastAsia"/>
          <w:sz w:val="30"/>
        </w:rPr>
        <w:t>乙方（卖方）：</w:t>
      </w:r>
      <w:r>
        <w:rPr>
          <w:sz w:val="30"/>
          <w:u w:val="single"/>
        </w:rPr>
        <w:t xml:space="preserve">                                        </w:t>
      </w:r>
      <w:r>
        <w:rPr>
          <w:sz w:val="30"/>
        </w:rPr>
        <w:t xml:space="preserve"> </w:t>
      </w:r>
    </w:p>
    <w:p>
      <w:pPr>
        <w:rPr>
          <w:sz w:val="30"/>
        </w:rPr>
      </w:pPr>
      <w:r>
        <w:rPr>
          <w:rFonts w:hint="eastAsia"/>
          <w:sz w:val="30"/>
        </w:rPr>
        <w:t>签订日期：</w:t>
      </w:r>
      <w:r>
        <w:rPr>
          <w:sz w:val="30"/>
        </w:rPr>
        <w:t xml:space="preserve">           </w:t>
      </w:r>
      <w:r>
        <w:rPr>
          <w:rFonts w:hint="eastAsia"/>
          <w:sz w:val="30"/>
        </w:rPr>
        <w:t>年</w:t>
      </w:r>
      <w:r>
        <w:rPr>
          <w:sz w:val="30"/>
        </w:rPr>
        <w:t xml:space="preserve">       </w:t>
      </w:r>
      <w:r>
        <w:rPr>
          <w:rFonts w:hint="eastAsia"/>
          <w:sz w:val="30"/>
        </w:rPr>
        <w:t>月</w:t>
      </w:r>
      <w:r>
        <w:rPr>
          <w:sz w:val="30"/>
        </w:rPr>
        <w:t xml:space="preserve">     </w:t>
      </w:r>
      <w:r>
        <w:rPr>
          <w:rFonts w:hint="eastAsia"/>
          <w:sz w:val="30"/>
        </w:rPr>
        <w:t>日</w:t>
      </w:r>
    </w:p>
    <w:p>
      <w:pPr>
        <w:rPr>
          <w:sz w:val="30"/>
        </w:rPr>
      </w:pPr>
      <w:r>
        <w:rPr>
          <w:rFonts w:hint="eastAsia"/>
          <w:sz w:val="30"/>
        </w:rPr>
        <w:t>签约地点：广州市</w:t>
      </w:r>
    </w:p>
    <w:p>
      <w:pPr>
        <w:pStyle w:val="48"/>
        <w:spacing w:line="500" w:lineRule="exact"/>
        <w:jc w:val="center"/>
        <w:rPr>
          <w:rFonts w:ascii="宋体" w:hAnsi="宋体" w:eastAsia="宋体" w:cs="宋体"/>
          <w:b/>
          <w:sz w:val="36"/>
          <w:szCs w:val="36"/>
          <w:lang w:val="zh-CN" w:eastAsia="zh-CN"/>
        </w:rPr>
      </w:pPr>
    </w:p>
    <w:p>
      <w:pPr>
        <w:pStyle w:val="2"/>
        <w:ind w:left="0" w:leftChars="0" w:firstLine="0" w:firstLineChars="0"/>
        <w:rPr>
          <w:lang w:val="zh-CN" w:eastAsia="zh-CN"/>
        </w:rPr>
      </w:pPr>
    </w:p>
    <w:p>
      <w:pPr>
        <w:rPr>
          <w:lang w:val="zh-CN"/>
        </w:rPr>
      </w:pPr>
    </w:p>
    <w:p>
      <w:pPr>
        <w:rPr>
          <w:rFonts w:ascii="宋体" w:hAnsi="宋体" w:eastAsia="宋体" w:cs="宋体"/>
          <w:b/>
          <w:bCs/>
          <w:sz w:val="36"/>
          <w:szCs w:val="36"/>
          <w:lang w:val="zh-CN"/>
        </w:rPr>
      </w:pPr>
    </w:p>
    <w:p>
      <w:pPr>
        <w:pStyle w:val="2"/>
        <w:rPr>
          <w:rFonts w:eastAsia="宋体" w:cs="宋体"/>
          <w:b/>
          <w:bCs/>
          <w:sz w:val="36"/>
          <w:szCs w:val="36"/>
          <w:lang w:val="zh-CN"/>
        </w:rPr>
      </w:pPr>
    </w:p>
    <w:p>
      <w:pPr>
        <w:spacing w:line="360" w:lineRule="auto"/>
        <w:ind w:firstLine="720" w:firstLineChars="300"/>
        <w:rPr>
          <w:rFonts w:ascii="宋体" w:hAnsi="宋体" w:cs="宋体"/>
          <w:sz w:val="24"/>
          <w:szCs w:val="24"/>
        </w:rPr>
      </w:pPr>
      <w:r>
        <w:rPr>
          <w:rFonts w:hint="eastAsia" w:ascii="宋体" w:hAnsi="宋体" w:cs="宋体"/>
          <w:sz w:val="24"/>
          <w:szCs w:val="24"/>
        </w:rPr>
        <w:t>根据《中华人民共和国民法典》及其他有关法律、行政法规，</w:t>
      </w:r>
      <w:r>
        <w:rPr>
          <w:rFonts w:hint="eastAsia" w:ascii="宋体" w:hAnsi="宋体" w:cs="宋体"/>
          <w:sz w:val="24"/>
          <w:szCs w:val="24"/>
          <w:u w:val="single"/>
        </w:rPr>
        <w:t>广州市净水有限公司</w:t>
      </w:r>
      <w:r>
        <w:rPr>
          <w:rFonts w:ascii="宋体" w:hAnsi="宋体" w:cs="宋体"/>
          <w:sz w:val="24"/>
          <w:szCs w:val="24"/>
        </w:rPr>
        <w:t xml:space="preserve"> </w:t>
      </w:r>
      <w:r>
        <w:rPr>
          <w:rFonts w:hint="eastAsia" w:ascii="宋体" w:hAnsi="宋体" w:cs="宋体"/>
          <w:sz w:val="24"/>
          <w:szCs w:val="24"/>
        </w:rPr>
        <w:t>（以下简称“甲方”）与</w:t>
      </w:r>
      <w:r>
        <w:rPr>
          <w:rFonts w:hint="eastAsia" w:ascii="宋体" w:hAnsi="宋体" w:cs="宋体"/>
          <w:sz w:val="24"/>
          <w:szCs w:val="24"/>
          <w:u w:val="single"/>
        </w:rPr>
        <w:t>…</w:t>
      </w:r>
      <w:r>
        <w:rPr>
          <w:rFonts w:ascii="宋体" w:hAnsi="宋体" w:cs="宋体"/>
          <w:sz w:val="24"/>
          <w:szCs w:val="24"/>
          <w:u w:val="single"/>
        </w:rPr>
        <w:t xml:space="preserve"> </w:t>
      </w:r>
      <w:r>
        <w:rPr>
          <w:rFonts w:ascii="宋体" w:hAnsi="宋体" w:cs="宋体"/>
          <w:sz w:val="24"/>
          <w:szCs w:val="24"/>
        </w:rPr>
        <w:t xml:space="preserve"> </w:t>
      </w:r>
      <w:r>
        <w:rPr>
          <w:rFonts w:hint="eastAsia" w:ascii="宋体" w:hAnsi="宋体" w:cs="宋体"/>
          <w:sz w:val="24"/>
          <w:szCs w:val="24"/>
        </w:rPr>
        <w:t>（以下简称“乙方”）就</w:t>
      </w:r>
      <w:r>
        <w:rPr>
          <w:rFonts w:ascii="宋体" w:hAnsi="宋体" w:cs="宋体"/>
          <w:sz w:val="24"/>
          <w:szCs w:val="24"/>
        </w:rPr>
        <w:t xml:space="preserve"> </w:t>
      </w:r>
      <w:r>
        <w:rPr>
          <w:rFonts w:hint="eastAsia" w:ascii="宋体" w:hAnsi="宋体" w:cs="宋体"/>
          <w:sz w:val="24"/>
          <w:szCs w:val="24"/>
          <w:u w:val="single"/>
        </w:rPr>
        <w:t>广州市净水有限公司机房设备升级改造项目</w:t>
      </w:r>
      <w:r>
        <w:rPr>
          <w:rFonts w:hint="eastAsia" w:ascii="宋体" w:hAnsi="宋体" w:cs="宋体"/>
          <w:sz w:val="24"/>
          <w:szCs w:val="24"/>
        </w:rPr>
        <w:t>采购和相应技术服务事宜，遵循平等、自愿、公平和诚实信用的原则，双方协商一致，订立本合同。</w:t>
      </w:r>
      <w:bookmarkStart w:id="85" w:name="_Toc518992986"/>
      <w:bookmarkStart w:id="86" w:name="_Toc474245210"/>
      <w:bookmarkStart w:id="87" w:name="_Toc183666513"/>
      <w:bookmarkStart w:id="88" w:name="_Toc1018"/>
      <w:bookmarkStart w:id="89" w:name="_Toc520190026"/>
    </w:p>
    <w:p>
      <w:pPr>
        <w:spacing w:line="360" w:lineRule="auto"/>
        <w:ind w:firstLine="540"/>
        <w:rPr>
          <w:rFonts w:ascii="宋体" w:hAnsi="宋体" w:cs="宋体"/>
          <w:b/>
          <w:bCs/>
          <w:sz w:val="24"/>
          <w:szCs w:val="24"/>
        </w:rPr>
      </w:pPr>
      <w:r>
        <w:rPr>
          <w:rFonts w:ascii="宋体" w:hAnsi="宋体" w:cs="宋体"/>
          <w:b/>
          <w:bCs/>
          <w:sz w:val="24"/>
          <w:szCs w:val="24"/>
        </w:rPr>
        <w:t>第一条 组成合同的文件及优先顺序</w:t>
      </w:r>
    </w:p>
    <w:p>
      <w:pPr>
        <w:spacing w:line="360" w:lineRule="auto"/>
        <w:ind w:firstLine="480" w:firstLineChars="200"/>
        <w:rPr>
          <w:rFonts w:ascii="宋体" w:hAnsi="宋体" w:cs="宋体"/>
          <w:sz w:val="24"/>
          <w:szCs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⑴</w:t>
      </w:r>
      <w:r>
        <w:rPr>
          <w:rFonts w:ascii="宋体" w:hAnsi="宋体" w:cs="宋体"/>
          <w:bCs/>
          <w:sz w:val="24"/>
        </w:rPr>
        <w:t xml:space="preserve">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w:t>
      </w:r>
      <w:r>
        <w:rPr>
          <w:rFonts w:ascii="宋体" w:hAnsi="宋体" w:cs="宋体"/>
          <w:bCs/>
          <w:sz w:val="24"/>
        </w:rPr>
        <w:t xml:space="preserve"> </w:t>
      </w:r>
      <w:r>
        <w:rPr>
          <w:rFonts w:hint="eastAsia" w:ascii="宋体" w:hAnsi="宋体" w:cs="宋体"/>
          <w:bCs/>
          <w:sz w:val="24"/>
        </w:rPr>
        <w:t>本合同书；</w:t>
      </w:r>
    </w:p>
    <w:p>
      <w:pPr>
        <w:spacing w:line="384" w:lineRule="auto"/>
        <w:ind w:firstLine="482"/>
        <w:rPr>
          <w:rFonts w:ascii="宋体" w:hAnsi="宋体" w:cs="宋体"/>
          <w:bCs/>
          <w:sz w:val="24"/>
        </w:rPr>
      </w:pPr>
      <w:r>
        <w:rPr>
          <w:rFonts w:hint="eastAsia" w:ascii="宋体" w:hAnsi="宋体" w:cs="宋体"/>
          <w:bCs/>
          <w:sz w:val="24"/>
        </w:rPr>
        <w:t>⑶</w:t>
      </w:r>
      <w:r>
        <w:rPr>
          <w:rFonts w:ascii="宋体" w:hAnsi="宋体" w:cs="宋体"/>
          <w:bCs/>
          <w:sz w:val="24"/>
        </w:rPr>
        <w:t xml:space="preserve"> </w:t>
      </w:r>
      <w:r>
        <w:rPr>
          <w:rFonts w:hint="eastAsia" w:ascii="宋体" w:hAnsi="宋体" w:cs="宋体"/>
          <w:bCs/>
          <w:sz w:val="24"/>
        </w:rPr>
        <w:t>中标通知书</w:t>
      </w:r>
      <w:r>
        <w:rPr>
          <w:rFonts w:ascii="宋体" w:hAnsi="宋体" w:cs="宋体"/>
          <w:bCs/>
          <w:sz w:val="24"/>
        </w:rPr>
        <w:t>/</w:t>
      </w:r>
      <w:r>
        <w:rPr>
          <w:rFonts w:hint="eastAsia" w:ascii="宋体" w:hAnsi="宋体" w:cs="宋体"/>
          <w:bCs/>
          <w:sz w:val="24"/>
        </w:rPr>
        <w:t>发包通知书</w:t>
      </w:r>
      <w:r>
        <w:rPr>
          <w:rFonts w:ascii="宋体" w:hAnsi="宋体" w:cs="宋体"/>
          <w:bCs/>
          <w:sz w:val="24"/>
        </w:rPr>
        <w:t>/</w:t>
      </w:r>
      <w:r>
        <w:rPr>
          <w:rFonts w:hint="eastAsia" w:ascii="宋体" w:hAnsi="宋体" w:cs="宋体"/>
          <w:bCs/>
          <w:sz w:val="24"/>
        </w:rPr>
        <w:t>成交通知书/委托函；</w:t>
      </w:r>
    </w:p>
    <w:p>
      <w:pPr>
        <w:spacing w:line="384" w:lineRule="auto"/>
        <w:ind w:firstLine="482"/>
        <w:rPr>
          <w:rFonts w:ascii="宋体" w:hAnsi="宋体" w:cs="宋体"/>
          <w:bCs/>
          <w:sz w:val="24"/>
        </w:rPr>
      </w:pPr>
      <w:r>
        <w:rPr>
          <w:rFonts w:hint="eastAsia" w:ascii="宋体" w:hAnsi="宋体" w:cs="宋体"/>
          <w:bCs/>
          <w:sz w:val="24"/>
        </w:rPr>
        <w:t>⑷</w:t>
      </w:r>
      <w:r>
        <w:rPr>
          <w:rFonts w:ascii="宋体" w:hAnsi="宋体" w:cs="宋体"/>
          <w:bCs/>
          <w:sz w:val="24"/>
        </w:rPr>
        <w:t xml:space="preserve"> </w:t>
      </w:r>
      <w:r>
        <w:rPr>
          <w:rFonts w:hint="eastAsia" w:ascii="宋体" w:hAnsi="宋体" w:cs="宋体"/>
          <w:bCs/>
          <w:sz w:val="24"/>
        </w:rPr>
        <w:t>招标文件</w:t>
      </w:r>
      <w:r>
        <w:rPr>
          <w:rFonts w:ascii="宋体" w:hAnsi="宋体" w:cs="宋体"/>
          <w:bCs/>
          <w:sz w:val="24"/>
        </w:rPr>
        <w:t>/</w:t>
      </w:r>
      <w:r>
        <w:rPr>
          <w:rFonts w:hint="eastAsia" w:ascii="宋体" w:hAnsi="宋体" w:cs="宋体"/>
          <w:bCs/>
          <w:sz w:val="24"/>
        </w:rPr>
        <w:t>询价文件；</w:t>
      </w:r>
    </w:p>
    <w:p>
      <w:pPr>
        <w:spacing w:line="384" w:lineRule="auto"/>
        <w:ind w:firstLine="482"/>
        <w:rPr>
          <w:rFonts w:ascii="宋体" w:hAnsi="宋体" w:cs="宋体"/>
          <w:bCs/>
          <w:sz w:val="24"/>
        </w:rPr>
      </w:pPr>
      <w:r>
        <w:rPr>
          <w:rFonts w:hint="eastAsia" w:ascii="宋体" w:hAnsi="宋体" w:cs="宋体"/>
          <w:bCs/>
          <w:sz w:val="24"/>
        </w:rPr>
        <w:t>⑸</w:t>
      </w:r>
      <w:r>
        <w:rPr>
          <w:rFonts w:ascii="宋体" w:hAnsi="宋体" w:cs="宋体"/>
          <w:bCs/>
          <w:sz w:val="24"/>
        </w:rPr>
        <w:t xml:space="preserve"> </w:t>
      </w:r>
      <w:r>
        <w:rPr>
          <w:rFonts w:hint="eastAsia" w:ascii="宋体" w:hAnsi="宋体" w:cs="宋体"/>
          <w:bCs/>
          <w:sz w:val="24"/>
        </w:rPr>
        <w:t>投标文件</w:t>
      </w:r>
      <w:r>
        <w:rPr>
          <w:rFonts w:ascii="宋体" w:hAnsi="宋体" w:cs="宋体"/>
          <w:bCs/>
          <w:sz w:val="24"/>
        </w:rPr>
        <w:t>/</w:t>
      </w:r>
      <w:r>
        <w:rPr>
          <w:rFonts w:hint="eastAsia" w:ascii="宋体" w:hAnsi="宋体" w:cs="宋体"/>
          <w:bCs/>
          <w:sz w:val="24"/>
        </w:rPr>
        <w:t>响应文件；</w:t>
      </w:r>
    </w:p>
    <w:p>
      <w:pPr>
        <w:spacing w:line="384" w:lineRule="auto"/>
        <w:ind w:firstLine="482"/>
        <w:rPr>
          <w:rFonts w:ascii="宋体" w:hAnsi="宋体" w:cs="宋体"/>
          <w:bCs/>
          <w:sz w:val="24"/>
        </w:rPr>
      </w:pPr>
      <w:r>
        <w:rPr>
          <w:rFonts w:hint="eastAsia" w:ascii="宋体" w:hAnsi="宋体" w:cs="宋体"/>
          <w:bCs/>
          <w:sz w:val="24"/>
        </w:rPr>
        <w:t>⑹</w:t>
      </w:r>
      <w:r>
        <w:rPr>
          <w:rFonts w:ascii="宋体" w:hAnsi="宋体" w:cs="宋体"/>
          <w:bCs/>
          <w:sz w:val="24"/>
        </w:rPr>
        <w:t xml:space="preserve"> </w:t>
      </w:r>
      <w:r>
        <w:rPr>
          <w:rFonts w:hint="eastAsia" w:ascii="宋体" w:hAnsi="宋体" w:cs="宋体"/>
          <w:bCs/>
          <w:sz w:val="24"/>
        </w:rPr>
        <w:t>标准、规范及有关技术性文件；</w:t>
      </w:r>
    </w:p>
    <w:p>
      <w:pPr>
        <w:spacing w:line="384" w:lineRule="auto"/>
        <w:ind w:firstLine="482"/>
        <w:rPr>
          <w:rFonts w:ascii="宋体" w:hAnsi="宋体" w:cs="宋体"/>
          <w:bCs/>
          <w:sz w:val="24"/>
        </w:rPr>
      </w:pPr>
      <w:r>
        <w:rPr>
          <w:rFonts w:hint="eastAsia" w:ascii="宋体" w:hAnsi="宋体" w:cs="宋体"/>
          <w:bCs/>
          <w:sz w:val="24"/>
        </w:rPr>
        <w:t>⑺</w:t>
      </w:r>
      <w:r>
        <w:rPr>
          <w:rFonts w:ascii="宋体" w:hAnsi="宋体" w:cs="宋体"/>
          <w:bCs/>
          <w:sz w:val="24"/>
        </w:rPr>
        <w:t xml:space="preserve"> </w:t>
      </w:r>
      <w:r>
        <w:rPr>
          <w:rFonts w:hint="eastAsia" w:ascii="宋体" w:hAnsi="宋体" w:cs="宋体"/>
          <w:bCs/>
          <w:sz w:val="24"/>
        </w:rPr>
        <w:t>图纸；</w:t>
      </w:r>
    </w:p>
    <w:p>
      <w:pPr>
        <w:spacing w:line="384" w:lineRule="auto"/>
        <w:ind w:firstLine="482"/>
        <w:rPr>
          <w:rFonts w:ascii="宋体" w:hAnsi="宋体" w:cs="宋体"/>
          <w:bCs/>
          <w:sz w:val="24"/>
        </w:rPr>
      </w:pPr>
      <w:r>
        <w:rPr>
          <w:rFonts w:hint="eastAsia" w:ascii="宋体" w:hAnsi="宋体" w:cs="宋体"/>
          <w:bCs/>
          <w:sz w:val="24"/>
        </w:rPr>
        <w:t>⑻</w:t>
      </w:r>
      <w:r>
        <w:rPr>
          <w:rFonts w:ascii="宋体" w:hAnsi="宋体" w:cs="宋体"/>
          <w:bCs/>
          <w:sz w:val="24"/>
        </w:rPr>
        <w:t xml:space="preserve"> </w:t>
      </w:r>
      <w:r>
        <w:rPr>
          <w:rFonts w:hint="eastAsia" w:ascii="宋体" w:hAnsi="宋体" w:cs="宋体"/>
          <w:bCs/>
          <w:sz w:val="24"/>
        </w:rPr>
        <w:t>工程量清单</w:t>
      </w:r>
      <w:r>
        <w:rPr>
          <w:rFonts w:ascii="宋体" w:hAnsi="宋体" w:cs="宋体"/>
          <w:bCs/>
          <w:sz w:val="24"/>
        </w:rPr>
        <w:t>/</w:t>
      </w:r>
      <w:r>
        <w:rPr>
          <w:rFonts w:hint="eastAsia" w:ascii="宋体" w:hAnsi="宋体" w:cs="宋体"/>
          <w:sz w:val="24"/>
        </w:rPr>
        <w:t>工程报价单或预算书；</w:t>
      </w:r>
    </w:p>
    <w:p>
      <w:pPr>
        <w:spacing w:line="360" w:lineRule="auto"/>
        <w:ind w:firstLine="480" w:firstLineChars="200"/>
        <w:rPr>
          <w:rFonts w:ascii="宋体" w:hAnsi="宋体" w:cs="宋体"/>
          <w:sz w:val="24"/>
          <w:szCs w:val="24"/>
        </w:rPr>
      </w:pPr>
      <w:r>
        <w:rPr>
          <w:rFonts w:hint="eastAsia" w:ascii="宋体" w:hAnsi="宋体" w:cs="宋体"/>
          <w:bCs/>
          <w:sz w:val="24"/>
        </w:rPr>
        <w:t>⑼</w:t>
      </w:r>
      <w:r>
        <w:rPr>
          <w:rFonts w:ascii="宋体" w:hAnsi="宋体" w:cs="宋体"/>
          <w:bCs/>
          <w:sz w:val="24"/>
        </w:rPr>
        <w:t xml:space="preserve"> </w:t>
      </w:r>
      <w:r>
        <w:rPr>
          <w:rFonts w:hint="eastAsia" w:ascii="宋体" w:hAnsi="宋体" w:cs="宋体"/>
          <w:bCs/>
          <w:sz w:val="24"/>
        </w:rPr>
        <w:t>本合同其他附件；</w:t>
      </w:r>
    </w:p>
    <w:p>
      <w:pPr>
        <w:spacing w:line="360" w:lineRule="auto"/>
        <w:rPr>
          <w:rFonts w:ascii="宋体" w:hAnsi="宋体" w:cs="宋体"/>
          <w:bCs/>
          <w:sz w:val="24"/>
          <w:szCs w:val="24"/>
        </w:rPr>
      </w:pPr>
      <w:r>
        <w:rPr>
          <w:rFonts w:ascii="宋体" w:hAnsi="宋体" w:cs="宋体"/>
          <w:sz w:val="24"/>
          <w:szCs w:val="24"/>
        </w:rPr>
        <w:t xml:space="preserve">   </w:t>
      </w:r>
      <w:r>
        <w:rPr>
          <w:rFonts w:ascii="宋体" w:hAnsi="宋体" w:cs="宋体"/>
          <w:b/>
          <w:bCs/>
          <w:sz w:val="24"/>
          <w:szCs w:val="24"/>
        </w:rPr>
        <w:t xml:space="preserve"> </w:t>
      </w:r>
      <w:r>
        <w:rPr>
          <w:rFonts w:hint="eastAsia" w:ascii="宋体" w:hAnsi="宋体" w:cs="宋体"/>
          <w:b/>
          <w:bCs/>
          <w:sz w:val="24"/>
          <w:szCs w:val="24"/>
        </w:rPr>
        <w:t>第二条</w:t>
      </w:r>
      <w:r>
        <w:rPr>
          <w:rFonts w:ascii="宋体" w:hAnsi="宋体" w:cs="宋体"/>
          <w:b/>
          <w:bCs/>
          <w:sz w:val="24"/>
          <w:szCs w:val="24"/>
        </w:rPr>
        <w:t xml:space="preserve"> </w:t>
      </w:r>
      <w:bookmarkEnd w:id="85"/>
      <w:bookmarkEnd w:id="86"/>
      <w:bookmarkEnd w:id="87"/>
      <w:bookmarkEnd w:id="88"/>
      <w:bookmarkEnd w:id="89"/>
      <w:r>
        <w:rPr>
          <w:rFonts w:hint="eastAsia" w:ascii="宋体" w:hAnsi="宋体" w:cs="宋体"/>
          <w:b/>
          <w:sz w:val="24"/>
          <w:szCs w:val="24"/>
        </w:rPr>
        <w:t>合同标的</w:t>
      </w:r>
    </w:p>
    <w:p>
      <w:pPr>
        <w:autoSpaceDE w:val="0"/>
        <w:autoSpaceDN w:val="0"/>
        <w:adjustRightInd w:val="0"/>
        <w:spacing w:line="360" w:lineRule="auto"/>
        <w:ind w:firstLine="480" w:firstLineChars="200"/>
        <w:rPr>
          <w:rFonts w:ascii="宋体" w:hAnsi="宋体" w:cs="宋体"/>
          <w:kern w:val="0"/>
          <w:sz w:val="24"/>
          <w:szCs w:val="24"/>
          <w:lang w:val="zh-CN"/>
        </w:rPr>
      </w:pPr>
      <w:r>
        <w:rPr>
          <w:rFonts w:hint="eastAsia" w:ascii="宋体" w:hAnsi="宋体" w:cs="宋体"/>
          <w:kern w:val="0"/>
          <w:sz w:val="24"/>
          <w:szCs w:val="24"/>
          <w:lang w:val="zh-CN"/>
        </w:rPr>
        <w:t>本合同所指设备为</w:t>
      </w:r>
      <w:r>
        <w:rPr>
          <w:rFonts w:ascii="宋体" w:hAnsi="宋体" w:cs="宋体"/>
          <w:kern w:val="0"/>
          <w:sz w:val="24"/>
          <w:szCs w:val="24"/>
          <w:u w:val="single"/>
          <w:lang w:val="zh-CN"/>
        </w:rPr>
        <w:t xml:space="preserve"> </w:t>
      </w:r>
      <w:r>
        <w:rPr>
          <w:rFonts w:hint="eastAsia" w:ascii="宋体" w:hAnsi="宋体" w:cs="宋体"/>
          <w:kern w:val="0"/>
          <w:sz w:val="24"/>
          <w:szCs w:val="24"/>
          <w:u w:val="single"/>
          <w:lang w:val="zh-CN"/>
        </w:rPr>
        <w:t>…</w:t>
      </w:r>
      <w:r>
        <w:rPr>
          <w:rFonts w:ascii="宋体" w:hAnsi="宋体" w:cs="宋体"/>
          <w:kern w:val="0"/>
          <w:sz w:val="24"/>
          <w:szCs w:val="24"/>
          <w:u w:val="single"/>
          <w:lang w:val="zh-CN"/>
        </w:rPr>
        <w:t xml:space="preserve"> </w:t>
      </w:r>
      <w:r>
        <w:rPr>
          <w:rFonts w:hint="eastAsia" w:ascii="宋体" w:hAnsi="宋体" w:cs="宋体"/>
          <w:kern w:val="0"/>
          <w:sz w:val="24"/>
          <w:szCs w:val="24"/>
          <w:lang w:val="zh-CN"/>
        </w:rPr>
        <w:t>全新的原装产品，原产地为</w:t>
      </w:r>
      <w:r>
        <w:rPr>
          <w:rFonts w:ascii="宋体" w:hAnsi="宋体" w:cs="宋体"/>
          <w:kern w:val="0"/>
          <w:sz w:val="24"/>
          <w:szCs w:val="24"/>
          <w:u w:val="single"/>
          <w:lang w:val="zh-CN"/>
        </w:rPr>
        <w:t xml:space="preserve"> </w:t>
      </w:r>
      <w:r>
        <w:rPr>
          <w:rFonts w:hint="eastAsia" w:ascii="宋体" w:hAnsi="宋体" w:cs="宋体"/>
          <w:kern w:val="0"/>
          <w:sz w:val="24"/>
          <w:szCs w:val="24"/>
          <w:u w:val="single"/>
          <w:lang w:val="zh-CN"/>
        </w:rPr>
        <w:t>…，</w:t>
      </w:r>
      <w:r>
        <w:rPr>
          <w:rFonts w:hint="eastAsia" w:ascii="宋体" w:hAnsi="宋体" w:cs="宋体"/>
          <w:kern w:val="0"/>
          <w:sz w:val="24"/>
          <w:szCs w:val="24"/>
        </w:rPr>
        <w:t>其</w:t>
      </w:r>
      <w:r>
        <w:rPr>
          <w:rFonts w:hint="eastAsia" w:ascii="宋体" w:hAnsi="宋体" w:cs="宋体"/>
          <w:kern w:val="0"/>
          <w:sz w:val="24"/>
          <w:szCs w:val="24"/>
          <w:lang w:val="zh-CN"/>
        </w:rPr>
        <w:t>名称、型号、规格、数量、金额详见下表：</w:t>
      </w:r>
    </w:p>
    <w:tbl>
      <w:tblPr>
        <w:tblStyle w:val="24"/>
        <w:tblW w:w="0" w:type="auto"/>
        <w:jc w:val="center"/>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621" w:hRule="atLeast"/>
          <w:jc w:val="center"/>
        </w:trPr>
        <w:tc>
          <w:tcPr>
            <w:tcW w:w="791"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1"/>
                <w:szCs w:val="21"/>
                <w:lang w:val="zh-CN"/>
              </w:rPr>
            </w:pPr>
            <w:r>
              <w:rPr>
                <w:rFonts w:hint="eastAsia" w:ascii="宋体" w:hAnsi="宋体" w:cs="宋体"/>
                <w:kern w:val="0"/>
                <w:sz w:val="21"/>
                <w:szCs w:val="21"/>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1"/>
                <w:szCs w:val="21"/>
                <w:lang w:val="zh-CN"/>
              </w:rPr>
            </w:pPr>
            <w:r>
              <w:rPr>
                <w:rFonts w:hint="eastAsia" w:ascii="宋体" w:hAnsi="宋体" w:cs="宋体"/>
                <w:kern w:val="0"/>
                <w:sz w:val="21"/>
                <w:szCs w:val="21"/>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1"/>
                <w:szCs w:val="21"/>
                <w:lang w:val="zh-CN"/>
              </w:rPr>
            </w:pPr>
            <w:r>
              <w:rPr>
                <w:rFonts w:hint="eastAsia" w:ascii="宋体" w:hAnsi="宋体" w:cs="宋体"/>
                <w:kern w:val="0"/>
                <w:sz w:val="21"/>
                <w:szCs w:val="21"/>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1"/>
                <w:szCs w:val="21"/>
                <w:lang w:val="zh-CN"/>
              </w:rPr>
            </w:pPr>
            <w:r>
              <w:rPr>
                <w:rFonts w:hint="eastAsia" w:ascii="宋体" w:hAnsi="宋体" w:cs="宋体"/>
                <w:kern w:val="0"/>
                <w:sz w:val="21"/>
                <w:szCs w:val="21"/>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1"/>
                <w:szCs w:val="21"/>
                <w:lang w:val="zh-CN"/>
              </w:rPr>
            </w:pPr>
            <w:r>
              <w:rPr>
                <w:rFonts w:hint="eastAsia" w:ascii="宋体" w:hAnsi="宋体" w:cs="宋体"/>
                <w:kern w:val="0"/>
                <w:sz w:val="21"/>
                <w:szCs w:val="21"/>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1"/>
                <w:szCs w:val="21"/>
                <w:lang w:val="zh-CN"/>
              </w:rPr>
            </w:pPr>
            <w:r>
              <w:rPr>
                <w:rFonts w:hint="eastAsia" w:ascii="宋体" w:hAnsi="宋体" w:cs="宋体"/>
                <w:kern w:val="0"/>
                <w:sz w:val="21"/>
                <w:szCs w:val="21"/>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1"/>
                <w:szCs w:val="21"/>
                <w:lang w:val="zh-CN"/>
              </w:rPr>
            </w:pPr>
            <w:r>
              <w:rPr>
                <w:rFonts w:hint="eastAsia" w:ascii="宋体" w:hAnsi="宋体" w:cs="宋体"/>
                <w:kern w:val="0"/>
                <w:sz w:val="21"/>
                <w:szCs w:val="21"/>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1"/>
                <w:szCs w:val="21"/>
                <w:lang w:val="zh-CN"/>
              </w:rPr>
            </w:pPr>
            <w:r>
              <w:rPr>
                <w:rFonts w:hint="eastAsia" w:ascii="宋体" w:hAnsi="宋体" w:cs="宋体"/>
                <w:kern w:val="0"/>
                <w:sz w:val="21"/>
                <w:szCs w:val="21"/>
                <w:lang w:val="zh-CN"/>
              </w:rPr>
              <w:t>备注</w:t>
            </w:r>
          </w:p>
        </w:tc>
      </w:tr>
      <w:tr>
        <w:tblPrEx>
          <w:tblCellMar>
            <w:top w:w="0" w:type="dxa"/>
            <w:left w:w="108" w:type="dxa"/>
            <w:bottom w:w="0" w:type="dxa"/>
            <w:right w:w="108" w:type="dxa"/>
          </w:tblCellMar>
        </w:tblPrEx>
        <w:trPr>
          <w:trHeight w:val="347" w:hRule="atLeast"/>
          <w:jc w:val="center"/>
        </w:trPr>
        <w:tc>
          <w:tcPr>
            <w:tcW w:w="791"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sz w:val="21"/>
                <w:szCs w:val="21"/>
              </w:rPr>
            </w:pPr>
          </w:p>
        </w:tc>
        <w:tc>
          <w:tcPr>
            <w:tcW w:w="84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sz w:val="21"/>
                <w:szCs w:val="21"/>
              </w:rPr>
            </w:pPr>
          </w:p>
        </w:tc>
        <w:tc>
          <w:tcPr>
            <w:tcW w:w="1076"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sz w:val="21"/>
                <w:szCs w:val="21"/>
              </w:rPr>
            </w:pPr>
          </w:p>
        </w:tc>
        <w:tc>
          <w:tcPr>
            <w:tcW w:w="709"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sz w:val="21"/>
                <w:szCs w:val="21"/>
              </w:rPr>
            </w:pPr>
          </w:p>
        </w:tc>
        <w:tc>
          <w:tcPr>
            <w:tcW w:w="69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sz w:val="21"/>
                <w:szCs w:val="21"/>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1"/>
                <w:szCs w:val="21"/>
                <w:lang w:val="zh-CN"/>
              </w:rPr>
            </w:pPr>
            <w:r>
              <w:rPr>
                <w:rFonts w:hint="eastAsia" w:ascii="宋体" w:hAnsi="宋体" w:cs="宋体"/>
                <w:kern w:val="0"/>
                <w:sz w:val="21"/>
                <w:szCs w:val="21"/>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1"/>
                <w:szCs w:val="21"/>
                <w:lang w:val="zh-CN"/>
              </w:rPr>
            </w:pPr>
            <w:r>
              <w:rPr>
                <w:rFonts w:hint="eastAsia" w:ascii="宋体" w:hAnsi="宋体" w:cs="宋体"/>
                <w:kern w:val="0"/>
                <w:sz w:val="21"/>
                <w:szCs w:val="21"/>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1"/>
                <w:szCs w:val="21"/>
                <w:lang w:val="zh-CN"/>
              </w:rPr>
            </w:pPr>
            <w:r>
              <w:rPr>
                <w:rFonts w:hint="eastAsia" w:ascii="宋体" w:hAnsi="宋体" w:cs="宋体"/>
                <w:kern w:val="0"/>
                <w:sz w:val="21"/>
                <w:szCs w:val="21"/>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1"/>
                <w:szCs w:val="21"/>
                <w:lang w:val="zh-CN"/>
              </w:rPr>
            </w:pPr>
            <w:r>
              <w:rPr>
                <w:rFonts w:hint="eastAsia" w:ascii="宋体" w:hAnsi="宋体" w:cs="宋体"/>
                <w:kern w:val="0"/>
                <w:sz w:val="21"/>
                <w:szCs w:val="21"/>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1"/>
                <w:szCs w:val="21"/>
                <w:lang w:val="zh-CN"/>
              </w:rPr>
            </w:pPr>
          </w:p>
        </w:tc>
      </w:tr>
      <w:tr>
        <w:tblPrEx>
          <w:tblCellMar>
            <w:top w:w="0" w:type="dxa"/>
            <w:left w:w="108" w:type="dxa"/>
            <w:bottom w:w="0" w:type="dxa"/>
            <w:right w:w="108" w:type="dxa"/>
          </w:tblCellMar>
        </w:tblPrEx>
        <w:trPr>
          <w:trHeight w:val="314"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1"/>
                <w:szCs w:val="21"/>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1"/>
                <w:szCs w:val="21"/>
                <w:lang w:val="zh-CN"/>
              </w:rPr>
            </w:pPr>
            <w:r>
              <w:rPr>
                <w:rFonts w:hint="eastAsia" w:ascii="仿宋" w:hAnsi="仿宋" w:eastAsia="仿宋" w:cs="仿宋_GB2312"/>
                <w:bCs/>
                <w:color w:val="000000"/>
                <w:kern w:val="0"/>
                <w:sz w:val="21"/>
                <w:szCs w:val="21"/>
                <w:lang w:bidi="ar"/>
              </w:rPr>
              <w:t>核心交换机（含光模块）</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1"/>
                <w:szCs w:val="21"/>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eastAsia="宋体" w:cs="宋体"/>
                <w:kern w:val="0"/>
                <w:sz w:val="21"/>
                <w:szCs w:val="21"/>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pacing w:line="360" w:lineRule="auto"/>
              <w:jc w:val="center"/>
              <w:textAlignment w:val="center"/>
              <w:rPr>
                <w:rFonts w:ascii="宋体" w:hAnsi="宋体" w:eastAsia="宋体" w:cs="宋体"/>
                <w:kern w:val="0"/>
                <w:sz w:val="21"/>
                <w:szCs w:val="21"/>
              </w:rPr>
            </w:pPr>
            <w:r>
              <w:rPr>
                <w:rFonts w:ascii="仿宋" w:hAnsi="仿宋" w:eastAsia="仿宋" w:cs="仿宋_GB2312"/>
                <w:bCs/>
                <w:color w:val="000000"/>
                <w:kern w:val="0"/>
                <w:sz w:val="28"/>
                <w:szCs w:val="28"/>
                <w:lang w:bidi="ar"/>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1"/>
                <w:szCs w:val="21"/>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1"/>
                <w:szCs w:val="21"/>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1"/>
                <w:szCs w:val="21"/>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1"/>
                <w:szCs w:val="21"/>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1"/>
                <w:szCs w:val="21"/>
                <w:lang w:val="zh-CN"/>
              </w:rPr>
            </w:pPr>
          </w:p>
        </w:tc>
      </w:tr>
      <w:tr>
        <w:tblPrEx>
          <w:tblCellMar>
            <w:top w:w="0" w:type="dxa"/>
            <w:left w:w="108" w:type="dxa"/>
            <w:bottom w:w="0" w:type="dxa"/>
            <w:right w:w="108" w:type="dxa"/>
          </w:tblCellMar>
        </w:tblPrEx>
        <w:trPr>
          <w:trHeight w:val="347"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1"/>
                <w:szCs w:val="21"/>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eastAsia="宋体" w:cs="宋体"/>
                <w:kern w:val="0"/>
                <w:sz w:val="21"/>
                <w:szCs w:val="21"/>
              </w:rPr>
            </w:pPr>
            <w:r>
              <w:rPr>
                <w:rFonts w:hint="eastAsia" w:ascii="仿宋" w:hAnsi="仿宋" w:eastAsia="仿宋" w:cs="仿宋_GB2312"/>
                <w:bCs/>
                <w:color w:val="000000"/>
                <w:kern w:val="0"/>
                <w:sz w:val="21"/>
                <w:szCs w:val="21"/>
                <w:lang w:bidi="ar"/>
              </w:rPr>
              <w:t>精密空调</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1"/>
                <w:szCs w:val="21"/>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21"/>
                <w:szCs w:val="21"/>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pacing w:line="360" w:lineRule="auto"/>
              <w:jc w:val="center"/>
              <w:textAlignment w:val="center"/>
              <w:rPr>
                <w:rFonts w:ascii="宋体" w:hAnsi="宋体" w:eastAsia="宋体" w:cs="宋体"/>
                <w:kern w:val="0"/>
                <w:sz w:val="21"/>
                <w:szCs w:val="21"/>
              </w:rPr>
            </w:pPr>
            <w:r>
              <w:rPr>
                <w:rFonts w:hint="eastAsia" w:ascii="仿宋" w:hAnsi="仿宋" w:eastAsia="仿宋" w:cs="仿宋_GB2312"/>
                <w:bCs/>
                <w:color w:val="000000"/>
                <w:kern w:val="0"/>
                <w:sz w:val="28"/>
                <w:szCs w:val="28"/>
                <w:lang w:bidi="ar"/>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1"/>
                <w:szCs w:val="21"/>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1"/>
                <w:szCs w:val="21"/>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1"/>
                <w:szCs w:val="21"/>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1"/>
                <w:szCs w:val="21"/>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1"/>
                <w:szCs w:val="21"/>
                <w:lang w:val="zh-CN"/>
              </w:rPr>
            </w:pPr>
          </w:p>
        </w:tc>
      </w:tr>
      <w:tr>
        <w:tblPrEx>
          <w:tblCellMar>
            <w:top w:w="0" w:type="dxa"/>
            <w:left w:w="108" w:type="dxa"/>
            <w:bottom w:w="0" w:type="dxa"/>
            <w:right w:w="108" w:type="dxa"/>
          </w:tblCellMar>
        </w:tblPrEx>
        <w:trPr>
          <w:trHeight w:val="347"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1"/>
                <w:szCs w:val="21"/>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仿宋" w:hAnsi="仿宋" w:eastAsia="仿宋" w:cs="仿宋_GB2312"/>
                <w:bCs/>
                <w:color w:val="000000"/>
                <w:kern w:val="0"/>
                <w:sz w:val="21"/>
                <w:szCs w:val="21"/>
                <w:lang w:bidi="ar"/>
              </w:rPr>
            </w:pPr>
            <w:r>
              <w:rPr>
                <w:rFonts w:hint="eastAsia" w:ascii="仿宋" w:hAnsi="仿宋" w:eastAsia="仿宋" w:cs="仿宋_GB2312"/>
                <w:bCs/>
                <w:color w:val="000000"/>
                <w:kern w:val="0"/>
                <w:sz w:val="21"/>
                <w:szCs w:val="21"/>
                <w:lang w:bidi="ar"/>
              </w:rPr>
              <w:t>网络安全流量控制设备</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1"/>
                <w:szCs w:val="21"/>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21"/>
                <w:szCs w:val="21"/>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pacing w:line="360" w:lineRule="auto"/>
              <w:jc w:val="center"/>
              <w:textAlignment w:val="center"/>
              <w:rPr>
                <w:rFonts w:ascii="宋体" w:hAnsi="宋体" w:eastAsia="宋体" w:cs="宋体"/>
                <w:kern w:val="0"/>
                <w:sz w:val="21"/>
                <w:szCs w:val="21"/>
              </w:rPr>
            </w:pPr>
            <w:r>
              <w:rPr>
                <w:rFonts w:ascii="仿宋" w:hAnsi="仿宋" w:eastAsia="仿宋" w:cs="仿宋_GB2312"/>
                <w:bCs/>
                <w:color w:val="000000"/>
                <w:kern w:val="0"/>
                <w:sz w:val="28"/>
                <w:szCs w:val="28"/>
                <w:lang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1"/>
                <w:szCs w:val="21"/>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1"/>
                <w:szCs w:val="21"/>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1"/>
                <w:szCs w:val="21"/>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1"/>
                <w:szCs w:val="21"/>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1"/>
                <w:szCs w:val="21"/>
                <w:lang w:val="zh-CN"/>
              </w:rPr>
            </w:pPr>
          </w:p>
        </w:tc>
      </w:tr>
      <w:tr>
        <w:tblPrEx>
          <w:tblCellMar>
            <w:top w:w="0" w:type="dxa"/>
            <w:left w:w="108" w:type="dxa"/>
            <w:bottom w:w="0" w:type="dxa"/>
            <w:right w:w="108" w:type="dxa"/>
          </w:tblCellMar>
        </w:tblPrEx>
        <w:trPr>
          <w:trHeight w:val="231" w:hRule="atLeast"/>
          <w:jc w:val="center"/>
        </w:trPr>
        <w:tc>
          <w:tcPr>
            <w:tcW w:w="3416"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1"/>
                <w:szCs w:val="21"/>
                <w:lang w:val="zh-CN"/>
              </w:rPr>
            </w:pPr>
            <w:r>
              <w:rPr>
                <w:rFonts w:hint="eastAsia" w:ascii="宋体" w:hAnsi="宋体" w:cs="宋体"/>
                <w:kern w:val="0"/>
                <w:sz w:val="21"/>
                <w:szCs w:val="21"/>
              </w:rPr>
              <w:t>合同暂定总价</w:t>
            </w:r>
          </w:p>
        </w:tc>
        <w:tc>
          <w:tcPr>
            <w:tcW w:w="690" w:type="dxa"/>
            <w:tcBorders>
              <w:top w:val="single" w:color="000000" w:sz="2" w:space="0"/>
              <w:left w:val="single" w:color="000000" w:sz="2" w:space="0"/>
              <w:bottom w:val="single" w:color="000000" w:sz="2" w:space="0"/>
              <w:right w:val="single" w:color="000000" w:sz="2" w:space="0"/>
            </w:tcBorders>
          </w:tcPr>
          <w:p>
            <w:pPr>
              <w:autoSpaceDE w:val="0"/>
              <w:autoSpaceDN w:val="0"/>
              <w:adjustRightInd w:val="0"/>
              <w:spacing w:line="360" w:lineRule="auto"/>
              <w:jc w:val="right"/>
              <w:rPr>
                <w:rFonts w:ascii="宋体" w:hAnsi="宋体" w:cs="宋体"/>
                <w:kern w:val="0"/>
                <w:sz w:val="21"/>
                <w:szCs w:val="21"/>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1"/>
                <w:szCs w:val="21"/>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1"/>
                <w:szCs w:val="21"/>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1"/>
                <w:szCs w:val="21"/>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1"/>
                <w:szCs w:val="21"/>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1"/>
                <w:szCs w:val="21"/>
                <w:lang w:val="zh-CN"/>
              </w:rPr>
            </w:pPr>
            <w:r>
              <w:rPr>
                <w:rFonts w:hint="eastAsia" w:ascii="宋体" w:hAnsi="宋体" w:cs="宋体"/>
                <w:kern w:val="0"/>
                <w:sz w:val="21"/>
                <w:szCs w:val="21"/>
                <w:lang w:val="zh-CN"/>
              </w:rPr>
              <w:t>——</w:t>
            </w:r>
          </w:p>
        </w:tc>
      </w:tr>
    </w:tbl>
    <w:p>
      <w:pPr>
        <w:spacing w:after="156" w:afterLines="50" w:line="360" w:lineRule="auto"/>
        <w:rPr>
          <w:rFonts w:ascii="宋体" w:hAnsi="宋体" w:cs="宋体"/>
          <w:kern w:val="0"/>
          <w:sz w:val="24"/>
          <w:szCs w:val="24"/>
          <w:lang w:val="zh-CN"/>
        </w:rPr>
      </w:pPr>
      <w:bookmarkStart w:id="90" w:name="_Toc17140"/>
      <w:bookmarkStart w:id="91" w:name="_Toc474245211"/>
      <w:bookmarkStart w:id="92" w:name="_Toc520190027"/>
      <w:bookmarkStart w:id="93" w:name="_Toc518992987"/>
      <w:r>
        <w:rPr>
          <w:rFonts w:hint="eastAsia" w:ascii="宋体" w:hAnsi="宋体" w:cs="宋体"/>
          <w:kern w:val="0"/>
          <w:sz w:val="24"/>
          <w:szCs w:val="24"/>
          <w:lang w:val="zh-CN"/>
        </w:rPr>
        <w:t>其他技术需求见附件（如需）。</w:t>
      </w:r>
      <w:bookmarkEnd w:id="90"/>
      <w:bookmarkStart w:id="94" w:name="_Toc107446842"/>
      <w:bookmarkStart w:id="95" w:name="_Toc26357"/>
      <w:bookmarkStart w:id="96" w:name="_Toc107447235"/>
      <w:bookmarkStart w:id="97" w:name="_Toc183666514"/>
    </w:p>
    <w:p>
      <w:pPr>
        <w:spacing w:after="156" w:afterLines="50" w:line="360" w:lineRule="auto"/>
        <w:ind w:firstLine="482" w:firstLineChars="200"/>
        <w:rPr>
          <w:rFonts w:ascii="宋体" w:hAnsi="宋体" w:cs="宋体"/>
          <w:sz w:val="24"/>
          <w:szCs w:val="24"/>
        </w:rPr>
      </w:pPr>
      <w:r>
        <w:rPr>
          <w:rFonts w:hint="eastAsia" w:ascii="宋体" w:hAnsi="宋体" w:cs="宋体"/>
          <w:b/>
          <w:sz w:val="24"/>
          <w:szCs w:val="24"/>
        </w:rPr>
        <w:t>第三条</w:t>
      </w:r>
      <w:r>
        <w:rPr>
          <w:rFonts w:ascii="宋体" w:hAnsi="宋体" w:cs="宋体"/>
          <w:b/>
          <w:sz w:val="24"/>
          <w:szCs w:val="24"/>
        </w:rPr>
        <w:t xml:space="preserve"> </w:t>
      </w:r>
      <w:r>
        <w:rPr>
          <w:rFonts w:hint="eastAsia" w:ascii="宋体" w:hAnsi="宋体" w:cs="宋体"/>
          <w:b/>
          <w:sz w:val="24"/>
          <w:szCs w:val="24"/>
        </w:rPr>
        <w:t>交货日期及地点</w:t>
      </w:r>
    </w:p>
    <w:p>
      <w:pPr>
        <w:spacing w:after="156" w:afterLines="50" w:line="360" w:lineRule="auto"/>
        <w:ind w:firstLine="480" w:firstLineChars="200"/>
        <w:rPr>
          <w:rFonts w:ascii="宋体" w:hAnsi="宋体" w:cs="宋体"/>
          <w:sz w:val="24"/>
          <w:szCs w:val="24"/>
        </w:rPr>
      </w:pPr>
      <w:r>
        <w:rPr>
          <w:rFonts w:ascii="宋体" w:hAnsi="宋体" w:cs="宋体"/>
          <w:sz w:val="24"/>
          <w:szCs w:val="24"/>
        </w:rPr>
        <w:t xml:space="preserve">3.1 </w:t>
      </w:r>
      <w:r>
        <w:rPr>
          <w:rFonts w:hint="eastAsia" w:ascii="宋体" w:hAnsi="宋体" w:cs="宋体"/>
          <w:sz w:val="24"/>
          <w:szCs w:val="24"/>
        </w:rPr>
        <w:t>交货日期</w:t>
      </w:r>
      <w:r>
        <w:rPr>
          <w:rFonts w:ascii="宋体" w:hAnsi="宋体" w:cs="宋体"/>
          <w:sz w:val="24"/>
          <w:szCs w:val="24"/>
        </w:rPr>
        <w:t xml:space="preserve"> </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rPr>
        <w:t>日前完成供货（如需有不同交货时间注明）</w:t>
      </w:r>
      <w:r>
        <w:rPr>
          <w:rFonts w:ascii="宋体" w:hAnsi="宋体" w:cs="宋体"/>
          <w:sz w:val="24"/>
          <w:szCs w:val="24"/>
        </w:rPr>
        <w:t>,</w:t>
      </w:r>
      <w:r>
        <w:rPr>
          <w:rFonts w:hint="eastAsia" w:ascii="宋体" w:hAnsi="宋体" w:cs="宋体"/>
          <w:sz w:val="24"/>
          <w:szCs w:val="24"/>
        </w:rPr>
        <w:t>具体交货时间以甲方通知为准。</w:t>
      </w:r>
    </w:p>
    <w:p>
      <w:pPr>
        <w:spacing w:line="360" w:lineRule="auto"/>
        <w:ind w:firstLine="480" w:firstLineChars="200"/>
        <w:rPr>
          <w:rFonts w:ascii="宋体" w:hAnsi="宋体" w:cs="宋体"/>
          <w:bCs/>
          <w:sz w:val="24"/>
          <w:szCs w:val="24"/>
        </w:rPr>
      </w:pPr>
      <w:r>
        <w:rPr>
          <w:rFonts w:ascii="宋体" w:hAnsi="宋体" w:cs="宋体"/>
          <w:bCs/>
          <w:sz w:val="24"/>
          <w:szCs w:val="24"/>
        </w:rPr>
        <w:t>3.2</w:t>
      </w:r>
      <w:r>
        <w:rPr>
          <w:rFonts w:hint="eastAsia" w:ascii="宋体" w:hAnsi="宋体" w:cs="宋体"/>
          <w:bCs/>
          <w:sz w:val="24"/>
          <w:szCs w:val="24"/>
        </w:rPr>
        <w:t>交货地点：</w:t>
      </w:r>
      <w:r>
        <w:rPr>
          <w:rFonts w:ascii="宋体" w:hAnsi="宋体" w:cs="宋体"/>
          <w:bCs/>
          <w:sz w:val="24"/>
          <w:szCs w:val="24"/>
          <w:u w:val="single"/>
        </w:rPr>
        <w:t xml:space="preserve"> </w:t>
      </w:r>
      <w:r>
        <w:rPr>
          <w:rFonts w:hint="eastAsia" w:ascii="宋体" w:hAnsi="宋体" w:cs="宋体"/>
          <w:bCs/>
          <w:sz w:val="24"/>
          <w:szCs w:val="24"/>
          <w:u w:val="single"/>
        </w:rPr>
        <w:t>广州市净水有限公司</w:t>
      </w:r>
      <w:r>
        <w:rPr>
          <w:rFonts w:ascii="宋体" w:hAnsi="宋体" w:cs="宋体"/>
          <w:bCs/>
          <w:sz w:val="24"/>
          <w:szCs w:val="24"/>
          <w:u w:val="single"/>
        </w:rPr>
        <w:t xml:space="preserve"> </w:t>
      </w:r>
      <w:r>
        <w:rPr>
          <w:rFonts w:ascii="宋体" w:hAnsi="宋体" w:cs="宋体"/>
          <w:bCs/>
          <w:sz w:val="24"/>
          <w:szCs w:val="24"/>
        </w:rPr>
        <w:t>,</w:t>
      </w:r>
      <w:r>
        <w:rPr>
          <w:rFonts w:hint="eastAsia" w:ascii="宋体" w:hAnsi="宋体" w:cs="宋体"/>
          <w:bCs/>
          <w:sz w:val="24"/>
          <w:szCs w:val="24"/>
        </w:rPr>
        <w:t>最终具体交货地点以甲方通知为准。</w:t>
      </w:r>
    </w:p>
    <w:p>
      <w:pPr>
        <w:spacing w:line="360" w:lineRule="auto"/>
        <w:ind w:firstLine="480" w:firstLineChars="200"/>
        <w:rPr>
          <w:rFonts w:ascii="宋体" w:hAnsi="宋体" w:cs="宋体"/>
          <w:bCs/>
          <w:sz w:val="24"/>
          <w:szCs w:val="24"/>
        </w:rPr>
      </w:pPr>
      <w:r>
        <w:rPr>
          <w:rFonts w:ascii="宋体" w:hAnsi="宋体" w:cs="宋体"/>
          <w:bCs/>
          <w:sz w:val="24"/>
          <w:szCs w:val="24"/>
        </w:rPr>
        <w:t xml:space="preserve">3.3 </w:t>
      </w:r>
      <w:r>
        <w:rPr>
          <w:rFonts w:hint="eastAsia" w:ascii="宋体" w:hAnsi="宋体" w:cs="宋体"/>
          <w:bCs/>
          <w:sz w:val="24"/>
          <w:szCs w:val="24"/>
        </w:rPr>
        <w:t>交货方式：乙方在设备运至交货地</w:t>
      </w:r>
      <w:r>
        <w:rPr>
          <w:rFonts w:ascii="宋体" w:hAnsi="宋体" w:cs="宋体"/>
          <w:bCs/>
          <w:sz w:val="24"/>
          <w:szCs w:val="24"/>
          <w:u w:val="single"/>
        </w:rPr>
        <w:t xml:space="preserve"> </w:t>
      </w:r>
      <w:r>
        <w:rPr>
          <w:rFonts w:hint="eastAsia" w:ascii="宋体" w:hAnsi="宋体" w:cs="宋体"/>
          <w:bCs/>
          <w:sz w:val="24"/>
          <w:szCs w:val="24"/>
          <w:u w:val="single"/>
        </w:rPr>
        <w:t>1</w:t>
      </w:r>
      <w:r>
        <w:rPr>
          <w:rFonts w:ascii="宋体" w:hAnsi="宋体" w:cs="宋体"/>
          <w:bCs/>
          <w:sz w:val="24"/>
          <w:szCs w:val="24"/>
          <w:u w:val="single"/>
        </w:rPr>
        <w:t xml:space="preserve"> </w:t>
      </w:r>
      <w:r>
        <w:rPr>
          <w:rFonts w:hint="eastAsia" w:ascii="宋体" w:hAnsi="宋体" w:cs="宋体"/>
          <w:bCs/>
          <w:sz w:val="24"/>
          <w:szCs w:val="24"/>
        </w:rPr>
        <w:t>个工作日前通知甲方。</w:t>
      </w:r>
    </w:p>
    <w:p>
      <w:pPr>
        <w:spacing w:line="360" w:lineRule="auto"/>
        <w:ind w:firstLine="480" w:firstLineChars="200"/>
        <w:rPr>
          <w:rFonts w:ascii="宋体" w:hAnsi="宋体" w:eastAsia="宋体" w:cs="宋体"/>
          <w:b/>
          <w:sz w:val="24"/>
          <w:szCs w:val="24"/>
        </w:rPr>
      </w:pPr>
      <w:r>
        <w:rPr>
          <w:rFonts w:ascii="宋体" w:hAnsi="宋体" w:cs="宋体"/>
          <w:bCs/>
          <w:sz w:val="24"/>
          <w:szCs w:val="24"/>
        </w:rPr>
        <w:t>3.4</w:t>
      </w:r>
      <w:r>
        <w:rPr>
          <w:rFonts w:hint="eastAsia" w:ascii="宋体" w:hAnsi="宋体" w:cs="宋体"/>
          <w:bCs/>
          <w:sz w:val="24"/>
          <w:szCs w:val="24"/>
        </w:rPr>
        <w:t>其他：</w:t>
      </w:r>
      <w:r>
        <w:rPr>
          <w:rFonts w:ascii="宋体" w:hAnsi="宋体" w:cs="宋体"/>
          <w:sz w:val="24"/>
          <w:szCs w:val="24"/>
          <w:u w:val="single"/>
        </w:rPr>
        <w:t xml:space="preserve"> </w:t>
      </w:r>
      <w:r>
        <w:rPr>
          <w:rFonts w:hint="eastAsia" w:ascii="宋体" w:hAnsi="宋体" w:cs="宋体"/>
          <w:sz w:val="24"/>
          <w:szCs w:val="24"/>
          <w:u w:val="single"/>
        </w:rPr>
        <w:t xml:space="preserve">/  </w:t>
      </w:r>
    </w:p>
    <w:p>
      <w:pPr>
        <w:spacing w:line="360" w:lineRule="auto"/>
        <w:ind w:firstLine="482" w:firstLineChars="200"/>
        <w:rPr>
          <w:rFonts w:ascii="宋体" w:hAnsi="宋体" w:cs="宋体"/>
          <w:kern w:val="0"/>
          <w:sz w:val="24"/>
          <w:szCs w:val="24"/>
          <w:lang w:val="zh-CN"/>
        </w:rPr>
      </w:pPr>
      <w:r>
        <w:rPr>
          <w:rFonts w:hint="eastAsia" w:ascii="宋体" w:hAnsi="宋体" w:cs="宋体"/>
          <w:b/>
          <w:sz w:val="24"/>
          <w:szCs w:val="24"/>
        </w:rPr>
        <w:t>第四条</w:t>
      </w:r>
      <w:r>
        <w:rPr>
          <w:rFonts w:ascii="宋体" w:hAnsi="宋体" w:cs="宋体"/>
          <w:b/>
          <w:sz w:val="24"/>
          <w:szCs w:val="24"/>
        </w:rPr>
        <w:t xml:space="preserve"> </w:t>
      </w:r>
      <w:r>
        <w:rPr>
          <w:rFonts w:hint="eastAsia" w:ascii="宋体" w:hAnsi="宋体" w:cs="宋体"/>
          <w:b/>
          <w:sz w:val="24"/>
          <w:szCs w:val="24"/>
        </w:rPr>
        <w:t>合同价格</w:t>
      </w:r>
    </w:p>
    <w:p>
      <w:pPr>
        <w:autoSpaceDE w:val="0"/>
        <w:autoSpaceDN w:val="0"/>
        <w:adjustRightInd w:val="0"/>
        <w:spacing w:line="360" w:lineRule="auto"/>
        <w:ind w:firstLine="480" w:firstLineChars="200"/>
        <w:rPr>
          <w:rFonts w:ascii="宋体" w:hAnsi="宋体" w:cs="宋体"/>
          <w:kern w:val="0"/>
          <w:sz w:val="24"/>
          <w:szCs w:val="24"/>
          <w:lang w:val="zh-CN"/>
        </w:rPr>
      </w:pPr>
      <w:r>
        <w:rPr>
          <w:rFonts w:ascii="宋体" w:hAnsi="宋体" w:cs="宋体"/>
          <w:sz w:val="24"/>
          <w:szCs w:val="24"/>
        </w:rPr>
        <w:t xml:space="preserve">4.1 </w:t>
      </w:r>
      <w:r>
        <w:rPr>
          <w:rFonts w:hint="eastAsia" w:ascii="宋体" w:hAnsi="宋体" w:cs="宋体"/>
          <w:kern w:val="0"/>
          <w:sz w:val="24"/>
          <w:szCs w:val="24"/>
          <w:lang w:val="zh-CN"/>
        </w:rPr>
        <w:t>本合同</w:t>
      </w:r>
      <w:r>
        <w:rPr>
          <w:rFonts w:hint="eastAsia" w:ascii="宋体" w:hAnsi="宋体" w:cs="宋体"/>
          <w:kern w:val="0"/>
          <w:sz w:val="24"/>
          <w:szCs w:val="24"/>
        </w:rPr>
        <w:t>暂定</w:t>
      </w:r>
      <w:r>
        <w:rPr>
          <w:rFonts w:hint="eastAsia" w:ascii="宋体" w:hAnsi="宋体" w:cs="宋体"/>
          <w:kern w:val="0"/>
          <w:sz w:val="24"/>
          <w:szCs w:val="24"/>
          <w:lang w:val="zh-CN"/>
        </w:rPr>
        <w:t>总价为</w:t>
      </w:r>
      <w:r>
        <w:rPr>
          <w:rFonts w:ascii="宋体" w:hAnsi="宋体" w:cs="宋体"/>
          <w:kern w:val="0"/>
          <w:sz w:val="24"/>
          <w:szCs w:val="24"/>
          <w:u w:val="single"/>
          <w:lang w:val="zh-CN"/>
        </w:rPr>
        <w:t xml:space="preserve"> </w:t>
      </w:r>
      <w:r>
        <w:rPr>
          <w:rFonts w:hint="eastAsia" w:ascii="宋体" w:hAnsi="宋体" w:cs="宋体"/>
          <w:kern w:val="0"/>
          <w:sz w:val="24"/>
          <w:szCs w:val="24"/>
          <w:u w:val="single"/>
          <w:lang w:val="zh-CN"/>
        </w:rPr>
        <w:t>…</w:t>
      </w:r>
      <w:r>
        <w:rPr>
          <w:rFonts w:ascii="宋体" w:hAnsi="宋体" w:cs="宋体"/>
          <w:kern w:val="0"/>
          <w:sz w:val="24"/>
          <w:szCs w:val="24"/>
          <w:u w:val="single"/>
          <w:lang w:val="zh-CN"/>
        </w:rPr>
        <w:t xml:space="preserve"> </w:t>
      </w:r>
      <w:r>
        <w:rPr>
          <w:rFonts w:hint="eastAsia" w:ascii="宋体" w:hAnsi="宋体" w:cs="宋体"/>
          <w:kern w:val="0"/>
          <w:sz w:val="24"/>
          <w:szCs w:val="24"/>
          <w:lang w:val="zh-CN"/>
        </w:rPr>
        <w:t>万元，（人民币）大写：</w:t>
      </w:r>
      <w:r>
        <w:rPr>
          <w:rFonts w:ascii="宋体" w:hAnsi="宋体" w:cs="宋体"/>
          <w:kern w:val="0"/>
          <w:sz w:val="24"/>
          <w:szCs w:val="24"/>
          <w:u w:val="single"/>
          <w:lang w:val="zh-CN"/>
        </w:rPr>
        <w:t xml:space="preserve"> </w:t>
      </w:r>
      <w:r>
        <w:rPr>
          <w:rFonts w:hint="eastAsia" w:ascii="宋体" w:hAnsi="宋体" w:cs="宋体"/>
          <w:kern w:val="0"/>
          <w:sz w:val="24"/>
          <w:szCs w:val="24"/>
          <w:u w:val="single"/>
          <w:lang w:val="zh-CN"/>
        </w:rPr>
        <w:t>…</w:t>
      </w:r>
      <w:r>
        <w:rPr>
          <w:rFonts w:ascii="宋体" w:hAnsi="宋体" w:cs="宋体"/>
          <w:kern w:val="0"/>
          <w:sz w:val="24"/>
          <w:szCs w:val="24"/>
          <w:u w:val="single"/>
          <w:lang w:val="zh-CN"/>
        </w:rPr>
        <w:t xml:space="preserve"> </w:t>
      </w:r>
      <w:r>
        <w:rPr>
          <w:rFonts w:hint="eastAsia" w:ascii="宋体" w:hAnsi="宋体" w:cs="宋体"/>
          <w:kern w:val="0"/>
          <w:sz w:val="24"/>
          <w:szCs w:val="24"/>
          <w:lang w:val="zh-CN"/>
        </w:rPr>
        <w:t>。</w:t>
      </w:r>
      <w:r>
        <w:rPr>
          <w:rFonts w:ascii="宋体" w:hAnsi="宋体" w:cs="宋体"/>
          <w:kern w:val="0"/>
          <w:sz w:val="24"/>
          <w:szCs w:val="24"/>
          <w:lang w:val="zh-CN"/>
        </w:rPr>
        <w:t xml:space="preserve"> </w:t>
      </w:r>
    </w:p>
    <w:p>
      <w:pPr>
        <w:autoSpaceDE w:val="0"/>
        <w:autoSpaceDN w:val="0"/>
        <w:adjustRightInd w:val="0"/>
        <w:spacing w:line="360" w:lineRule="auto"/>
        <w:ind w:firstLine="480" w:firstLineChars="200"/>
        <w:rPr>
          <w:rFonts w:ascii="宋体" w:hAnsi="宋体" w:cs="宋体"/>
          <w:kern w:val="0"/>
          <w:sz w:val="24"/>
          <w:szCs w:val="24"/>
          <w:lang w:val="zh-CN"/>
        </w:rPr>
      </w:pPr>
      <w:r>
        <w:rPr>
          <w:rFonts w:ascii="宋体" w:hAnsi="宋体" w:cs="宋体"/>
          <w:kern w:val="0"/>
          <w:sz w:val="24"/>
          <w:szCs w:val="24"/>
        </w:rPr>
        <w:t>4</w:t>
      </w:r>
      <w:r>
        <w:rPr>
          <w:rFonts w:ascii="宋体" w:hAnsi="宋体" w:cs="宋体"/>
          <w:kern w:val="0"/>
          <w:sz w:val="24"/>
          <w:szCs w:val="24"/>
          <w:lang w:val="zh-CN"/>
        </w:rPr>
        <w:t>.2</w:t>
      </w:r>
      <w:r>
        <w:rPr>
          <w:rFonts w:ascii="宋体" w:hAnsi="宋体" w:cs="宋体"/>
          <w:kern w:val="0"/>
          <w:sz w:val="24"/>
          <w:szCs w:val="24"/>
        </w:rPr>
        <w:t xml:space="preserve"> </w:t>
      </w:r>
      <w:r>
        <w:rPr>
          <w:rFonts w:hint="eastAsia" w:ascii="宋体" w:hAnsi="宋体" w:cs="宋体"/>
          <w:kern w:val="0"/>
          <w:sz w:val="24"/>
          <w:szCs w:val="24"/>
          <w:lang w:val="zh-CN"/>
        </w:rPr>
        <w:t>设备价格包括</w:t>
      </w:r>
      <w:r>
        <w:rPr>
          <w:rFonts w:hint="eastAsia" w:ascii="宋体" w:hAnsi="宋体" w:cs="宋体"/>
          <w:kern w:val="0"/>
          <w:sz w:val="24"/>
          <w:szCs w:val="24"/>
          <w:u w:val="single"/>
          <w:lang w:val="zh-CN"/>
        </w:rPr>
        <w:t>工艺设计、设备及随机附件的制造、包装、运输（设备运输过程中所需的相关手续</w:t>
      </w:r>
      <w:r>
        <w:rPr>
          <w:rFonts w:hint="eastAsia" w:ascii="宋体" w:hAnsi="宋体" w:cs="宋体"/>
          <w:kern w:val="0"/>
          <w:sz w:val="24"/>
          <w:szCs w:val="24"/>
          <w:u w:val="single"/>
        </w:rPr>
        <w:t>及费用</w:t>
      </w:r>
      <w:r>
        <w:rPr>
          <w:rFonts w:hint="eastAsia" w:ascii="宋体" w:hAnsi="宋体" w:cs="宋体"/>
          <w:kern w:val="0"/>
          <w:sz w:val="24"/>
          <w:szCs w:val="24"/>
          <w:u w:val="single"/>
          <w:lang w:val="zh-CN"/>
        </w:rPr>
        <w:t>）、装卸、安装调试、验收、培训（如需）、技术服务（包括技术资料、图纸的提供）、质保期保修、税费、保险费等全部费用。</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line="360" w:lineRule="auto"/>
        <w:ind w:firstLine="480" w:firstLineChars="200"/>
        <w:rPr>
          <w:rFonts w:ascii="宋体" w:hAnsi="宋体" w:cs="宋体"/>
          <w:kern w:val="0"/>
          <w:sz w:val="24"/>
          <w:szCs w:val="24"/>
        </w:rPr>
      </w:pPr>
      <w:r>
        <w:rPr>
          <w:rFonts w:ascii="宋体" w:hAnsi="宋体" w:cs="宋体"/>
          <w:kern w:val="0"/>
          <w:sz w:val="24"/>
          <w:szCs w:val="24"/>
        </w:rPr>
        <w:t>4</w:t>
      </w:r>
      <w:r>
        <w:rPr>
          <w:rFonts w:ascii="宋体" w:hAnsi="宋体" w:cs="宋体"/>
          <w:kern w:val="0"/>
          <w:sz w:val="24"/>
          <w:szCs w:val="24"/>
          <w:lang w:val="zh-CN"/>
        </w:rPr>
        <w:t>.3</w:t>
      </w:r>
      <w:r>
        <w:rPr>
          <w:rFonts w:ascii="宋体" w:hAnsi="宋体" w:cs="宋体"/>
          <w:kern w:val="0"/>
          <w:sz w:val="24"/>
          <w:szCs w:val="24"/>
        </w:rPr>
        <w:t xml:space="preserve"> </w:t>
      </w:r>
      <w:r>
        <w:rPr>
          <w:rFonts w:hint="eastAsia" w:ascii="宋体" w:hAnsi="宋体" w:cs="宋体"/>
          <w:kern w:val="0"/>
          <w:sz w:val="24"/>
          <w:szCs w:val="24"/>
        </w:rPr>
        <w:t>本合同约定的价格为含税价价格</w:t>
      </w:r>
      <w:r>
        <w:rPr>
          <w:rFonts w:hint="eastAsia" w:ascii="宋体" w:hAnsi="宋体" w:cs="宋体"/>
          <w:sz w:val="24"/>
          <w:szCs w:val="24"/>
        </w:rPr>
        <w:t>（税率</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rPr>
        <w:t>），合同履行期间国家税率调整或乙方开票的实际税率与前述税率不一致的，不含税价不变，价税合计按实际税率相应调整，以开具发票时间为准。</w:t>
      </w:r>
    </w:p>
    <w:p>
      <w:pPr>
        <w:autoSpaceDE w:val="0"/>
        <w:autoSpaceDN w:val="0"/>
        <w:adjustRightInd w:val="0"/>
        <w:spacing w:line="360" w:lineRule="auto"/>
        <w:ind w:firstLine="482" w:firstLineChars="200"/>
        <w:rPr>
          <w:rFonts w:ascii="宋体" w:hAnsi="宋体" w:cs="宋体"/>
          <w:b/>
          <w:sz w:val="24"/>
          <w:szCs w:val="24"/>
        </w:rPr>
      </w:pPr>
      <w:bookmarkStart w:id="98" w:name="_Toc520190029"/>
      <w:bookmarkStart w:id="99" w:name="_Toc474245213"/>
      <w:bookmarkStart w:id="100" w:name="_Toc518992989"/>
      <w:bookmarkStart w:id="101" w:name="_Toc107446843"/>
      <w:bookmarkStart w:id="102" w:name="_Toc107447236"/>
      <w:r>
        <w:rPr>
          <w:rFonts w:hint="eastAsia" w:ascii="宋体" w:hAnsi="宋体" w:cs="宋体"/>
          <w:b/>
          <w:sz w:val="24"/>
          <w:szCs w:val="24"/>
        </w:rPr>
        <w:t>第五条</w:t>
      </w:r>
      <w:r>
        <w:rPr>
          <w:rFonts w:ascii="宋体" w:hAnsi="宋体" w:cs="宋体"/>
          <w:b/>
          <w:sz w:val="24"/>
          <w:szCs w:val="24"/>
        </w:rPr>
        <w:t xml:space="preserve"> </w:t>
      </w:r>
      <w:r>
        <w:rPr>
          <w:rFonts w:hint="eastAsia" w:ascii="宋体" w:hAnsi="宋体" w:cs="宋体"/>
          <w:b/>
          <w:sz w:val="24"/>
          <w:szCs w:val="24"/>
        </w:rPr>
        <w:t>支付方式</w:t>
      </w:r>
      <w:bookmarkEnd w:id="98"/>
      <w:bookmarkEnd w:id="99"/>
      <w:bookmarkEnd w:id="100"/>
    </w:p>
    <w:bookmarkEnd w:id="101"/>
    <w:bookmarkEnd w:id="102"/>
    <w:p>
      <w:pPr>
        <w:tabs>
          <w:tab w:val="left" w:pos="851"/>
        </w:tabs>
        <w:adjustRightInd w:val="0"/>
        <w:snapToGrid w:val="0"/>
        <w:spacing w:line="360" w:lineRule="auto"/>
        <w:ind w:firstLine="480" w:firstLineChars="200"/>
        <w:rPr>
          <w:rFonts w:ascii="宋体" w:hAnsi="宋体" w:cs="宋体"/>
          <w:sz w:val="24"/>
          <w:szCs w:val="24"/>
        </w:rPr>
      </w:pPr>
      <w:bookmarkStart w:id="103" w:name="_Toc183666516"/>
      <w:bookmarkStart w:id="104" w:name="_Toc14703"/>
      <w:r>
        <w:rPr>
          <w:rFonts w:ascii="宋体" w:hAnsi="宋体" w:cs="宋体"/>
          <w:sz w:val="24"/>
          <w:szCs w:val="24"/>
        </w:rPr>
        <w:t>5.1</w:t>
      </w:r>
      <w:r>
        <w:rPr>
          <w:rFonts w:hint="eastAsia" w:ascii="宋体" w:hAnsi="宋体" w:cs="宋体"/>
          <w:bCs/>
          <w:sz w:val="24"/>
          <w:szCs w:val="24"/>
        </w:rPr>
        <w:t>预付款的支付：</w:t>
      </w:r>
      <w:r>
        <w:rPr>
          <w:rFonts w:hint="eastAsia" w:ascii="宋体" w:hAnsi="宋体" w:cs="宋体"/>
          <w:szCs w:val="21"/>
        </w:rPr>
        <w:sym w:font="Wingdings 2" w:char="0052"/>
      </w:r>
      <w:r>
        <w:rPr>
          <w:rFonts w:hint="eastAsia" w:ascii="宋体" w:hAnsi="宋体" w:cs="宋体"/>
          <w:bCs/>
          <w:sz w:val="24"/>
          <w:szCs w:val="24"/>
        </w:rPr>
        <w:t>无；</w:t>
      </w:r>
      <w:r>
        <w:rPr>
          <w:rFonts w:ascii="宋体" w:hAnsi="宋体" w:cs="宋体"/>
          <w:bCs/>
          <w:sz w:val="24"/>
          <w:szCs w:val="24"/>
        </w:rPr>
        <w:t xml:space="preserve">    </w:t>
      </w:r>
      <w:r>
        <w:rPr>
          <w:rFonts w:hint="eastAsia" w:ascii="宋体" w:hAnsi="宋体" w:cs="宋体"/>
          <w:szCs w:val="21"/>
        </w:rPr>
        <w:t>□有，</w:t>
      </w:r>
      <w:r>
        <w:rPr>
          <w:rFonts w:hint="eastAsia" w:ascii="宋体" w:hAnsi="宋体" w:cs="宋体"/>
          <w:bCs/>
          <w:sz w:val="24"/>
          <w:szCs w:val="24"/>
        </w:rPr>
        <w:t>合同签订后，乙方开具等额的增值税专用发票及提交履约担保（如有）后</w:t>
      </w:r>
      <w:r>
        <w:rPr>
          <w:rFonts w:ascii="宋体" w:hAnsi="宋体" w:cs="宋体"/>
          <w:bCs/>
          <w:sz w:val="24"/>
          <w:szCs w:val="24"/>
          <w:u w:val="single"/>
        </w:rPr>
        <w:t>10</w:t>
      </w:r>
      <w:r>
        <w:rPr>
          <w:rFonts w:hint="eastAsia" w:ascii="宋体" w:hAnsi="宋体" w:cs="宋体"/>
          <w:bCs/>
          <w:sz w:val="24"/>
          <w:szCs w:val="24"/>
        </w:rPr>
        <w:t>个工作日内，甲方支付合同暂定总价的</w:t>
      </w:r>
      <w:r>
        <w:rPr>
          <w:rFonts w:ascii="宋体" w:hAnsi="宋体" w:cs="宋体"/>
          <w:bCs/>
          <w:sz w:val="24"/>
          <w:szCs w:val="24"/>
        </w:rPr>
        <w:t xml:space="preserve"> </w:t>
      </w:r>
      <w:r>
        <w:rPr>
          <w:rFonts w:ascii="宋体" w:hAnsi="宋体" w:cs="宋体"/>
          <w:bCs/>
          <w:sz w:val="24"/>
          <w:szCs w:val="24"/>
          <w:u w:val="single"/>
        </w:rPr>
        <w:t xml:space="preserve">  30%  </w:t>
      </w:r>
      <w:r>
        <w:rPr>
          <w:rFonts w:hint="eastAsia" w:ascii="宋体" w:hAnsi="宋体" w:cs="宋体"/>
          <w:sz w:val="24"/>
          <w:szCs w:val="24"/>
        </w:rPr>
        <w:t>即</w:t>
      </w:r>
      <w:r>
        <w:rPr>
          <w:rFonts w:ascii="宋体" w:hAnsi="宋体" w:cs="宋体"/>
          <w:sz w:val="24"/>
          <w:szCs w:val="24"/>
          <w:u w:val="single"/>
        </w:rPr>
        <w:t xml:space="preserve"> </w:t>
      </w:r>
      <w:r>
        <w:rPr>
          <w:rFonts w:hint="eastAsia" w:ascii="宋体" w:hAnsi="宋体" w:cs="宋体"/>
          <w:sz w:val="24"/>
          <w:szCs w:val="24"/>
          <w:u w:val="single"/>
        </w:rPr>
        <w:t>…元，（大写：</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bCs/>
          <w:sz w:val="24"/>
          <w:szCs w:val="24"/>
        </w:rPr>
        <w:t>作为预付款。</w:t>
      </w:r>
      <w:r>
        <w:rPr>
          <w:rFonts w:hint="eastAsia" w:ascii="宋体" w:hAnsi="宋体" w:cs="宋体"/>
          <w:sz w:val="24"/>
          <w:szCs w:val="24"/>
        </w:rPr>
        <w:t>若合同解除或终止，乙方在</w:t>
      </w:r>
      <w:r>
        <w:rPr>
          <w:rFonts w:ascii="宋体" w:hAnsi="宋体" w:cs="宋体"/>
          <w:sz w:val="24"/>
          <w:szCs w:val="24"/>
          <w:u w:val="single"/>
        </w:rPr>
        <w:t xml:space="preserve"> 5 </w:t>
      </w:r>
      <w:r>
        <w:rPr>
          <w:rFonts w:hint="eastAsia" w:ascii="宋体" w:hAnsi="宋体" w:cs="宋体"/>
          <w:sz w:val="24"/>
          <w:szCs w:val="24"/>
        </w:rPr>
        <w:t>个工作日内返还预付款（无息）。</w:t>
      </w:r>
      <w:r>
        <w:rPr>
          <w:rFonts w:hint="eastAsia" w:ascii="宋体" w:hAnsi="宋体" w:cs="宋体"/>
          <w:bCs/>
          <w:kern w:val="0"/>
          <w:sz w:val="24"/>
          <w:szCs w:val="24"/>
        </w:rPr>
        <w:t>逾期未返还，每逾期一天，乙方应按合同暂定总价的</w:t>
      </w:r>
      <w:r>
        <w:rPr>
          <w:rFonts w:hint="eastAsia" w:ascii="宋体" w:hAnsi="宋体" w:cs="宋体"/>
          <w:bCs/>
          <w:kern w:val="0"/>
          <w:sz w:val="24"/>
          <w:szCs w:val="24"/>
          <w:u w:val="single"/>
        </w:rPr>
        <w:t>万分之五</w:t>
      </w:r>
      <w:r>
        <w:rPr>
          <w:rFonts w:ascii="宋体" w:hAnsi="宋体" w:cs="宋体"/>
          <w:bCs/>
          <w:kern w:val="0"/>
          <w:sz w:val="24"/>
          <w:szCs w:val="24"/>
          <w:u w:val="single"/>
        </w:rPr>
        <w:t>/</w:t>
      </w:r>
      <w:r>
        <w:rPr>
          <w:rFonts w:hint="eastAsia" w:ascii="宋体" w:hAnsi="宋体" w:cs="宋体"/>
          <w:bCs/>
          <w:kern w:val="0"/>
          <w:sz w:val="24"/>
          <w:szCs w:val="24"/>
          <w:u w:val="single"/>
        </w:rPr>
        <w:t>天</w:t>
      </w:r>
      <w:r>
        <w:rPr>
          <w:rFonts w:hint="eastAsia" w:ascii="宋体" w:hAnsi="宋体" w:cs="宋体"/>
          <w:bCs/>
          <w:kern w:val="0"/>
          <w:sz w:val="24"/>
          <w:szCs w:val="24"/>
        </w:rPr>
        <w:t>支付违约金</w:t>
      </w:r>
      <w:r>
        <w:rPr>
          <w:rFonts w:hint="eastAsia" w:ascii="宋体" w:hAnsi="宋体" w:cs="宋体"/>
          <w:sz w:val="24"/>
          <w:szCs w:val="24"/>
        </w:rPr>
        <w:t>。</w:t>
      </w:r>
    </w:p>
    <w:p>
      <w:pPr>
        <w:tabs>
          <w:tab w:val="left" w:pos="851"/>
        </w:tabs>
        <w:adjustRightInd w:val="0"/>
        <w:snapToGrid w:val="0"/>
        <w:spacing w:line="360" w:lineRule="auto"/>
        <w:ind w:firstLine="480" w:firstLineChars="200"/>
        <w:rPr>
          <w:rFonts w:ascii="宋体" w:hAnsi="宋体" w:cs="宋体"/>
          <w:bCs/>
          <w:sz w:val="24"/>
          <w:szCs w:val="24"/>
        </w:rPr>
      </w:pPr>
      <w:r>
        <w:rPr>
          <w:rFonts w:ascii="宋体" w:hAnsi="宋体" w:cs="宋体"/>
          <w:sz w:val="24"/>
          <w:szCs w:val="24"/>
        </w:rPr>
        <w:t xml:space="preserve">5.2 </w:t>
      </w:r>
      <w:r>
        <w:rPr>
          <w:rFonts w:hint="eastAsia" w:ascii="宋体" w:hAnsi="宋体" w:cs="宋体"/>
          <w:sz w:val="24"/>
          <w:szCs w:val="24"/>
        </w:rPr>
        <w:t>支付方式：</w:t>
      </w:r>
    </w:p>
    <w:p>
      <w:pPr>
        <w:autoSpaceDE w:val="0"/>
        <w:autoSpaceDN w:val="0"/>
        <w:adjustRightInd w:val="0"/>
        <w:spacing w:line="360" w:lineRule="auto"/>
        <w:ind w:firstLine="480" w:firstLineChars="200"/>
        <w:rPr>
          <w:rFonts w:ascii="宋体" w:hAnsi="宋体" w:cs="宋体"/>
          <w:sz w:val="24"/>
          <w:szCs w:val="24"/>
        </w:rPr>
      </w:pPr>
      <w:r>
        <w:rPr>
          <w:rFonts w:ascii="宋体" w:hAnsi="宋体" w:cs="宋体"/>
          <w:sz w:val="24"/>
          <w:szCs w:val="24"/>
        </w:rPr>
        <w:t>5.2.1</w:t>
      </w:r>
      <w:r>
        <w:rPr>
          <w:rFonts w:hint="eastAsia" w:ascii="宋体" w:hAnsi="宋体" w:cs="宋体"/>
          <w:sz w:val="24"/>
          <w:szCs w:val="24"/>
        </w:rPr>
        <w:t>设备到达现场，经开箱验收合格，乙方提交实施方案及等额增值税专用发票，经甲方审核后</w:t>
      </w:r>
      <w:r>
        <w:rPr>
          <w:rFonts w:ascii="宋体" w:hAnsi="宋体" w:cs="宋体"/>
          <w:sz w:val="24"/>
          <w:szCs w:val="24"/>
          <w:u w:val="single"/>
        </w:rPr>
        <w:t xml:space="preserve"> 15 </w:t>
      </w:r>
      <w:r>
        <w:rPr>
          <w:rFonts w:hint="eastAsia" w:ascii="宋体" w:hAnsi="宋体" w:cs="宋体"/>
          <w:sz w:val="24"/>
          <w:szCs w:val="24"/>
        </w:rPr>
        <w:t>个工作日内，支付至合同暂定价的60</w:t>
      </w:r>
      <w:r>
        <w:rPr>
          <w:rFonts w:ascii="宋体" w:hAnsi="宋体" w:cs="宋体"/>
          <w:sz w:val="24"/>
          <w:szCs w:val="24"/>
        </w:rPr>
        <w:t>%</w:t>
      </w:r>
      <w:r>
        <w:rPr>
          <w:rFonts w:hint="eastAsia" w:ascii="宋体" w:hAnsi="宋体" w:cs="宋体"/>
          <w:sz w:val="24"/>
          <w:szCs w:val="24"/>
        </w:rPr>
        <w:t>,即</w:t>
      </w:r>
      <w:r>
        <w:rPr>
          <w:rFonts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（大写人民币：</w:t>
      </w:r>
      <w:r>
        <w:rPr>
          <w:rFonts w:hint="eastAsia" w:ascii="宋体" w:hAnsi="宋体" w:cs="宋体"/>
          <w:sz w:val="24"/>
          <w:szCs w:val="24"/>
          <w:u w:val="single"/>
        </w:rPr>
        <w:t xml:space="preserve">   </w:t>
      </w:r>
      <w:r>
        <w:rPr>
          <w:rFonts w:hint="eastAsia" w:ascii="宋体" w:hAnsi="宋体" w:cs="宋体"/>
          <w:sz w:val="24"/>
          <w:szCs w:val="24"/>
        </w:rPr>
        <w:t>)。</w:t>
      </w:r>
    </w:p>
    <w:p>
      <w:pPr>
        <w:pStyle w:val="2"/>
        <w:rPr>
          <w:rFonts w:eastAsia="宋体" w:cs="宋体"/>
          <w:color w:val="auto"/>
        </w:rPr>
      </w:pPr>
      <w:r>
        <w:rPr>
          <w:rFonts w:hint="eastAsia" w:eastAsia="宋体" w:cs="宋体"/>
          <w:color w:val="auto"/>
        </w:rPr>
        <w:t>5.2.2 设备安装调试完毕，乙方</w:t>
      </w:r>
      <w:r>
        <w:rPr>
          <w:rFonts w:hint="eastAsia" w:cs="宋体" w:eastAsiaTheme="minorEastAsia"/>
          <w:color w:val="auto"/>
          <w:kern w:val="2"/>
        </w:rPr>
        <w:t>提交项目完工报告并经甲方审核后 15 个工作日内，支付至合同暂定价的</w:t>
      </w:r>
      <w:r>
        <w:rPr>
          <w:rFonts w:hint="eastAsia" w:cs="宋体" w:eastAsiaTheme="minorEastAsia"/>
          <w:b/>
          <w:bCs/>
          <w:color w:val="auto"/>
          <w:kern w:val="2"/>
          <w:lang w:val="en-US" w:eastAsia="zh-CN"/>
        </w:rPr>
        <w:t>80</w:t>
      </w:r>
      <w:r>
        <w:rPr>
          <w:rFonts w:hint="eastAsia" w:cs="宋体" w:eastAsiaTheme="minorEastAsia"/>
          <w:b/>
          <w:bCs/>
          <w:color w:val="auto"/>
          <w:kern w:val="2"/>
        </w:rPr>
        <w:t>%</w:t>
      </w:r>
      <w:r>
        <w:rPr>
          <w:rFonts w:hint="eastAsia" w:cs="宋体" w:eastAsiaTheme="minorEastAsia"/>
          <w:color w:val="auto"/>
          <w:kern w:val="2"/>
        </w:rPr>
        <w:t xml:space="preserve">即 </w:t>
      </w:r>
      <w:r>
        <w:rPr>
          <w:rFonts w:cs="宋体" w:eastAsiaTheme="minorEastAsia"/>
          <w:color w:val="auto"/>
          <w:kern w:val="2"/>
        </w:rPr>
        <w:t xml:space="preserve">¥ </w:t>
      </w:r>
      <w:r>
        <w:rPr>
          <w:rFonts w:hint="eastAsia" w:cs="宋体" w:eastAsiaTheme="minorEastAsia"/>
          <w:color w:val="auto"/>
          <w:kern w:val="2"/>
          <w:u w:val="single"/>
        </w:rPr>
        <w:t xml:space="preserve">       </w:t>
      </w:r>
      <w:r>
        <w:rPr>
          <w:rFonts w:hint="eastAsia" w:cs="宋体" w:eastAsiaTheme="minorEastAsia"/>
          <w:color w:val="auto"/>
          <w:kern w:val="2"/>
        </w:rPr>
        <w:t>元（大写人民币：</w:t>
      </w:r>
      <w:r>
        <w:rPr>
          <w:rFonts w:hint="eastAsia" w:cs="宋体" w:eastAsiaTheme="minorEastAsia"/>
          <w:color w:val="auto"/>
          <w:kern w:val="2"/>
          <w:u w:val="single"/>
        </w:rPr>
        <w:t xml:space="preserve">            </w:t>
      </w:r>
      <w:r>
        <w:rPr>
          <w:rFonts w:hint="eastAsia" w:cs="宋体" w:eastAsiaTheme="minorEastAsia"/>
          <w:color w:val="auto"/>
          <w:kern w:val="2"/>
        </w:rPr>
        <w:t>）。</w:t>
      </w:r>
    </w:p>
    <w:p>
      <w:pPr>
        <w:pStyle w:val="2"/>
        <w:rPr>
          <w:rFonts w:cs="宋体"/>
          <w:bCs/>
          <w:color w:val="auto"/>
        </w:rPr>
      </w:pPr>
      <w:r>
        <w:rPr>
          <w:rFonts w:hint="eastAsia" w:eastAsia="宋体" w:cs="宋体"/>
          <w:color w:val="auto"/>
        </w:rPr>
        <w:t>5.2.3</w:t>
      </w:r>
      <w:r>
        <w:rPr>
          <w:rFonts w:hint="eastAsia" w:eastAsia="宋体" w:cs="宋体"/>
          <w:b/>
          <w:bCs/>
          <w:color w:val="auto"/>
        </w:rPr>
        <w:t>项目整体无故障试运行30天后</w:t>
      </w:r>
      <w:r>
        <w:rPr>
          <w:rFonts w:hint="eastAsia" w:eastAsia="宋体" w:cs="宋体"/>
          <w:color w:val="auto"/>
        </w:rPr>
        <w:t>，项目竣工验收，乙方提交项目完整的施工报告并经甲方</w:t>
      </w:r>
      <w:r>
        <w:rPr>
          <w:rFonts w:hint="eastAsia" w:eastAsia="宋体" w:cs="宋体"/>
          <w:b/>
          <w:bCs/>
          <w:color w:val="auto"/>
        </w:rPr>
        <w:t>结算审核</w:t>
      </w:r>
      <w:r>
        <w:rPr>
          <w:rFonts w:hint="eastAsia" w:eastAsia="宋体" w:cs="宋体"/>
          <w:color w:val="auto"/>
        </w:rPr>
        <w:t>后</w:t>
      </w:r>
      <w:r>
        <w:rPr>
          <w:rFonts w:hint="eastAsia" w:eastAsia="宋体" w:cs="宋体"/>
          <w:color w:val="auto"/>
          <w:u w:val="single"/>
        </w:rPr>
        <w:t>20</w:t>
      </w:r>
      <w:r>
        <w:rPr>
          <w:rFonts w:hint="eastAsia" w:eastAsia="宋体" w:cs="宋体"/>
          <w:color w:val="auto"/>
        </w:rPr>
        <w:t>个工作日内，支付至合同结算价的95%</w:t>
      </w:r>
      <w:r>
        <w:rPr>
          <w:rFonts w:hint="eastAsia" w:cs="宋体"/>
          <w:color w:val="auto"/>
        </w:rPr>
        <w:t>。</w:t>
      </w:r>
      <w:r>
        <w:rPr>
          <w:rFonts w:hint="eastAsia" w:eastAsia="宋体" w:cs="宋体"/>
          <w:color w:val="auto"/>
        </w:rPr>
        <w:t>（若审核价低于合同暂定总价，则以审核价作为合同结算价，否则以合同暂定总价为合同结算价），合同结算价的5%作为质保金留存。</w:t>
      </w:r>
    </w:p>
    <w:p>
      <w:pPr>
        <w:pStyle w:val="13"/>
        <w:spacing w:line="360" w:lineRule="auto"/>
        <w:ind w:firstLine="600" w:firstLineChars="250"/>
        <w:outlineLvl w:val="1"/>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5.2.4质保期按合同第九条规定执行，质保期满且乙方不存在违约情形，乙方提交请款资料及等额增值税专用发票，甲方审核无误后在</w:t>
      </w:r>
      <w:r>
        <w:rPr>
          <w:rFonts w:hint="eastAsia" w:asciiTheme="majorEastAsia" w:hAnsiTheme="majorEastAsia" w:eastAsiaTheme="majorEastAsia" w:cstheme="majorEastAsia"/>
          <w:sz w:val="24"/>
          <w:szCs w:val="24"/>
          <w:u w:val="single"/>
        </w:rPr>
        <w:t xml:space="preserve"> 15 </w:t>
      </w:r>
      <w:r>
        <w:rPr>
          <w:rFonts w:hint="eastAsia" w:asciiTheme="majorEastAsia" w:hAnsiTheme="majorEastAsia" w:eastAsiaTheme="majorEastAsia" w:cstheme="majorEastAsia"/>
          <w:sz w:val="24"/>
          <w:szCs w:val="24"/>
        </w:rPr>
        <w:t>个工作日内支付合同结算价的5％（质保金）给乙方(无息)。</w:t>
      </w:r>
    </w:p>
    <w:p>
      <w:pPr>
        <w:spacing w:line="360" w:lineRule="auto"/>
        <w:ind w:firstLine="600" w:firstLineChars="250"/>
        <w:rPr>
          <w:rFonts w:ascii="宋体" w:hAnsi="宋体" w:cs="宋体"/>
          <w:sz w:val="24"/>
          <w:szCs w:val="24"/>
        </w:rPr>
      </w:pPr>
      <w:r>
        <w:rPr>
          <w:rFonts w:ascii="宋体" w:hAnsi="宋体" w:cs="宋体"/>
          <w:sz w:val="24"/>
          <w:szCs w:val="24"/>
        </w:rPr>
        <w:t>5.2.</w:t>
      </w:r>
      <w:r>
        <w:rPr>
          <w:rFonts w:hint="eastAsia" w:ascii="宋体" w:hAnsi="宋体" w:cs="宋体"/>
          <w:sz w:val="24"/>
          <w:szCs w:val="24"/>
        </w:rPr>
        <w:t>5乙方收款账户：</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rPr>
        <w:t>；</w:t>
      </w:r>
    </w:p>
    <w:p>
      <w:pPr>
        <w:spacing w:line="360" w:lineRule="auto"/>
        <w:ind w:firstLine="1200" w:firstLineChars="500"/>
        <w:rPr>
          <w:rFonts w:ascii="宋体" w:hAnsi="宋体" w:cs="宋体"/>
          <w:sz w:val="24"/>
          <w:szCs w:val="24"/>
        </w:rPr>
      </w:pPr>
      <w:r>
        <w:rPr>
          <w:rFonts w:hint="eastAsia" w:ascii="宋体" w:hAnsi="宋体" w:cs="宋体"/>
          <w:sz w:val="24"/>
          <w:szCs w:val="24"/>
        </w:rPr>
        <w:t>收款账号：</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rPr>
        <w:t>；</w:t>
      </w:r>
    </w:p>
    <w:p>
      <w:pPr>
        <w:spacing w:line="360" w:lineRule="auto"/>
        <w:ind w:firstLine="1200" w:firstLineChars="500"/>
        <w:rPr>
          <w:rFonts w:ascii="宋体" w:hAnsi="宋体" w:cs="宋体"/>
          <w:sz w:val="24"/>
          <w:szCs w:val="24"/>
        </w:rPr>
      </w:pPr>
      <w:r>
        <w:rPr>
          <w:rFonts w:hint="eastAsia" w:ascii="宋体" w:hAnsi="宋体" w:cs="宋体"/>
          <w:sz w:val="24"/>
          <w:szCs w:val="24"/>
        </w:rPr>
        <w:t>开户行：</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ascii="宋体" w:hAnsi="宋体" w:cs="宋体"/>
          <w:sz w:val="24"/>
          <w:szCs w:val="24"/>
        </w:rPr>
        <w:t>5.2.</w:t>
      </w:r>
      <w:r>
        <w:rPr>
          <w:rFonts w:hint="eastAsia" w:ascii="宋体" w:hAnsi="宋体" w:cs="宋体"/>
          <w:sz w:val="24"/>
          <w:szCs w:val="24"/>
        </w:rPr>
        <w:t>6乙方在收款前需向甲方提交等额增值税专用发票，增值税专用发票信息：</w:t>
      </w:r>
    </w:p>
    <w:p>
      <w:pPr>
        <w:spacing w:line="360" w:lineRule="auto"/>
        <w:rPr>
          <w:rFonts w:ascii="宋体" w:hAnsi="宋体" w:eastAsia="宋体" w:cs="宋体"/>
          <w:sz w:val="24"/>
          <w:szCs w:val="24"/>
          <w:u w:val="single"/>
        </w:rPr>
      </w:pPr>
      <w:r>
        <w:rPr>
          <w:rFonts w:hint="eastAsia" w:ascii="宋体" w:hAnsi="宋体" w:cs="宋体"/>
          <w:sz w:val="24"/>
          <w:szCs w:val="24"/>
          <w:u w:val="single"/>
        </w:rPr>
        <w:t>名称：广州市净水有限公司；税号：</w:t>
      </w:r>
      <w:r>
        <w:rPr>
          <w:rFonts w:ascii="宋体" w:hAnsi="宋体" w:cs="宋体"/>
          <w:sz w:val="24"/>
          <w:szCs w:val="24"/>
          <w:u w:val="single"/>
        </w:rPr>
        <w:t xml:space="preserve"> 91440101755584729Q </w:t>
      </w:r>
      <w:r>
        <w:rPr>
          <w:rFonts w:hint="eastAsia" w:ascii="宋体" w:hAnsi="宋体" w:cs="宋体"/>
          <w:sz w:val="24"/>
          <w:szCs w:val="24"/>
          <w:u w:val="single"/>
        </w:rPr>
        <w:t>； 地址：</w:t>
      </w:r>
      <w:r>
        <w:rPr>
          <w:rFonts w:ascii="宋体" w:hAnsi="宋体" w:cs="宋体"/>
          <w:sz w:val="24"/>
          <w:szCs w:val="24"/>
          <w:u w:val="single"/>
        </w:rPr>
        <w:t xml:space="preserve"> </w:t>
      </w:r>
      <w:r>
        <w:rPr>
          <w:rFonts w:hint="eastAsia" w:ascii="宋体" w:hAnsi="宋体" w:cs="宋体"/>
          <w:sz w:val="24"/>
          <w:szCs w:val="24"/>
          <w:u w:val="single"/>
        </w:rPr>
        <w:t>广州市天河区临江大道501号</w:t>
      </w:r>
      <w:r>
        <w:rPr>
          <w:rFonts w:ascii="宋体" w:hAnsi="宋体" w:cs="宋体"/>
          <w:sz w:val="24"/>
          <w:szCs w:val="24"/>
          <w:u w:val="single"/>
        </w:rPr>
        <w:t xml:space="preserve"> </w:t>
      </w:r>
      <w:r>
        <w:rPr>
          <w:rFonts w:hint="eastAsia" w:ascii="宋体" w:hAnsi="宋体" w:cs="宋体"/>
          <w:sz w:val="24"/>
          <w:szCs w:val="24"/>
          <w:u w:val="single"/>
        </w:rPr>
        <w:t>；</w:t>
      </w:r>
      <w:r>
        <w:rPr>
          <w:rFonts w:hint="eastAsia" w:ascii="宋体" w:hAnsi="宋体" w:eastAsia="宋体" w:cs="宋体"/>
          <w:sz w:val="24"/>
          <w:szCs w:val="24"/>
          <w:u w:val="single"/>
        </w:rPr>
        <w:t xml:space="preserve">开户行：建设银行珠江新城支行；账户：4400 1420 3140 5017 0338 。 </w:t>
      </w:r>
    </w:p>
    <w:p>
      <w:pPr>
        <w:tabs>
          <w:tab w:val="left" w:pos="851"/>
        </w:tabs>
        <w:adjustRightInd w:val="0"/>
        <w:snapToGrid w:val="0"/>
        <w:spacing w:line="360" w:lineRule="auto"/>
        <w:ind w:firstLine="480" w:firstLineChars="200"/>
        <w:outlineLvl w:val="1"/>
        <w:rPr>
          <w:rFonts w:ascii="宋体" w:hAnsi="宋体" w:cs="宋体"/>
          <w:sz w:val="24"/>
          <w:szCs w:val="24"/>
        </w:rPr>
      </w:pPr>
      <w:r>
        <w:rPr>
          <w:rFonts w:ascii="宋体" w:hAnsi="宋体" w:cs="宋体"/>
          <w:sz w:val="24"/>
          <w:szCs w:val="24"/>
        </w:rPr>
        <w:t>5.3</w:t>
      </w:r>
      <w:r>
        <w:rPr>
          <w:rFonts w:hint="eastAsia" w:ascii="宋体" w:hAnsi="宋体" w:cs="宋体"/>
          <w:sz w:val="24"/>
          <w:szCs w:val="24"/>
        </w:rPr>
        <w:t>付款方式：</w:t>
      </w:r>
      <w:r>
        <w:rPr>
          <w:rFonts w:ascii="宋体" w:hAnsi="宋体" w:cs="宋体"/>
          <w:sz w:val="24"/>
          <w:szCs w:val="24"/>
        </w:rPr>
        <w:t xml:space="preserve"> </w:t>
      </w:r>
      <w:r>
        <w:rPr>
          <w:rFonts w:ascii="宋体" w:hAnsi="宋体" w:cs="宋体"/>
          <w:sz w:val="24"/>
          <w:szCs w:val="24"/>
        </w:rPr>
        <w:sym w:font="Wingdings" w:char="00FE"/>
      </w:r>
      <w:r>
        <w:rPr>
          <w:rFonts w:hint="eastAsia" w:ascii="宋体" w:hAnsi="宋体" w:cs="宋体"/>
          <w:sz w:val="24"/>
          <w:szCs w:val="24"/>
        </w:rPr>
        <w:t>网银支付；</w:t>
      </w:r>
      <w:r>
        <w:rPr>
          <w:rFonts w:ascii="宋体" w:hAnsi="宋体" w:cs="宋体"/>
          <w:sz w:val="24"/>
          <w:szCs w:val="24"/>
        </w:rPr>
        <w:t xml:space="preserve">  </w:t>
      </w:r>
      <w:r>
        <w:rPr>
          <w:rFonts w:ascii="宋体" w:hAnsi="宋体" w:cs="宋体"/>
          <w:sz w:val="24"/>
          <w:szCs w:val="24"/>
        </w:rPr>
        <w:sym w:font="Wingdings" w:char="00A8"/>
      </w:r>
      <w:r>
        <w:rPr>
          <w:rFonts w:hint="eastAsia" w:ascii="宋体" w:hAnsi="宋体" w:cs="宋体"/>
          <w:sz w:val="24"/>
          <w:szCs w:val="24"/>
        </w:rPr>
        <w:t>支票；</w:t>
      </w:r>
      <w:r>
        <w:rPr>
          <w:rFonts w:ascii="宋体" w:hAnsi="宋体" w:cs="宋体"/>
          <w:sz w:val="24"/>
          <w:szCs w:val="24"/>
        </w:rPr>
        <w:t xml:space="preserve">   </w:t>
      </w:r>
      <w:r>
        <w:rPr>
          <w:rFonts w:ascii="宋体" w:hAnsi="宋体" w:cs="宋体"/>
          <w:sz w:val="24"/>
          <w:szCs w:val="24"/>
        </w:rPr>
        <w:sym w:font="Wingdings" w:char="00A8"/>
      </w:r>
      <w:r>
        <w:rPr>
          <w:rFonts w:hint="eastAsia" w:ascii="宋体" w:hAnsi="宋体" w:cs="宋体"/>
          <w:sz w:val="24"/>
          <w:szCs w:val="24"/>
        </w:rPr>
        <w:t>其他：</w:t>
      </w:r>
      <w:r>
        <w:rPr>
          <w:rFonts w:ascii="宋体" w:hAnsi="宋体" w:cs="宋体"/>
          <w:sz w:val="24"/>
          <w:szCs w:val="24"/>
        </w:rPr>
        <w:t xml:space="preserve">       </w:t>
      </w:r>
    </w:p>
    <w:p>
      <w:pPr>
        <w:autoSpaceDE w:val="0"/>
        <w:autoSpaceDN w:val="0"/>
        <w:adjustRightInd w:val="0"/>
        <w:spacing w:line="360" w:lineRule="auto"/>
        <w:ind w:firstLine="482" w:firstLineChars="200"/>
        <w:rPr>
          <w:rFonts w:ascii="宋体" w:hAnsi="宋体" w:cs="宋体"/>
          <w:bCs/>
          <w:sz w:val="24"/>
          <w:szCs w:val="24"/>
        </w:rPr>
      </w:pPr>
      <w:r>
        <w:rPr>
          <w:rFonts w:hint="eastAsia" w:ascii="宋体" w:hAnsi="宋体" w:cs="宋体"/>
          <w:b/>
          <w:sz w:val="24"/>
          <w:szCs w:val="24"/>
        </w:rPr>
        <w:t>第六条</w:t>
      </w:r>
      <w:r>
        <w:rPr>
          <w:rFonts w:ascii="宋体" w:hAnsi="宋体" w:cs="宋体"/>
          <w:b/>
          <w:sz w:val="24"/>
          <w:szCs w:val="24"/>
        </w:rPr>
        <w:t xml:space="preserve"> </w:t>
      </w:r>
      <w:r>
        <w:rPr>
          <w:rFonts w:hint="eastAsia" w:ascii="宋体" w:hAnsi="宋体" w:cs="宋体"/>
          <w:b/>
          <w:sz w:val="24"/>
          <w:szCs w:val="24"/>
        </w:rPr>
        <w:t>履约担保</w:t>
      </w:r>
    </w:p>
    <w:p>
      <w:pPr>
        <w:spacing w:line="360" w:lineRule="auto"/>
        <w:ind w:firstLine="480" w:firstLineChars="200"/>
        <w:outlineLvl w:val="0"/>
        <w:rPr>
          <w:rFonts w:ascii="宋体" w:hAnsi="宋体" w:cs="宋体"/>
          <w:sz w:val="24"/>
          <w:szCs w:val="24"/>
          <w:u w:val="single"/>
        </w:rPr>
      </w:pPr>
      <w:r>
        <w:rPr>
          <w:rFonts w:ascii="宋体" w:hAnsi="宋体" w:cs="宋体"/>
          <w:sz w:val="24"/>
          <w:szCs w:val="24"/>
        </w:rPr>
        <w:t>6.1</w:t>
      </w:r>
      <w:r>
        <w:rPr>
          <w:rFonts w:hint="eastAsia" w:ascii="宋体" w:hAnsi="宋体" w:cs="宋体"/>
          <w:sz w:val="24"/>
          <w:szCs w:val="24"/>
        </w:rPr>
        <w:t>履约担保：</w:t>
      </w:r>
      <w:r>
        <w:rPr>
          <w:rFonts w:hint="eastAsia" w:ascii="宋体" w:hAnsi="宋体" w:cs="宋体"/>
          <w:szCs w:val="21"/>
        </w:rPr>
        <w:sym w:font="Wingdings 2" w:char="0052"/>
      </w:r>
      <w:r>
        <w:rPr>
          <w:rFonts w:hint="eastAsia" w:ascii="宋体" w:hAnsi="宋体" w:cs="宋体"/>
          <w:bCs/>
          <w:sz w:val="24"/>
          <w:szCs w:val="24"/>
        </w:rPr>
        <w:t>无；</w:t>
      </w:r>
      <w:r>
        <w:rPr>
          <w:rFonts w:ascii="宋体" w:hAnsi="宋体" w:cs="宋体"/>
          <w:bCs/>
          <w:sz w:val="24"/>
          <w:szCs w:val="24"/>
        </w:rPr>
        <w:t xml:space="preserve">   </w:t>
      </w:r>
      <w:r>
        <w:rPr>
          <w:rFonts w:hint="eastAsia" w:ascii="宋体" w:hAnsi="宋体" w:cs="宋体"/>
          <w:szCs w:val="21"/>
        </w:rPr>
        <w:t>□</w:t>
      </w:r>
      <w:r>
        <w:rPr>
          <w:rFonts w:ascii="宋体" w:hAnsi="宋体" w:cs="宋体"/>
          <w:bCs/>
          <w:sz w:val="24"/>
          <w:szCs w:val="24"/>
        </w:rPr>
        <w:t xml:space="preserve"> </w:t>
      </w:r>
      <w:r>
        <w:rPr>
          <w:rFonts w:hint="eastAsia" w:ascii="宋体" w:hAnsi="宋体" w:cs="宋体"/>
          <w:bCs/>
          <w:sz w:val="24"/>
          <w:szCs w:val="24"/>
        </w:rPr>
        <w:t>有，</w:t>
      </w:r>
      <w:r>
        <w:rPr>
          <w:rFonts w:hint="eastAsia" w:ascii="宋体" w:hAnsi="宋体" w:cs="宋体"/>
          <w:sz w:val="24"/>
          <w:szCs w:val="24"/>
        </w:rPr>
        <w:t>本合同签订后</w:t>
      </w:r>
      <w:r>
        <w:rPr>
          <w:rFonts w:ascii="宋体" w:hAnsi="宋体" w:cs="宋体"/>
          <w:sz w:val="24"/>
          <w:szCs w:val="24"/>
        </w:rPr>
        <w:t>10</w:t>
      </w:r>
      <w:r>
        <w:rPr>
          <w:rFonts w:hint="eastAsia" w:ascii="宋体" w:hAnsi="宋体" w:cs="宋体"/>
          <w:sz w:val="24"/>
          <w:szCs w:val="24"/>
        </w:rPr>
        <w:t>日内</w:t>
      </w:r>
      <w:r>
        <w:rPr>
          <w:rFonts w:hint="eastAsia" w:ascii="宋体" w:hAnsi="宋体" w:cs="宋体"/>
          <w:sz w:val="24"/>
          <w:szCs w:val="24"/>
          <w:u w:val="single"/>
        </w:rPr>
        <w:t>以合同暂定总价的</w:t>
      </w:r>
      <w:r>
        <w:rPr>
          <w:rFonts w:ascii="宋体" w:hAnsi="宋体" w:cs="宋体"/>
          <w:sz w:val="24"/>
          <w:szCs w:val="24"/>
          <w:u w:val="single"/>
        </w:rPr>
        <w:t>10%作为履约保证金</w:t>
      </w:r>
      <w:r>
        <w:rPr>
          <w:rFonts w:hint="eastAsia" w:ascii="宋体" w:hAnsi="宋体" w:cs="宋体"/>
          <w:sz w:val="24"/>
          <w:szCs w:val="24"/>
          <w:u w:val="single"/>
        </w:rPr>
        <w:t>，</w:t>
      </w:r>
      <w:r>
        <w:rPr>
          <w:rFonts w:hint="eastAsia" w:ascii="宋体" w:hAnsi="宋体" w:cs="宋体"/>
          <w:sz w:val="24"/>
          <w:szCs w:val="24"/>
        </w:rPr>
        <w:t>金额为：</w:t>
      </w:r>
      <w:r>
        <w:rPr>
          <w:rFonts w:ascii="宋体" w:hAnsi="宋体" w:cs="宋体"/>
          <w:sz w:val="24"/>
          <w:szCs w:val="24"/>
          <w:u w:val="single"/>
        </w:rPr>
        <w:t xml:space="preserve"> </w:t>
      </w:r>
      <w:r>
        <w:rPr>
          <w:rFonts w:hint="eastAsia" w:ascii="宋体" w:hAnsi="宋体" w:cs="宋体"/>
          <w:sz w:val="24"/>
          <w:szCs w:val="24"/>
          <w:u w:val="single"/>
        </w:rPr>
        <w:t>…（大写人民币：</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u w:val="single"/>
        </w:rPr>
        <w:t>）。</w:t>
      </w:r>
    </w:p>
    <w:p>
      <w:pPr>
        <w:pStyle w:val="22"/>
        <w:spacing w:before="0" w:beforeAutospacing="0" w:after="0" w:afterAutospacing="0" w:line="360" w:lineRule="auto"/>
        <w:ind w:firstLine="480"/>
        <w:rPr>
          <w:rFonts w:cs="宋体"/>
        </w:rPr>
      </w:pPr>
      <w:r>
        <w:rPr>
          <w:rFonts w:cs="宋体"/>
        </w:rPr>
        <w:t>6.2履约担保</w:t>
      </w:r>
      <w:r>
        <w:rPr>
          <w:rFonts w:hint="eastAsia" w:cs="宋体"/>
        </w:rPr>
        <w:t>按以下任一种形式提供</w:t>
      </w:r>
      <w:r>
        <w:rPr>
          <w:rFonts w:cs="宋体"/>
        </w:rPr>
        <w:t>：</w:t>
      </w:r>
    </w:p>
    <w:p>
      <w:pPr>
        <w:pStyle w:val="22"/>
        <w:spacing w:before="0" w:beforeAutospacing="0" w:after="0" w:afterAutospacing="0" w:line="360" w:lineRule="auto"/>
        <w:ind w:firstLine="480"/>
        <w:rPr>
          <w:rFonts w:cs="宋体"/>
        </w:rPr>
      </w:pPr>
      <w:r>
        <w:rPr>
          <w:rFonts w:hint="eastAsia" w:cs="宋体"/>
        </w:rPr>
        <w:t>1、符合甲方要求（详见附件6保函格式）的银行独立保函，</w:t>
      </w:r>
    </w:p>
    <w:p>
      <w:pPr>
        <w:pStyle w:val="22"/>
        <w:spacing w:before="0" w:beforeAutospacing="0" w:after="0" w:afterAutospacing="0" w:line="360" w:lineRule="auto"/>
        <w:ind w:firstLine="480"/>
        <w:rPr>
          <w:rFonts w:cs="宋体"/>
        </w:rPr>
      </w:pPr>
      <w:r>
        <w:rPr>
          <w:rFonts w:hint="eastAsia" w:cs="宋体"/>
        </w:rPr>
        <w:t>2、现金转账至甲方以下指定账户：</w:t>
      </w:r>
    </w:p>
    <w:p>
      <w:pPr>
        <w:tabs>
          <w:tab w:val="left" w:pos="1995"/>
        </w:tabs>
        <w:spacing w:line="360" w:lineRule="auto"/>
        <w:ind w:firstLine="480" w:firstLineChars="200"/>
        <w:rPr>
          <w:rFonts w:ascii="宋体" w:hAnsi="宋体" w:cs="宋体"/>
          <w:bCs/>
          <w:sz w:val="24"/>
          <w:szCs w:val="24"/>
        </w:rPr>
      </w:pPr>
      <w:r>
        <w:rPr>
          <w:rFonts w:hint="eastAsia" w:ascii="宋体" w:hAnsi="宋体" w:cs="宋体"/>
          <w:bCs/>
          <w:sz w:val="24"/>
          <w:szCs w:val="24"/>
        </w:rPr>
        <w:t>户名：广州市净水有限公司</w:t>
      </w:r>
    </w:p>
    <w:p>
      <w:pPr>
        <w:tabs>
          <w:tab w:val="left" w:pos="1995"/>
        </w:tabs>
        <w:spacing w:line="360" w:lineRule="auto"/>
        <w:ind w:firstLine="480" w:firstLineChars="200"/>
        <w:rPr>
          <w:rFonts w:ascii="宋体" w:hAnsi="宋体" w:cs="宋体"/>
          <w:bCs/>
          <w:sz w:val="24"/>
          <w:szCs w:val="24"/>
        </w:rPr>
      </w:pPr>
      <w:r>
        <w:rPr>
          <w:rFonts w:hint="eastAsia" w:ascii="宋体" w:hAnsi="宋体" w:cs="宋体"/>
          <w:bCs/>
          <w:sz w:val="24"/>
          <w:szCs w:val="24"/>
        </w:rPr>
        <w:t>账号：</w:t>
      </w:r>
      <w:r>
        <w:rPr>
          <w:rFonts w:ascii="宋体" w:hAnsi="宋体" w:cs="宋体"/>
          <w:bCs/>
          <w:sz w:val="24"/>
          <w:szCs w:val="24"/>
        </w:rPr>
        <w:t>82010154900000342</w:t>
      </w:r>
    </w:p>
    <w:p>
      <w:pPr>
        <w:tabs>
          <w:tab w:val="left" w:pos="1995"/>
        </w:tabs>
        <w:spacing w:line="360" w:lineRule="auto"/>
        <w:ind w:firstLine="480" w:firstLineChars="200"/>
        <w:rPr>
          <w:rFonts w:ascii="宋体" w:hAnsi="宋体" w:cs="宋体"/>
          <w:bCs/>
          <w:sz w:val="24"/>
          <w:szCs w:val="24"/>
        </w:rPr>
      </w:pPr>
      <w:r>
        <w:rPr>
          <w:rFonts w:hint="eastAsia" w:ascii="宋体" w:hAnsi="宋体" w:cs="宋体"/>
          <w:bCs/>
          <w:sz w:val="24"/>
          <w:szCs w:val="24"/>
        </w:rPr>
        <w:t>开户行：浦发银行广州分行</w:t>
      </w:r>
    </w:p>
    <w:p>
      <w:pPr>
        <w:spacing w:line="360" w:lineRule="auto"/>
        <w:ind w:firstLine="480"/>
        <w:outlineLvl w:val="0"/>
        <w:rPr>
          <w:rFonts w:ascii="宋体" w:hAnsi="宋体" w:cs="宋体"/>
          <w:sz w:val="24"/>
          <w:szCs w:val="24"/>
        </w:rPr>
      </w:pPr>
      <w:r>
        <w:rPr>
          <w:rFonts w:ascii="宋体" w:hAnsi="宋体" w:cs="宋体"/>
          <w:sz w:val="24"/>
          <w:szCs w:val="24"/>
        </w:rPr>
        <w:t>6.3</w:t>
      </w:r>
      <w:r>
        <w:rPr>
          <w:rFonts w:hint="eastAsia" w:ascii="宋体" w:hAnsi="宋体" w:cs="宋体"/>
          <w:sz w:val="24"/>
          <w:szCs w:val="24"/>
        </w:rPr>
        <w:t>履约担保的担保期限和返还</w:t>
      </w:r>
    </w:p>
    <w:p>
      <w:pPr>
        <w:spacing w:line="360" w:lineRule="auto"/>
        <w:ind w:firstLine="480"/>
        <w:outlineLvl w:val="0"/>
        <w:rPr>
          <w:rFonts w:ascii="宋体" w:hAnsi="宋体" w:cs="宋体"/>
          <w:sz w:val="24"/>
          <w:szCs w:val="24"/>
        </w:rPr>
      </w:pPr>
      <w:r>
        <w:rPr>
          <w:rFonts w:ascii="宋体" w:hAnsi="宋体" w:cs="宋体"/>
          <w:sz w:val="24"/>
          <w:szCs w:val="24"/>
        </w:rPr>
        <w:t>6.3.1</w:t>
      </w:r>
      <w:r>
        <w:rPr>
          <w:rFonts w:hint="eastAsia" w:ascii="宋体" w:hAnsi="宋体" w:cs="宋体"/>
          <w:sz w:val="24"/>
        </w:rPr>
        <w:t>履约银行保函（或现金履约保证金）的担保期限：从提供履约担保（或转账成功）之日起至合同履行完成。</w:t>
      </w:r>
    </w:p>
    <w:p>
      <w:pPr>
        <w:spacing w:line="360" w:lineRule="auto"/>
        <w:ind w:firstLine="480" w:firstLineChars="200"/>
        <w:rPr>
          <w:rFonts w:ascii="宋体" w:hAnsi="宋体" w:cs="宋体"/>
          <w:sz w:val="24"/>
          <w:szCs w:val="24"/>
        </w:rPr>
      </w:pPr>
      <w:r>
        <w:rPr>
          <w:rFonts w:ascii="宋体" w:hAnsi="宋体" w:cs="宋体"/>
          <w:sz w:val="24"/>
          <w:szCs w:val="24"/>
        </w:rPr>
        <w:t>6.3.2</w:t>
      </w:r>
      <w:r>
        <w:rPr>
          <w:rFonts w:hint="eastAsia" w:ascii="宋体" w:hAnsi="宋体" w:cs="宋体"/>
          <w:sz w:val="24"/>
        </w:rPr>
        <w:t>履约银行保函在合同履行完成后，由乙方提出申请，甲方在28日内返还，不支付利息；</w:t>
      </w:r>
      <w:r>
        <w:rPr>
          <w:rFonts w:ascii="宋体" w:hAnsi="宋体" w:cs="宋体"/>
          <w:sz w:val="24"/>
          <w:szCs w:val="24"/>
        </w:rPr>
        <w:t xml:space="preserve"> </w:t>
      </w:r>
    </w:p>
    <w:p>
      <w:pPr>
        <w:spacing w:line="360" w:lineRule="auto"/>
        <w:ind w:firstLine="480" w:firstLineChars="200"/>
        <w:outlineLvl w:val="0"/>
        <w:rPr>
          <w:rFonts w:ascii="宋体" w:hAnsi="宋体" w:cs="宋体"/>
          <w:sz w:val="24"/>
          <w:szCs w:val="24"/>
        </w:rPr>
      </w:pPr>
      <w:r>
        <w:rPr>
          <w:rFonts w:ascii="宋体" w:hAnsi="宋体" w:cs="宋体"/>
          <w:sz w:val="24"/>
          <w:szCs w:val="24"/>
        </w:rPr>
        <w:t>6.3.3</w:t>
      </w:r>
      <w:r>
        <w:rPr>
          <w:rFonts w:hint="eastAsia" w:ascii="宋体" w:hAnsi="宋体" w:cs="宋体"/>
          <w:sz w:val="24"/>
          <w:szCs w:val="24"/>
        </w:rPr>
        <w:t>延长担保期限。履约银行保函形式提交履约保证金的，在银行保函到期前，乙方应提前</w:t>
      </w:r>
      <w:r>
        <w:rPr>
          <w:rFonts w:ascii="宋体" w:hAnsi="宋体" w:cs="宋体"/>
          <w:sz w:val="24"/>
          <w:szCs w:val="24"/>
          <w:u w:val="single"/>
        </w:rPr>
        <w:t xml:space="preserve"> 7 </w:t>
      </w:r>
      <w:r>
        <w:rPr>
          <w:rFonts w:ascii="宋体" w:hAnsi="宋体" w:cs="宋体"/>
          <w:sz w:val="24"/>
          <w:szCs w:val="24"/>
        </w:rPr>
        <w:t>天向甲方提交新的保函以替换即将到期的保函</w:t>
      </w:r>
      <w:r>
        <w:rPr>
          <w:rFonts w:hint="eastAsia" w:ascii="宋体" w:hAnsi="宋体" w:cs="宋体"/>
          <w:sz w:val="24"/>
          <w:szCs w:val="24"/>
        </w:rPr>
        <w:t>。如乙方未及时提交的，甲方有权直接要求担保银行支付其担保的全部金额并解除合同。</w:t>
      </w:r>
    </w:p>
    <w:p>
      <w:pPr>
        <w:pStyle w:val="22"/>
        <w:spacing w:before="0" w:beforeAutospacing="0" w:after="0" w:afterAutospacing="0" w:line="360" w:lineRule="auto"/>
        <w:ind w:firstLine="525"/>
        <w:rPr>
          <w:rFonts w:cs="宋体"/>
        </w:rPr>
      </w:pPr>
      <w:r>
        <w:rPr>
          <w:rFonts w:cs="宋体"/>
        </w:rPr>
        <w:t>6.3.4</w:t>
      </w:r>
      <w:r>
        <w:rPr>
          <w:rFonts w:hint="eastAsia" w:cs="宋体"/>
        </w:rPr>
        <w:t>现金履约保证金的退还：合同履行完成后，由乙方提出申请，甲方在</w:t>
      </w:r>
      <w:r>
        <w:rPr>
          <w:rFonts w:cs="宋体"/>
        </w:rPr>
        <w:t>28</w:t>
      </w:r>
      <w:r>
        <w:rPr>
          <w:rFonts w:hint="eastAsia" w:cs="宋体"/>
        </w:rPr>
        <w:t>天</w:t>
      </w:r>
      <w:r>
        <w:rPr>
          <w:rFonts w:cs="宋体"/>
        </w:rPr>
        <w:t>内</w:t>
      </w:r>
      <w:r>
        <w:rPr>
          <w:rFonts w:hint="eastAsia" w:cs="宋体"/>
        </w:rPr>
        <w:t>将剩余履约保证金（无息）返还。</w:t>
      </w:r>
    </w:p>
    <w:p>
      <w:pPr>
        <w:spacing w:line="360" w:lineRule="auto"/>
        <w:ind w:firstLine="480" w:firstLineChars="200"/>
        <w:rPr>
          <w:rFonts w:ascii="宋体" w:hAnsi="宋体" w:cs="宋体"/>
          <w:sz w:val="24"/>
          <w:szCs w:val="24"/>
        </w:rPr>
      </w:pPr>
      <w:r>
        <w:rPr>
          <w:rFonts w:ascii="宋体" w:hAnsi="宋体" w:cs="宋体"/>
          <w:sz w:val="24"/>
          <w:szCs w:val="24"/>
        </w:rPr>
        <w:t>6.3.5</w:t>
      </w:r>
      <w:r>
        <w:rPr>
          <w:rFonts w:hint="eastAsia" w:ascii="宋体" w:hAnsi="宋体" w:cs="宋体"/>
          <w:sz w:val="24"/>
          <w:szCs w:val="24"/>
        </w:rPr>
        <w:t>甲方按合同约定提取履约担保金额后，乙方应在收到甲方通知后</w:t>
      </w:r>
      <w:r>
        <w:rPr>
          <w:rFonts w:ascii="宋体" w:hAnsi="宋体" w:cs="宋体"/>
          <w:sz w:val="24"/>
          <w:szCs w:val="24"/>
          <w:u w:val="single"/>
        </w:rPr>
        <w:t xml:space="preserve"> 7 </w:t>
      </w:r>
      <w:r>
        <w:rPr>
          <w:rFonts w:hint="eastAsia" w:ascii="宋体" w:hAnsi="宋体" w:cs="宋体"/>
          <w:sz w:val="24"/>
          <w:szCs w:val="24"/>
        </w:rPr>
        <w:t>天内补足数额，逾期未补足，则甲方有权提取履约担保的全部余额并解除合同。</w:t>
      </w:r>
    </w:p>
    <w:bookmarkEnd w:id="103"/>
    <w:bookmarkEnd w:id="104"/>
    <w:p>
      <w:pPr>
        <w:spacing w:line="360" w:lineRule="auto"/>
        <w:ind w:firstLine="482" w:firstLineChars="200"/>
        <w:rPr>
          <w:rFonts w:ascii="宋体" w:hAnsi="宋体" w:cs="宋体"/>
          <w:b/>
          <w:sz w:val="24"/>
          <w:szCs w:val="24"/>
        </w:rPr>
      </w:pPr>
      <w:r>
        <w:rPr>
          <w:rFonts w:hint="eastAsia" w:ascii="宋体" w:hAnsi="宋体" w:cs="宋体"/>
          <w:b/>
          <w:bCs/>
          <w:kern w:val="0"/>
          <w:sz w:val="24"/>
          <w:szCs w:val="24"/>
        </w:rPr>
        <w:t>第七条</w:t>
      </w:r>
      <w:r>
        <w:rPr>
          <w:rFonts w:ascii="宋体" w:hAnsi="宋体" w:cs="宋体"/>
          <w:b/>
          <w:bCs/>
          <w:kern w:val="0"/>
          <w:sz w:val="24"/>
          <w:szCs w:val="24"/>
        </w:rPr>
        <w:t xml:space="preserve"> </w:t>
      </w:r>
      <w:r>
        <w:rPr>
          <w:rFonts w:hint="eastAsia" w:ascii="宋体" w:hAnsi="宋体" w:cs="宋体"/>
          <w:b/>
          <w:sz w:val="24"/>
          <w:szCs w:val="24"/>
        </w:rPr>
        <w:t>交货及检验要求</w:t>
      </w:r>
    </w:p>
    <w:p>
      <w:pPr>
        <w:autoSpaceDE w:val="0"/>
        <w:autoSpaceDN w:val="0"/>
        <w:adjustRightInd w:val="0"/>
        <w:spacing w:line="360" w:lineRule="auto"/>
        <w:ind w:firstLine="480" w:firstLineChars="200"/>
        <w:rPr>
          <w:rFonts w:ascii="宋体" w:hAnsi="宋体" w:cs="宋体"/>
          <w:bCs/>
          <w:sz w:val="24"/>
          <w:szCs w:val="24"/>
        </w:rPr>
      </w:pPr>
      <w:r>
        <w:rPr>
          <w:rFonts w:ascii="宋体" w:hAnsi="宋体" w:cs="宋体"/>
          <w:bCs/>
          <w:sz w:val="24"/>
          <w:szCs w:val="24"/>
        </w:rPr>
        <w:t xml:space="preserve">7.1 </w:t>
      </w:r>
      <w:r>
        <w:rPr>
          <w:rFonts w:hint="eastAsia" w:ascii="宋体" w:hAnsi="宋体" w:cs="宋体"/>
          <w:bCs/>
          <w:sz w:val="24"/>
          <w:szCs w:val="24"/>
        </w:rPr>
        <w:t>交货要求：乙方应在交货时向甲方提供出厂合格证、产品质量证明文件、操作维修手册等（手册应包含设备情况、系统和主要部件常见故障、保养要求、紧急维修电话等内容）。</w:t>
      </w:r>
    </w:p>
    <w:p>
      <w:pPr>
        <w:spacing w:line="360" w:lineRule="auto"/>
        <w:ind w:firstLine="480" w:firstLineChars="200"/>
        <w:rPr>
          <w:rFonts w:ascii="宋体" w:hAnsi="宋体" w:cs="宋体"/>
          <w:bCs/>
          <w:sz w:val="24"/>
          <w:szCs w:val="24"/>
        </w:rPr>
      </w:pPr>
      <w:r>
        <w:rPr>
          <w:rFonts w:ascii="宋体" w:hAnsi="宋体" w:cs="宋体"/>
          <w:bCs/>
          <w:sz w:val="24"/>
          <w:szCs w:val="24"/>
        </w:rPr>
        <w:t>7.2</w:t>
      </w:r>
      <w:r>
        <w:rPr>
          <w:rFonts w:hint="eastAsia" w:ascii="宋体" w:hAnsi="宋体" w:cs="宋体"/>
          <w:bCs/>
          <w:sz w:val="24"/>
          <w:szCs w:val="24"/>
        </w:rPr>
        <w:t>外观验收：设备运抵交货地点后，甲乙双方根据合同约定对合同设备的包装、外观与件数进行清点检查，并共同签署合同设备外观检查记录。</w:t>
      </w:r>
    </w:p>
    <w:p>
      <w:pPr>
        <w:spacing w:line="360" w:lineRule="auto"/>
        <w:ind w:firstLine="480" w:firstLineChars="200"/>
        <w:rPr>
          <w:rFonts w:ascii="宋体" w:hAnsi="宋体" w:cs="宋体"/>
          <w:sz w:val="24"/>
          <w:szCs w:val="24"/>
        </w:rPr>
      </w:pPr>
      <w:r>
        <w:rPr>
          <w:rFonts w:ascii="宋体" w:hAnsi="宋体" w:cs="宋体"/>
          <w:bCs/>
          <w:sz w:val="24"/>
          <w:szCs w:val="24"/>
        </w:rPr>
        <w:t xml:space="preserve">7.3 </w:t>
      </w:r>
      <w:r>
        <w:rPr>
          <w:rFonts w:hint="eastAsia" w:ascii="宋体" w:hAnsi="宋体" w:cs="宋体"/>
          <w:bCs/>
          <w:sz w:val="24"/>
          <w:szCs w:val="24"/>
        </w:rPr>
        <w:t>开箱验收：开箱检验在合同设备交付地点进行，</w:t>
      </w:r>
      <w:r>
        <w:rPr>
          <w:rFonts w:hint="eastAsia" w:ascii="宋体" w:hAnsi="宋体" w:cs="宋体"/>
          <w:sz w:val="24"/>
          <w:szCs w:val="24"/>
        </w:rPr>
        <w:t>包括但不限于对合同设备数量、规格、外观完好性进行检验。经验收合格后，甲方签发开箱检验合格证明。开箱验收合格前，设备的损坏风险由乙方承担。</w:t>
      </w:r>
    </w:p>
    <w:p>
      <w:pPr>
        <w:adjustRightInd w:val="0"/>
        <w:snapToGrid w:val="0"/>
        <w:spacing w:line="360" w:lineRule="auto"/>
        <w:rPr>
          <w:rFonts w:ascii="宋体" w:hAnsi="宋体" w:cs="宋体"/>
          <w:sz w:val="24"/>
          <w:szCs w:val="24"/>
        </w:rPr>
      </w:pPr>
      <w:r>
        <w:rPr>
          <w:rFonts w:ascii="宋体" w:hAnsi="宋体" w:cs="宋体"/>
          <w:sz w:val="24"/>
          <w:szCs w:val="24"/>
        </w:rPr>
        <w:t xml:space="preserve">    7.4</w:t>
      </w:r>
      <w:r>
        <w:rPr>
          <w:rFonts w:hint="eastAsia" w:ascii="宋体" w:hAnsi="宋体" w:cs="宋体"/>
          <w:sz w:val="24"/>
          <w:szCs w:val="24"/>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sz w:val="24"/>
          <w:szCs w:val="24"/>
        </w:rPr>
      </w:pPr>
      <w:r>
        <w:rPr>
          <w:rFonts w:ascii="宋体" w:hAnsi="宋体" w:cs="宋体"/>
          <w:sz w:val="24"/>
          <w:szCs w:val="24"/>
        </w:rPr>
        <w:t xml:space="preserve">    7.5</w:t>
      </w:r>
      <w:r>
        <w:rPr>
          <w:rFonts w:hint="eastAsia" w:ascii="宋体" w:hAnsi="宋体" w:cs="宋体"/>
          <w:sz w:val="24"/>
          <w:szCs w:val="24"/>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sz w:val="24"/>
          <w:szCs w:val="24"/>
        </w:rPr>
        <w:t>7.4</w:t>
      </w:r>
      <w:r>
        <w:rPr>
          <w:rFonts w:hint="eastAsia" w:ascii="宋体" w:hAnsi="宋体" w:cs="宋体"/>
          <w:sz w:val="24"/>
          <w:szCs w:val="24"/>
        </w:rPr>
        <w:t>条执行，交货时间不顺延。</w:t>
      </w:r>
    </w:p>
    <w:p>
      <w:pPr>
        <w:spacing w:line="360" w:lineRule="auto"/>
        <w:rPr>
          <w:rFonts w:ascii="宋体" w:hAnsi="宋体" w:cs="宋体"/>
          <w:sz w:val="24"/>
          <w:szCs w:val="24"/>
        </w:rPr>
      </w:pPr>
      <w:r>
        <w:rPr>
          <w:rFonts w:ascii="宋体" w:hAnsi="宋体" w:cs="宋体"/>
          <w:sz w:val="24"/>
          <w:szCs w:val="24"/>
        </w:rPr>
        <w:t xml:space="preserve">    7.6 </w:t>
      </w:r>
      <w:r>
        <w:rPr>
          <w:rFonts w:hint="eastAsia" w:ascii="宋体" w:hAnsi="宋体" w:cs="宋体"/>
          <w:sz w:val="24"/>
          <w:szCs w:val="24"/>
        </w:rPr>
        <w:t>甲方有权对合同设备进行原厂正品验证，若合同设备无法获原厂验证，甲方有权退回设备，要求乙方在</w:t>
      </w:r>
      <w:r>
        <w:rPr>
          <w:rFonts w:ascii="宋体" w:hAnsi="宋体" w:cs="宋体"/>
          <w:sz w:val="24"/>
          <w:szCs w:val="24"/>
          <w:u w:val="single"/>
        </w:rPr>
        <w:t xml:space="preserve"> 5 </w:t>
      </w:r>
      <w:r>
        <w:rPr>
          <w:rFonts w:hint="eastAsia" w:ascii="宋体" w:hAnsi="宋体" w:cs="宋体"/>
          <w:sz w:val="24"/>
          <w:szCs w:val="24"/>
        </w:rPr>
        <w:t>个工作日内退回已支付款项并按设备价格的</w:t>
      </w:r>
      <w:r>
        <w:rPr>
          <w:rFonts w:ascii="宋体" w:hAnsi="宋体" w:cs="宋体"/>
          <w:sz w:val="24"/>
          <w:szCs w:val="24"/>
          <w:u w:val="single"/>
        </w:rPr>
        <w:t xml:space="preserve"> </w:t>
      </w:r>
      <w:r>
        <w:rPr>
          <w:rFonts w:hint="eastAsia" w:ascii="宋体" w:hAnsi="宋体" w:cs="宋体"/>
          <w:sz w:val="24"/>
          <w:szCs w:val="24"/>
          <w:u w:val="single"/>
        </w:rPr>
        <w:t>50</w:t>
      </w:r>
      <w:r>
        <w:rPr>
          <w:rFonts w:ascii="宋体" w:hAnsi="宋体" w:cs="宋体"/>
          <w:sz w:val="24"/>
          <w:szCs w:val="24"/>
          <w:u w:val="single"/>
        </w:rPr>
        <w:t xml:space="preserve"> </w:t>
      </w:r>
      <w:r>
        <w:rPr>
          <w:rFonts w:ascii="宋体" w:hAnsi="宋体" w:cs="宋体"/>
          <w:sz w:val="24"/>
          <w:szCs w:val="24"/>
        </w:rPr>
        <w:t>%</w:t>
      </w:r>
      <w:r>
        <w:rPr>
          <w:rFonts w:hint="eastAsia" w:ascii="宋体" w:hAnsi="宋体" w:cs="宋体"/>
          <w:sz w:val="24"/>
          <w:szCs w:val="24"/>
        </w:rPr>
        <w:t>支付违约金。</w:t>
      </w:r>
    </w:p>
    <w:bookmarkEnd w:id="91"/>
    <w:bookmarkEnd w:id="92"/>
    <w:bookmarkEnd w:id="93"/>
    <w:bookmarkEnd w:id="94"/>
    <w:bookmarkEnd w:id="95"/>
    <w:bookmarkEnd w:id="96"/>
    <w:bookmarkEnd w:id="97"/>
    <w:p>
      <w:pPr>
        <w:spacing w:before="120" w:after="120" w:line="360" w:lineRule="auto"/>
        <w:ind w:firstLine="482" w:firstLineChars="200"/>
        <w:rPr>
          <w:rFonts w:ascii="宋体" w:hAnsi="宋体" w:cs="宋体"/>
          <w:b/>
          <w:sz w:val="24"/>
          <w:szCs w:val="24"/>
        </w:rPr>
      </w:pPr>
      <w:bookmarkStart w:id="105" w:name="_Toc474245215"/>
      <w:bookmarkStart w:id="106" w:name="_Toc520190030"/>
      <w:bookmarkStart w:id="107" w:name="_Toc518992990"/>
      <w:bookmarkStart w:id="108" w:name="_Toc183666534"/>
      <w:bookmarkStart w:id="109" w:name="_Toc257"/>
      <w:r>
        <w:rPr>
          <w:rFonts w:hint="eastAsia" w:ascii="宋体" w:hAnsi="宋体" w:cs="宋体"/>
          <w:b/>
          <w:sz w:val="24"/>
          <w:szCs w:val="24"/>
        </w:rPr>
        <w:t>第八条</w:t>
      </w:r>
      <w:r>
        <w:rPr>
          <w:rFonts w:ascii="宋体" w:hAnsi="宋体" w:cs="宋体"/>
          <w:b/>
          <w:sz w:val="24"/>
          <w:szCs w:val="24"/>
        </w:rPr>
        <w:t xml:space="preserve"> </w:t>
      </w:r>
      <w:r>
        <w:rPr>
          <w:rFonts w:hint="eastAsia" w:ascii="宋体" w:hAnsi="宋体" w:cs="宋体"/>
          <w:b/>
          <w:sz w:val="24"/>
          <w:szCs w:val="24"/>
        </w:rPr>
        <w:t>包装</w:t>
      </w:r>
      <w:bookmarkEnd w:id="105"/>
      <w:bookmarkEnd w:id="106"/>
      <w:bookmarkEnd w:id="107"/>
      <w:r>
        <w:rPr>
          <w:rFonts w:hint="eastAsia" w:ascii="宋体" w:hAnsi="宋体" w:cs="宋体"/>
          <w:b/>
          <w:sz w:val="24"/>
          <w:szCs w:val="24"/>
        </w:rPr>
        <w:t>、标示及运输要求</w:t>
      </w:r>
    </w:p>
    <w:p>
      <w:pPr>
        <w:spacing w:line="360" w:lineRule="auto"/>
        <w:ind w:firstLine="482"/>
        <w:rPr>
          <w:rFonts w:ascii="宋体" w:hAnsi="宋体" w:cs="宋体"/>
          <w:bCs/>
          <w:sz w:val="24"/>
          <w:szCs w:val="24"/>
        </w:rPr>
      </w:pPr>
      <w:r>
        <w:rPr>
          <w:rFonts w:ascii="宋体" w:hAnsi="宋体" w:cs="宋体"/>
          <w:bCs/>
          <w:sz w:val="24"/>
          <w:szCs w:val="24"/>
        </w:rPr>
        <w:t xml:space="preserve">8.1 </w:t>
      </w:r>
      <w:r>
        <w:rPr>
          <w:rFonts w:hint="eastAsia" w:ascii="宋体" w:hAnsi="宋体" w:cs="宋体"/>
          <w:bCs/>
          <w:sz w:val="24"/>
          <w:szCs w:val="24"/>
        </w:rPr>
        <w:t>包装</w:t>
      </w:r>
    </w:p>
    <w:p>
      <w:pPr>
        <w:spacing w:line="360" w:lineRule="auto"/>
        <w:ind w:firstLine="482"/>
        <w:rPr>
          <w:rFonts w:ascii="宋体" w:hAnsi="宋体" w:cs="宋体"/>
          <w:bCs/>
          <w:sz w:val="24"/>
          <w:szCs w:val="24"/>
        </w:rPr>
      </w:pPr>
      <w:r>
        <w:rPr>
          <w:rFonts w:ascii="宋体" w:hAnsi="宋体" w:cs="宋体"/>
          <w:bCs/>
          <w:sz w:val="24"/>
          <w:szCs w:val="24"/>
        </w:rPr>
        <w:t>8.1.1</w:t>
      </w:r>
      <w:r>
        <w:rPr>
          <w:rFonts w:hint="eastAsia" w:ascii="宋体" w:hAnsi="宋体" w:cs="宋体"/>
          <w:bCs/>
          <w:sz w:val="24"/>
          <w:szCs w:val="24"/>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sz w:val="24"/>
          <w:szCs w:val="24"/>
        </w:rPr>
      </w:pPr>
      <w:r>
        <w:rPr>
          <w:rFonts w:ascii="宋体" w:hAnsi="宋体" w:cs="宋体"/>
          <w:bCs/>
          <w:sz w:val="24"/>
          <w:szCs w:val="24"/>
        </w:rPr>
        <w:t>8.1.2</w:t>
      </w:r>
      <w:r>
        <w:rPr>
          <w:rFonts w:hint="eastAsia" w:ascii="宋体" w:hAnsi="宋体" w:cs="宋体"/>
          <w:bCs/>
          <w:sz w:val="24"/>
          <w:szCs w:val="24"/>
        </w:rPr>
        <w:t>超限设备的包装要求：</w:t>
      </w:r>
      <w:r>
        <w:rPr>
          <w:rFonts w:ascii="宋体" w:hAnsi="宋体" w:cs="宋体"/>
          <w:bCs/>
          <w:sz w:val="24"/>
          <w:szCs w:val="24"/>
          <w:u w:val="single"/>
        </w:rPr>
        <w:t xml:space="preserve">  /  </w:t>
      </w:r>
      <w:r>
        <w:rPr>
          <w:rFonts w:hint="eastAsia" w:ascii="宋体" w:hAnsi="宋体" w:cs="宋体"/>
          <w:bCs/>
          <w:sz w:val="24"/>
          <w:szCs w:val="24"/>
        </w:rPr>
        <w:t>。</w:t>
      </w:r>
    </w:p>
    <w:p>
      <w:pPr>
        <w:spacing w:line="360" w:lineRule="auto"/>
        <w:ind w:firstLine="482"/>
        <w:rPr>
          <w:rFonts w:ascii="宋体" w:hAnsi="宋体" w:cs="宋体"/>
          <w:bCs/>
          <w:sz w:val="24"/>
          <w:szCs w:val="24"/>
        </w:rPr>
      </w:pPr>
      <w:r>
        <w:rPr>
          <w:rFonts w:ascii="宋体" w:hAnsi="宋体" w:cs="宋体"/>
          <w:bCs/>
          <w:sz w:val="24"/>
          <w:szCs w:val="24"/>
        </w:rPr>
        <w:t xml:space="preserve">8.2 </w:t>
      </w:r>
      <w:bookmarkStart w:id="110" w:name="_Toc107446851"/>
      <w:bookmarkStart w:id="111" w:name="_Toc107447244"/>
      <w:r>
        <w:rPr>
          <w:rFonts w:hint="eastAsia" w:ascii="宋体" w:hAnsi="宋体" w:cs="宋体"/>
          <w:bCs/>
          <w:sz w:val="24"/>
          <w:szCs w:val="24"/>
        </w:rPr>
        <w:t>标志</w:t>
      </w:r>
    </w:p>
    <w:bookmarkEnd w:id="110"/>
    <w:bookmarkEnd w:id="111"/>
    <w:p>
      <w:pPr>
        <w:spacing w:line="360" w:lineRule="auto"/>
        <w:ind w:firstLine="482"/>
        <w:rPr>
          <w:rFonts w:ascii="宋体" w:hAnsi="宋体" w:cs="宋体"/>
          <w:bCs/>
          <w:sz w:val="24"/>
          <w:szCs w:val="24"/>
        </w:rPr>
      </w:pPr>
      <w:r>
        <w:rPr>
          <w:rFonts w:ascii="宋体" w:hAnsi="宋体" w:cs="宋体"/>
          <w:bCs/>
          <w:sz w:val="24"/>
          <w:szCs w:val="24"/>
        </w:rPr>
        <w:t>8.2.1</w:t>
      </w:r>
      <w:r>
        <w:rPr>
          <w:rFonts w:hint="eastAsia" w:ascii="宋体" w:hAnsi="宋体" w:cs="宋体"/>
          <w:bCs/>
          <w:sz w:val="24"/>
          <w:szCs w:val="24"/>
        </w:rPr>
        <w:t>乙方应按照国家标准对设备的外包装进行标志。</w:t>
      </w:r>
    </w:p>
    <w:p>
      <w:pPr>
        <w:adjustRightInd w:val="0"/>
        <w:snapToGrid w:val="0"/>
        <w:spacing w:line="360" w:lineRule="auto"/>
        <w:ind w:firstLine="480" w:firstLineChars="200"/>
        <w:rPr>
          <w:rFonts w:ascii="宋体" w:hAnsi="宋体" w:cs="宋体"/>
          <w:bCs/>
          <w:sz w:val="24"/>
          <w:szCs w:val="24"/>
        </w:rPr>
      </w:pPr>
      <w:r>
        <w:rPr>
          <w:rFonts w:ascii="宋体" w:hAnsi="宋体" w:cs="宋体"/>
          <w:sz w:val="24"/>
          <w:szCs w:val="24"/>
        </w:rPr>
        <w:t>8.2.2</w:t>
      </w:r>
      <w:r>
        <w:rPr>
          <w:rFonts w:hint="eastAsia" w:ascii="宋体" w:hAnsi="宋体" w:cs="宋体"/>
          <w:sz w:val="24"/>
          <w:szCs w:val="24"/>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line="360" w:lineRule="auto"/>
        <w:ind w:firstLine="480" w:firstLineChars="200"/>
        <w:rPr>
          <w:rFonts w:ascii="宋体" w:hAnsi="宋体" w:cs="宋体"/>
          <w:bCs/>
          <w:sz w:val="24"/>
          <w:szCs w:val="24"/>
        </w:rPr>
      </w:pPr>
      <w:r>
        <w:rPr>
          <w:rFonts w:ascii="宋体" w:hAnsi="宋体" w:cs="宋体"/>
          <w:bCs/>
          <w:sz w:val="24"/>
          <w:szCs w:val="24"/>
        </w:rPr>
        <w:t xml:space="preserve">8.2.3 </w:t>
      </w:r>
      <w:r>
        <w:rPr>
          <w:rFonts w:hint="eastAsia" w:ascii="宋体" w:hAnsi="宋体" w:cs="宋体"/>
          <w:bCs/>
          <w:sz w:val="24"/>
          <w:szCs w:val="24"/>
        </w:rPr>
        <w:t>如由于包装不当或包装箱内部保护措施不符合要求而导致在装车或运输中发生设备或其任何部件的损坏或遗失，乙方应自费对缺损的设备、部件进行修理、更换或补供。</w:t>
      </w:r>
      <w:bookmarkStart w:id="112" w:name="_Toc474245218"/>
      <w:bookmarkStart w:id="113" w:name="_Toc518992992"/>
      <w:bookmarkStart w:id="114" w:name="_Toc9269"/>
      <w:bookmarkStart w:id="115" w:name="_Toc520190032"/>
      <w:bookmarkStart w:id="116" w:name="_Toc306350457"/>
      <w:bookmarkStart w:id="117" w:name="_Toc183666521"/>
    </w:p>
    <w:p>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8.3</w:t>
      </w:r>
      <w:r>
        <w:rPr>
          <w:rFonts w:hint="eastAsia" w:ascii="宋体" w:hAnsi="宋体" w:cs="宋体"/>
          <w:sz w:val="24"/>
          <w:szCs w:val="24"/>
        </w:rPr>
        <w:t>运输</w:t>
      </w:r>
    </w:p>
    <w:p>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8.3.1</w:t>
      </w:r>
      <w:r>
        <w:rPr>
          <w:rFonts w:hint="eastAsia" w:ascii="宋体" w:hAnsi="宋体" w:cs="宋体"/>
          <w:sz w:val="24"/>
          <w:szCs w:val="24"/>
        </w:rPr>
        <w:t>乙方应自行选择适宜的运输工具及线路安排合同设备运输。</w:t>
      </w:r>
    </w:p>
    <w:p>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 xml:space="preserve">8.3.2 </w:t>
      </w:r>
      <w:r>
        <w:rPr>
          <w:rFonts w:hint="eastAsia" w:ascii="宋体" w:hAnsi="宋体" w:cs="宋体"/>
          <w:sz w:val="24"/>
          <w:szCs w:val="24"/>
        </w:rPr>
        <w:t>除合同条款另有约定外，每件设备的备品备件应整套装运。</w:t>
      </w:r>
    </w:p>
    <w:p>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 xml:space="preserve">8.3.3 </w:t>
      </w:r>
      <w:r>
        <w:rPr>
          <w:rFonts w:hint="eastAsia" w:ascii="宋体" w:hAnsi="宋体" w:cs="宋体"/>
          <w:sz w:val="24"/>
          <w:szCs w:val="24"/>
        </w:rPr>
        <w:t>除合同条款另有约定外，乙方应在合同设备预计启运</w:t>
      </w:r>
      <w:r>
        <w:rPr>
          <w:rFonts w:ascii="宋体" w:hAnsi="宋体" w:cs="宋体"/>
          <w:sz w:val="24"/>
          <w:szCs w:val="24"/>
        </w:rPr>
        <w:t>7</w:t>
      </w:r>
      <w:r>
        <w:rPr>
          <w:rFonts w:hint="eastAsia" w:ascii="宋体" w:hAnsi="宋体" w:cs="宋体"/>
          <w:sz w:val="24"/>
          <w:szCs w:val="24"/>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sz w:val="24"/>
          <w:szCs w:val="24"/>
        </w:rPr>
        <w:t xml:space="preserve"> 24 </w:t>
      </w:r>
      <w:r>
        <w:rPr>
          <w:rFonts w:hint="eastAsia" w:ascii="宋体" w:hAnsi="宋体" w:cs="宋体"/>
          <w:sz w:val="24"/>
          <w:szCs w:val="24"/>
        </w:rPr>
        <w:t>小时之内正式通知甲方。</w:t>
      </w:r>
    </w:p>
    <w:bookmarkEnd w:id="112"/>
    <w:bookmarkEnd w:id="113"/>
    <w:bookmarkEnd w:id="114"/>
    <w:bookmarkEnd w:id="115"/>
    <w:bookmarkEnd w:id="116"/>
    <w:bookmarkEnd w:id="117"/>
    <w:p>
      <w:pPr>
        <w:adjustRightInd w:val="0"/>
        <w:snapToGrid w:val="0"/>
        <w:spacing w:before="156" w:beforeLines="50" w:after="156" w:afterLines="50" w:line="360" w:lineRule="auto"/>
        <w:ind w:firstLine="482" w:firstLineChars="200"/>
        <w:rPr>
          <w:rFonts w:ascii="宋体" w:hAnsi="宋体" w:cs="宋体"/>
          <w:sz w:val="24"/>
          <w:szCs w:val="24"/>
        </w:rPr>
      </w:pPr>
      <w:bookmarkStart w:id="118" w:name="_Toc183666522"/>
      <w:bookmarkStart w:id="119" w:name="_Toc306350458"/>
      <w:bookmarkStart w:id="120" w:name="_Toc18496"/>
      <w:r>
        <w:rPr>
          <w:rFonts w:hint="eastAsia" w:ascii="宋体" w:hAnsi="宋体" w:cs="宋体"/>
          <w:b/>
          <w:sz w:val="24"/>
          <w:szCs w:val="24"/>
        </w:rPr>
        <w:t>第九条</w:t>
      </w:r>
      <w:r>
        <w:rPr>
          <w:rFonts w:ascii="宋体" w:hAnsi="宋体" w:cs="宋体"/>
          <w:b/>
          <w:sz w:val="24"/>
          <w:szCs w:val="24"/>
        </w:rPr>
        <w:t xml:space="preserve"> </w:t>
      </w:r>
      <w:r>
        <w:rPr>
          <w:rFonts w:hint="eastAsia" w:ascii="宋体" w:hAnsi="宋体" w:cs="宋体"/>
          <w:b/>
          <w:sz w:val="24"/>
          <w:szCs w:val="24"/>
        </w:rPr>
        <w:t>技术服务</w:t>
      </w:r>
    </w:p>
    <w:p>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 xml:space="preserve">9.1  </w:t>
      </w:r>
      <w:r>
        <w:rPr>
          <w:rFonts w:hint="eastAsia" w:ascii="宋体" w:hAnsi="宋体" w:cs="宋体"/>
          <w:sz w:val="24"/>
          <w:szCs w:val="24"/>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 xml:space="preserve">9.2  </w:t>
      </w:r>
      <w:r>
        <w:rPr>
          <w:rFonts w:hint="eastAsia" w:ascii="宋体" w:hAnsi="宋体" w:cs="宋体"/>
          <w:sz w:val="24"/>
          <w:szCs w:val="24"/>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 xml:space="preserve">9.3  </w:t>
      </w:r>
      <w:r>
        <w:rPr>
          <w:rFonts w:hint="eastAsia" w:ascii="宋体" w:hAnsi="宋体" w:cs="宋体"/>
          <w:sz w:val="24"/>
          <w:szCs w:val="24"/>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 xml:space="preserve">9.4  </w:t>
      </w:r>
      <w:r>
        <w:rPr>
          <w:rFonts w:hint="eastAsia" w:ascii="宋体" w:hAnsi="宋体" w:cs="宋体"/>
          <w:sz w:val="24"/>
          <w:szCs w:val="24"/>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118"/>
    <w:bookmarkEnd w:id="119"/>
    <w:bookmarkEnd w:id="120"/>
    <w:p>
      <w:pPr>
        <w:autoSpaceDE w:val="0"/>
        <w:autoSpaceDN w:val="0"/>
        <w:adjustRightInd w:val="0"/>
        <w:spacing w:line="360" w:lineRule="auto"/>
        <w:ind w:firstLine="482" w:firstLineChars="200"/>
        <w:rPr>
          <w:rFonts w:ascii="宋体" w:hAnsi="宋体" w:cs="宋体"/>
          <w:b/>
          <w:sz w:val="24"/>
          <w:szCs w:val="24"/>
        </w:rPr>
      </w:pPr>
      <w:bookmarkStart w:id="121" w:name="_Toc518992994"/>
      <w:bookmarkStart w:id="122" w:name="_Toc520190034"/>
      <w:bookmarkStart w:id="123" w:name="_Toc474245220"/>
      <w:bookmarkStart w:id="124" w:name="_Toc183666523"/>
      <w:bookmarkStart w:id="125" w:name="_Toc306350459"/>
      <w:bookmarkStart w:id="126" w:name="_Toc4682"/>
      <w:r>
        <w:rPr>
          <w:rFonts w:hint="eastAsia" w:ascii="宋体" w:hAnsi="宋体" w:cs="宋体"/>
          <w:b/>
          <w:sz w:val="24"/>
          <w:szCs w:val="24"/>
        </w:rPr>
        <w:t>第十条</w:t>
      </w:r>
      <w:r>
        <w:rPr>
          <w:rFonts w:ascii="宋体" w:hAnsi="宋体" w:cs="宋体"/>
          <w:b/>
          <w:sz w:val="24"/>
          <w:szCs w:val="24"/>
        </w:rPr>
        <w:t xml:space="preserve"> </w:t>
      </w:r>
      <w:r>
        <w:rPr>
          <w:rFonts w:hint="eastAsia" w:ascii="宋体" w:hAnsi="宋体" w:cs="宋体"/>
          <w:b/>
          <w:sz w:val="24"/>
          <w:szCs w:val="24"/>
        </w:rPr>
        <w:t>质量保</w:t>
      </w:r>
      <w:bookmarkEnd w:id="121"/>
      <w:bookmarkEnd w:id="122"/>
      <w:bookmarkEnd w:id="123"/>
      <w:r>
        <w:rPr>
          <w:rFonts w:hint="eastAsia" w:ascii="宋体" w:hAnsi="宋体" w:cs="宋体"/>
          <w:b/>
          <w:sz w:val="24"/>
          <w:szCs w:val="24"/>
        </w:rPr>
        <w:t>修</w:t>
      </w:r>
    </w:p>
    <w:p>
      <w:pPr>
        <w:tabs>
          <w:tab w:val="left" w:pos="851"/>
        </w:tabs>
        <w:adjustRightInd w:val="0"/>
        <w:snapToGrid w:val="0"/>
        <w:spacing w:line="360" w:lineRule="auto"/>
        <w:ind w:firstLine="480" w:firstLineChars="200"/>
        <w:rPr>
          <w:rFonts w:ascii="宋体" w:hAnsi="宋体" w:cs="宋体"/>
          <w:sz w:val="24"/>
          <w:szCs w:val="24"/>
        </w:rPr>
      </w:pPr>
      <w:r>
        <w:rPr>
          <w:rFonts w:ascii="宋体" w:hAnsi="宋体" w:cs="宋体"/>
          <w:sz w:val="24"/>
          <w:szCs w:val="24"/>
        </w:rPr>
        <w:t>10.1</w:t>
      </w:r>
      <w:r>
        <w:rPr>
          <w:rFonts w:hint="eastAsia" w:ascii="宋体" w:hAnsi="宋体" w:cs="宋体"/>
          <w:sz w:val="24"/>
          <w:szCs w:val="24"/>
        </w:rPr>
        <w:t>保修期：自</w:t>
      </w:r>
      <w:r>
        <w:rPr>
          <w:rFonts w:hint="eastAsia" w:ascii="宋体" w:hAnsi="宋体" w:cs="宋体"/>
          <w:kern w:val="0"/>
          <w:sz w:val="24"/>
          <w:szCs w:val="24"/>
          <w:lang w:val="zh-CN"/>
        </w:rPr>
        <w:t>设备</w:t>
      </w:r>
      <w:r>
        <w:rPr>
          <w:rFonts w:hint="eastAsia" w:ascii="宋体" w:hAnsi="宋体" w:cs="宋体"/>
          <w:kern w:val="0"/>
          <w:sz w:val="24"/>
          <w:szCs w:val="24"/>
        </w:rPr>
        <w:t>开箱</w:t>
      </w:r>
      <w:r>
        <w:rPr>
          <w:rFonts w:hint="eastAsia" w:ascii="宋体" w:hAnsi="宋体" w:cs="宋体"/>
          <w:kern w:val="0"/>
          <w:sz w:val="24"/>
          <w:szCs w:val="24"/>
          <w:lang w:val="zh-CN"/>
        </w:rPr>
        <w:t>验收合格之日起</w:t>
      </w:r>
      <w:r>
        <w:rPr>
          <w:rFonts w:ascii="宋体" w:hAnsi="宋体" w:cs="宋体"/>
          <w:sz w:val="24"/>
          <w:szCs w:val="24"/>
          <w:u w:val="single"/>
        </w:rPr>
        <w:t xml:space="preserve"> </w:t>
      </w:r>
      <w:r>
        <w:rPr>
          <w:rFonts w:hint="eastAsia" w:ascii="宋体" w:hAnsi="宋体" w:cs="宋体"/>
          <w:sz w:val="24"/>
          <w:szCs w:val="24"/>
          <w:u w:val="single"/>
        </w:rPr>
        <w:t>1</w:t>
      </w:r>
      <w:r>
        <w:rPr>
          <w:rFonts w:ascii="宋体" w:hAnsi="宋体" w:cs="宋体"/>
          <w:sz w:val="24"/>
          <w:szCs w:val="24"/>
          <w:u w:val="single"/>
        </w:rPr>
        <w:t xml:space="preserve"> </w:t>
      </w:r>
      <w:r>
        <w:rPr>
          <w:rFonts w:hint="eastAsia" w:ascii="宋体" w:hAnsi="宋体" w:cs="宋体"/>
          <w:sz w:val="24"/>
          <w:szCs w:val="24"/>
          <w:u w:val="single"/>
        </w:rPr>
        <w:t>年</w:t>
      </w:r>
      <w:r>
        <w:rPr>
          <w:rFonts w:hint="eastAsia" w:ascii="宋体" w:hAnsi="宋体" w:cs="宋体"/>
          <w:sz w:val="24"/>
          <w:szCs w:val="24"/>
        </w:rPr>
        <w:t>。保修期内乙方应免费对设备进行日常维护保养及质量缺陷修复。</w:t>
      </w:r>
      <w:r>
        <w:rPr>
          <w:rFonts w:ascii="宋体" w:hAnsi="宋体" w:cs="宋体"/>
          <w:sz w:val="24"/>
          <w:szCs w:val="24"/>
        </w:rPr>
        <w:t xml:space="preserve">                                          </w:t>
      </w:r>
    </w:p>
    <w:p>
      <w:pPr>
        <w:tabs>
          <w:tab w:val="left" w:pos="851"/>
        </w:tabs>
        <w:adjustRightInd w:val="0"/>
        <w:snapToGrid w:val="0"/>
        <w:spacing w:line="360" w:lineRule="auto"/>
        <w:ind w:firstLine="480" w:firstLineChars="200"/>
        <w:rPr>
          <w:rFonts w:ascii="宋体" w:hAnsi="宋体" w:cs="宋体"/>
          <w:kern w:val="0"/>
          <w:sz w:val="24"/>
          <w:szCs w:val="24"/>
          <w:lang w:val="zh-CN"/>
        </w:rPr>
      </w:pPr>
      <w:r>
        <w:rPr>
          <w:rFonts w:ascii="宋体" w:hAnsi="宋体" w:cs="宋体"/>
          <w:sz w:val="24"/>
          <w:szCs w:val="24"/>
        </w:rPr>
        <w:t>10.2</w:t>
      </w:r>
      <w:r>
        <w:rPr>
          <w:rFonts w:hint="eastAsia" w:ascii="宋体" w:hAnsi="宋体" w:cs="宋体"/>
          <w:kern w:val="0"/>
          <w:sz w:val="24"/>
          <w:szCs w:val="24"/>
        </w:rPr>
        <w:t>保修</w:t>
      </w:r>
      <w:r>
        <w:rPr>
          <w:rFonts w:hint="eastAsia" w:ascii="宋体" w:hAnsi="宋体" w:cs="宋体"/>
          <w:kern w:val="0"/>
          <w:sz w:val="24"/>
          <w:szCs w:val="24"/>
          <w:lang w:val="zh-CN"/>
        </w:rPr>
        <w:t>期内，乙方应对设备质量问题负责。如设备质量问题导致处理水量、出水水质达不到合同要求的，乙方需无条件免费更换设备并支付合</w:t>
      </w:r>
      <w:r>
        <w:rPr>
          <w:rFonts w:hint="eastAsia" w:ascii="宋体" w:hAnsi="宋体" w:cs="宋体"/>
          <w:kern w:val="0"/>
          <w:sz w:val="24"/>
          <w:szCs w:val="24"/>
          <w:u w:val="single"/>
          <w:lang w:val="zh-CN"/>
        </w:rPr>
        <w:t>同暂定总价的</w:t>
      </w:r>
      <w:r>
        <w:rPr>
          <w:rFonts w:ascii="宋体" w:hAnsi="宋体" w:cs="宋体"/>
          <w:kern w:val="0"/>
          <w:sz w:val="24"/>
          <w:szCs w:val="24"/>
          <w:u w:val="single"/>
          <w:lang w:val="zh-CN"/>
        </w:rPr>
        <w:t>10%</w:t>
      </w:r>
      <w:r>
        <w:rPr>
          <w:rFonts w:hint="eastAsia" w:ascii="宋体" w:hAnsi="宋体" w:cs="宋体"/>
          <w:kern w:val="0"/>
          <w:sz w:val="24"/>
          <w:szCs w:val="24"/>
          <w:u w:val="single"/>
          <w:lang w:val="zh-CN"/>
        </w:rPr>
        <w:t>作为</w:t>
      </w:r>
      <w:r>
        <w:rPr>
          <w:rFonts w:hint="eastAsia" w:ascii="宋体" w:hAnsi="宋体" w:cs="宋体"/>
          <w:kern w:val="0"/>
          <w:sz w:val="24"/>
          <w:szCs w:val="24"/>
          <w:lang w:val="zh-CN"/>
        </w:rPr>
        <w:t>违约金，</w:t>
      </w:r>
      <w:r>
        <w:rPr>
          <w:rFonts w:hint="eastAsia" w:ascii="宋体" w:hAnsi="宋体" w:cs="宋体"/>
          <w:kern w:val="0"/>
          <w:sz w:val="24"/>
          <w:szCs w:val="24"/>
        </w:rPr>
        <w:t>由此产生的</w:t>
      </w:r>
      <w:r>
        <w:rPr>
          <w:rFonts w:hint="eastAsia" w:ascii="宋体" w:hAnsi="宋体" w:cs="宋体"/>
          <w:kern w:val="0"/>
          <w:sz w:val="24"/>
          <w:szCs w:val="24"/>
          <w:lang w:val="zh-CN"/>
        </w:rPr>
        <w:t>费用由乙方承担。对涉及运营费用，乙方应保证在</w:t>
      </w:r>
      <w:r>
        <w:rPr>
          <w:rFonts w:hint="eastAsia" w:ascii="宋体" w:hAnsi="宋体" w:cs="宋体"/>
          <w:kern w:val="0"/>
          <w:sz w:val="24"/>
          <w:szCs w:val="24"/>
        </w:rPr>
        <w:t>开箱</w:t>
      </w:r>
      <w:r>
        <w:rPr>
          <w:rFonts w:hint="eastAsia" w:ascii="宋体" w:hAnsi="宋体" w:cs="宋体"/>
          <w:kern w:val="0"/>
          <w:sz w:val="24"/>
          <w:szCs w:val="24"/>
          <w:lang w:val="zh-CN"/>
        </w:rPr>
        <w:t>验收</w:t>
      </w:r>
      <w:r>
        <w:rPr>
          <w:rFonts w:hint="eastAsia" w:ascii="宋体" w:hAnsi="宋体" w:cs="宋体"/>
          <w:kern w:val="0"/>
          <w:sz w:val="24"/>
          <w:szCs w:val="24"/>
        </w:rPr>
        <w:t>合格</w:t>
      </w:r>
      <w:r>
        <w:rPr>
          <w:rFonts w:hint="eastAsia" w:ascii="宋体" w:hAnsi="宋体" w:cs="宋体"/>
          <w:kern w:val="0"/>
          <w:sz w:val="24"/>
          <w:szCs w:val="24"/>
          <w:lang w:val="zh-CN"/>
        </w:rPr>
        <w:t>后三年内，</w:t>
      </w:r>
      <w:r>
        <w:rPr>
          <w:rFonts w:hint="eastAsia" w:ascii="宋体" w:hAnsi="宋体" w:cs="宋体"/>
          <w:kern w:val="0"/>
          <w:sz w:val="24"/>
          <w:szCs w:val="24"/>
        </w:rPr>
        <w:t>设备</w:t>
      </w:r>
      <w:r>
        <w:rPr>
          <w:rFonts w:hint="eastAsia" w:ascii="宋体" w:hAnsi="宋体" w:cs="宋体"/>
          <w:kern w:val="0"/>
          <w:sz w:val="24"/>
          <w:szCs w:val="24"/>
          <w:lang w:val="zh-CN"/>
        </w:rPr>
        <w:t>运行费用不高于投标文件</w:t>
      </w:r>
      <w:r>
        <w:rPr>
          <w:rFonts w:ascii="宋体" w:hAnsi="宋体" w:cs="宋体"/>
          <w:kern w:val="0"/>
          <w:sz w:val="24"/>
          <w:szCs w:val="24"/>
          <w:lang w:val="zh-CN"/>
        </w:rPr>
        <w:t>/</w:t>
      </w:r>
      <w:r>
        <w:rPr>
          <w:rFonts w:hint="eastAsia" w:ascii="宋体" w:hAnsi="宋体" w:cs="宋体"/>
          <w:kern w:val="0"/>
          <w:sz w:val="24"/>
          <w:szCs w:val="24"/>
          <w:lang w:val="zh-CN"/>
        </w:rPr>
        <w:t>响应文件的承诺指标，</w:t>
      </w:r>
      <w:r>
        <w:rPr>
          <w:rFonts w:hint="eastAsia" w:ascii="宋体" w:hAnsi="宋体" w:cs="宋体"/>
          <w:kern w:val="0"/>
          <w:sz w:val="24"/>
          <w:szCs w:val="24"/>
        </w:rPr>
        <w:t>否则，</w:t>
      </w:r>
      <w:r>
        <w:rPr>
          <w:rFonts w:hint="eastAsia" w:ascii="宋体" w:hAnsi="宋体" w:cs="宋体"/>
          <w:kern w:val="0"/>
          <w:sz w:val="24"/>
          <w:szCs w:val="24"/>
          <w:lang w:val="zh-CN"/>
        </w:rPr>
        <w:t>乙方需无条件免费更换设备</w:t>
      </w:r>
      <w:r>
        <w:rPr>
          <w:rFonts w:hint="eastAsia" w:ascii="宋体" w:hAnsi="宋体" w:cs="宋体"/>
          <w:kern w:val="0"/>
          <w:sz w:val="24"/>
          <w:szCs w:val="24"/>
        </w:rPr>
        <w:t>并支付违约金</w:t>
      </w:r>
      <w:r>
        <w:rPr>
          <w:rFonts w:ascii="宋体" w:hAnsi="宋体" w:cs="宋体"/>
          <w:kern w:val="0"/>
          <w:sz w:val="24"/>
          <w:szCs w:val="24"/>
          <w:u w:val="single"/>
        </w:rPr>
        <w:t xml:space="preserve"> </w:t>
      </w:r>
      <w:r>
        <w:rPr>
          <w:rFonts w:hint="eastAsia" w:ascii="宋体" w:hAnsi="宋体" w:cs="宋体"/>
          <w:kern w:val="0"/>
          <w:sz w:val="24"/>
          <w:szCs w:val="24"/>
          <w:u w:val="single"/>
        </w:rPr>
        <w:t>10000</w:t>
      </w:r>
      <w:r>
        <w:rPr>
          <w:rFonts w:hint="eastAsia" w:ascii="宋体" w:hAnsi="宋体" w:cs="宋体"/>
          <w:kern w:val="0"/>
          <w:sz w:val="24"/>
          <w:szCs w:val="24"/>
        </w:rPr>
        <w:t>元</w:t>
      </w:r>
      <w:r>
        <w:rPr>
          <w:rFonts w:hint="eastAsia" w:ascii="宋体" w:hAnsi="宋体" w:cs="宋体"/>
          <w:kern w:val="0"/>
          <w:sz w:val="24"/>
          <w:szCs w:val="24"/>
          <w:lang w:val="zh-CN"/>
        </w:rPr>
        <w:t>（如有）。</w:t>
      </w:r>
    </w:p>
    <w:p>
      <w:pPr>
        <w:tabs>
          <w:tab w:val="left" w:pos="851"/>
        </w:tabs>
        <w:adjustRightInd w:val="0"/>
        <w:snapToGrid w:val="0"/>
        <w:spacing w:line="360" w:lineRule="auto"/>
        <w:ind w:firstLine="480" w:firstLineChars="200"/>
        <w:rPr>
          <w:rFonts w:ascii="宋体" w:hAnsi="宋体" w:cs="宋体"/>
          <w:bCs/>
          <w:sz w:val="24"/>
          <w:szCs w:val="24"/>
        </w:rPr>
      </w:pPr>
      <w:r>
        <w:rPr>
          <w:rFonts w:ascii="宋体" w:hAnsi="宋体" w:cs="宋体"/>
          <w:bCs/>
          <w:sz w:val="24"/>
          <w:szCs w:val="24"/>
        </w:rPr>
        <w:t xml:space="preserve">10.3 </w:t>
      </w:r>
      <w:r>
        <w:rPr>
          <w:rFonts w:hint="eastAsia" w:ascii="宋体" w:hAnsi="宋体" w:cs="宋体"/>
          <w:bCs/>
          <w:sz w:val="24"/>
          <w:szCs w:val="24"/>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sz w:val="24"/>
          <w:szCs w:val="24"/>
        </w:rPr>
      </w:pPr>
      <w:r>
        <w:rPr>
          <w:rFonts w:ascii="宋体" w:hAnsi="宋体" w:cs="宋体"/>
          <w:bCs/>
          <w:sz w:val="24"/>
          <w:szCs w:val="24"/>
        </w:rPr>
        <w:t xml:space="preserve">10.4 </w:t>
      </w:r>
      <w:r>
        <w:rPr>
          <w:rFonts w:hint="eastAsia" w:ascii="宋体" w:hAnsi="宋体" w:cs="宋体"/>
          <w:bCs/>
          <w:sz w:val="24"/>
          <w:szCs w:val="24"/>
        </w:rPr>
        <w:t>质量保修期间，如合同设备出现故障，乙方应在接到甲方通知后</w:t>
      </w:r>
      <w:r>
        <w:rPr>
          <w:rFonts w:ascii="宋体" w:hAnsi="宋体" w:cs="宋体"/>
          <w:bCs/>
          <w:sz w:val="24"/>
          <w:szCs w:val="24"/>
          <w:u w:val="single"/>
        </w:rPr>
        <w:t xml:space="preserve">  </w:t>
      </w:r>
      <w:r>
        <w:rPr>
          <w:rFonts w:hint="eastAsia" w:ascii="宋体" w:hAnsi="宋体" w:cs="宋体"/>
          <w:bCs/>
          <w:sz w:val="24"/>
          <w:szCs w:val="24"/>
          <w:u w:val="single"/>
        </w:rPr>
        <w:t>1</w:t>
      </w:r>
      <w:r>
        <w:rPr>
          <w:rFonts w:ascii="宋体" w:hAnsi="宋体" w:cs="宋体"/>
          <w:bCs/>
          <w:sz w:val="24"/>
          <w:szCs w:val="24"/>
          <w:u w:val="single"/>
        </w:rPr>
        <w:t xml:space="preserve"> </w:t>
      </w:r>
      <w:r>
        <w:rPr>
          <w:rFonts w:ascii="宋体" w:hAnsi="宋体" w:cs="宋体"/>
          <w:bCs/>
          <w:sz w:val="24"/>
          <w:szCs w:val="24"/>
        </w:rPr>
        <w:t xml:space="preserve">  </w:t>
      </w:r>
      <w:r>
        <w:rPr>
          <w:rFonts w:hint="eastAsia" w:ascii="宋体" w:hAnsi="宋体" w:cs="宋体"/>
          <w:bCs/>
          <w:sz w:val="24"/>
          <w:szCs w:val="24"/>
        </w:rPr>
        <w:t>小时内通过电话、网络等提供远程技术指导，如甲方需要乙方到场的，乙方应在收到甲方通知后</w:t>
      </w:r>
      <w:r>
        <w:rPr>
          <w:rFonts w:ascii="宋体" w:hAnsi="宋体" w:cs="宋体"/>
          <w:bCs/>
          <w:sz w:val="24"/>
          <w:szCs w:val="24"/>
          <w:u w:val="single"/>
        </w:rPr>
        <w:t xml:space="preserve"> </w:t>
      </w:r>
      <w:r>
        <w:rPr>
          <w:rFonts w:hint="eastAsia" w:ascii="宋体" w:hAnsi="宋体" w:cs="宋体"/>
          <w:bCs/>
          <w:sz w:val="24"/>
          <w:szCs w:val="24"/>
          <w:u w:val="single"/>
        </w:rPr>
        <w:t>2</w:t>
      </w:r>
      <w:r>
        <w:rPr>
          <w:rFonts w:ascii="宋体" w:hAnsi="宋体" w:cs="宋体"/>
          <w:bCs/>
          <w:sz w:val="24"/>
          <w:szCs w:val="24"/>
          <w:u w:val="single"/>
        </w:rPr>
        <w:t xml:space="preserve"> </w:t>
      </w:r>
      <w:r>
        <w:rPr>
          <w:rFonts w:hint="eastAsia" w:ascii="宋体" w:hAnsi="宋体" w:cs="宋体"/>
          <w:bCs/>
          <w:sz w:val="24"/>
          <w:szCs w:val="24"/>
        </w:rPr>
        <w:t>小时内派专业技术人员到场负责解决及维修故障。</w:t>
      </w:r>
      <w:bookmarkEnd w:id="124"/>
      <w:bookmarkEnd w:id="125"/>
      <w:bookmarkEnd w:id="126"/>
      <w:bookmarkStart w:id="127" w:name="_Toc474245223"/>
      <w:bookmarkStart w:id="128" w:name="_Toc107446857"/>
      <w:bookmarkStart w:id="129" w:name="_Toc520190037"/>
      <w:bookmarkStart w:id="130" w:name="_Toc107447250"/>
      <w:bookmarkStart w:id="131" w:name="_Toc27734"/>
      <w:bookmarkStart w:id="132" w:name="_Toc306350464"/>
      <w:bookmarkStart w:id="133" w:name="_Toc183666528"/>
      <w:bookmarkStart w:id="134" w:name="_Toc518992997"/>
      <w:r>
        <w:rPr>
          <w:rFonts w:hint="eastAsia" w:ascii="宋体" w:hAnsi="宋体" w:cs="宋体"/>
          <w:bCs/>
          <w:sz w:val="24"/>
          <w:szCs w:val="24"/>
        </w:rPr>
        <w:t>如果乙方不按时到场维修或到场后不能修复的，甲方有权委托他人予以维修，乙方承担由此发生的费用并支付</w:t>
      </w:r>
      <w:r>
        <w:rPr>
          <w:rFonts w:hint="eastAsia" w:ascii="宋体" w:hAnsi="宋体" w:cs="宋体"/>
          <w:bCs/>
          <w:sz w:val="24"/>
          <w:szCs w:val="24"/>
          <w:u w:val="single"/>
        </w:rPr>
        <w:t>合同暂定总价</w:t>
      </w:r>
      <w:r>
        <w:rPr>
          <w:rFonts w:ascii="宋体" w:hAnsi="宋体" w:cs="宋体"/>
          <w:bCs/>
          <w:sz w:val="24"/>
          <w:szCs w:val="24"/>
          <w:u w:val="single"/>
        </w:rPr>
        <w:t>10%/次</w:t>
      </w:r>
      <w:r>
        <w:rPr>
          <w:rFonts w:hint="eastAsia" w:ascii="宋体" w:hAnsi="宋体" w:cs="宋体"/>
          <w:bCs/>
          <w:sz w:val="24"/>
          <w:szCs w:val="24"/>
        </w:rPr>
        <w:t>作为违约金。</w:t>
      </w:r>
    </w:p>
    <w:p>
      <w:pPr>
        <w:spacing w:line="360" w:lineRule="auto"/>
        <w:ind w:firstLine="482"/>
        <w:rPr>
          <w:rFonts w:ascii="宋体" w:hAnsi="宋体" w:cs="宋体"/>
          <w:bCs/>
          <w:sz w:val="24"/>
          <w:szCs w:val="24"/>
        </w:rPr>
      </w:pPr>
      <w:r>
        <w:rPr>
          <w:rFonts w:hint="eastAsia" w:ascii="宋体" w:hAnsi="宋体" w:cs="宋体"/>
          <w:b/>
          <w:sz w:val="24"/>
          <w:szCs w:val="24"/>
        </w:rPr>
        <w:t>第十一条</w:t>
      </w:r>
      <w:r>
        <w:rPr>
          <w:rFonts w:ascii="宋体" w:hAnsi="宋体" w:cs="宋体"/>
          <w:b/>
          <w:sz w:val="24"/>
          <w:szCs w:val="24"/>
        </w:rPr>
        <w:t xml:space="preserve"> </w:t>
      </w:r>
      <w:r>
        <w:rPr>
          <w:rFonts w:hint="eastAsia" w:ascii="宋体" w:hAnsi="宋体" w:cs="宋体"/>
          <w:b/>
          <w:sz w:val="24"/>
          <w:szCs w:val="24"/>
        </w:rPr>
        <w:t>违约责任</w:t>
      </w:r>
      <w:bookmarkEnd w:id="127"/>
      <w:bookmarkEnd w:id="128"/>
      <w:bookmarkEnd w:id="129"/>
      <w:bookmarkEnd w:id="130"/>
      <w:bookmarkEnd w:id="131"/>
      <w:bookmarkEnd w:id="132"/>
      <w:bookmarkEnd w:id="133"/>
      <w:bookmarkEnd w:id="134"/>
    </w:p>
    <w:p>
      <w:pPr>
        <w:spacing w:line="360" w:lineRule="auto"/>
        <w:ind w:firstLine="482"/>
        <w:rPr>
          <w:rFonts w:ascii="宋体" w:hAnsi="宋体" w:cs="宋体"/>
          <w:bCs/>
          <w:sz w:val="24"/>
          <w:szCs w:val="24"/>
        </w:rPr>
      </w:pPr>
      <w:bookmarkStart w:id="135" w:name="_Toc5166"/>
      <w:bookmarkStart w:id="136" w:name="_Toc183666529"/>
      <w:bookmarkStart w:id="137" w:name="_Toc306350465"/>
      <w:r>
        <w:rPr>
          <w:rFonts w:ascii="宋体" w:hAnsi="宋体" w:cs="宋体"/>
          <w:bCs/>
          <w:sz w:val="24"/>
          <w:szCs w:val="24"/>
        </w:rPr>
        <w:t xml:space="preserve">11.1 </w:t>
      </w:r>
      <w:r>
        <w:rPr>
          <w:rFonts w:hint="eastAsia" w:ascii="宋体" w:hAnsi="宋体" w:cs="宋体"/>
          <w:bCs/>
          <w:sz w:val="24"/>
          <w:szCs w:val="24"/>
        </w:rPr>
        <w:t>延期交货的违约责任</w:t>
      </w:r>
    </w:p>
    <w:p>
      <w:pPr>
        <w:spacing w:line="360" w:lineRule="auto"/>
        <w:ind w:firstLine="482"/>
        <w:rPr>
          <w:rFonts w:ascii="宋体" w:hAnsi="宋体" w:cs="宋体"/>
          <w:bCs/>
          <w:sz w:val="24"/>
          <w:szCs w:val="24"/>
        </w:rPr>
      </w:pPr>
      <w:r>
        <w:rPr>
          <w:rFonts w:ascii="宋体" w:hAnsi="宋体" w:cs="宋体"/>
          <w:bCs/>
          <w:sz w:val="24"/>
          <w:szCs w:val="24"/>
        </w:rPr>
        <w:t xml:space="preserve">11.1.1 </w:t>
      </w:r>
      <w:r>
        <w:rPr>
          <w:rFonts w:hint="eastAsia" w:ascii="宋体" w:hAnsi="宋体" w:cs="宋体"/>
          <w:bCs/>
          <w:sz w:val="24"/>
          <w:szCs w:val="24"/>
        </w:rPr>
        <w:t>乙方应按照本合同约定的时间交货。如乙方因客观情况导致无法按时交货，乙方应在交货期前</w:t>
      </w:r>
      <w:r>
        <w:rPr>
          <w:rFonts w:ascii="宋体" w:hAnsi="宋体" w:cs="宋体"/>
          <w:bCs/>
          <w:sz w:val="24"/>
          <w:szCs w:val="24"/>
          <w:u w:val="single"/>
        </w:rPr>
        <w:t xml:space="preserve">  </w:t>
      </w:r>
      <w:r>
        <w:rPr>
          <w:rFonts w:hint="eastAsia" w:ascii="宋体" w:hAnsi="宋体" w:cs="宋体"/>
          <w:bCs/>
          <w:sz w:val="24"/>
          <w:szCs w:val="24"/>
          <w:u w:val="single"/>
        </w:rPr>
        <w:t>5</w:t>
      </w:r>
      <w:r>
        <w:rPr>
          <w:rFonts w:ascii="宋体" w:hAnsi="宋体" w:cs="宋体"/>
          <w:bCs/>
          <w:sz w:val="24"/>
          <w:szCs w:val="24"/>
          <w:u w:val="single"/>
        </w:rPr>
        <w:t xml:space="preserve">  </w:t>
      </w:r>
      <w:r>
        <w:rPr>
          <w:rFonts w:hint="eastAsia" w:ascii="宋体" w:hAnsi="宋体" w:cs="宋体"/>
          <w:bCs/>
          <w:sz w:val="24"/>
          <w:szCs w:val="24"/>
        </w:rPr>
        <w:t>日，以书面形式将原因及预计拖延的时间通知甲方。经甲方同意后，交货期顺延。</w:t>
      </w:r>
    </w:p>
    <w:p>
      <w:pPr>
        <w:spacing w:line="360" w:lineRule="auto"/>
        <w:ind w:firstLine="482"/>
        <w:rPr>
          <w:rFonts w:ascii="宋体" w:hAnsi="宋体" w:cs="宋体"/>
          <w:bCs/>
          <w:sz w:val="24"/>
          <w:szCs w:val="24"/>
        </w:rPr>
      </w:pPr>
      <w:r>
        <w:rPr>
          <w:rFonts w:ascii="宋体" w:hAnsi="宋体" w:cs="宋体"/>
          <w:bCs/>
          <w:sz w:val="24"/>
          <w:szCs w:val="24"/>
        </w:rPr>
        <w:t>11.1.2</w:t>
      </w:r>
      <w:r>
        <w:rPr>
          <w:rFonts w:hint="eastAsia" w:ascii="宋体" w:hAnsi="宋体" w:cs="宋体"/>
          <w:bCs/>
          <w:sz w:val="24"/>
          <w:szCs w:val="24"/>
        </w:rPr>
        <w:t>乙方未能在合同规定期限内交货并交付完整技术资料的，每逾期一天，甲方有权按迟</w:t>
      </w:r>
      <w:r>
        <w:rPr>
          <w:rFonts w:hint="eastAsia" w:ascii="宋体" w:hAnsi="宋体" w:cs="宋体"/>
          <w:bCs/>
          <w:sz w:val="24"/>
          <w:szCs w:val="24"/>
          <w:u w:val="single"/>
        </w:rPr>
        <w:t>交货设备价格的</w:t>
      </w:r>
      <w:r>
        <w:rPr>
          <w:rFonts w:ascii="宋体" w:hAnsi="宋体" w:cs="宋体"/>
          <w:bCs/>
          <w:sz w:val="24"/>
          <w:szCs w:val="24"/>
          <w:u w:val="single"/>
        </w:rPr>
        <w:t>1%/</w:t>
      </w:r>
      <w:r>
        <w:rPr>
          <w:rFonts w:hint="eastAsia" w:ascii="宋体" w:hAnsi="宋体" w:cs="宋体"/>
          <w:bCs/>
          <w:sz w:val="24"/>
          <w:szCs w:val="24"/>
          <w:u w:val="single"/>
        </w:rPr>
        <w:t>天</w:t>
      </w:r>
      <w:r>
        <w:rPr>
          <w:rFonts w:hint="eastAsia" w:ascii="宋体" w:hAnsi="宋体" w:cs="宋体"/>
          <w:bCs/>
          <w:sz w:val="24"/>
          <w:szCs w:val="24"/>
        </w:rPr>
        <w:t>要求乙方支付违约金。逾期超过</w:t>
      </w:r>
      <w:r>
        <w:rPr>
          <w:rFonts w:ascii="宋体" w:hAnsi="宋体" w:cs="宋体"/>
          <w:bCs/>
          <w:sz w:val="24"/>
          <w:szCs w:val="24"/>
          <w:u w:val="single"/>
        </w:rPr>
        <w:t xml:space="preserve"> 15 </w:t>
      </w:r>
      <w:r>
        <w:rPr>
          <w:rFonts w:hint="eastAsia" w:ascii="宋体" w:hAnsi="宋体" w:cs="宋体"/>
          <w:bCs/>
          <w:sz w:val="24"/>
          <w:szCs w:val="24"/>
        </w:rPr>
        <w:t>天，甲方有权解除合同，要求乙方支付迟延违约金并在</w:t>
      </w:r>
      <w:r>
        <w:rPr>
          <w:rFonts w:ascii="宋体" w:hAnsi="宋体" w:cs="宋体"/>
          <w:bCs/>
          <w:sz w:val="24"/>
          <w:szCs w:val="24"/>
        </w:rPr>
        <w:t>3</w:t>
      </w:r>
      <w:r>
        <w:rPr>
          <w:rFonts w:hint="eastAsia" w:ascii="宋体" w:hAnsi="宋体" w:cs="宋体"/>
          <w:bCs/>
          <w:sz w:val="24"/>
          <w:szCs w:val="24"/>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sz w:val="24"/>
          <w:szCs w:val="24"/>
        </w:rPr>
      </w:pPr>
      <w:r>
        <w:rPr>
          <w:rFonts w:ascii="宋体" w:hAnsi="宋体" w:cs="宋体"/>
          <w:bCs/>
          <w:sz w:val="24"/>
          <w:szCs w:val="24"/>
        </w:rPr>
        <w:t xml:space="preserve">11.2 </w:t>
      </w:r>
      <w:r>
        <w:rPr>
          <w:rFonts w:hint="eastAsia" w:ascii="宋体" w:hAnsi="宋体" w:cs="宋体"/>
          <w:bCs/>
          <w:sz w:val="24"/>
          <w:szCs w:val="24"/>
        </w:rPr>
        <w:t>质量问题的违约责任</w:t>
      </w:r>
    </w:p>
    <w:p>
      <w:pPr>
        <w:spacing w:line="360" w:lineRule="auto"/>
        <w:ind w:firstLine="482"/>
        <w:rPr>
          <w:rFonts w:ascii="宋体" w:hAnsi="宋体" w:cs="宋体"/>
          <w:bCs/>
          <w:sz w:val="24"/>
          <w:szCs w:val="24"/>
        </w:rPr>
      </w:pPr>
      <w:r>
        <w:rPr>
          <w:rFonts w:ascii="宋体" w:hAnsi="宋体" w:cs="宋体"/>
          <w:bCs/>
          <w:sz w:val="24"/>
          <w:szCs w:val="24"/>
        </w:rPr>
        <w:t xml:space="preserve">11.2.1 </w:t>
      </w:r>
      <w:r>
        <w:rPr>
          <w:rFonts w:hint="eastAsia" w:ascii="宋体" w:hAnsi="宋体" w:cs="宋体"/>
          <w:bCs/>
          <w:sz w:val="24"/>
          <w:szCs w:val="24"/>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sz w:val="24"/>
          <w:szCs w:val="24"/>
        </w:rPr>
      </w:pP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）乙方承担费用，用合格的新设备更换有缺陷的设备或修补缺陷部分；</w:t>
      </w:r>
    </w:p>
    <w:p>
      <w:pPr>
        <w:spacing w:line="360" w:lineRule="auto"/>
        <w:ind w:firstLine="482"/>
        <w:rPr>
          <w:rFonts w:ascii="宋体" w:hAnsi="宋体" w:cs="宋体"/>
          <w:bCs/>
          <w:sz w:val="24"/>
          <w:szCs w:val="24"/>
        </w:rPr>
      </w:pP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sz w:val="24"/>
          <w:szCs w:val="24"/>
        </w:rPr>
      </w:pPr>
      <w:r>
        <w:rPr>
          <w:rFonts w:hint="eastAsia" w:ascii="宋体" w:hAnsi="宋体" w:cs="宋体"/>
          <w:bCs/>
          <w:sz w:val="24"/>
          <w:szCs w:val="24"/>
        </w:rPr>
        <w:t>（</w:t>
      </w:r>
      <w:r>
        <w:rPr>
          <w:rFonts w:ascii="宋体" w:hAnsi="宋体" w:cs="宋体"/>
          <w:bCs/>
          <w:sz w:val="24"/>
          <w:szCs w:val="24"/>
        </w:rPr>
        <w:t>3</w:t>
      </w:r>
      <w:r>
        <w:rPr>
          <w:rFonts w:hint="eastAsia" w:ascii="宋体" w:hAnsi="宋体" w:cs="宋体"/>
          <w:bCs/>
          <w:sz w:val="24"/>
          <w:szCs w:val="24"/>
        </w:rPr>
        <w:t>）按不合格设备价格的</w:t>
      </w:r>
      <w:r>
        <w:rPr>
          <w:rFonts w:ascii="宋体" w:hAnsi="宋体" w:cs="宋体"/>
          <w:bCs/>
          <w:sz w:val="24"/>
          <w:szCs w:val="24"/>
          <w:u w:val="single"/>
        </w:rPr>
        <w:t>50</w:t>
      </w:r>
      <w:r>
        <w:rPr>
          <w:rFonts w:ascii="宋体" w:hAnsi="宋体" w:cs="宋体"/>
          <w:bCs/>
          <w:sz w:val="24"/>
          <w:szCs w:val="24"/>
        </w:rPr>
        <w:t>%</w:t>
      </w:r>
      <w:r>
        <w:rPr>
          <w:rFonts w:hint="eastAsia" w:ascii="宋体" w:hAnsi="宋体" w:cs="宋体"/>
          <w:bCs/>
          <w:sz w:val="24"/>
          <w:szCs w:val="24"/>
        </w:rPr>
        <w:t>支付违约金。</w:t>
      </w:r>
    </w:p>
    <w:p>
      <w:pPr>
        <w:numPr>
          <w:ilvl w:val="255"/>
          <w:numId w:val="0"/>
        </w:numPr>
        <w:spacing w:line="360" w:lineRule="auto"/>
        <w:ind w:firstLine="480" w:firstLineChars="200"/>
        <w:rPr>
          <w:rFonts w:ascii="宋体" w:hAnsi="宋体" w:cs="宋体"/>
          <w:bCs/>
          <w:sz w:val="24"/>
          <w:szCs w:val="24"/>
        </w:rPr>
      </w:pPr>
      <w:r>
        <w:rPr>
          <w:rFonts w:hint="eastAsia" w:ascii="宋体" w:hAnsi="宋体" w:cs="宋体"/>
          <w:bCs/>
          <w:sz w:val="24"/>
          <w:szCs w:val="24"/>
        </w:rPr>
        <w:t>（</w:t>
      </w:r>
      <w:r>
        <w:rPr>
          <w:rFonts w:ascii="宋体" w:hAnsi="宋体" w:cs="宋体"/>
          <w:bCs/>
          <w:sz w:val="24"/>
          <w:szCs w:val="24"/>
        </w:rPr>
        <w:t>4</w:t>
      </w:r>
      <w:r>
        <w:rPr>
          <w:rFonts w:hint="eastAsia" w:ascii="宋体" w:hAnsi="宋体" w:cs="宋体"/>
          <w:bCs/>
          <w:sz w:val="24"/>
          <w:szCs w:val="24"/>
        </w:rPr>
        <w:t>）赔偿甲方因设备质量问题导致的一切损失。</w:t>
      </w:r>
    </w:p>
    <w:p>
      <w:pPr>
        <w:spacing w:line="360" w:lineRule="auto"/>
        <w:ind w:firstLine="482"/>
        <w:rPr>
          <w:rFonts w:ascii="宋体" w:hAnsi="宋体" w:cs="宋体"/>
          <w:bCs/>
          <w:sz w:val="24"/>
          <w:szCs w:val="24"/>
        </w:rPr>
      </w:pPr>
      <w:r>
        <w:rPr>
          <w:rFonts w:ascii="宋体" w:hAnsi="宋体" w:cs="宋体"/>
          <w:bCs/>
          <w:sz w:val="24"/>
          <w:szCs w:val="24"/>
        </w:rPr>
        <w:t xml:space="preserve">11.2.2 </w:t>
      </w:r>
      <w:r>
        <w:rPr>
          <w:rFonts w:hint="eastAsia" w:ascii="宋体" w:hAnsi="宋体" w:cs="宋体"/>
          <w:bCs/>
          <w:sz w:val="24"/>
          <w:szCs w:val="24"/>
        </w:rPr>
        <w:t>如果乙方提供的技术资料有错误，或者由于乙方技术人员原因造成设备安装、调试不成功和（或）造成合同设备损坏的情况，乙方应在</w:t>
      </w:r>
      <w:r>
        <w:rPr>
          <w:rFonts w:ascii="宋体" w:hAnsi="宋体" w:cs="宋体"/>
          <w:bCs/>
          <w:sz w:val="24"/>
          <w:szCs w:val="24"/>
          <w:u w:val="single"/>
        </w:rPr>
        <w:t xml:space="preserve"> </w:t>
      </w:r>
      <w:r>
        <w:rPr>
          <w:rFonts w:hint="eastAsia" w:ascii="宋体" w:hAnsi="宋体" w:cs="宋体"/>
          <w:bCs/>
          <w:sz w:val="24"/>
          <w:szCs w:val="24"/>
          <w:u w:val="single"/>
        </w:rPr>
        <w:t>3</w:t>
      </w:r>
      <w:r>
        <w:rPr>
          <w:rFonts w:ascii="宋体" w:hAnsi="宋体" w:cs="宋体"/>
          <w:bCs/>
          <w:sz w:val="24"/>
          <w:szCs w:val="24"/>
          <w:u w:val="single"/>
        </w:rPr>
        <w:t xml:space="preserve"> </w:t>
      </w:r>
      <w:r>
        <w:rPr>
          <w:rFonts w:hint="eastAsia" w:ascii="宋体" w:hAnsi="宋体" w:cs="宋体"/>
          <w:bCs/>
          <w:sz w:val="24"/>
          <w:szCs w:val="24"/>
        </w:rPr>
        <w:t>小时内采取修理、更换、退货等补救措施并负担因此发生的费用，同时需向甲方支付</w:t>
      </w:r>
      <w:r>
        <w:rPr>
          <w:rFonts w:hint="eastAsia" w:ascii="宋体" w:hAnsi="宋体" w:cs="宋体"/>
          <w:bCs/>
          <w:sz w:val="24"/>
          <w:szCs w:val="24"/>
          <w:u w:val="single"/>
        </w:rPr>
        <w:t>不合格设备价格的</w:t>
      </w:r>
      <w:r>
        <w:rPr>
          <w:rFonts w:ascii="宋体" w:hAnsi="宋体" w:cs="宋体"/>
          <w:bCs/>
          <w:sz w:val="24"/>
          <w:szCs w:val="24"/>
          <w:u w:val="single"/>
        </w:rPr>
        <w:t xml:space="preserve"> 50 </w:t>
      </w:r>
      <w:r>
        <w:rPr>
          <w:rFonts w:ascii="宋体" w:hAnsi="宋体" w:cs="宋体"/>
          <w:bCs/>
          <w:sz w:val="24"/>
          <w:szCs w:val="24"/>
        </w:rPr>
        <w:t>%</w:t>
      </w:r>
      <w:r>
        <w:rPr>
          <w:rFonts w:hint="eastAsia" w:ascii="宋体" w:hAnsi="宋体" w:cs="宋体"/>
          <w:bCs/>
          <w:sz w:val="24"/>
          <w:szCs w:val="24"/>
        </w:rPr>
        <w:t>作为违约金。</w:t>
      </w:r>
    </w:p>
    <w:p>
      <w:pPr>
        <w:spacing w:line="360" w:lineRule="auto"/>
        <w:ind w:firstLine="482"/>
        <w:rPr>
          <w:rFonts w:ascii="宋体" w:hAnsi="宋体" w:cs="宋体"/>
          <w:sz w:val="24"/>
          <w:szCs w:val="24"/>
        </w:rPr>
      </w:pPr>
      <w:r>
        <w:rPr>
          <w:rFonts w:ascii="宋体" w:hAnsi="宋体" w:cs="宋体"/>
          <w:bCs/>
          <w:sz w:val="24"/>
          <w:szCs w:val="24"/>
        </w:rPr>
        <w:t xml:space="preserve">11.2.3 </w:t>
      </w:r>
      <w:r>
        <w:rPr>
          <w:rFonts w:hint="eastAsia" w:ascii="宋体" w:hAnsi="宋体" w:cs="宋体"/>
          <w:bCs/>
          <w:sz w:val="24"/>
          <w:szCs w:val="24"/>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sz w:val="24"/>
          <w:szCs w:val="24"/>
          <w:u w:val="single"/>
        </w:rPr>
        <w:t>合同暂定总价的</w:t>
      </w:r>
      <w:r>
        <w:rPr>
          <w:rFonts w:ascii="宋体" w:hAnsi="宋体" w:cs="宋体"/>
          <w:bCs/>
          <w:sz w:val="24"/>
          <w:szCs w:val="24"/>
          <w:u w:val="single"/>
        </w:rPr>
        <w:t xml:space="preserve"> 100 %</w:t>
      </w:r>
      <w:r>
        <w:rPr>
          <w:rFonts w:hint="eastAsia" w:ascii="宋体" w:hAnsi="宋体" w:cs="宋体"/>
          <w:bCs/>
          <w:sz w:val="24"/>
          <w:szCs w:val="24"/>
        </w:rPr>
        <w:t>支付违约金。</w:t>
      </w:r>
    </w:p>
    <w:p>
      <w:pPr>
        <w:spacing w:line="360" w:lineRule="auto"/>
        <w:ind w:firstLine="480" w:firstLineChars="200"/>
        <w:rPr>
          <w:rFonts w:ascii="宋体" w:hAnsi="宋体" w:cs="宋体"/>
          <w:sz w:val="24"/>
          <w:szCs w:val="24"/>
        </w:rPr>
      </w:pPr>
      <w:r>
        <w:rPr>
          <w:rFonts w:ascii="宋体" w:hAnsi="宋体" w:cs="宋体"/>
          <w:sz w:val="24"/>
          <w:szCs w:val="24"/>
        </w:rPr>
        <w:t xml:space="preserve">11.2.4 </w:t>
      </w:r>
      <w:r>
        <w:rPr>
          <w:rFonts w:hint="eastAsia" w:ascii="宋体" w:hAnsi="宋体" w:cs="宋体"/>
          <w:sz w:val="24"/>
          <w:szCs w:val="24"/>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sz w:val="24"/>
          <w:szCs w:val="24"/>
        </w:rPr>
      </w:pPr>
      <w:r>
        <w:rPr>
          <w:rFonts w:ascii="宋体" w:hAnsi="宋体" w:cs="宋体"/>
          <w:bCs/>
          <w:sz w:val="24"/>
          <w:szCs w:val="24"/>
        </w:rPr>
        <w:t xml:space="preserve">11.3 </w:t>
      </w:r>
      <w:r>
        <w:rPr>
          <w:rFonts w:hint="eastAsia" w:ascii="宋体" w:hAnsi="宋体" w:cs="宋体"/>
          <w:bCs/>
          <w:sz w:val="24"/>
          <w:szCs w:val="24"/>
        </w:rPr>
        <w:t>如乙方未按合同六条约定递交履约保证金，甲方有权解除合同并要求乙方支付</w:t>
      </w:r>
      <w:r>
        <w:rPr>
          <w:rFonts w:hint="eastAsia" w:ascii="宋体" w:hAnsi="宋体" w:cs="宋体"/>
          <w:bCs/>
          <w:sz w:val="24"/>
          <w:szCs w:val="24"/>
          <w:u w:val="single"/>
        </w:rPr>
        <w:t>合同暂定总价的</w:t>
      </w:r>
      <w:r>
        <w:rPr>
          <w:rFonts w:ascii="宋体" w:hAnsi="宋体" w:cs="宋体"/>
          <w:bCs/>
          <w:sz w:val="24"/>
          <w:szCs w:val="24"/>
          <w:u w:val="single"/>
        </w:rPr>
        <w:t>20%</w:t>
      </w:r>
      <w:r>
        <w:rPr>
          <w:rFonts w:hint="eastAsia" w:ascii="宋体" w:hAnsi="宋体" w:cs="宋体"/>
          <w:bCs/>
          <w:sz w:val="24"/>
          <w:szCs w:val="24"/>
        </w:rPr>
        <w:t>作为违约金。</w:t>
      </w:r>
      <w:r>
        <w:rPr>
          <w:rFonts w:ascii="宋体" w:hAnsi="宋体" w:cs="宋体"/>
          <w:bCs/>
          <w:sz w:val="24"/>
          <w:szCs w:val="24"/>
        </w:rPr>
        <w:t xml:space="preserve"> </w:t>
      </w:r>
    </w:p>
    <w:p>
      <w:pPr>
        <w:spacing w:line="360" w:lineRule="auto"/>
        <w:ind w:firstLine="482"/>
        <w:rPr>
          <w:rFonts w:ascii="宋体" w:hAnsi="宋体" w:cs="宋体"/>
          <w:sz w:val="24"/>
          <w:szCs w:val="24"/>
        </w:rPr>
      </w:pPr>
      <w:r>
        <w:rPr>
          <w:rFonts w:ascii="宋体" w:hAnsi="宋体" w:cs="宋体"/>
          <w:bCs/>
          <w:sz w:val="24"/>
          <w:szCs w:val="24"/>
        </w:rPr>
        <w:t xml:space="preserve">11.4 </w:t>
      </w:r>
      <w:r>
        <w:rPr>
          <w:rFonts w:hint="eastAsia" w:ascii="宋体" w:hAnsi="宋体" w:cs="宋体"/>
          <w:bCs/>
          <w:sz w:val="24"/>
          <w:szCs w:val="24"/>
        </w:rPr>
        <w:t>如双方对质量责任认定有争议，</w:t>
      </w:r>
      <w:r>
        <w:rPr>
          <w:rFonts w:hint="eastAsia" w:ascii="宋体" w:hAnsi="宋体" w:cs="宋体"/>
          <w:sz w:val="24"/>
          <w:szCs w:val="24"/>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sz w:val="24"/>
          <w:szCs w:val="24"/>
        </w:rPr>
      </w:pPr>
      <w:r>
        <w:rPr>
          <w:rFonts w:ascii="宋体" w:hAnsi="宋体" w:cs="宋体"/>
          <w:bCs/>
          <w:sz w:val="24"/>
          <w:szCs w:val="24"/>
        </w:rPr>
        <w:t>11.5乙方不履行合同义务、或履行合同义务不符合合同约定、或违反国家、省、市行业标准的，甲方有权要求乙方限期整改。乙方逾期未完成整改的，每项每超过1日支付违约金人民币1万元，超过</w:t>
      </w:r>
      <w:r>
        <w:rPr>
          <w:rFonts w:ascii="宋体" w:hAnsi="宋体" w:cs="宋体"/>
          <w:bCs/>
          <w:sz w:val="24"/>
          <w:szCs w:val="24"/>
          <w:u w:val="single"/>
        </w:rPr>
        <w:t>_</w:t>
      </w:r>
      <w:r>
        <w:rPr>
          <w:rFonts w:hint="eastAsia" w:ascii="宋体" w:hAnsi="宋体" w:cs="宋体"/>
          <w:bCs/>
          <w:sz w:val="24"/>
          <w:szCs w:val="24"/>
          <w:u w:val="single"/>
        </w:rPr>
        <w:t>3</w:t>
      </w:r>
      <w:r>
        <w:rPr>
          <w:rFonts w:ascii="宋体" w:hAnsi="宋体" w:cs="宋体"/>
          <w:bCs/>
          <w:sz w:val="24"/>
          <w:szCs w:val="24"/>
          <w:u w:val="single"/>
        </w:rPr>
        <w:t xml:space="preserve"> _</w:t>
      </w:r>
      <w:r>
        <w:rPr>
          <w:rFonts w:ascii="宋体" w:hAnsi="宋体" w:cs="宋体"/>
          <w:bCs/>
          <w:sz w:val="24"/>
          <w:szCs w:val="24"/>
        </w:rPr>
        <w:t>日，甲方有权解除合同并要求乙方支付</w:t>
      </w:r>
      <w:r>
        <w:rPr>
          <w:rFonts w:hint="eastAsia" w:ascii="宋体" w:hAnsi="宋体" w:cs="宋体"/>
          <w:bCs/>
          <w:sz w:val="24"/>
          <w:szCs w:val="24"/>
          <w:u w:val="single"/>
        </w:rPr>
        <w:t>合同暂定总价</w:t>
      </w:r>
      <w:r>
        <w:rPr>
          <w:rFonts w:ascii="宋体" w:hAnsi="宋体" w:cs="宋体"/>
          <w:bCs/>
          <w:sz w:val="24"/>
          <w:szCs w:val="24"/>
          <w:u w:val="single"/>
        </w:rPr>
        <w:t>的20%</w:t>
      </w:r>
      <w:r>
        <w:rPr>
          <w:rFonts w:ascii="宋体" w:hAnsi="宋体" w:cs="宋体"/>
          <w:bCs/>
          <w:sz w:val="24"/>
          <w:szCs w:val="24"/>
        </w:rPr>
        <w:t>作为违约金</w:t>
      </w:r>
      <w:r>
        <w:rPr>
          <w:rFonts w:hint="eastAsia" w:ascii="宋体" w:hAnsi="宋体" w:cs="宋体"/>
          <w:bCs/>
          <w:sz w:val="24"/>
          <w:szCs w:val="24"/>
        </w:rPr>
        <w:t>（</w:t>
      </w:r>
      <w:r>
        <w:rPr>
          <w:rFonts w:hint="eastAsia" w:cs="宋体"/>
          <w:sz w:val="24"/>
        </w:rPr>
        <w:t>如合同另行约定违约责任，从其约定</w:t>
      </w:r>
      <w:r>
        <w:rPr>
          <w:rFonts w:hint="eastAsia" w:ascii="宋体" w:hAnsi="宋体" w:cs="宋体"/>
          <w:bCs/>
          <w:sz w:val="24"/>
          <w:szCs w:val="24"/>
        </w:rPr>
        <w:t>）</w:t>
      </w:r>
      <w:r>
        <w:rPr>
          <w:rFonts w:ascii="宋体" w:hAnsi="宋体" w:cs="宋体"/>
          <w:bCs/>
          <w:sz w:val="24"/>
          <w:szCs w:val="24"/>
        </w:rPr>
        <w:t xml:space="preserve">。 </w:t>
      </w:r>
    </w:p>
    <w:p>
      <w:pPr>
        <w:spacing w:line="360" w:lineRule="auto"/>
        <w:ind w:firstLine="482" w:firstLineChars="200"/>
        <w:rPr>
          <w:rFonts w:ascii="宋体" w:hAnsi="宋体" w:cs="宋体"/>
          <w:b/>
          <w:sz w:val="24"/>
          <w:szCs w:val="24"/>
        </w:rPr>
      </w:pPr>
      <w:bookmarkStart w:id="138" w:name="_Toc518992998"/>
      <w:bookmarkStart w:id="139" w:name="_Toc107446861"/>
      <w:bookmarkStart w:id="140" w:name="_Toc107447254"/>
      <w:bookmarkStart w:id="141" w:name="_Toc118086592"/>
      <w:bookmarkStart w:id="142" w:name="_Toc107446860"/>
      <w:bookmarkStart w:id="143" w:name="_Toc474245224"/>
      <w:bookmarkStart w:id="144" w:name="_Toc107447253"/>
      <w:bookmarkStart w:id="145" w:name="_Toc520190038"/>
      <w:r>
        <w:rPr>
          <w:rFonts w:hint="eastAsia" w:ascii="宋体" w:hAnsi="宋体" w:cs="宋体"/>
          <w:b/>
          <w:sz w:val="24"/>
          <w:szCs w:val="24"/>
        </w:rPr>
        <w:t>第十二条</w:t>
      </w:r>
      <w:r>
        <w:rPr>
          <w:rFonts w:ascii="宋体" w:hAnsi="宋体" w:cs="宋体"/>
          <w:b/>
          <w:sz w:val="24"/>
          <w:szCs w:val="24"/>
        </w:rPr>
        <w:t xml:space="preserve"> </w:t>
      </w:r>
      <w:r>
        <w:rPr>
          <w:rFonts w:hint="eastAsia" w:ascii="宋体" w:hAnsi="宋体" w:cs="宋体"/>
          <w:b/>
          <w:sz w:val="24"/>
          <w:szCs w:val="24"/>
        </w:rPr>
        <w:t>变更或解除</w:t>
      </w:r>
    </w:p>
    <w:p>
      <w:pPr>
        <w:spacing w:line="360" w:lineRule="auto"/>
        <w:ind w:firstLine="482"/>
        <w:rPr>
          <w:rFonts w:ascii="宋体" w:hAnsi="宋体" w:cs="宋体"/>
          <w:bCs/>
          <w:sz w:val="24"/>
          <w:szCs w:val="24"/>
        </w:rPr>
      </w:pPr>
      <w:r>
        <w:rPr>
          <w:rFonts w:ascii="宋体" w:hAnsi="宋体" w:cs="宋体"/>
          <w:bCs/>
          <w:sz w:val="24"/>
          <w:szCs w:val="24"/>
        </w:rPr>
        <w:t xml:space="preserve">12.1 </w:t>
      </w:r>
      <w:r>
        <w:rPr>
          <w:rFonts w:hint="eastAsia" w:ascii="宋体" w:hAnsi="宋体" w:cs="宋体"/>
          <w:bCs/>
          <w:sz w:val="24"/>
          <w:szCs w:val="24"/>
        </w:rPr>
        <w:t>甲方解除合同</w:t>
      </w:r>
    </w:p>
    <w:p>
      <w:pPr>
        <w:spacing w:line="360" w:lineRule="auto"/>
        <w:ind w:firstLine="482"/>
        <w:rPr>
          <w:rFonts w:ascii="宋体" w:hAnsi="宋体" w:cs="宋体"/>
          <w:bCs/>
          <w:sz w:val="24"/>
          <w:szCs w:val="24"/>
        </w:rPr>
      </w:pPr>
      <w:r>
        <w:rPr>
          <w:rFonts w:hint="eastAsia" w:ascii="宋体" w:hAnsi="宋体" w:cs="宋体"/>
          <w:bCs/>
          <w:sz w:val="24"/>
          <w:szCs w:val="24"/>
        </w:rPr>
        <w:t>如乙方存在下述情况之一，甲方有权向乙方发出书面通知，全部或部分解除本合同：</w:t>
      </w:r>
    </w:p>
    <w:p>
      <w:pPr>
        <w:spacing w:line="360" w:lineRule="auto"/>
        <w:ind w:firstLine="482"/>
        <w:rPr>
          <w:rFonts w:ascii="宋体" w:hAnsi="宋体" w:cs="宋体"/>
          <w:bCs/>
          <w:sz w:val="24"/>
          <w:szCs w:val="24"/>
        </w:rPr>
      </w:pPr>
      <w:r>
        <w:rPr>
          <w:rFonts w:ascii="宋体" w:hAnsi="宋体" w:cs="宋体"/>
          <w:bCs/>
          <w:sz w:val="24"/>
          <w:szCs w:val="24"/>
        </w:rPr>
        <w:t xml:space="preserve">12.1.1 </w:t>
      </w:r>
      <w:r>
        <w:rPr>
          <w:rFonts w:hint="eastAsia" w:ascii="宋体" w:hAnsi="宋体" w:cs="宋体"/>
          <w:bCs/>
          <w:sz w:val="24"/>
          <w:szCs w:val="24"/>
        </w:rPr>
        <w:t>乙方未能在本合同约定或甲方另行指定的期限内提供部分或全部设备或提供技术服务，并经甲方催告后仍未提供；</w:t>
      </w:r>
      <w:r>
        <w:rPr>
          <w:rFonts w:ascii="宋体" w:hAnsi="宋体" w:cs="宋体"/>
          <w:bCs/>
          <w:sz w:val="24"/>
          <w:szCs w:val="24"/>
        </w:rPr>
        <w:t xml:space="preserve"> </w:t>
      </w:r>
    </w:p>
    <w:p>
      <w:pPr>
        <w:spacing w:line="360" w:lineRule="auto"/>
        <w:ind w:firstLine="480" w:firstLineChars="200"/>
        <w:rPr>
          <w:rFonts w:ascii="宋体" w:hAnsi="宋体" w:cs="宋体"/>
          <w:bCs/>
          <w:sz w:val="24"/>
          <w:szCs w:val="24"/>
        </w:rPr>
      </w:pPr>
      <w:r>
        <w:rPr>
          <w:rFonts w:ascii="宋体" w:hAnsi="宋体" w:cs="宋体"/>
          <w:bCs/>
          <w:sz w:val="24"/>
          <w:szCs w:val="24"/>
        </w:rPr>
        <w:t>12.1.2</w:t>
      </w:r>
      <w:r>
        <w:rPr>
          <w:rFonts w:hint="eastAsia" w:ascii="宋体" w:hAnsi="宋体" w:cs="宋体"/>
          <w:bCs/>
          <w:sz w:val="24"/>
          <w:szCs w:val="24"/>
        </w:rPr>
        <w:t>乙方交付的设备存在严重的质量问题，导致本合同目的不能实现；</w:t>
      </w:r>
    </w:p>
    <w:p>
      <w:pPr>
        <w:spacing w:line="360" w:lineRule="auto"/>
        <w:ind w:firstLine="480" w:firstLineChars="200"/>
        <w:rPr>
          <w:rFonts w:ascii="宋体" w:hAnsi="宋体" w:cs="宋体"/>
          <w:bCs/>
          <w:sz w:val="24"/>
          <w:szCs w:val="24"/>
        </w:rPr>
      </w:pPr>
      <w:r>
        <w:rPr>
          <w:rFonts w:ascii="宋体" w:hAnsi="宋体" w:cs="宋体"/>
          <w:bCs/>
          <w:sz w:val="24"/>
          <w:szCs w:val="24"/>
        </w:rPr>
        <w:t xml:space="preserve">12.1.3 </w:t>
      </w:r>
      <w:r>
        <w:rPr>
          <w:rFonts w:hint="eastAsia" w:ascii="宋体" w:hAnsi="宋体" w:cs="宋体"/>
          <w:bCs/>
          <w:sz w:val="24"/>
          <w:szCs w:val="24"/>
        </w:rPr>
        <w:t>乙方存在违反合同义务的其他情形，经甲方催告后仍未作出补救或完成整改；</w:t>
      </w:r>
    </w:p>
    <w:p>
      <w:pPr>
        <w:spacing w:line="360" w:lineRule="auto"/>
        <w:ind w:firstLine="480" w:firstLineChars="200"/>
        <w:rPr>
          <w:rFonts w:ascii="宋体" w:hAnsi="宋体" w:cs="宋体"/>
          <w:bCs/>
          <w:sz w:val="24"/>
          <w:szCs w:val="24"/>
        </w:rPr>
      </w:pPr>
      <w:r>
        <w:rPr>
          <w:rFonts w:ascii="宋体" w:hAnsi="宋体" w:cs="宋体"/>
          <w:bCs/>
          <w:sz w:val="24"/>
          <w:szCs w:val="24"/>
        </w:rPr>
        <w:t xml:space="preserve">12.1.4 </w:t>
      </w:r>
      <w:r>
        <w:rPr>
          <w:rFonts w:hint="eastAsia" w:ascii="宋体" w:hAnsi="宋体" w:cs="宋体"/>
          <w:bCs/>
          <w:sz w:val="24"/>
          <w:szCs w:val="24"/>
        </w:rPr>
        <w:t>乙方投标时提交的资料不真实，或任何时候发现乙方有违反投标时的承诺和（或）声明的情况；</w:t>
      </w:r>
    </w:p>
    <w:p>
      <w:pPr>
        <w:spacing w:line="360" w:lineRule="auto"/>
        <w:ind w:firstLine="482"/>
        <w:rPr>
          <w:rFonts w:ascii="宋体" w:hAnsi="宋体" w:cs="宋体"/>
          <w:bCs/>
          <w:sz w:val="24"/>
          <w:szCs w:val="24"/>
        </w:rPr>
      </w:pPr>
      <w:r>
        <w:rPr>
          <w:rFonts w:ascii="宋体" w:hAnsi="宋体" w:cs="宋体"/>
          <w:bCs/>
          <w:sz w:val="24"/>
          <w:szCs w:val="24"/>
        </w:rPr>
        <w:t xml:space="preserve">12.2 </w:t>
      </w:r>
      <w:r>
        <w:rPr>
          <w:rFonts w:hint="eastAsia" w:ascii="宋体" w:hAnsi="宋体" w:cs="宋体"/>
          <w:bCs/>
          <w:sz w:val="24"/>
          <w:szCs w:val="24"/>
        </w:rPr>
        <w:t>乙方解除合同</w:t>
      </w:r>
    </w:p>
    <w:p>
      <w:pPr>
        <w:spacing w:line="360" w:lineRule="auto"/>
        <w:ind w:firstLine="482"/>
        <w:rPr>
          <w:rFonts w:ascii="宋体" w:hAnsi="宋体" w:cs="宋体"/>
          <w:sz w:val="24"/>
          <w:szCs w:val="24"/>
        </w:rPr>
      </w:pPr>
      <w:r>
        <w:rPr>
          <w:rFonts w:hint="eastAsia" w:ascii="宋体" w:hAnsi="宋体" w:cs="宋体"/>
          <w:bCs/>
          <w:sz w:val="24"/>
          <w:szCs w:val="24"/>
        </w:rPr>
        <w:t>如甲方无正当理由未能按本合同约定期限向乙方支付合同款，并经乙方催告后超过</w:t>
      </w:r>
      <w:r>
        <w:rPr>
          <w:rFonts w:ascii="宋体" w:hAnsi="宋体" w:cs="宋体"/>
          <w:bCs/>
          <w:sz w:val="24"/>
          <w:szCs w:val="24"/>
        </w:rPr>
        <w:t xml:space="preserve">   </w:t>
      </w:r>
      <w:r>
        <w:rPr>
          <w:rFonts w:hint="eastAsia" w:ascii="宋体" w:hAnsi="宋体" w:cs="宋体"/>
          <w:bCs/>
          <w:sz w:val="24"/>
          <w:szCs w:val="24"/>
        </w:rPr>
        <w:t>天仍未支付，乙方有权以书面通知解除本合同。</w:t>
      </w:r>
      <w:r>
        <w:rPr>
          <w:rFonts w:ascii="宋体" w:hAnsi="宋体" w:cs="宋体"/>
          <w:sz w:val="24"/>
          <w:szCs w:val="24"/>
        </w:rPr>
        <w:br w:type="textWrapping"/>
      </w:r>
      <w:r>
        <w:rPr>
          <w:rFonts w:hint="eastAsia" w:ascii="宋体" w:hAnsi="宋体" w:cs="宋体"/>
          <w:sz w:val="24"/>
          <w:szCs w:val="24"/>
        </w:rPr>
        <w:t> </w:t>
      </w:r>
      <w:r>
        <w:rPr>
          <w:rFonts w:ascii="宋体" w:hAnsi="宋体" w:cs="宋体"/>
          <w:sz w:val="24"/>
          <w:szCs w:val="24"/>
        </w:rPr>
        <w:t xml:space="preserve">  12.3</w:t>
      </w:r>
      <w:r>
        <w:rPr>
          <w:rFonts w:hint="eastAsia" w:ascii="宋体" w:hAnsi="宋体" w:cs="宋体"/>
          <w:sz w:val="24"/>
          <w:szCs w:val="24"/>
        </w:rPr>
        <w:t>甲乙双方经协商一致后解除合同。</w:t>
      </w:r>
    </w:p>
    <w:p>
      <w:pPr>
        <w:spacing w:line="480" w:lineRule="exact"/>
        <w:ind w:firstLine="482" w:firstLineChars="200"/>
        <w:rPr>
          <w:rFonts w:ascii="宋体" w:hAnsi="宋体" w:cs="宋体"/>
          <w:sz w:val="24"/>
          <w:szCs w:val="24"/>
        </w:rPr>
      </w:pPr>
      <w:r>
        <w:rPr>
          <w:rFonts w:hint="eastAsia" w:ascii="宋体" w:hAnsi="宋体" w:cs="宋体"/>
          <w:b/>
          <w:bCs/>
          <w:sz w:val="24"/>
          <w:szCs w:val="24"/>
        </w:rPr>
        <w:t>第十三条</w:t>
      </w:r>
      <w:r>
        <w:rPr>
          <w:rFonts w:ascii="宋体" w:hAnsi="宋体" w:cs="宋体"/>
          <w:b/>
          <w:bCs/>
          <w:sz w:val="24"/>
          <w:szCs w:val="24"/>
        </w:rPr>
        <w:t xml:space="preserve"> </w:t>
      </w:r>
      <w:r>
        <w:rPr>
          <w:rFonts w:hint="eastAsia" w:ascii="宋体" w:hAnsi="宋体" w:cs="宋体"/>
          <w:b/>
          <w:bCs/>
          <w:sz w:val="24"/>
          <w:szCs w:val="24"/>
        </w:rPr>
        <w:t>不可抗力</w:t>
      </w:r>
    </w:p>
    <w:p>
      <w:pPr>
        <w:numPr>
          <w:ilvl w:val="255"/>
          <w:numId w:val="0"/>
        </w:numPr>
        <w:spacing w:line="480" w:lineRule="exact"/>
        <w:ind w:firstLine="480" w:firstLineChars="200"/>
        <w:rPr>
          <w:rFonts w:ascii="宋体" w:hAnsi="宋体" w:cs="宋体"/>
          <w:sz w:val="24"/>
          <w:szCs w:val="24"/>
        </w:rPr>
      </w:pPr>
      <w:r>
        <w:rPr>
          <w:rFonts w:ascii="宋体" w:hAnsi="宋体" w:cs="宋体"/>
          <w:sz w:val="24"/>
          <w:szCs w:val="24"/>
        </w:rPr>
        <w:t>13.1</w:t>
      </w:r>
      <w:r>
        <w:rPr>
          <w:rFonts w:hint="eastAsia" w:ascii="宋体" w:hAnsi="宋体" w:cs="宋体"/>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spacing w:line="480" w:lineRule="exact"/>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1）地震、火山爆发、滑坡、暴雨（橙色预警及以上）、台风（黄色预警及以上）、海啸、龙卷风、大面积流行病(如：非典型性肺炎等)或瘟疫；</w:t>
      </w:r>
    </w:p>
    <w:p>
      <w:pPr>
        <w:spacing w:line="480" w:lineRule="exact"/>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2）战争行为、入侵、武装冲突或外敌行为、封锁、暴乱、恐怖行为或军事演习；</w:t>
      </w:r>
    </w:p>
    <w:p>
      <w:pPr>
        <w:spacing w:line="480" w:lineRule="exact"/>
        <w:ind w:firstLine="480" w:firstLineChars="200"/>
        <w:rPr>
          <w:rFonts w:ascii="宋体" w:hAnsi="宋体" w:cs="宋体"/>
          <w:sz w:val="24"/>
          <w:szCs w:val="24"/>
        </w:rPr>
      </w:pPr>
      <w:r>
        <w:rPr>
          <w:rFonts w:ascii="宋体" w:hAnsi="宋体" w:cs="宋体"/>
          <w:sz w:val="24"/>
          <w:szCs w:val="24"/>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spacing w:line="360" w:lineRule="auto"/>
        <w:ind w:firstLine="480" w:firstLineChars="200"/>
        <w:rPr>
          <w:rFonts w:ascii="宋体" w:hAnsi="宋体" w:cs="宋体"/>
          <w:sz w:val="24"/>
          <w:szCs w:val="24"/>
        </w:rPr>
      </w:pPr>
      <w:r>
        <w:rPr>
          <w:rFonts w:ascii="宋体" w:hAnsi="宋体" w:cs="宋体"/>
          <w:sz w:val="24"/>
          <w:szCs w:val="24"/>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sz w:val="24"/>
          <w:szCs w:val="24"/>
        </w:rPr>
      </w:pPr>
      <w:r>
        <w:rPr>
          <w:rFonts w:ascii="宋体" w:hAnsi="宋体" w:cs="宋体"/>
          <w:sz w:val="24"/>
          <w:szCs w:val="24"/>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sz w:val="24"/>
          <w:szCs w:val="24"/>
        </w:rPr>
      </w:pPr>
      <w:r>
        <w:rPr>
          <w:rFonts w:hint="eastAsia" w:ascii="宋体" w:hAnsi="宋体" w:cs="宋体"/>
          <w:b/>
          <w:sz w:val="24"/>
          <w:szCs w:val="24"/>
        </w:rPr>
        <w:t>第十四条</w:t>
      </w:r>
      <w:r>
        <w:rPr>
          <w:rFonts w:ascii="宋体" w:hAnsi="宋体" w:cs="宋体"/>
          <w:b/>
          <w:sz w:val="24"/>
          <w:szCs w:val="24"/>
        </w:rPr>
        <w:t xml:space="preserve"> </w:t>
      </w:r>
      <w:r>
        <w:rPr>
          <w:rFonts w:hint="eastAsia" w:ascii="宋体" w:hAnsi="宋体" w:cs="宋体"/>
          <w:b/>
          <w:sz w:val="24"/>
          <w:szCs w:val="24"/>
        </w:rPr>
        <w:t>争议解决方式：</w:t>
      </w:r>
    </w:p>
    <w:p>
      <w:pPr>
        <w:spacing w:line="360" w:lineRule="auto"/>
        <w:ind w:firstLine="600" w:firstLineChars="250"/>
        <w:rPr>
          <w:rFonts w:ascii="宋体" w:hAnsi="宋体" w:cs="宋体"/>
          <w:sz w:val="24"/>
          <w:szCs w:val="24"/>
        </w:rPr>
      </w:pPr>
      <w:r>
        <w:rPr>
          <w:rFonts w:ascii="宋体" w:hAnsi="宋体" w:cs="宋体"/>
          <w:sz w:val="24"/>
          <w:szCs w:val="24"/>
        </w:rPr>
        <w:t xml:space="preserve">14.1 </w:t>
      </w:r>
      <w:r>
        <w:rPr>
          <w:rFonts w:hint="eastAsia" w:ascii="宋体" w:hAnsi="宋体" w:cs="宋体"/>
          <w:sz w:val="24"/>
          <w:szCs w:val="24"/>
        </w:rPr>
        <w:t>因本合同引起的或与本合同有关的任何争议，甲乙双方应友好协商解决，如协商不成，任何一方均可依法向</w:t>
      </w:r>
      <w:r>
        <w:rPr>
          <w:rFonts w:hint="eastAsia" w:ascii="宋体" w:hAnsi="宋体" w:cs="宋体"/>
          <w:sz w:val="24"/>
          <w:szCs w:val="24"/>
          <w:u w:val="single"/>
        </w:rPr>
        <w:t>甲方所在地人民法院</w:t>
      </w:r>
      <w:r>
        <w:rPr>
          <w:rFonts w:hint="eastAsia" w:ascii="宋体" w:hAnsi="宋体" w:cs="宋体"/>
          <w:sz w:val="24"/>
          <w:szCs w:val="24"/>
        </w:rPr>
        <w:t>提起诉讼。</w:t>
      </w:r>
    </w:p>
    <w:p>
      <w:pPr>
        <w:spacing w:line="360" w:lineRule="auto"/>
        <w:ind w:firstLine="600" w:firstLineChars="250"/>
        <w:rPr>
          <w:rFonts w:ascii="宋体" w:hAnsi="宋体" w:cs="宋体"/>
          <w:sz w:val="24"/>
          <w:szCs w:val="24"/>
        </w:rPr>
      </w:pPr>
      <w:r>
        <w:rPr>
          <w:rFonts w:ascii="宋体" w:hAnsi="宋体" w:cs="宋体"/>
          <w:sz w:val="24"/>
          <w:szCs w:val="24"/>
        </w:rPr>
        <w:t xml:space="preserve">14.2 </w:t>
      </w:r>
      <w:r>
        <w:rPr>
          <w:rFonts w:hint="eastAsia" w:ascii="宋体" w:hAnsi="宋体" w:cs="宋体"/>
          <w:sz w:val="24"/>
          <w:szCs w:val="24"/>
        </w:rPr>
        <w:t>在甲方同意的情况下，除有争端之外的合同其它部分在争端解决前应继续执行。</w:t>
      </w:r>
    </w:p>
    <w:p>
      <w:pPr>
        <w:spacing w:line="360" w:lineRule="auto"/>
        <w:ind w:firstLine="482" w:firstLineChars="200"/>
        <w:rPr>
          <w:rFonts w:ascii="宋体" w:hAnsi="宋体" w:cs="宋体"/>
          <w:b/>
          <w:sz w:val="24"/>
          <w:szCs w:val="24"/>
        </w:rPr>
      </w:pPr>
      <w:r>
        <w:rPr>
          <w:rFonts w:hint="eastAsia" w:ascii="宋体" w:hAnsi="宋体" w:cs="宋体"/>
          <w:b/>
          <w:sz w:val="24"/>
          <w:szCs w:val="24"/>
        </w:rPr>
        <w:t>第十五条</w:t>
      </w:r>
      <w:r>
        <w:rPr>
          <w:rFonts w:ascii="宋体" w:hAnsi="宋体" w:cs="宋体"/>
          <w:b/>
          <w:sz w:val="24"/>
          <w:szCs w:val="24"/>
        </w:rPr>
        <w:t xml:space="preserve"> </w:t>
      </w:r>
      <w:r>
        <w:rPr>
          <w:rFonts w:hint="eastAsia" w:ascii="宋体" w:hAnsi="宋体" w:cs="宋体"/>
          <w:b/>
          <w:sz w:val="24"/>
          <w:szCs w:val="24"/>
        </w:rPr>
        <w:t>其他：</w:t>
      </w:r>
    </w:p>
    <w:p>
      <w:pPr>
        <w:spacing w:line="360" w:lineRule="auto"/>
        <w:ind w:firstLine="595" w:firstLineChars="248"/>
        <w:rPr>
          <w:rFonts w:ascii="宋体" w:hAnsi="宋体" w:cs="宋体"/>
          <w:b/>
          <w:sz w:val="24"/>
          <w:szCs w:val="24"/>
        </w:rPr>
      </w:pPr>
      <w:r>
        <w:rPr>
          <w:rFonts w:ascii="宋体" w:hAnsi="宋体" w:cs="宋体"/>
          <w:bCs/>
          <w:sz w:val="24"/>
          <w:szCs w:val="24"/>
        </w:rPr>
        <w:t>15.1</w:t>
      </w:r>
      <w:r>
        <w:rPr>
          <w:rFonts w:hint="eastAsia" w:ascii="宋体" w:hAnsi="宋体" w:cs="宋体"/>
          <w:sz w:val="24"/>
          <w:szCs w:val="24"/>
        </w:rPr>
        <w:t>本合同未尽事宜，可由甲乙双方另行签订补充协议。补充协议与本合同具有同等法律效力。</w:t>
      </w:r>
    </w:p>
    <w:p>
      <w:pPr>
        <w:spacing w:line="360" w:lineRule="auto"/>
        <w:ind w:firstLine="600" w:firstLineChars="250"/>
        <w:rPr>
          <w:rFonts w:ascii="宋体" w:hAnsi="宋体" w:cs="宋体"/>
          <w:sz w:val="24"/>
          <w:szCs w:val="24"/>
        </w:rPr>
      </w:pPr>
      <w:r>
        <w:rPr>
          <w:rFonts w:ascii="宋体" w:hAnsi="宋体" w:cs="宋体"/>
          <w:sz w:val="24"/>
          <w:szCs w:val="24"/>
        </w:rPr>
        <w:t>15.2</w:t>
      </w:r>
      <w:r>
        <w:rPr>
          <w:rFonts w:hint="eastAsia" w:ascii="宋体" w:hAnsi="宋体" w:cs="宋体"/>
          <w:sz w:val="24"/>
          <w:szCs w:val="24"/>
        </w:rPr>
        <w:t>本合同自甲乙双方法定代表人或授权代理人签字并加盖公章之日起生效。</w:t>
      </w:r>
    </w:p>
    <w:p>
      <w:pPr>
        <w:spacing w:line="360" w:lineRule="auto"/>
        <w:ind w:firstLine="600" w:firstLineChars="250"/>
        <w:rPr>
          <w:rFonts w:ascii="宋体" w:hAnsi="宋体" w:cs="宋体"/>
          <w:sz w:val="24"/>
          <w:szCs w:val="24"/>
        </w:rPr>
      </w:pPr>
      <w:r>
        <w:rPr>
          <w:rFonts w:ascii="宋体" w:hAnsi="宋体" w:cs="宋体"/>
          <w:sz w:val="24"/>
          <w:szCs w:val="24"/>
        </w:rPr>
        <w:t>15.3</w:t>
      </w:r>
      <w:r>
        <w:rPr>
          <w:rFonts w:hint="eastAsia" w:ascii="宋体" w:hAnsi="宋体" w:cs="宋体"/>
          <w:sz w:val="24"/>
          <w:szCs w:val="24"/>
        </w:rPr>
        <w:t>本合同一式</w:t>
      </w:r>
      <w:r>
        <w:rPr>
          <w:rFonts w:ascii="宋体" w:hAnsi="宋体" w:cs="宋体"/>
          <w:sz w:val="24"/>
          <w:szCs w:val="24"/>
          <w:u w:val="single"/>
        </w:rPr>
        <w:t xml:space="preserve"> </w:t>
      </w:r>
      <w:r>
        <w:rPr>
          <w:rFonts w:hint="eastAsia" w:ascii="宋体" w:hAnsi="宋体" w:cs="宋体"/>
          <w:sz w:val="24"/>
          <w:szCs w:val="24"/>
          <w:u w:val="single"/>
          <w:lang w:val="en-US" w:eastAsia="zh-CN"/>
        </w:rPr>
        <w:t>4</w:t>
      </w:r>
      <w:r>
        <w:rPr>
          <w:rFonts w:ascii="宋体" w:hAnsi="宋体" w:cs="宋体"/>
          <w:sz w:val="24"/>
          <w:szCs w:val="24"/>
          <w:u w:val="single"/>
        </w:rPr>
        <w:t xml:space="preserve"> </w:t>
      </w:r>
      <w:r>
        <w:rPr>
          <w:rFonts w:hint="eastAsia" w:ascii="宋体" w:hAnsi="宋体" w:cs="宋体"/>
          <w:sz w:val="24"/>
          <w:szCs w:val="24"/>
        </w:rPr>
        <w:t>份，甲方执</w:t>
      </w:r>
      <w:r>
        <w:rPr>
          <w:rFonts w:ascii="宋体" w:hAnsi="宋体" w:cs="宋体"/>
          <w:sz w:val="24"/>
          <w:szCs w:val="24"/>
          <w:u w:val="single"/>
        </w:rPr>
        <w:t xml:space="preserve">  </w:t>
      </w:r>
      <w:r>
        <w:rPr>
          <w:rFonts w:hint="eastAsia" w:ascii="宋体" w:hAnsi="宋体" w:cs="宋体"/>
          <w:sz w:val="24"/>
          <w:szCs w:val="24"/>
          <w:u w:val="single"/>
        </w:rPr>
        <w:t>3</w:t>
      </w:r>
      <w:r>
        <w:rPr>
          <w:rFonts w:ascii="宋体" w:hAnsi="宋体" w:cs="宋体"/>
          <w:sz w:val="24"/>
          <w:szCs w:val="24"/>
          <w:u w:val="single"/>
        </w:rPr>
        <w:t xml:space="preserve">  </w:t>
      </w:r>
      <w:r>
        <w:rPr>
          <w:rFonts w:hint="eastAsia" w:ascii="宋体" w:hAnsi="宋体" w:cs="宋体"/>
          <w:sz w:val="24"/>
          <w:szCs w:val="24"/>
        </w:rPr>
        <w:t>份，乙方执</w:t>
      </w:r>
      <w:r>
        <w:rPr>
          <w:rFonts w:ascii="宋体" w:hAnsi="宋体" w:cs="宋体"/>
          <w:sz w:val="24"/>
          <w:szCs w:val="24"/>
          <w:u w:val="single"/>
        </w:rPr>
        <w:t xml:space="preserve"> </w:t>
      </w:r>
      <w:r>
        <w:rPr>
          <w:rFonts w:hint="eastAsia" w:ascii="宋体" w:hAnsi="宋体" w:cs="宋体"/>
          <w:sz w:val="24"/>
          <w:szCs w:val="24"/>
          <w:u w:val="single"/>
          <w:lang w:val="en-US" w:eastAsia="zh-CN"/>
        </w:rPr>
        <w:t>1</w:t>
      </w:r>
      <w:r>
        <w:rPr>
          <w:rFonts w:ascii="宋体" w:hAnsi="宋体" w:cs="宋体"/>
          <w:sz w:val="24"/>
          <w:szCs w:val="24"/>
          <w:u w:val="single"/>
        </w:rPr>
        <w:t xml:space="preserve"> </w:t>
      </w:r>
      <w:r>
        <w:rPr>
          <w:rFonts w:hint="eastAsia" w:ascii="宋体" w:hAnsi="宋体" w:cs="宋体"/>
          <w:sz w:val="24"/>
          <w:szCs w:val="24"/>
        </w:rPr>
        <w:t>份。均具有同等法律效力。</w:t>
      </w:r>
    </w:p>
    <w:p>
      <w:pPr>
        <w:spacing w:line="360" w:lineRule="auto"/>
        <w:ind w:firstLine="720" w:firstLineChars="300"/>
        <w:rPr>
          <w:rFonts w:ascii="宋体" w:hAnsi="宋体" w:cs="宋体"/>
          <w:sz w:val="24"/>
          <w:szCs w:val="24"/>
        </w:rPr>
      </w:pPr>
      <w:r>
        <w:rPr>
          <w:rFonts w:ascii="宋体" w:hAnsi="宋体" w:cs="宋体"/>
          <w:sz w:val="24"/>
          <w:szCs w:val="24"/>
        </w:rPr>
        <w:t>15.4</w:t>
      </w:r>
      <w:r>
        <w:rPr>
          <w:rFonts w:hint="eastAsia" w:ascii="宋体" w:hAnsi="宋体" w:cs="宋体"/>
          <w:sz w:val="24"/>
          <w:szCs w:val="24"/>
        </w:rPr>
        <w:t>补充条款：</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rPr>
        <w:t xml:space="preserve">     </w:t>
      </w:r>
      <w:bookmarkEnd w:id="108"/>
      <w:bookmarkEnd w:id="109"/>
      <w:bookmarkEnd w:id="135"/>
      <w:bookmarkEnd w:id="136"/>
      <w:bookmarkEnd w:id="137"/>
      <w:bookmarkEnd w:id="138"/>
      <w:bookmarkEnd w:id="139"/>
      <w:bookmarkEnd w:id="140"/>
      <w:bookmarkEnd w:id="141"/>
      <w:bookmarkEnd w:id="142"/>
      <w:bookmarkEnd w:id="143"/>
      <w:bookmarkEnd w:id="144"/>
      <w:bookmarkEnd w:id="145"/>
    </w:p>
    <w:p>
      <w:pPr>
        <w:spacing w:line="360" w:lineRule="auto"/>
        <w:ind w:firstLine="480"/>
        <w:rPr>
          <w:rFonts w:ascii="宋体" w:hAnsi="宋体" w:cs="宋体"/>
          <w:sz w:val="24"/>
          <w:szCs w:val="24"/>
        </w:rPr>
      </w:pPr>
      <w:r>
        <w:rPr>
          <w:rFonts w:hint="eastAsia" w:ascii="宋体" w:hAnsi="宋体" w:cs="宋体"/>
          <w:sz w:val="24"/>
          <w:szCs w:val="24"/>
        </w:rPr>
        <w:t>附件：</w:t>
      </w:r>
      <w:r>
        <w:rPr>
          <w:rFonts w:ascii="宋体" w:hAnsi="宋体" w:cs="宋体"/>
          <w:sz w:val="24"/>
          <w:szCs w:val="24"/>
        </w:rPr>
        <w:t>1</w:t>
      </w:r>
      <w:r>
        <w:rPr>
          <w:rFonts w:hint="eastAsia" w:ascii="宋体" w:hAnsi="宋体" w:cs="宋体"/>
          <w:sz w:val="24"/>
          <w:szCs w:val="24"/>
        </w:rPr>
        <w:t>.中标通知书</w:t>
      </w:r>
      <w:r>
        <w:rPr>
          <w:rFonts w:ascii="宋体" w:hAnsi="宋体" w:cs="宋体"/>
          <w:sz w:val="24"/>
          <w:szCs w:val="24"/>
        </w:rPr>
        <w:t>/</w:t>
      </w:r>
      <w:r>
        <w:rPr>
          <w:rFonts w:hint="eastAsia" w:ascii="宋体" w:hAnsi="宋体" w:cs="宋体"/>
          <w:sz w:val="24"/>
          <w:szCs w:val="24"/>
        </w:rPr>
        <w:t>发包通知书/成交通知书（如有）</w:t>
      </w:r>
    </w:p>
    <w:p>
      <w:pPr>
        <w:spacing w:line="460" w:lineRule="exact"/>
        <w:ind w:left="1200"/>
        <w:rPr>
          <w:rFonts w:ascii="宋体" w:hAnsi="宋体" w:cs="宋体"/>
          <w:sz w:val="24"/>
          <w:szCs w:val="24"/>
        </w:rPr>
      </w:pPr>
      <w:r>
        <w:rPr>
          <w:rFonts w:hint="eastAsia" w:ascii="宋体" w:hAnsi="宋体" w:cs="宋体"/>
          <w:sz w:val="24"/>
          <w:szCs w:val="24"/>
        </w:rPr>
        <w:t>2.廉洁协议</w:t>
      </w:r>
    </w:p>
    <w:p>
      <w:pPr>
        <w:spacing w:line="360" w:lineRule="auto"/>
        <w:ind w:firstLine="1200" w:firstLineChars="500"/>
        <w:rPr>
          <w:rFonts w:ascii="宋体" w:hAnsi="宋体" w:eastAsia="宋体" w:cs="宋体"/>
          <w:sz w:val="24"/>
          <w:szCs w:val="24"/>
        </w:rPr>
      </w:pPr>
      <w:r>
        <w:rPr>
          <w:rFonts w:hint="eastAsia" w:ascii="宋体" w:hAnsi="宋体" w:cs="宋体"/>
          <w:sz w:val="24"/>
          <w:szCs w:val="24"/>
        </w:rPr>
        <w:t>4.物品采购安全协议书（具体以安全办通知为准）</w:t>
      </w:r>
    </w:p>
    <w:p>
      <w:pPr>
        <w:spacing w:line="360" w:lineRule="auto"/>
        <w:ind w:firstLine="1200" w:firstLineChars="500"/>
        <w:rPr>
          <w:rFonts w:ascii="宋体" w:hAnsi="宋体" w:cs="宋体"/>
          <w:kern w:val="0"/>
          <w:sz w:val="24"/>
          <w:szCs w:val="24"/>
          <w:lang w:val="zh-CN"/>
        </w:rPr>
      </w:pPr>
      <w:r>
        <w:rPr>
          <w:rFonts w:hint="eastAsia" w:ascii="宋体" w:hAnsi="宋体" w:cs="宋体"/>
          <w:kern w:val="0"/>
          <w:sz w:val="24"/>
          <w:szCs w:val="24"/>
        </w:rPr>
        <w:t>5</w:t>
      </w:r>
      <w:r>
        <w:rPr>
          <w:rFonts w:hint="eastAsia" w:ascii="宋体" w:hAnsi="宋体" w:cs="宋体"/>
          <w:kern w:val="0"/>
          <w:sz w:val="24"/>
          <w:szCs w:val="24"/>
          <w:lang w:val="zh-CN"/>
        </w:rPr>
        <w:t>.技术需求（如需）</w:t>
      </w:r>
    </w:p>
    <w:p>
      <w:pPr>
        <w:spacing w:line="360" w:lineRule="auto"/>
        <w:ind w:firstLine="1200" w:firstLineChars="500"/>
        <w:rPr>
          <w:rFonts w:ascii="宋体" w:hAnsi="宋体" w:cs="宋体"/>
          <w:kern w:val="0"/>
          <w:sz w:val="24"/>
          <w:szCs w:val="24"/>
        </w:rPr>
      </w:pPr>
      <w:r>
        <w:rPr>
          <w:rFonts w:hint="eastAsia" w:ascii="宋体" w:hAnsi="宋体" w:cs="宋体"/>
          <w:kern w:val="0"/>
          <w:sz w:val="24"/>
          <w:szCs w:val="24"/>
        </w:rPr>
        <w:t>6.授权委托证明（如需）</w:t>
      </w:r>
    </w:p>
    <w:p>
      <w:pPr>
        <w:spacing w:line="360" w:lineRule="auto"/>
        <w:ind w:firstLine="1200" w:firstLineChars="500"/>
        <w:rPr>
          <w:rFonts w:ascii="宋体" w:hAnsi="宋体" w:eastAsia="宋体" w:cs="宋体"/>
          <w:kern w:val="0"/>
          <w:sz w:val="24"/>
          <w:szCs w:val="24"/>
        </w:rPr>
      </w:pPr>
    </w:p>
    <w:tbl>
      <w:tblPr>
        <w:tblStyle w:val="24"/>
        <w:tblpPr w:leftFromText="180" w:rightFromText="180" w:vertAnchor="text" w:horzAnchor="page" w:tblpX="1597" w:tblpY="129"/>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sz w:val="24"/>
                <w:szCs w:val="24"/>
              </w:rPr>
            </w:pPr>
            <w:r>
              <w:rPr>
                <w:rFonts w:hint="eastAsia" w:ascii="宋体" w:hAnsi="宋体" w:cs="宋体"/>
                <w:b/>
                <w:sz w:val="24"/>
                <w:szCs w:val="24"/>
              </w:rPr>
              <w:t>甲方</w:t>
            </w:r>
            <w:r>
              <w:rPr>
                <w:rFonts w:hint="eastAsia" w:ascii="宋体" w:hAnsi="宋体" w:cs="宋体"/>
                <w:sz w:val="24"/>
                <w:szCs w:val="24"/>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sz w:val="24"/>
                <w:szCs w:val="24"/>
              </w:rPr>
            </w:pPr>
            <w:r>
              <w:rPr>
                <w:rFonts w:hint="eastAsia" w:ascii="宋体" w:hAnsi="宋体" w:cs="宋体"/>
                <w:b/>
                <w:sz w:val="24"/>
                <w:szCs w:val="24"/>
              </w:rPr>
              <w:t>乙方</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sz w:val="24"/>
                <w:szCs w:val="24"/>
              </w:rPr>
            </w:pPr>
            <w:r>
              <w:rPr>
                <w:rFonts w:hint="eastAsia" w:ascii="宋体" w:hAnsi="宋体" w:cs="宋体"/>
                <w:sz w:val="24"/>
                <w:szCs w:val="24"/>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sz w:val="24"/>
                <w:szCs w:val="24"/>
              </w:rPr>
            </w:pPr>
            <w:r>
              <w:rPr>
                <w:rFonts w:hint="eastAsia" w:ascii="宋体" w:hAnsi="宋体" w:cs="宋体"/>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sz w:val="24"/>
                <w:szCs w:val="24"/>
              </w:rPr>
            </w:pPr>
            <w:r>
              <w:rPr>
                <w:rFonts w:hint="eastAsia" w:ascii="宋体" w:hAnsi="宋体" w:cs="宋体"/>
                <w:sz w:val="24"/>
                <w:szCs w:val="24"/>
              </w:rPr>
              <w:t>经办人：</w:t>
            </w:r>
          </w:p>
        </w:tc>
        <w:tc>
          <w:tcPr>
            <w:tcW w:w="4696" w:type="dxa"/>
            <w:tcBorders>
              <w:top w:val="nil"/>
              <w:left w:val="nil"/>
              <w:bottom w:val="nil"/>
              <w:right w:val="nil"/>
            </w:tcBorders>
          </w:tcPr>
          <w:p>
            <w:pPr>
              <w:adjustRightInd w:val="0"/>
              <w:snapToGrid w:val="0"/>
              <w:spacing w:line="360" w:lineRule="auto"/>
              <w:rPr>
                <w:rFonts w:ascii="宋体" w:hAnsi="宋体" w:cs="宋体"/>
                <w:sz w:val="24"/>
                <w:szCs w:val="24"/>
              </w:rPr>
            </w:pPr>
            <w:r>
              <w:rPr>
                <w:rFonts w:hint="eastAsia" w:ascii="宋体" w:hAnsi="宋体" w:cs="宋体"/>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sz w:val="24"/>
                <w:szCs w:val="24"/>
              </w:rPr>
            </w:pPr>
            <w:r>
              <w:rPr>
                <w:rFonts w:hint="eastAsia" w:ascii="宋体" w:hAnsi="宋体" w:cs="宋体"/>
                <w:sz w:val="24"/>
                <w:szCs w:val="24"/>
              </w:rPr>
              <w:t>电话：</w:t>
            </w:r>
          </w:p>
        </w:tc>
        <w:tc>
          <w:tcPr>
            <w:tcW w:w="4696" w:type="dxa"/>
            <w:tcBorders>
              <w:top w:val="nil"/>
              <w:left w:val="nil"/>
              <w:bottom w:val="nil"/>
              <w:right w:val="nil"/>
            </w:tcBorders>
          </w:tcPr>
          <w:p>
            <w:pPr>
              <w:adjustRightInd w:val="0"/>
              <w:snapToGrid w:val="0"/>
              <w:spacing w:line="360" w:lineRule="auto"/>
              <w:rPr>
                <w:rFonts w:ascii="宋体" w:hAnsi="宋体" w:cs="宋体"/>
                <w:sz w:val="24"/>
                <w:szCs w:val="24"/>
              </w:rPr>
            </w:pPr>
            <w:r>
              <w:rPr>
                <w:rFonts w:hint="eastAsia" w:ascii="宋体" w:hAnsi="宋体" w:cs="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sz w:val="24"/>
                <w:szCs w:val="24"/>
              </w:rPr>
            </w:pPr>
            <w:r>
              <w:rPr>
                <w:rFonts w:hint="eastAsia" w:ascii="宋体" w:hAnsi="宋体" w:cs="宋体"/>
                <w:sz w:val="24"/>
                <w:szCs w:val="24"/>
              </w:rPr>
              <w:t>传真：</w:t>
            </w:r>
          </w:p>
        </w:tc>
        <w:tc>
          <w:tcPr>
            <w:tcW w:w="4696" w:type="dxa"/>
            <w:tcBorders>
              <w:top w:val="nil"/>
              <w:left w:val="nil"/>
              <w:bottom w:val="nil"/>
              <w:right w:val="nil"/>
            </w:tcBorders>
          </w:tcPr>
          <w:p>
            <w:pPr>
              <w:adjustRightInd w:val="0"/>
              <w:snapToGrid w:val="0"/>
              <w:spacing w:line="360" w:lineRule="auto"/>
              <w:rPr>
                <w:rFonts w:ascii="宋体" w:hAnsi="宋体" w:cs="宋体"/>
                <w:sz w:val="24"/>
                <w:szCs w:val="24"/>
              </w:rPr>
            </w:pPr>
            <w:r>
              <w:rPr>
                <w:rFonts w:hint="eastAsia" w:ascii="宋体" w:hAnsi="宋体" w:cs="宋体"/>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rPr>
                <w:rFonts w:ascii="宋体" w:hAnsi="宋体" w:cs="宋体"/>
                <w:sz w:val="24"/>
                <w:szCs w:val="24"/>
              </w:rPr>
            </w:pPr>
            <w:r>
              <w:rPr>
                <w:rFonts w:hint="eastAsia" w:ascii="宋体" w:hAnsi="宋体" w:cs="宋体"/>
                <w:sz w:val="24"/>
                <w:szCs w:val="24"/>
              </w:rPr>
              <w:t>签订日期：</w:t>
            </w:r>
            <w:r>
              <w:rPr>
                <w:rFonts w:ascii="宋体" w:hAnsi="宋体" w:cs="宋体"/>
                <w:sz w:val="24"/>
                <w:szCs w:val="24"/>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sz w:val="24"/>
                <w:szCs w:val="24"/>
              </w:rPr>
            </w:pPr>
            <w:r>
              <w:rPr>
                <w:rFonts w:hint="eastAsia" w:ascii="宋体" w:hAnsi="宋体" w:cs="宋体"/>
                <w:sz w:val="24"/>
                <w:szCs w:val="24"/>
              </w:rPr>
              <w:t>签订日期</w:t>
            </w:r>
            <w:r>
              <w:rPr>
                <w:rFonts w:ascii="宋体" w:hAnsi="宋体" w:cs="宋体"/>
                <w:sz w:val="24"/>
                <w:szCs w:val="24"/>
              </w:rPr>
              <w:t>:</w:t>
            </w:r>
          </w:p>
        </w:tc>
      </w:tr>
    </w:tbl>
    <w:p>
      <w:pPr>
        <w:pStyle w:val="2"/>
      </w:pPr>
    </w:p>
    <w:p>
      <w:pPr>
        <w:spacing w:line="360" w:lineRule="auto"/>
        <w:rPr>
          <w:rFonts w:ascii="宋体" w:hAnsi="宋体" w:cs="宋体"/>
          <w:sz w:val="24"/>
          <w:szCs w:val="24"/>
        </w:rPr>
      </w:pPr>
    </w:p>
    <w:p>
      <w:pPr>
        <w:pStyle w:val="2"/>
        <w:rPr>
          <w:rFonts w:ascii="宋体" w:hAnsi="宋体" w:cs="宋体"/>
          <w:sz w:val="24"/>
          <w:szCs w:val="24"/>
        </w:rPr>
      </w:pPr>
    </w:p>
    <w:p>
      <w:pPr>
        <w:spacing w:line="360" w:lineRule="auto"/>
        <w:rPr>
          <w:rFonts w:ascii="宋体" w:hAnsi="宋体" w:cs="宋体"/>
          <w:b/>
          <w:bCs/>
          <w:szCs w:val="21"/>
        </w:rPr>
      </w:pPr>
      <w:r>
        <w:rPr>
          <w:rFonts w:hint="eastAsia" w:ascii="宋体" w:hAnsi="宋体" w:cs="宋体"/>
          <w:b/>
          <w:bCs/>
          <w:szCs w:val="21"/>
        </w:rPr>
        <w:t>附件</w:t>
      </w:r>
      <w:r>
        <w:rPr>
          <w:rFonts w:ascii="宋体" w:hAnsi="宋体" w:cs="宋体"/>
          <w:b/>
          <w:bCs/>
          <w:szCs w:val="21"/>
        </w:rPr>
        <w:t>2</w:t>
      </w:r>
      <w:r>
        <w:rPr>
          <w:rFonts w:hint="eastAsia" w:ascii="宋体" w:hAnsi="宋体" w:cs="宋体"/>
          <w:b/>
          <w:bCs/>
          <w:szCs w:val="21"/>
        </w:rPr>
        <w:t>：廉洁协议</w:t>
      </w:r>
    </w:p>
    <w:p>
      <w:pPr>
        <w:widowControl/>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廉洁协议</w:t>
      </w:r>
    </w:p>
    <w:p>
      <w:pPr>
        <w:spacing w:line="520" w:lineRule="exact"/>
        <w:ind w:firstLine="630" w:firstLineChars="225"/>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rPr>
        <w:t>(以下称甲方)与(以下称乙方)，特此订立本协议共同遵照执行。</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第一条 甲乙双方的权利和义务</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（一）甲乙双方严格遵守国家关于市场准入、项目招标投标、市场经营活动等有关法律、法规相关政策及廉政建设的各项规定。</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（二）严格执行</w:t>
      </w:r>
      <w:r>
        <w:rPr>
          <w:rFonts w:hint="eastAsia" w:ascii="仿宋_GB2312" w:hAnsi="仿宋_GB2312" w:eastAsia="仿宋_GB2312" w:cs="仿宋_GB2312"/>
          <w:bCs/>
          <w:sz w:val="28"/>
          <w:szCs w:val="28"/>
          <w:u w:val="single"/>
        </w:rPr>
        <w:t>广州市净水有限公司机房设备升级改造项目</w:t>
      </w:r>
      <w:r>
        <w:rPr>
          <w:rFonts w:hint="eastAsia" w:ascii="仿宋_GB2312" w:hAnsi="仿宋_GB2312" w:eastAsia="仿宋_GB2312" w:cs="仿宋_GB2312"/>
          <w:bCs/>
          <w:sz w:val="28"/>
          <w:szCs w:val="28"/>
        </w:rPr>
        <w:t>合同（以下简称：主合同），自觉履行合同约定的相关义务。</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（三）在业务活动中坚持公开、公正、诚信、透明的原则，不得损害国家、集体利益。</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（四）建立健全廉洁从业制度，开展廉洁教育，公布举报电话，监督并认真查处不廉洁及违法违纪行为。</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（五）发现对方在业务活动中有不廉洁行为，应及时提醒对方纠正。情节严重的，应向其有关监督部门检举。</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第二条甲方的义务</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（一）甲方及其工作人员不得索要或接受乙方的礼金、有价证券和贵重物品，不得在乙方报销任何应由甲方或个人支付的费用等。</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（七）甲方工作人员不得接受乙方给予或赠送的干股或红利。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第三条乙方的义务</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（一）乙方不得以任何理由向甲方及其工作人员行贿或馈赠礼金、有价证券、贵重礼品。</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（二)乙方不得以任何名义为甲方及其工作人员报销应由甲方单位或个人支付的任何费用。</w:t>
      </w:r>
    </w:p>
    <w:p>
      <w:pPr>
        <w:spacing w:line="520" w:lineRule="exact"/>
        <w:ind w:left="25" w:leftChars="12"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（三）乙方不得以任何理由安排甲方工作人员参加可能影响相关业务公开、公正、公平性的宴请及娱乐活动。</w:t>
      </w:r>
    </w:p>
    <w:p>
      <w:pPr>
        <w:pStyle w:val="16"/>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（四）乙方不得为甲方单位和个人购置或提供通讯工具和高档办公用品等物品，也不得为甲方提供与工作无关的房屋、汽车等。</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（五）乙方不得擅自与甲方工作人员就主合同中的质量、数量、价格、工程量、验收等条款进行私下商谈或者达成默契。</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（六）乙方不得以回扣、手续费、加班费、咨询费、劳务费、协调费、辛苦费等各种名义向甲方工作人员给予或赠送钱物。</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（七）乙方不得向甲方工作人员提供干股或红利。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第四条违约责任</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甲方举报投诉联系部门：广州市净水有限公司</w:t>
      </w:r>
      <w:r>
        <w:rPr>
          <w:rFonts w:hint="eastAsia" w:ascii="仿宋_GB2312" w:hAnsi="仿宋_GB2312" w:eastAsia="仿宋_GB2312" w:cs="仿宋_GB2312"/>
          <w:bCs/>
          <w:sz w:val="28"/>
          <w:szCs w:val="28"/>
          <w:u w:val="single"/>
        </w:rPr>
        <w:t>纪检室</w:t>
      </w: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u w:val="single"/>
        </w:rPr>
        <w:t xml:space="preserve"> 020-38890265 </w:t>
      </w:r>
      <w:r>
        <w:rPr>
          <w:rFonts w:hint="eastAsia" w:ascii="仿宋_GB2312" w:hAnsi="仿宋_GB2312" w:eastAsia="仿宋_GB2312" w:cs="仿宋_GB2312"/>
          <w:bCs/>
          <w:sz w:val="28"/>
          <w:szCs w:val="28"/>
        </w:rPr>
        <w:t>。</w:t>
      </w:r>
    </w:p>
    <w:p>
      <w:pPr>
        <w:pStyle w:val="22"/>
        <w:widowControl/>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2"/>
        <w:widowControl/>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1、扣除主合同的全部履约保证金；</w:t>
      </w:r>
    </w:p>
    <w:p>
      <w:pPr>
        <w:pStyle w:val="22"/>
        <w:widowControl/>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2、解除主合同；</w:t>
      </w:r>
    </w:p>
    <w:p>
      <w:pPr>
        <w:pStyle w:val="22"/>
        <w:widowControl/>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3、追究乙方其他违约责任；</w:t>
      </w:r>
    </w:p>
    <w:p>
      <w:pPr>
        <w:pStyle w:val="22"/>
        <w:widowControl/>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4、根据甲方的有关规章制度，在一定时间内暂停乙方参与甲方及下属单位所有项目的交易资格；</w:t>
      </w:r>
    </w:p>
    <w:p>
      <w:pPr>
        <w:pStyle w:val="22"/>
        <w:widowControl/>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5、根据甲方的有关规章制度，将乙方清退出甲方相关企业库；</w:t>
      </w:r>
    </w:p>
    <w:p>
      <w:pPr>
        <w:pStyle w:val="22"/>
        <w:widowControl/>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6、根据甲方上级单位、行政主管部门的意见、决定执行；</w:t>
      </w:r>
    </w:p>
    <w:p>
      <w:pPr>
        <w:pStyle w:val="22"/>
        <w:widowControl/>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7、按规定向有关行政监督部门、乙方业务管理部门进行投诉、报告。</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乙方无条件接受甲方的处理决定并承担给甲方造成的损失，全额返还通过不正当手段获取的非法所得，并承担相应的法律责任。</w:t>
      </w:r>
    </w:p>
    <w:p>
      <w:pPr>
        <w:spacing w:line="52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sz w:val="28"/>
          <w:szCs w:val="28"/>
        </w:rPr>
        <w:t xml:space="preserve">第五条 </w:t>
      </w:r>
      <w:r>
        <w:rPr>
          <w:rFonts w:hint="eastAsia" w:ascii="仿宋_GB2312" w:hAnsi="仿宋_GB2312" w:eastAsia="仿宋_GB2312" w:cs="仿宋_GB2312"/>
          <w:bCs/>
          <w:kern w:val="0"/>
          <w:sz w:val="28"/>
          <w:szCs w:val="28"/>
        </w:rPr>
        <w:t xml:space="preserve">本协议执行情况，接受有管辖权的纪检、监察部门的监督，双方应予以配合检查调查。 </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第六条本协议作为</w:t>
      </w:r>
      <w:r>
        <w:rPr>
          <w:rFonts w:hint="eastAsia" w:ascii="仿宋_GB2312" w:eastAsia="仿宋_GB2312"/>
          <w:sz w:val="28"/>
          <w:szCs w:val="28"/>
          <w:u w:val="single"/>
        </w:rPr>
        <w:t>广州市净水有限公司机房设备升级改造项目</w:t>
      </w:r>
      <w:r>
        <w:rPr>
          <w:rFonts w:hint="eastAsia" w:ascii="仿宋_GB2312" w:hAnsi="仿宋_GB2312" w:eastAsia="仿宋_GB2312" w:cs="仿宋_GB2312"/>
          <w:bCs/>
          <w:sz w:val="28"/>
          <w:szCs w:val="28"/>
          <w:u w:val="none"/>
        </w:rPr>
        <w:t>采购</w:t>
      </w:r>
      <w:r>
        <w:rPr>
          <w:rFonts w:hint="eastAsia" w:ascii="仿宋_GB2312" w:hAnsi="仿宋_GB2312" w:eastAsia="仿宋_GB2312" w:cs="仿宋_GB2312"/>
          <w:bCs/>
          <w:sz w:val="28"/>
          <w:szCs w:val="28"/>
        </w:rPr>
        <w:t>合同的附件，并具有同等的法律效力，本协议自双方签字盖章之日起生效，与主合同同时终止。</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第七条本协议一式</w:t>
      </w:r>
      <w:r>
        <w:rPr>
          <w:rFonts w:hint="eastAsia" w:ascii="仿宋_GB2312" w:hAnsi="仿宋_GB2312" w:eastAsia="仿宋_GB2312" w:cs="仿宋_GB2312"/>
          <w:bCs/>
          <w:sz w:val="28"/>
          <w:szCs w:val="28"/>
          <w:u w:val="single"/>
          <w:lang w:val="en-US" w:eastAsia="zh-CN"/>
        </w:rPr>
        <w:t>4</w:t>
      </w:r>
      <w:r>
        <w:rPr>
          <w:rFonts w:hint="eastAsia" w:ascii="仿宋_GB2312" w:hAnsi="仿宋_GB2312" w:eastAsia="仿宋_GB2312" w:cs="仿宋_GB2312"/>
          <w:bCs/>
          <w:sz w:val="28"/>
          <w:szCs w:val="28"/>
        </w:rPr>
        <w:t>份，甲方</w:t>
      </w:r>
      <w:r>
        <w:rPr>
          <w:rFonts w:hint="eastAsia" w:ascii="仿宋_GB2312" w:hAnsi="仿宋_GB2312" w:eastAsia="仿宋_GB2312" w:cs="仿宋_GB2312"/>
          <w:bCs/>
          <w:sz w:val="28"/>
          <w:szCs w:val="28"/>
          <w:u w:val="single"/>
        </w:rPr>
        <w:t>3</w:t>
      </w:r>
      <w:r>
        <w:rPr>
          <w:rFonts w:hint="eastAsia" w:ascii="仿宋_GB2312" w:hAnsi="仿宋_GB2312" w:eastAsia="仿宋_GB2312" w:cs="仿宋_GB2312"/>
          <w:bCs/>
          <w:sz w:val="28"/>
          <w:szCs w:val="28"/>
        </w:rPr>
        <w:t>份，乙方</w:t>
      </w:r>
      <w:r>
        <w:rPr>
          <w:rFonts w:hint="eastAsia" w:ascii="仿宋_GB2312" w:hAnsi="仿宋_GB2312" w:eastAsia="仿宋_GB2312" w:cs="仿宋_GB2312"/>
          <w:bCs/>
          <w:sz w:val="28"/>
          <w:szCs w:val="28"/>
          <w:u w:val="single"/>
          <w:lang w:val="en-US" w:eastAsia="zh-CN"/>
        </w:rPr>
        <w:t>1</w:t>
      </w:r>
      <w:r>
        <w:rPr>
          <w:rFonts w:hint="eastAsia" w:ascii="仿宋_GB2312" w:hAnsi="仿宋_GB2312" w:eastAsia="仿宋_GB2312" w:cs="仿宋_GB2312"/>
          <w:bCs/>
          <w:sz w:val="28"/>
          <w:szCs w:val="28"/>
        </w:rPr>
        <w:t>份。</w:t>
      </w:r>
    </w:p>
    <w:p>
      <w:pPr>
        <w:spacing w:line="520" w:lineRule="exact"/>
        <w:ind w:firstLine="560" w:firstLineChars="200"/>
        <w:rPr>
          <w:rFonts w:ascii="仿宋_GB2312" w:hAnsi="仿宋_GB2312" w:eastAsia="仿宋_GB2312" w:cs="仿宋_GB2312"/>
          <w:bCs/>
          <w:sz w:val="28"/>
          <w:szCs w:val="28"/>
        </w:rPr>
      </w:pPr>
    </w:p>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甲方（盖章）：                     乙方（盖章）：</w:t>
      </w:r>
    </w:p>
    <w:p>
      <w:pPr>
        <w:pStyle w:val="33"/>
        <w:tabs>
          <w:tab w:val="left" w:pos="5100"/>
        </w:tabs>
        <w:spacing w:line="520" w:lineRule="exact"/>
        <w:ind w:left="7200" w:firstLine="0" w:firstLineChars="0"/>
        <w:jc w:val="left"/>
        <w:rPr>
          <w:rFonts w:ascii="仿宋_GB2312" w:hAnsi="仿宋_GB2312" w:eastAsia="仿宋_GB2312" w:cs="仿宋_GB2312"/>
          <w:bCs/>
          <w:sz w:val="28"/>
          <w:szCs w:val="28"/>
        </w:rPr>
      </w:pPr>
    </w:p>
    <w:p>
      <w:pPr>
        <w:tabs>
          <w:tab w:val="left" w:pos="5100"/>
        </w:tabs>
        <w:spacing w:line="520" w:lineRule="exact"/>
        <w:ind w:left="8400" w:hanging="8400" w:hangingChars="30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签约代表：                         签约代表：</w:t>
      </w:r>
    </w:p>
    <w:p>
      <w:pPr>
        <w:tabs>
          <w:tab w:val="left" w:pos="4170"/>
        </w:tabs>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日期:    年  月  日</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日期：  年  月  日</w:t>
      </w:r>
    </w:p>
    <w:p>
      <w:pPr>
        <w:adjustRightInd w:val="0"/>
        <w:snapToGrid w:val="0"/>
        <w:rPr>
          <w:rFonts w:ascii="宋体" w:hAnsi="宋体" w:eastAsia="宋体" w:cs="宋体"/>
          <w:b/>
          <w:bCs/>
          <w:szCs w:val="21"/>
        </w:rPr>
      </w:pPr>
    </w:p>
    <w:p>
      <w:pPr>
        <w:adjustRightInd w:val="0"/>
        <w:snapToGrid w:val="0"/>
        <w:rPr>
          <w:rFonts w:ascii="宋体" w:hAnsi="宋体" w:eastAsia="宋体" w:cs="宋体"/>
          <w:b/>
          <w:bCs/>
          <w:szCs w:val="21"/>
        </w:rPr>
      </w:pPr>
    </w:p>
    <w:p>
      <w:pPr>
        <w:adjustRightInd w:val="0"/>
        <w:snapToGrid w:val="0"/>
        <w:rPr>
          <w:rFonts w:ascii="宋体" w:hAnsi="宋体" w:eastAsia="宋体" w:cs="宋体"/>
          <w:b/>
          <w:bCs/>
          <w:szCs w:val="21"/>
        </w:rPr>
      </w:pPr>
    </w:p>
    <w:p>
      <w:pPr>
        <w:pStyle w:val="2"/>
        <w:rPr>
          <w:rFonts w:ascii="宋体" w:hAnsi="宋体" w:eastAsia="宋体" w:cs="宋体"/>
          <w:b/>
          <w:bCs/>
          <w:szCs w:val="21"/>
        </w:rPr>
      </w:pPr>
    </w:p>
    <w:p>
      <w:pPr>
        <w:pStyle w:val="2"/>
        <w:rPr>
          <w:rFonts w:ascii="宋体" w:hAnsi="宋体" w:eastAsia="宋体" w:cs="宋体"/>
          <w:b/>
          <w:bCs/>
          <w:szCs w:val="21"/>
        </w:rPr>
      </w:pPr>
    </w:p>
    <w:p>
      <w:pPr>
        <w:pStyle w:val="2"/>
        <w:rPr>
          <w:rFonts w:ascii="宋体" w:hAnsi="宋体" w:eastAsia="宋体" w:cs="宋体"/>
          <w:b/>
          <w:bCs/>
          <w:szCs w:val="21"/>
        </w:rPr>
      </w:pPr>
    </w:p>
    <w:p>
      <w:pPr>
        <w:pStyle w:val="2"/>
        <w:rPr>
          <w:rFonts w:ascii="宋体" w:hAnsi="宋体" w:eastAsia="宋体" w:cs="宋体"/>
          <w:b/>
          <w:bCs/>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ascii="宋体" w:hAnsi="宋体" w:cs="宋体"/>
          <w:b/>
          <w:szCs w:val="21"/>
        </w:rPr>
      </w:pPr>
      <w:r>
        <w:rPr>
          <w:rFonts w:hint="eastAsia" w:ascii="宋体" w:hAnsi="宋体" w:cs="宋体"/>
          <w:b/>
          <w:szCs w:val="21"/>
        </w:rPr>
        <w:t>附件4：安全管理协议书</w:t>
      </w:r>
    </w:p>
    <w:p>
      <w:pPr>
        <w:spacing w:line="560" w:lineRule="exact"/>
        <w:jc w:val="center"/>
        <w:rPr>
          <w:rFonts w:ascii="黑体" w:hAnsi="宋体" w:eastAsia="黑体" w:cs="宋体"/>
          <w:bCs/>
          <w:kern w:val="0"/>
          <w:sz w:val="44"/>
          <w:szCs w:val="44"/>
        </w:rPr>
      </w:pPr>
      <w:r>
        <w:rPr>
          <w:rFonts w:hint="eastAsia" w:ascii="黑体" w:hAnsi="宋体" w:eastAsia="黑体" w:cs="宋体"/>
          <w:bCs/>
          <w:kern w:val="0"/>
          <w:sz w:val="44"/>
          <w:szCs w:val="44"/>
        </w:rPr>
        <w:t>物品采购</w:t>
      </w:r>
      <w:r>
        <w:rPr>
          <w:rFonts w:hint="eastAsia" w:ascii="黑体" w:hAnsi="Batang" w:eastAsia="黑体" w:cs="Batang"/>
          <w:bCs/>
          <w:kern w:val="0"/>
          <w:sz w:val="44"/>
          <w:szCs w:val="44"/>
        </w:rPr>
        <w:t>安全协议</w:t>
      </w:r>
      <w:r>
        <w:rPr>
          <w:rFonts w:hint="eastAsia" w:ascii="黑体" w:hAnsi="宋体" w:eastAsia="黑体" w:cs="宋体"/>
          <w:bCs/>
          <w:kern w:val="0"/>
          <w:sz w:val="44"/>
          <w:szCs w:val="44"/>
        </w:rPr>
        <w:t>书</w:t>
      </w:r>
    </w:p>
    <w:p>
      <w:pPr>
        <w:spacing w:line="560" w:lineRule="exact"/>
        <w:rPr>
          <w:rFonts w:ascii="宋体" w:hAnsi="宋体" w:cs="Arial"/>
          <w:kern w:val="0"/>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rPr>
          <w:rFonts w:ascii="宋体" w:hAnsi="宋体" w:cs="Arial"/>
          <w:kern w:val="0"/>
          <w:sz w:val="24"/>
        </w:rPr>
      </w:pPr>
    </w:p>
    <w:p>
      <w:pPr>
        <w:spacing w:line="560" w:lineRule="exact"/>
        <w:ind w:firstLine="480" w:firstLineChars="200"/>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一、本协议与主合同的关系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本协议作为</w:t>
      </w:r>
      <w:r>
        <w:rPr>
          <w:rFonts w:hint="eastAsia" w:asciiTheme="minorEastAsia" w:hAnsiTheme="minorEastAsia"/>
          <w:sz w:val="24"/>
          <w:u w:val="single"/>
        </w:rPr>
        <w:t xml:space="preserve"> 广州市净水有限公司机房设备升级改造项目</w:t>
      </w:r>
      <w:r>
        <w:rPr>
          <w:rFonts w:hint="eastAsia" w:asciiTheme="minorEastAsia" w:hAnsiTheme="minorEastAsia" w:eastAsiaTheme="minorEastAsia" w:cstheme="minorBidi"/>
          <w:bCs w:val="0"/>
          <w:sz w:val="24"/>
          <w:szCs w:val="22"/>
          <w:u w:val="single"/>
        </w:rPr>
        <w:t>合同</w:t>
      </w:r>
      <w:r>
        <w:rPr>
          <w:rFonts w:hint="eastAsia" w:asciiTheme="minorEastAsia" w:hAnsiTheme="minorEastAsia"/>
          <w:sz w:val="24"/>
          <w:u w:val="single"/>
        </w:rPr>
        <w:t xml:space="preserve"> </w:t>
      </w:r>
      <w:r>
        <w:rPr>
          <w:rFonts w:hint="eastAsia" w:asciiTheme="minorEastAsia" w:hAnsiTheme="minorEastAsia"/>
          <w:sz w:val="24"/>
        </w:rPr>
        <w:t>的组成部分，与主合同具有同等法律效力。</w:t>
      </w:r>
    </w:p>
    <w:p>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560" w:lineRule="exact"/>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rPr>
      </w:pPr>
      <w:r>
        <w:rPr>
          <w:rFonts w:hint="eastAsia" w:ascii="宋体" w:hAnsi="宋体" w:cs="Arial"/>
          <w:kern w:val="0"/>
          <w:sz w:val="24"/>
        </w:rPr>
        <w:t>（五）告知乙方在甲方应当遵守的安全管理要求。</w:t>
      </w:r>
    </w:p>
    <w:p>
      <w:pPr>
        <w:spacing w:line="560" w:lineRule="exact"/>
        <w:ind w:firstLine="482" w:firstLineChars="200"/>
        <w:rPr>
          <w:rFonts w:ascii="宋体" w:hAnsi="宋体" w:cs="Arial"/>
          <w:b/>
          <w:kern w:val="0"/>
          <w:sz w:val="24"/>
        </w:rPr>
      </w:pPr>
      <w:r>
        <w:rPr>
          <w:rFonts w:hint="eastAsia" w:ascii="宋体" w:hAnsi="宋体" w:cs="Arial"/>
          <w:b/>
          <w:kern w:val="0"/>
          <w:sz w:val="24"/>
        </w:rPr>
        <w:t>三、乙方权责</w:t>
      </w:r>
    </w:p>
    <w:p>
      <w:pPr>
        <w:spacing w:line="560" w:lineRule="exact"/>
        <w:ind w:firstLine="480" w:firstLineChars="200"/>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spacing w:line="560" w:lineRule="exact"/>
        <w:ind w:firstLine="480" w:firstLineChars="200"/>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所售物品为正品。设备类物品应提供与设备型号一致的使用说明书（进口设备应有中文说明书），如物品有保质期要求的应在保质期范围内，</w:t>
      </w:r>
      <w:r>
        <w:rPr>
          <w:rFonts w:hint="eastAsia" w:ascii="宋体" w:hAnsi="宋体" w:cs="宋体"/>
          <w:kern w:val="0"/>
          <w:sz w:val="24"/>
        </w:rPr>
        <w:t>特殊设备应在运输前做好定检工作，包装要完整完好。</w:t>
      </w:r>
    </w:p>
    <w:p>
      <w:pPr>
        <w:spacing w:line="560" w:lineRule="exact"/>
        <w:ind w:firstLine="480" w:firstLineChars="200"/>
        <w:rPr>
          <w:rFonts w:ascii="宋体" w:hAnsi="宋体" w:cs="宋体"/>
          <w:kern w:val="0"/>
          <w:sz w:val="24"/>
        </w:rPr>
      </w:pPr>
      <w:r>
        <w:rPr>
          <w:rFonts w:hint="eastAsia" w:ascii="宋体" w:hAnsi="宋体" w:cs="宋体"/>
          <w:kern w:val="0"/>
          <w:sz w:val="24"/>
        </w:rPr>
        <w:t>（四）乙方对</w:t>
      </w:r>
      <w:r>
        <w:rPr>
          <w:rFonts w:hint="eastAsia" w:ascii="宋体" w:hAnsi="宋体" w:cs="Arial"/>
          <w:kern w:val="0"/>
          <w:sz w:val="24"/>
        </w:rPr>
        <w:t>物品</w:t>
      </w:r>
      <w:r>
        <w:rPr>
          <w:rFonts w:hint="eastAsia" w:ascii="宋体" w:hAnsi="宋体" w:cs="宋体"/>
          <w:kern w:val="0"/>
          <w:sz w:val="24"/>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rPr>
      </w:pPr>
      <w:r>
        <w:rPr>
          <w:rFonts w:hint="eastAsia" w:ascii="宋体" w:hAnsi="宋体" w:cs="宋体"/>
          <w:kern w:val="0"/>
          <w:sz w:val="24"/>
        </w:rPr>
        <w:t>（五）乙方须加强物品运输车辆的安全管理，用于运输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rPr>
      </w:pPr>
      <w:r>
        <w:rPr>
          <w:rFonts w:hint="eastAsia" w:ascii="宋体" w:hAnsi="宋体" w:cs="宋体"/>
          <w:kern w:val="0"/>
          <w:sz w:val="24"/>
        </w:rPr>
        <w:t>（六）人员管理</w:t>
      </w:r>
    </w:p>
    <w:p>
      <w:pPr>
        <w:spacing w:line="560" w:lineRule="exact"/>
        <w:ind w:firstLine="480" w:firstLineChars="200"/>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rPr>
      </w:pPr>
      <w:r>
        <w:rPr>
          <w:rFonts w:hint="eastAsia" w:ascii="宋体" w:hAnsi="宋体" w:cs="宋体"/>
          <w:kern w:val="0"/>
          <w:sz w:val="24"/>
        </w:rPr>
        <w:t>乙方聘请其他单位运输的，乙方应对运输单位的安全管理负责。</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u w:val="single"/>
        </w:rPr>
        <w:t xml:space="preserve"> </w:t>
      </w:r>
      <w:r>
        <w:rPr>
          <w:rFonts w:hint="eastAsia" w:ascii="宋体" w:hAnsi="宋体" w:cs="宋体"/>
          <w:kern w:val="0"/>
          <w:sz w:val="24"/>
          <w:u w:val="single"/>
        </w:rPr>
        <w:t>5000</w:t>
      </w:r>
      <w:r>
        <w:rPr>
          <w:rFonts w:ascii="宋体" w:hAnsi="宋体" w:cs="宋体"/>
          <w:kern w:val="0"/>
          <w:sz w:val="24"/>
          <w:u w:val="single"/>
        </w:rPr>
        <w:t xml:space="preserve"> </w:t>
      </w:r>
      <w:r>
        <w:rPr>
          <w:rFonts w:hint="eastAsia" w:ascii="宋体" w:hAnsi="宋体" w:cs="宋体"/>
          <w:kern w:val="0"/>
          <w:sz w:val="24"/>
        </w:rPr>
        <w:t>元/次。</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rPr>
      </w:pPr>
      <w:r>
        <w:rPr>
          <w:rFonts w:hint="eastAsia" w:ascii="宋体" w:hAnsi="宋体" w:cs="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rPr>
      </w:pPr>
      <w:r>
        <w:rPr>
          <w:rFonts w:hint="eastAsia" w:ascii="宋体" w:hAnsi="宋体" w:cs="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rPr>
      </w:pPr>
      <w:r>
        <w:rPr>
          <w:rFonts w:hint="eastAsia" w:ascii="宋体" w:hAnsi="宋体" w:cs="宋体"/>
          <w:kern w:val="0"/>
          <w:sz w:val="24"/>
        </w:rPr>
        <w:t>（十）乙方委托的第三方运输单位或个人，违反本协议的，全部责任均由乙方承担。</w:t>
      </w:r>
    </w:p>
    <w:p>
      <w:pPr>
        <w:pStyle w:val="36"/>
        <w:spacing w:line="560" w:lineRule="exact"/>
        <w:ind w:firstLine="482" w:firstLineChars="200"/>
        <w:rPr>
          <w:rFonts w:asciiTheme="minorEastAsia" w:hAnsiTheme="minorEastAsia"/>
          <w:sz w:val="24"/>
        </w:rPr>
      </w:pPr>
      <w:r>
        <w:rPr>
          <w:rFonts w:hint="eastAsia" w:asciiTheme="minorEastAsia" w:hAnsiTheme="minorEastAsia"/>
          <w:b/>
          <w:sz w:val="24"/>
        </w:rPr>
        <w:t>四、补充条款：</w:t>
      </w:r>
      <w:r>
        <w:rPr>
          <w:rFonts w:hint="eastAsia" w:asciiTheme="minorEastAsia" w:hAnsiTheme="minorEastAsia"/>
          <w:sz w:val="24"/>
          <w:u w:val="single"/>
        </w:rPr>
        <w:t xml:space="preserve">      /   </w:t>
      </w:r>
      <w:r>
        <w:rPr>
          <w:rFonts w:asciiTheme="minorEastAsia" w:hAnsiTheme="minorEastAsia"/>
          <w:sz w:val="24"/>
          <w:u w:val="single"/>
        </w:rPr>
        <w:t xml:space="preserve"> </w:t>
      </w:r>
      <w:r>
        <w:rPr>
          <w:rFonts w:hint="eastAsia" w:asciiTheme="minorEastAsia" w:hAnsiTheme="minorEastAsia"/>
          <w:sz w:val="24"/>
          <w:u w:val="single"/>
        </w:rPr>
        <w:t xml:space="preserve">       </w:t>
      </w:r>
      <w:r>
        <w:rPr>
          <w:rFonts w:hint="eastAsia" w:asciiTheme="minorEastAsia" w:hAnsiTheme="minorEastAsia"/>
          <w:sz w:val="24"/>
        </w:rPr>
        <w:t>。</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五、附则</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sz w:val="24"/>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textAlignment w:val="baseline"/>
              <w:rPr>
                <w:rFonts w:asciiTheme="minorEastAsia" w:hAnsiTheme="minorEastAsia"/>
                <w:sz w:val="24"/>
              </w:rPr>
            </w:pPr>
            <w:r>
              <w:rPr>
                <w:rFonts w:hint="eastAsia" w:asciiTheme="minorEastAsia" w:hAnsiTheme="minorEastAsia"/>
                <w:sz w:val="24"/>
              </w:rPr>
              <w:t>甲方：</w:t>
            </w:r>
          </w:p>
          <w:p>
            <w:pPr>
              <w:adjustRightInd w:val="0"/>
              <w:snapToGrid w:val="0"/>
              <w:spacing w:line="560" w:lineRule="exact"/>
              <w:textAlignment w:val="baseline"/>
              <w:rPr>
                <w:rFonts w:asciiTheme="minorEastAsia" w:hAnsiTheme="minorEastAsia"/>
                <w:sz w:val="24"/>
              </w:rPr>
            </w:pPr>
            <w:r>
              <w:rPr>
                <w:rFonts w:hint="eastAsia" w:asciiTheme="minorEastAsia" w:hAnsiTheme="minorEastAsia"/>
                <w:sz w:val="24"/>
              </w:rPr>
              <w:t>签约代表：</w:t>
            </w:r>
          </w:p>
          <w:p>
            <w:pPr>
              <w:adjustRightInd w:val="0"/>
              <w:snapToGrid w:val="0"/>
              <w:spacing w:line="560" w:lineRule="exact"/>
              <w:textAlignment w:val="baseline"/>
              <w:rPr>
                <w:rFonts w:asciiTheme="minorEastAsia" w:hAnsiTheme="minorEastAsia"/>
                <w:sz w:val="24"/>
              </w:rPr>
            </w:pPr>
            <w:r>
              <w:rPr>
                <w:rFonts w:hint="eastAsia" w:asciiTheme="minorEastAsia" w:hAnsiTheme="minorEastAsia"/>
                <w:sz w:val="24"/>
              </w:rPr>
              <w:t>联系电话：</w:t>
            </w:r>
          </w:p>
          <w:p>
            <w:pPr>
              <w:adjustRightInd w:val="0"/>
              <w:snapToGrid w:val="0"/>
              <w:spacing w:line="560" w:lineRule="exact"/>
              <w:ind w:firstLine="240" w:firstLineChars="100"/>
              <w:jc w:val="right"/>
              <w:textAlignment w:val="baseline"/>
              <w:rPr>
                <w:rFonts w:asciiTheme="minorEastAsia" w:hAnsiTheme="minorEastAsia"/>
                <w:sz w:val="24"/>
              </w:rPr>
            </w:pPr>
            <w:r>
              <w:rPr>
                <w:rFonts w:hint="eastAsia" w:asciiTheme="minorEastAsia" w:hAnsiTheme="minorEastAsia"/>
                <w:sz w:val="24"/>
              </w:rPr>
              <w:t>年</w:t>
            </w:r>
            <w:r>
              <w:rPr>
                <w:rFonts w:asciiTheme="minorEastAsia" w:hAnsiTheme="minorEastAsia"/>
                <w:sz w:val="24"/>
              </w:rPr>
              <w:t xml:space="preserve">    </w:t>
            </w:r>
            <w:r>
              <w:rPr>
                <w:rFonts w:hint="eastAsia" w:asciiTheme="minorEastAsia" w:hAnsiTheme="minorEastAsia"/>
                <w:sz w:val="24"/>
              </w:rPr>
              <w:t>月</w:t>
            </w:r>
            <w:r>
              <w:rPr>
                <w:rFonts w:asciiTheme="minorEastAsia" w:hAnsiTheme="minorEastAsia"/>
                <w:sz w:val="24"/>
              </w:rPr>
              <w:t xml:space="preserve">    </w:t>
            </w:r>
            <w:r>
              <w:rPr>
                <w:rFonts w:hint="eastAsia" w:asciiTheme="minorEastAsia" w:hAnsiTheme="minorEastAsia"/>
                <w:sz w:val="24"/>
              </w:rPr>
              <w:t>日</w:t>
            </w:r>
          </w:p>
        </w:tc>
        <w:tc>
          <w:tcPr>
            <w:tcW w:w="4474" w:type="dxa"/>
          </w:tcPr>
          <w:p>
            <w:pPr>
              <w:adjustRightInd w:val="0"/>
              <w:snapToGrid w:val="0"/>
              <w:spacing w:line="560" w:lineRule="exact"/>
              <w:textAlignment w:val="baseline"/>
              <w:rPr>
                <w:rFonts w:asciiTheme="minorEastAsia" w:hAnsiTheme="minorEastAsia"/>
                <w:sz w:val="24"/>
              </w:rPr>
            </w:pPr>
            <w:r>
              <w:rPr>
                <w:rFonts w:hint="eastAsia" w:asciiTheme="minorEastAsia" w:hAnsiTheme="minorEastAsia"/>
                <w:sz w:val="24"/>
              </w:rPr>
              <w:t>乙方：</w:t>
            </w:r>
          </w:p>
          <w:p>
            <w:pPr>
              <w:adjustRightInd w:val="0"/>
              <w:snapToGrid w:val="0"/>
              <w:spacing w:line="560" w:lineRule="exact"/>
              <w:textAlignment w:val="baseline"/>
              <w:rPr>
                <w:rFonts w:asciiTheme="minorEastAsia" w:hAnsiTheme="minorEastAsia"/>
                <w:sz w:val="24"/>
              </w:rPr>
            </w:pPr>
            <w:r>
              <w:rPr>
                <w:rFonts w:hint="eastAsia" w:asciiTheme="minorEastAsia" w:hAnsiTheme="minorEastAsia"/>
                <w:sz w:val="24"/>
              </w:rPr>
              <w:t>签约代表：</w:t>
            </w:r>
          </w:p>
          <w:p>
            <w:pPr>
              <w:adjustRightInd w:val="0"/>
              <w:snapToGrid w:val="0"/>
              <w:spacing w:line="560" w:lineRule="exact"/>
              <w:textAlignment w:val="baseline"/>
              <w:rPr>
                <w:rFonts w:asciiTheme="minorEastAsia" w:hAnsiTheme="minorEastAsia"/>
                <w:sz w:val="24"/>
              </w:rPr>
            </w:pPr>
            <w:r>
              <w:rPr>
                <w:rFonts w:hint="eastAsia" w:asciiTheme="minorEastAsia" w:hAnsiTheme="minorEastAsia"/>
                <w:sz w:val="24"/>
              </w:rPr>
              <w:t>联系电话：</w:t>
            </w:r>
          </w:p>
          <w:p>
            <w:pPr>
              <w:adjustRightInd w:val="0"/>
              <w:snapToGrid w:val="0"/>
              <w:spacing w:line="560" w:lineRule="exact"/>
              <w:jc w:val="right"/>
              <w:textAlignment w:val="baseline"/>
              <w:rPr>
                <w:rFonts w:asciiTheme="minorEastAsia" w:hAnsiTheme="minorEastAsia"/>
                <w:sz w:val="24"/>
              </w:rPr>
            </w:pPr>
            <w:r>
              <w:rPr>
                <w:rFonts w:hint="eastAsia" w:asciiTheme="minorEastAsia" w:hAnsiTheme="minorEastAsia"/>
                <w:sz w:val="24"/>
              </w:rPr>
              <w:t>年</w:t>
            </w:r>
            <w:r>
              <w:rPr>
                <w:rFonts w:asciiTheme="minorEastAsia" w:hAnsiTheme="minorEastAsia"/>
                <w:sz w:val="24"/>
              </w:rPr>
              <w:t xml:space="preserve">    </w:t>
            </w:r>
            <w:r>
              <w:rPr>
                <w:rFonts w:hint="eastAsia" w:asciiTheme="minorEastAsia" w:hAnsiTheme="minorEastAsia"/>
                <w:sz w:val="24"/>
              </w:rPr>
              <w:t>月</w:t>
            </w:r>
            <w:r>
              <w:rPr>
                <w:rFonts w:asciiTheme="minorEastAsia" w:hAnsiTheme="minorEastAsia"/>
                <w:sz w:val="24"/>
              </w:rPr>
              <w:t xml:space="preserve">    </w:t>
            </w:r>
            <w:r>
              <w:rPr>
                <w:rFonts w:hint="eastAsia" w:asciiTheme="minorEastAsia" w:hAnsiTheme="minorEastAsia"/>
                <w:sz w:val="24"/>
              </w:rPr>
              <w:t>日</w:t>
            </w:r>
          </w:p>
        </w:tc>
      </w:tr>
    </w:tbl>
    <w:p>
      <w:pPr>
        <w:spacing w:line="360" w:lineRule="auto"/>
        <w:rPr>
          <w:rFonts w:ascii="宋体" w:hAnsi="宋体" w:cs="宋体"/>
          <w:sz w:val="24"/>
          <w:szCs w:val="24"/>
        </w:rPr>
      </w:pPr>
    </w:p>
    <w:p>
      <w:pPr>
        <w:jc w:val="center"/>
        <w:rPr>
          <w:rFonts w:ascii="宋体" w:hAnsi="宋体" w:cs="宋体"/>
          <w:sz w:val="24"/>
          <w:szCs w:val="24"/>
        </w:rPr>
      </w:pPr>
    </w:p>
    <w:p>
      <w:pPr>
        <w:pStyle w:val="23"/>
        <w:spacing w:after="156"/>
        <w:ind w:firstLine="560"/>
        <w:rPr>
          <w:rFonts w:ascii="方正小标宋简体" w:eastAsia="方正小标宋简体"/>
          <w:sz w:val="28"/>
          <w:szCs w:val="28"/>
        </w:rPr>
      </w:pPr>
    </w:p>
    <w:p>
      <w:pPr>
        <w:pStyle w:val="23"/>
        <w:spacing w:after="156"/>
        <w:ind w:firstLine="560"/>
        <w:rPr>
          <w:rFonts w:ascii="方正小标宋简体" w:eastAsia="方正小标宋简体"/>
          <w:sz w:val="28"/>
          <w:szCs w:val="28"/>
        </w:rPr>
      </w:pPr>
    </w:p>
    <w:p>
      <w:pPr>
        <w:pStyle w:val="23"/>
        <w:spacing w:after="156"/>
        <w:ind w:left="0" w:leftChars="0" w:firstLine="0" w:firstLineChars="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附件5：</w:t>
      </w:r>
      <w:r>
        <w:rPr>
          <w:rFonts w:hint="eastAsia" w:ascii="仿宋_GB2312" w:hAnsi="仿宋_GB2312" w:eastAsia="仿宋_GB2312" w:cs="仿宋_GB2312"/>
          <w:b/>
          <w:bCs/>
          <w:kern w:val="0"/>
          <w:sz w:val="24"/>
          <w:szCs w:val="24"/>
          <w:lang w:val="zh-CN"/>
        </w:rPr>
        <w:t>技术需求</w:t>
      </w:r>
    </w:p>
    <w:p>
      <w:pPr>
        <w:rPr>
          <w:rFonts w:ascii="仿宋" w:hAnsi="仿宋" w:eastAsia="仿宋"/>
          <w:sz w:val="28"/>
          <w:szCs w:val="28"/>
        </w:rPr>
      </w:pPr>
      <w:r>
        <w:rPr>
          <w:rFonts w:ascii="仿宋" w:hAnsi="仿宋" w:eastAsia="仿宋"/>
          <w:sz w:val="28"/>
          <w:szCs w:val="28"/>
        </w:rPr>
        <w:t>拟采购清单如下</w:t>
      </w:r>
      <w:r>
        <w:rPr>
          <w:rFonts w:hint="eastAsia" w:ascii="仿宋" w:hAnsi="仿宋" w:eastAsia="仿宋"/>
          <w:sz w:val="28"/>
          <w:szCs w:val="28"/>
        </w:rPr>
        <w:t>：</w:t>
      </w:r>
    </w:p>
    <w:tbl>
      <w:tblPr>
        <w:tblStyle w:val="25"/>
        <w:tblW w:w="957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89"/>
        <w:gridCol w:w="4393"/>
        <w:gridCol w:w="2127"/>
        <w:gridCol w:w="226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9" w:hRule="atLeast"/>
          <w:jc w:val="center"/>
        </w:trPr>
        <w:tc>
          <w:tcPr>
            <w:tcW w:w="789" w:type="dxa"/>
            <w:shd w:val="clear" w:color="auto" w:fill="auto"/>
            <w:vAlign w:val="center"/>
          </w:tcPr>
          <w:p>
            <w:pPr>
              <w:widowControl/>
              <w:spacing w:line="360" w:lineRule="auto"/>
              <w:textAlignment w:val="center"/>
              <w:rPr>
                <w:rFonts w:ascii="仿宋" w:hAnsi="仿宋" w:eastAsia="仿宋" w:cs="仿宋_GB2312"/>
                <w:b/>
                <w:color w:val="000000"/>
                <w:sz w:val="28"/>
                <w:szCs w:val="28"/>
              </w:rPr>
            </w:pPr>
            <w:r>
              <w:rPr>
                <w:rFonts w:hint="eastAsia" w:ascii="仿宋" w:hAnsi="仿宋" w:eastAsia="仿宋" w:cs="仿宋_GB2312"/>
                <w:b/>
                <w:color w:val="000000"/>
                <w:kern w:val="0"/>
                <w:sz w:val="28"/>
                <w:szCs w:val="28"/>
                <w:lang w:bidi="ar"/>
              </w:rPr>
              <w:t>序号</w:t>
            </w:r>
          </w:p>
        </w:tc>
        <w:tc>
          <w:tcPr>
            <w:tcW w:w="4393" w:type="dxa"/>
            <w:shd w:val="clear" w:color="auto" w:fill="auto"/>
            <w:vAlign w:val="center"/>
          </w:tcPr>
          <w:p>
            <w:pPr>
              <w:widowControl/>
              <w:spacing w:line="360" w:lineRule="auto"/>
              <w:jc w:val="center"/>
              <w:textAlignment w:val="center"/>
              <w:rPr>
                <w:rFonts w:ascii="仿宋" w:hAnsi="仿宋" w:eastAsia="仿宋" w:cs="仿宋_GB2312"/>
                <w:b/>
                <w:color w:val="000000"/>
                <w:sz w:val="28"/>
                <w:szCs w:val="28"/>
              </w:rPr>
            </w:pPr>
            <w:r>
              <w:rPr>
                <w:rFonts w:hint="eastAsia" w:ascii="仿宋" w:hAnsi="仿宋" w:eastAsia="仿宋" w:cs="仿宋_GB2312"/>
                <w:b/>
                <w:color w:val="000000"/>
                <w:kern w:val="0"/>
                <w:sz w:val="28"/>
                <w:szCs w:val="28"/>
                <w:lang w:bidi="ar"/>
              </w:rPr>
              <w:t>具体设备</w:t>
            </w:r>
          </w:p>
        </w:tc>
        <w:tc>
          <w:tcPr>
            <w:tcW w:w="2127" w:type="dxa"/>
            <w:shd w:val="clear" w:color="auto" w:fill="auto"/>
            <w:vAlign w:val="center"/>
          </w:tcPr>
          <w:p>
            <w:pPr>
              <w:widowControl/>
              <w:spacing w:line="360" w:lineRule="auto"/>
              <w:jc w:val="center"/>
              <w:textAlignment w:val="center"/>
              <w:rPr>
                <w:rFonts w:ascii="仿宋" w:hAnsi="仿宋" w:eastAsia="仿宋" w:cs="仿宋_GB2312"/>
                <w:b/>
                <w:color w:val="000000"/>
                <w:sz w:val="28"/>
                <w:szCs w:val="28"/>
              </w:rPr>
            </w:pPr>
            <w:r>
              <w:rPr>
                <w:rFonts w:hint="eastAsia" w:ascii="仿宋" w:hAnsi="仿宋" w:eastAsia="仿宋" w:cs="仿宋_GB2312"/>
                <w:b/>
                <w:color w:val="000000"/>
                <w:kern w:val="0"/>
                <w:sz w:val="28"/>
                <w:szCs w:val="28"/>
                <w:lang w:bidi="ar"/>
              </w:rPr>
              <w:t>数量</w:t>
            </w:r>
          </w:p>
        </w:tc>
        <w:tc>
          <w:tcPr>
            <w:tcW w:w="2261" w:type="dxa"/>
            <w:shd w:val="clear" w:color="auto" w:fill="auto"/>
            <w:vAlign w:val="center"/>
          </w:tcPr>
          <w:p>
            <w:pPr>
              <w:widowControl/>
              <w:spacing w:line="360" w:lineRule="auto"/>
              <w:jc w:val="center"/>
              <w:textAlignment w:val="center"/>
              <w:rPr>
                <w:rFonts w:ascii="仿宋" w:hAnsi="仿宋" w:eastAsia="仿宋" w:cs="仿宋_GB2312"/>
                <w:b/>
                <w:color w:val="000000"/>
                <w:sz w:val="28"/>
                <w:szCs w:val="28"/>
              </w:rPr>
            </w:pPr>
            <w:r>
              <w:rPr>
                <w:rFonts w:hint="eastAsia" w:ascii="仿宋" w:hAnsi="仿宋" w:eastAsia="仿宋" w:cs="仿宋_GB2312"/>
                <w:b/>
                <w:color w:val="000000"/>
                <w:kern w:val="0"/>
                <w:sz w:val="28"/>
                <w:szCs w:val="28"/>
                <w:lang w:bidi="ar"/>
              </w:rPr>
              <w:t>单位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7" w:hRule="atLeast"/>
          <w:jc w:val="center"/>
        </w:trPr>
        <w:tc>
          <w:tcPr>
            <w:tcW w:w="789" w:type="dxa"/>
            <w:vAlign w:val="center"/>
          </w:tcPr>
          <w:p>
            <w:pPr>
              <w:widowControl/>
              <w:spacing w:line="360" w:lineRule="auto"/>
              <w:jc w:val="center"/>
              <w:textAlignment w:val="center"/>
              <w:rPr>
                <w:rFonts w:ascii="仿宋" w:hAnsi="仿宋" w:eastAsia="仿宋" w:cs="仿宋_GB2312"/>
                <w:bCs/>
                <w:color w:val="000000"/>
                <w:kern w:val="0"/>
                <w:sz w:val="28"/>
                <w:szCs w:val="28"/>
                <w:lang w:bidi="ar"/>
              </w:rPr>
            </w:pPr>
            <w:r>
              <w:rPr>
                <w:rFonts w:hint="eastAsia" w:ascii="仿宋" w:hAnsi="仿宋" w:eastAsia="仿宋" w:cs="仿宋_GB2312"/>
                <w:bCs/>
                <w:color w:val="000000"/>
                <w:kern w:val="0"/>
                <w:sz w:val="28"/>
                <w:szCs w:val="28"/>
                <w:lang w:bidi="ar"/>
              </w:rPr>
              <w:t>1</w:t>
            </w:r>
          </w:p>
        </w:tc>
        <w:tc>
          <w:tcPr>
            <w:tcW w:w="4393" w:type="dxa"/>
            <w:vAlign w:val="center"/>
          </w:tcPr>
          <w:p>
            <w:pPr>
              <w:widowControl/>
              <w:spacing w:line="360" w:lineRule="auto"/>
              <w:jc w:val="center"/>
              <w:textAlignment w:val="center"/>
              <w:rPr>
                <w:rFonts w:ascii="仿宋" w:hAnsi="仿宋" w:eastAsia="仿宋" w:cs="仿宋_GB2312"/>
                <w:bCs/>
                <w:color w:val="000000"/>
                <w:kern w:val="0"/>
                <w:sz w:val="28"/>
                <w:szCs w:val="28"/>
                <w:lang w:bidi="ar"/>
              </w:rPr>
            </w:pPr>
            <w:r>
              <w:rPr>
                <w:rFonts w:hint="eastAsia" w:ascii="仿宋" w:hAnsi="仿宋" w:eastAsia="仿宋" w:cs="仿宋_GB2312"/>
                <w:bCs/>
                <w:color w:val="000000"/>
                <w:kern w:val="0"/>
                <w:sz w:val="28"/>
                <w:szCs w:val="28"/>
                <w:lang w:bidi="ar"/>
              </w:rPr>
              <w:t>核心交换机（含光模块）</w:t>
            </w:r>
          </w:p>
        </w:tc>
        <w:tc>
          <w:tcPr>
            <w:tcW w:w="2127" w:type="dxa"/>
            <w:vAlign w:val="center"/>
          </w:tcPr>
          <w:p>
            <w:pPr>
              <w:widowControl/>
              <w:spacing w:line="360" w:lineRule="auto"/>
              <w:jc w:val="center"/>
              <w:textAlignment w:val="center"/>
              <w:rPr>
                <w:rFonts w:ascii="仿宋" w:hAnsi="仿宋" w:eastAsia="仿宋" w:cs="仿宋_GB2312"/>
                <w:bCs/>
                <w:color w:val="000000"/>
                <w:kern w:val="0"/>
                <w:sz w:val="28"/>
                <w:szCs w:val="28"/>
                <w:lang w:bidi="ar"/>
              </w:rPr>
            </w:pPr>
            <w:r>
              <w:rPr>
                <w:rFonts w:ascii="仿宋" w:hAnsi="仿宋" w:eastAsia="仿宋" w:cs="仿宋_GB2312"/>
                <w:bCs/>
                <w:color w:val="000000"/>
                <w:kern w:val="0"/>
                <w:sz w:val="28"/>
                <w:szCs w:val="28"/>
                <w:lang w:bidi="ar"/>
              </w:rPr>
              <w:t>2</w:t>
            </w:r>
          </w:p>
        </w:tc>
        <w:tc>
          <w:tcPr>
            <w:tcW w:w="2261" w:type="dxa"/>
            <w:vAlign w:val="center"/>
          </w:tcPr>
          <w:p>
            <w:pPr>
              <w:widowControl/>
              <w:spacing w:line="360" w:lineRule="auto"/>
              <w:jc w:val="center"/>
              <w:textAlignment w:val="center"/>
              <w:rPr>
                <w:rFonts w:ascii="仿宋" w:hAnsi="仿宋" w:eastAsia="仿宋" w:cs="仿宋_GB2312"/>
                <w:bCs/>
                <w:color w:val="000000"/>
                <w:kern w:val="0"/>
                <w:sz w:val="28"/>
                <w:szCs w:val="28"/>
                <w:lang w:bidi="ar"/>
              </w:rPr>
            </w:pPr>
            <w:r>
              <w:rPr>
                <w:rFonts w:hint="eastAsia" w:ascii="仿宋" w:hAnsi="仿宋" w:eastAsia="仿宋" w:cs="仿宋_GB2312"/>
                <w:bCs/>
                <w:color w:val="000000"/>
                <w:kern w:val="0"/>
                <w:sz w:val="28"/>
                <w:szCs w:val="28"/>
                <w:lang w:bidi="ar"/>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7" w:hRule="atLeast"/>
          <w:jc w:val="center"/>
        </w:trPr>
        <w:tc>
          <w:tcPr>
            <w:tcW w:w="789" w:type="dxa"/>
            <w:vAlign w:val="center"/>
          </w:tcPr>
          <w:p>
            <w:pPr>
              <w:widowControl/>
              <w:spacing w:line="360" w:lineRule="auto"/>
              <w:jc w:val="center"/>
              <w:textAlignment w:val="center"/>
              <w:rPr>
                <w:rFonts w:ascii="仿宋" w:hAnsi="仿宋" w:eastAsia="仿宋" w:cs="仿宋_GB2312"/>
                <w:bCs/>
                <w:color w:val="000000"/>
                <w:kern w:val="0"/>
                <w:sz w:val="28"/>
                <w:szCs w:val="28"/>
                <w:lang w:bidi="ar"/>
              </w:rPr>
            </w:pPr>
            <w:r>
              <w:rPr>
                <w:rFonts w:hint="eastAsia" w:ascii="仿宋" w:hAnsi="仿宋" w:eastAsia="仿宋" w:cs="仿宋_GB2312"/>
                <w:bCs/>
                <w:color w:val="000000"/>
                <w:kern w:val="0"/>
                <w:sz w:val="28"/>
                <w:szCs w:val="28"/>
                <w:lang w:bidi="ar"/>
              </w:rPr>
              <w:t>2</w:t>
            </w:r>
          </w:p>
        </w:tc>
        <w:tc>
          <w:tcPr>
            <w:tcW w:w="4393" w:type="dxa"/>
            <w:vAlign w:val="center"/>
          </w:tcPr>
          <w:p>
            <w:pPr>
              <w:widowControl/>
              <w:spacing w:line="360" w:lineRule="auto"/>
              <w:jc w:val="center"/>
              <w:textAlignment w:val="center"/>
              <w:rPr>
                <w:rFonts w:ascii="仿宋" w:hAnsi="仿宋" w:eastAsia="仿宋" w:cs="仿宋_GB2312"/>
                <w:bCs/>
                <w:color w:val="000000"/>
                <w:kern w:val="0"/>
                <w:sz w:val="28"/>
                <w:szCs w:val="28"/>
                <w:lang w:bidi="ar"/>
              </w:rPr>
            </w:pPr>
            <w:r>
              <w:rPr>
                <w:rFonts w:hint="eastAsia" w:ascii="仿宋" w:hAnsi="仿宋" w:eastAsia="仿宋" w:cs="仿宋_GB2312"/>
                <w:bCs/>
                <w:color w:val="000000"/>
                <w:kern w:val="0"/>
                <w:sz w:val="28"/>
                <w:szCs w:val="28"/>
                <w:lang w:bidi="ar"/>
              </w:rPr>
              <w:t>精密空调</w:t>
            </w:r>
          </w:p>
        </w:tc>
        <w:tc>
          <w:tcPr>
            <w:tcW w:w="2127" w:type="dxa"/>
            <w:vAlign w:val="center"/>
          </w:tcPr>
          <w:p>
            <w:pPr>
              <w:widowControl/>
              <w:spacing w:line="360" w:lineRule="auto"/>
              <w:jc w:val="center"/>
              <w:textAlignment w:val="center"/>
              <w:rPr>
                <w:rFonts w:ascii="仿宋" w:hAnsi="仿宋" w:eastAsia="仿宋" w:cs="仿宋_GB2312"/>
                <w:bCs/>
                <w:color w:val="000000"/>
                <w:kern w:val="0"/>
                <w:sz w:val="28"/>
                <w:szCs w:val="28"/>
                <w:lang w:bidi="ar"/>
              </w:rPr>
            </w:pPr>
            <w:r>
              <w:rPr>
                <w:rFonts w:hint="eastAsia" w:ascii="仿宋" w:hAnsi="仿宋" w:eastAsia="仿宋" w:cs="仿宋_GB2312"/>
                <w:bCs/>
                <w:color w:val="000000"/>
                <w:kern w:val="0"/>
                <w:sz w:val="28"/>
                <w:szCs w:val="28"/>
                <w:lang w:bidi="ar"/>
              </w:rPr>
              <w:t>2</w:t>
            </w:r>
          </w:p>
        </w:tc>
        <w:tc>
          <w:tcPr>
            <w:tcW w:w="2261" w:type="dxa"/>
            <w:vAlign w:val="center"/>
          </w:tcPr>
          <w:p>
            <w:pPr>
              <w:widowControl/>
              <w:spacing w:line="360" w:lineRule="auto"/>
              <w:jc w:val="center"/>
              <w:textAlignment w:val="center"/>
              <w:rPr>
                <w:rFonts w:ascii="仿宋" w:hAnsi="仿宋" w:eastAsia="仿宋" w:cs="仿宋_GB2312"/>
                <w:bCs/>
                <w:color w:val="000000"/>
                <w:kern w:val="0"/>
                <w:sz w:val="28"/>
                <w:szCs w:val="28"/>
                <w:lang w:bidi="ar"/>
              </w:rPr>
            </w:pPr>
            <w:r>
              <w:rPr>
                <w:rFonts w:hint="eastAsia" w:ascii="仿宋" w:hAnsi="仿宋" w:eastAsia="仿宋" w:cs="仿宋_GB2312"/>
                <w:bCs/>
                <w:color w:val="000000"/>
                <w:kern w:val="0"/>
                <w:sz w:val="28"/>
                <w:szCs w:val="28"/>
                <w:lang w:bidi="ar"/>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9" w:hRule="atLeast"/>
          <w:jc w:val="center"/>
        </w:trPr>
        <w:tc>
          <w:tcPr>
            <w:tcW w:w="789" w:type="dxa"/>
            <w:vAlign w:val="center"/>
          </w:tcPr>
          <w:p>
            <w:pPr>
              <w:widowControl/>
              <w:spacing w:line="360" w:lineRule="auto"/>
              <w:jc w:val="center"/>
              <w:textAlignment w:val="center"/>
              <w:rPr>
                <w:rFonts w:ascii="仿宋" w:hAnsi="仿宋" w:eastAsia="仿宋" w:cs="仿宋_GB2312"/>
                <w:bCs/>
                <w:color w:val="000000"/>
                <w:kern w:val="0"/>
                <w:sz w:val="28"/>
                <w:szCs w:val="28"/>
                <w:lang w:bidi="ar"/>
              </w:rPr>
            </w:pPr>
            <w:r>
              <w:rPr>
                <w:rFonts w:hint="eastAsia" w:ascii="仿宋" w:hAnsi="仿宋" w:eastAsia="仿宋" w:cs="仿宋_GB2312"/>
                <w:bCs/>
                <w:color w:val="000000"/>
                <w:kern w:val="0"/>
                <w:sz w:val="28"/>
                <w:szCs w:val="28"/>
                <w:lang w:bidi="ar"/>
              </w:rPr>
              <w:t>3</w:t>
            </w:r>
          </w:p>
        </w:tc>
        <w:tc>
          <w:tcPr>
            <w:tcW w:w="4393" w:type="dxa"/>
            <w:vAlign w:val="center"/>
          </w:tcPr>
          <w:p>
            <w:pPr>
              <w:widowControl/>
              <w:spacing w:line="360" w:lineRule="auto"/>
              <w:jc w:val="center"/>
              <w:textAlignment w:val="center"/>
              <w:rPr>
                <w:rFonts w:ascii="仿宋" w:hAnsi="仿宋" w:eastAsia="仿宋" w:cs="仿宋_GB2312"/>
                <w:bCs/>
                <w:color w:val="000000"/>
                <w:kern w:val="0"/>
                <w:sz w:val="28"/>
                <w:szCs w:val="28"/>
                <w:lang w:bidi="ar"/>
              </w:rPr>
            </w:pPr>
            <w:r>
              <w:rPr>
                <w:rFonts w:hint="eastAsia" w:ascii="仿宋" w:hAnsi="仿宋" w:eastAsia="仿宋" w:cs="仿宋_GB2312"/>
                <w:bCs/>
                <w:color w:val="000000"/>
                <w:kern w:val="0"/>
                <w:sz w:val="28"/>
                <w:szCs w:val="28"/>
                <w:lang w:bidi="ar"/>
              </w:rPr>
              <w:t>网络安全流量控制设备</w:t>
            </w:r>
          </w:p>
        </w:tc>
        <w:tc>
          <w:tcPr>
            <w:tcW w:w="2127" w:type="dxa"/>
            <w:vAlign w:val="center"/>
          </w:tcPr>
          <w:p>
            <w:pPr>
              <w:widowControl/>
              <w:spacing w:line="360" w:lineRule="auto"/>
              <w:jc w:val="center"/>
              <w:textAlignment w:val="center"/>
              <w:rPr>
                <w:rFonts w:ascii="仿宋" w:hAnsi="仿宋" w:eastAsia="仿宋" w:cs="仿宋_GB2312"/>
                <w:bCs/>
                <w:color w:val="000000"/>
                <w:kern w:val="0"/>
                <w:sz w:val="28"/>
                <w:szCs w:val="28"/>
                <w:lang w:bidi="ar"/>
              </w:rPr>
            </w:pPr>
            <w:r>
              <w:rPr>
                <w:rFonts w:ascii="仿宋" w:hAnsi="仿宋" w:eastAsia="仿宋" w:cs="仿宋_GB2312"/>
                <w:bCs/>
                <w:color w:val="000000"/>
                <w:kern w:val="0"/>
                <w:sz w:val="28"/>
                <w:szCs w:val="28"/>
                <w:lang w:bidi="ar"/>
              </w:rPr>
              <w:t>1</w:t>
            </w:r>
          </w:p>
        </w:tc>
        <w:tc>
          <w:tcPr>
            <w:tcW w:w="2261" w:type="dxa"/>
            <w:vAlign w:val="center"/>
          </w:tcPr>
          <w:p>
            <w:pPr>
              <w:widowControl/>
              <w:spacing w:line="360" w:lineRule="auto"/>
              <w:jc w:val="center"/>
              <w:textAlignment w:val="center"/>
              <w:rPr>
                <w:rFonts w:ascii="仿宋" w:hAnsi="仿宋" w:eastAsia="仿宋" w:cs="仿宋_GB2312"/>
                <w:bCs/>
                <w:color w:val="000000"/>
                <w:kern w:val="0"/>
                <w:sz w:val="28"/>
                <w:szCs w:val="28"/>
                <w:lang w:bidi="ar"/>
              </w:rPr>
            </w:pPr>
            <w:r>
              <w:rPr>
                <w:rFonts w:hint="eastAsia" w:ascii="仿宋" w:hAnsi="仿宋" w:eastAsia="仿宋" w:cs="仿宋_GB2312"/>
                <w:bCs/>
                <w:color w:val="000000"/>
                <w:kern w:val="0"/>
                <w:sz w:val="28"/>
                <w:szCs w:val="28"/>
                <w:lang w:bidi="ar"/>
              </w:rPr>
              <w:t>台</w:t>
            </w:r>
          </w:p>
        </w:tc>
      </w:tr>
    </w:tbl>
    <w:p>
      <w:pPr>
        <w:pStyle w:val="2"/>
        <w:ind w:firstLine="0"/>
        <w:rPr>
          <w:rFonts w:hint="eastAsia" w:ascii="仿宋_GB2312" w:hAnsi="仿宋_GB2312" w:eastAsia="仿宋_GB2312" w:cs="仿宋_GB2312"/>
          <w:sz w:val="28"/>
          <w:szCs w:val="28"/>
        </w:rPr>
      </w:pPr>
      <w:r>
        <w:rPr>
          <w:rFonts w:ascii="仿宋" w:hAnsi="仿宋" w:eastAsia="仿宋"/>
          <w:sz w:val="28"/>
          <w:szCs w:val="28"/>
        </w:rPr>
        <w:t>拟采购设备性能参数要求如下</w:t>
      </w:r>
      <w:r>
        <w:rPr>
          <w:rFonts w:hint="eastAsia" w:ascii="仿宋_GB2312" w:hAnsi="仿宋_GB2312" w:eastAsia="仿宋_GB2312" w:cs="仿宋_GB2312"/>
          <w:sz w:val="28"/>
          <w:szCs w:val="28"/>
        </w:rPr>
        <w:t>（以下指标若出现负偏离，则视无效报价处理）：</w:t>
      </w:r>
    </w:p>
    <w:tbl>
      <w:tblPr>
        <w:tblStyle w:val="25"/>
        <w:tblW w:w="9596"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92"/>
        <w:gridCol w:w="1878"/>
        <w:gridCol w:w="652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9" w:hRule="atLeast"/>
          <w:jc w:val="center"/>
        </w:trPr>
        <w:tc>
          <w:tcPr>
            <w:tcW w:w="1192" w:type="dxa"/>
            <w:shd w:val="clear" w:color="auto" w:fill="auto"/>
            <w:vAlign w:val="center"/>
          </w:tcPr>
          <w:p>
            <w:pPr>
              <w:widowControl/>
              <w:spacing w:line="360" w:lineRule="auto"/>
              <w:jc w:val="center"/>
              <w:textAlignment w:val="center"/>
              <w:rPr>
                <w:rFonts w:ascii="仿宋" w:hAnsi="仿宋" w:eastAsia="仿宋" w:cs="仿宋_GB2312"/>
                <w:b/>
                <w:color w:val="000000"/>
                <w:sz w:val="28"/>
                <w:szCs w:val="28"/>
              </w:rPr>
            </w:pPr>
            <w:r>
              <w:rPr>
                <w:rFonts w:hint="eastAsia" w:ascii="仿宋" w:hAnsi="仿宋" w:eastAsia="仿宋" w:cs="仿宋_GB2312"/>
                <w:b/>
                <w:color w:val="000000"/>
                <w:kern w:val="0"/>
                <w:sz w:val="28"/>
                <w:szCs w:val="28"/>
                <w:lang w:bidi="ar"/>
              </w:rPr>
              <w:t>序号</w:t>
            </w:r>
          </w:p>
        </w:tc>
        <w:tc>
          <w:tcPr>
            <w:tcW w:w="1878" w:type="dxa"/>
            <w:shd w:val="clear" w:color="auto" w:fill="auto"/>
            <w:vAlign w:val="center"/>
          </w:tcPr>
          <w:p>
            <w:pPr>
              <w:widowControl/>
              <w:spacing w:line="360" w:lineRule="auto"/>
              <w:jc w:val="center"/>
              <w:textAlignment w:val="center"/>
              <w:rPr>
                <w:rFonts w:ascii="仿宋" w:hAnsi="仿宋" w:eastAsia="仿宋" w:cs="仿宋_GB2312"/>
                <w:b/>
                <w:color w:val="000000"/>
                <w:sz w:val="28"/>
                <w:szCs w:val="28"/>
              </w:rPr>
            </w:pPr>
            <w:r>
              <w:rPr>
                <w:rFonts w:hint="eastAsia" w:ascii="仿宋" w:hAnsi="仿宋" w:eastAsia="仿宋" w:cs="仿宋_GB2312"/>
                <w:b/>
                <w:color w:val="000000"/>
                <w:kern w:val="0"/>
                <w:sz w:val="28"/>
                <w:szCs w:val="28"/>
                <w:lang w:bidi="ar"/>
              </w:rPr>
              <w:t>具体设备</w:t>
            </w:r>
          </w:p>
        </w:tc>
        <w:tc>
          <w:tcPr>
            <w:tcW w:w="6526" w:type="dxa"/>
            <w:shd w:val="clear" w:color="auto" w:fill="auto"/>
            <w:vAlign w:val="center"/>
          </w:tcPr>
          <w:p>
            <w:pPr>
              <w:widowControl/>
              <w:spacing w:line="360" w:lineRule="auto"/>
              <w:jc w:val="center"/>
              <w:textAlignment w:val="center"/>
              <w:rPr>
                <w:rFonts w:ascii="仿宋" w:hAnsi="仿宋" w:eastAsia="仿宋" w:cs="仿宋_GB2312"/>
                <w:b/>
                <w:color w:val="000000"/>
                <w:kern w:val="0"/>
                <w:sz w:val="28"/>
                <w:szCs w:val="28"/>
                <w:lang w:bidi="ar"/>
              </w:rPr>
            </w:pPr>
            <w:r>
              <w:rPr>
                <w:rFonts w:hint="eastAsia" w:ascii="仿宋" w:hAnsi="仿宋" w:eastAsia="仿宋" w:cs="仿宋_GB2312"/>
                <w:b/>
                <w:color w:val="000000"/>
                <w:kern w:val="0"/>
                <w:sz w:val="28"/>
                <w:szCs w:val="28"/>
                <w:lang w:bidi="ar"/>
              </w:rPr>
              <w:t>设备参数要求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7" w:hRule="atLeast"/>
          <w:jc w:val="center"/>
        </w:trPr>
        <w:tc>
          <w:tcPr>
            <w:tcW w:w="1192" w:type="dxa"/>
            <w:vAlign w:val="center"/>
          </w:tcPr>
          <w:p>
            <w:pPr>
              <w:widowControl/>
              <w:spacing w:line="360" w:lineRule="auto"/>
              <w:jc w:val="center"/>
              <w:textAlignment w:val="center"/>
              <w:rPr>
                <w:rFonts w:ascii="仿宋" w:hAnsi="仿宋" w:eastAsia="仿宋" w:cs="仿宋_GB2312"/>
                <w:bCs/>
                <w:color w:val="000000"/>
                <w:kern w:val="0"/>
                <w:sz w:val="24"/>
                <w:szCs w:val="24"/>
                <w:lang w:bidi="ar"/>
              </w:rPr>
            </w:pPr>
            <w:r>
              <w:rPr>
                <w:rFonts w:hint="eastAsia" w:ascii="仿宋" w:hAnsi="仿宋" w:eastAsia="仿宋" w:cs="仿宋_GB2312"/>
                <w:bCs/>
                <w:color w:val="000000"/>
                <w:kern w:val="0"/>
                <w:sz w:val="24"/>
                <w:szCs w:val="24"/>
                <w:lang w:bidi="ar"/>
              </w:rPr>
              <w:t>1</w:t>
            </w:r>
          </w:p>
        </w:tc>
        <w:tc>
          <w:tcPr>
            <w:tcW w:w="1878" w:type="dxa"/>
            <w:vAlign w:val="center"/>
          </w:tcPr>
          <w:p>
            <w:pPr>
              <w:widowControl/>
              <w:spacing w:line="360" w:lineRule="auto"/>
              <w:jc w:val="center"/>
              <w:textAlignment w:val="center"/>
              <w:rPr>
                <w:rFonts w:ascii="仿宋" w:hAnsi="仿宋" w:eastAsia="仿宋" w:cs="仿宋_GB2312"/>
                <w:bCs/>
                <w:color w:val="000000"/>
                <w:kern w:val="0"/>
                <w:sz w:val="24"/>
                <w:szCs w:val="24"/>
                <w:lang w:bidi="ar"/>
              </w:rPr>
            </w:pPr>
            <w:r>
              <w:rPr>
                <w:rFonts w:hint="eastAsia" w:ascii="仿宋" w:hAnsi="仿宋" w:eastAsia="仿宋" w:cs="宋体"/>
                <w:bCs/>
                <w:color w:val="000000"/>
                <w:kern w:val="0"/>
                <w:sz w:val="24"/>
                <w:szCs w:val="24"/>
                <w:lang w:bidi="ar"/>
              </w:rPr>
              <w:t>核心交换机</w:t>
            </w:r>
          </w:p>
        </w:tc>
        <w:tc>
          <w:tcPr>
            <w:tcW w:w="6526" w:type="dxa"/>
            <w:vAlign w:val="center"/>
          </w:tcPr>
          <w:p>
            <w:pPr>
              <w:snapToGrid w:val="0"/>
              <w:spacing w:line="360" w:lineRule="auto"/>
              <w:textAlignment w:val="center"/>
              <w:rPr>
                <w:rFonts w:ascii="仿宋" w:hAnsi="仿宋" w:eastAsia="仿宋" w:cs="微软雅黑"/>
                <w:color w:val="404040"/>
                <w:sz w:val="24"/>
                <w:szCs w:val="24"/>
              </w:rPr>
            </w:pPr>
            <w:r>
              <w:rPr>
                <w:rFonts w:hint="eastAsia" w:ascii="仿宋" w:hAnsi="仿宋" w:eastAsia="仿宋" w:cs="宋体"/>
                <w:color w:val="404040"/>
                <w:sz w:val="24"/>
                <w:szCs w:val="24"/>
              </w:rPr>
              <w:t>1</w:t>
            </w:r>
            <w:r>
              <w:rPr>
                <w:rFonts w:ascii="仿宋" w:hAnsi="仿宋" w:eastAsia="仿宋" w:cs="宋体"/>
                <w:color w:val="404040"/>
                <w:sz w:val="24"/>
                <w:szCs w:val="24"/>
              </w:rPr>
              <w:t>.</w:t>
            </w:r>
            <w:r>
              <w:rPr>
                <w:rFonts w:hint="eastAsia" w:ascii="仿宋" w:hAnsi="仿宋" w:eastAsia="仿宋" w:cs="宋体"/>
                <w:color w:val="404040"/>
                <w:sz w:val="24"/>
                <w:szCs w:val="24"/>
              </w:rPr>
              <w:t>交换容量≥</w:t>
            </w:r>
            <w:r>
              <w:rPr>
                <w:rFonts w:hint="eastAsia" w:ascii="仿宋" w:hAnsi="仿宋" w:eastAsia="仿宋" w:cs="微软雅黑"/>
                <w:color w:val="404040"/>
                <w:sz w:val="24"/>
                <w:szCs w:val="24"/>
              </w:rPr>
              <w:t>500Tbps</w:t>
            </w:r>
            <w:r>
              <w:rPr>
                <w:rFonts w:hint="eastAsia" w:ascii="仿宋" w:hAnsi="仿宋" w:eastAsia="仿宋" w:cs="宋体"/>
                <w:color w:val="404040"/>
                <w:sz w:val="24"/>
                <w:szCs w:val="24"/>
              </w:rPr>
              <w:t>，包转发率≥</w:t>
            </w:r>
            <w:r>
              <w:rPr>
                <w:rFonts w:hint="eastAsia" w:ascii="仿宋" w:hAnsi="仿宋" w:eastAsia="仿宋" w:cs="微软雅黑"/>
                <w:color w:val="404040"/>
                <w:sz w:val="24"/>
                <w:szCs w:val="24"/>
              </w:rPr>
              <w:t>96000Mpps；</w:t>
            </w:r>
          </w:p>
          <w:p>
            <w:pPr>
              <w:snapToGrid w:val="0"/>
              <w:spacing w:line="360" w:lineRule="auto"/>
              <w:textAlignment w:val="center"/>
              <w:rPr>
                <w:rFonts w:ascii="仿宋" w:hAnsi="仿宋" w:eastAsia="仿宋" w:cs="宋体"/>
                <w:sz w:val="24"/>
                <w:szCs w:val="24"/>
              </w:rPr>
            </w:pPr>
            <w:r>
              <w:rPr>
                <w:rFonts w:hint="eastAsia" w:ascii="仿宋" w:hAnsi="仿宋" w:eastAsia="仿宋" w:cs="宋体"/>
                <w:sz w:val="24"/>
                <w:szCs w:val="24"/>
              </w:rPr>
              <w:t>2</w:t>
            </w:r>
            <w:r>
              <w:rPr>
                <w:rFonts w:ascii="仿宋" w:hAnsi="仿宋" w:eastAsia="仿宋" w:cs="宋体"/>
                <w:sz w:val="24"/>
                <w:szCs w:val="24"/>
              </w:rPr>
              <w:t>.每台</w:t>
            </w:r>
            <w:r>
              <w:rPr>
                <w:rFonts w:hint="eastAsia" w:ascii="仿宋" w:hAnsi="仿宋" w:eastAsia="仿宋" w:cs="宋体"/>
                <w:sz w:val="24"/>
                <w:szCs w:val="24"/>
              </w:rPr>
              <w:t>核心交换机主控引擎与交换网板物理分离，主控引擎≥</w:t>
            </w:r>
            <w:r>
              <w:rPr>
                <w:rFonts w:hint="eastAsia" w:ascii="仿宋" w:hAnsi="仿宋" w:eastAsia="仿宋"/>
                <w:sz w:val="24"/>
                <w:szCs w:val="24"/>
              </w:rPr>
              <w:t>2</w:t>
            </w:r>
            <w:r>
              <w:rPr>
                <w:rFonts w:hint="eastAsia" w:ascii="仿宋" w:hAnsi="仿宋" w:eastAsia="仿宋" w:cs="宋体"/>
                <w:sz w:val="24"/>
                <w:szCs w:val="24"/>
              </w:rPr>
              <w:t>，独立交换网板≥</w:t>
            </w:r>
            <w:r>
              <w:rPr>
                <w:rFonts w:ascii="仿宋" w:hAnsi="仿宋" w:eastAsia="仿宋"/>
                <w:sz w:val="24"/>
                <w:szCs w:val="24"/>
              </w:rPr>
              <w:t>2</w:t>
            </w:r>
            <w:r>
              <w:rPr>
                <w:rFonts w:hint="eastAsia" w:ascii="仿宋" w:hAnsi="仿宋" w:eastAsia="仿宋" w:cs="宋体"/>
                <w:sz w:val="24"/>
                <w:szCs w:val="24"/>
              </w:rPr>
              <w:t>，整机业务板槽位数≥</w:t>
            </w:r>
            <w:r>
              <w:rPr>
                <w:rFonts w:hint="eastAsia" w:ascii="仿宋" w:hAnsi="仿宋" w:eastAsia="仿宋"/>
                <w:sz w:val="24"/>
                <w:szCs w:val="24"/>
              </w:rPr>
              <w:t>8</w:t>
            </w:r>
            <w:r>
              <w:rPr>
                <w:rFonts w:hint="eastAsia" w:ascii="仿宋" w:hAnsi="仿宋" w:eastAsia="仿宋" w:cs="宋体"/>
                <w:sz w:val="24"/>
                <w:szCs w:val="24"/>
              </w:rPr>
              <w:t>，主控槽位与业务线卡槽位宽度相同，为全宽槽；</w:t>
            </w:r>
          </w:p>
          <w:p>
            <w:pPr>
              <w:pStyle w:val="2"/>
              <w:ind w:firstLine="0"/>
              <w:rPr>
                <w:rFonts w:ascii="仿宋" w:hAnsi="仿宋" w:eastAsia="仿宋"/>
              </w:rPr>
            </w:pPr>
            <w:r>
              <w:rPr>
                <w:rFonts w:ascii="仿宋" w:hAnsi="仿宋" w:eastAsia="仿宋"/>
              </w:rPr>
              <w:t>3.</w:t>
            </w:r>
            <w:r>
              <w:rPr>
                <w:rFonts w:hint="eastAsia" w:ascii="仿宋" w:hAnsi="仿宋" w:eastAsia="仿宋"/>
              </w:rPr>
              <w:t>支持单槽位转发能力≥2.4Tbps（单向）；</w:t>
            </w:r>
          </w:p>
          <w:p>
            <w:pPr>
              <w:pStyle w:val="2"/>
              <w:ind w:firstLine="0"/>
              <w:rPr>
                <w:rFonts w:ascii="仿宋" w:hAnsi="仿宋" w:eastAsia="仿宋" w:cs="宋体"/>
                <w:lang w:bidi="ar"/>
              </w:rPr>
            </w:pPr>
            <w:r>
              <w:rPr>
                <w:rFonts w:hint="eastAsia" w:ascii="仿宋" w:hAnsi="仿宋" w:eastAsia="仿宋" w:cs="宋体"/>
                <w:lang w:bidi="ar"/>
              </w:rPr>
              <w:t>采用信元交换架构；</w:t>
            </w:r>
          </w:p>
          <w:p>
            <w:pPr>
              <w:pStyle w:val="2"/>
              <w:ind w:firstLine="0"/>
              <w:rPr>
                <w:rFonts w:ascii="仿宋" w:hAnsi="仿宋" w:eastAsia="仿宋"/>
              </w:rPr>
            </w:pPr>
            <w:r>
              <w:rPr>
                <w:rFonts w:hint="eastAsia" w:ascii="仿宋" w:hAnsi="仿宋" w:eastAsia="仿宋"/>
              </w:rPr>
              <w:t>4</w:t>
            </w:r>
            <w:r>
              <w:rPr>
                <w:rFonts w:ascii="仿宋" w:hAnsi="仿宋" w:eastAsia="仿宋"/>
              </w:rPr>
              <w:t>.</w:t>
            </w:r>
            <w:r>
              <w:rPr>
                <w:rFonts w:hint="eastAsia" w:ascii="仿宋" w:hAnsi="仿宋" w:eastAsia="仿宋"/>
              </w:rPr>
              <w:t>为适应业界主流机柜的深度和空间要求，要求设备深度≤600mm，设备高度≤20U；</w:t>
            </w:r>
          </w:p>
          <w:p>
            <w:pPr>
              <w:pStyle w:val="2"/>
              <w:ind w:firstLine="0"/>
              <w:rPr>
                <w:rFonts w:ascii="仿宋" w:hAnsi="仿宋" w:eastAsia="仿宋"/>
              </w:rPr>
            </w:pPr>
            <w:r>
              <w:rPr>
                <w:rFonts w:hint="eastAsia" w:ascii="仿宋" w:hAnsi="仿宋" w:eastAsia="仿宋"/>
              </w:rPr>
              <w:t>5</w:t>
            </w:r>
            <w:r>
              <w:rPr>
                <w:rFonts w:ascii="仿宋" w:hAnsi="仿宋" w:eastAsia="仿宋"/>
              </w:rPr>
              <w:t>.</w:t>
            </w:r>
            <w:r>
              <w:rPr>
                <w:rFonts w:hint="eastAsia" w:ascii="仿宋" w:hAnsi="仿宋" w:eastAsia="仿宋"/>
              </w:rPr>
              <w:t>为保证设备散热效果和可靠性，要求设备支持模块化风扇框，可热插拔，当单个风扇框发生故障时，有其他风扇正常运行，保证设备散热，独立风扇框数≥3；</w:t>
            </w:r>
          </w:p>
          <w:p>
            <w:pPr>
              <w:pStyle w:val="2"/>
              <w:ind w:firstLine="0"/>
              <w:rPr>
                <w:rFonts w:ascii="仿宋" w:hAnsi="仿宋" w:eastAsia="仿宋" w:cs="宋体"/>
                <w:lang w:bidi="ar"/>
              </w:rPr>
            </w:pPr>
            <w:r>
              <w:rPr>
                <w:rFonts w:hint="eastAsia" w:ascii="仿宋" w:hAnsi="仿宋" w:eastAsia="仿宋" w:cs="宋体"/>
                <w:lang w:bidi="ar"/>
              </w:rPr>
              <w:t>为了适应机柜并排部署，采用机箱、业务板卡区后出风道设计；</w:t>
            </w:r>
          </w:p>
          <w:p>
            <w:pPr>
              <w:pStyle w:val="2"/>
              <w:ind w:firstLine="0"/>
              <w:rPr>
                <w:rFonts w:ascii="仿宋" w:hAnsi="仿宋" w:eastAsia="仿宋" w:cs="宋体"/>
                <w:lang w:bidi="ar"/>
              </w:rPr>
            </w:pPr>
            <w:r>
              <w:rPr>
                <w:rFonts w:hint="eastAsia" w:ascii="仿宋" w:hAnsi="仿宋" w:eastAsia="仿宋" w:cs="宋体"/>
                <w:lang w:bidi="ar"/>
              </w:rPr>
              <w:t>6</w:t>
            </w:r>
            <w:r>
              <w:rPr>
                <w:rFonts w:ascii="仿宋" w:hAnsi="仿宋" w:eastAsia="仿宋" w:cs="宋体"/>
                <w:lang w:bidi="ar"/>
              </w:rPr>
              <w:t>.</w:t>
            </w:r>
            <w:r>
              <w:rPr>
                <w:rFonts w:hint="eastAsia" w:ascii="仿宋" w:hAnsi="仿宋" w:eastAsia="仿宋" w:cs="宋体"/>
                <w:lang w:bidi="ar"/>
              </w:rPr>
              <w:t>实际配独立的硬件监控板卡≥1, 控制平面和监控平面物理槽位分离，支持1+1备份；</w:t>
            </w:r>
          </w:p>
          <w:p>
            <w:pPr>
              <w:pStyle w:val="2"/>
              <w:ind w:firstLine="0"/>
              <w:rPr>
                <w:rFonts w:ascii="仿宋" w:hAnsi="仿宋" w:eastAsia="仿宋" w:cs="宋体"/>
                <w:lang w:bidi="ar"/>
              </w:rPr>
            </w:pPr>
            <w:r>
              <w:rPr>
                <w:rFonts w:hint="eastAsia" w:ascii="仿宋" w:hAnsi="仿宋" w:eastAsia="仿宋" w:cs="宋体"/>
                <w:lang w:bidi="ar"/>
              </w:rPr>
              <w:t>7</w:t>
            </w:r>
            <w:r>
              <w:rPr>
                <w:rFonts w:ascii="仿宋" w:hAnsi="仿宋" w:eastAsia="仿宋" w:cs="宋体"/>
                <w:lang w:bidi="ar"/>
              </w:rPr>
              <w:t>.</w:t>
            </w:r>
            <w:r>
              <w:rPr>
                <w:rFonts w:hint="eastAsia" w:ascii="仿宋" w:hAnsi="仿宋" w:eastAsia="仿宋" w:cs="宋体"/>
                <w:lang w:bidi="ar"/>
              </w:rPr>
              <w:t>支持纵向虚拟化技术，支持把交换机和AP虚拟为一台设备；</w:t>
            </w:r>
          </w:p>
          <w:p>
            <w:pPr>
              <w:pStyle w:val="2"/>
              <w:ind w:firstLine="0"/>
              <w:rPr>
                <w:rFonts w:ascii="仿宋" w:hAnsi="仿宋" w:eastAsia="仿宋" w:cs="宋体"/>
                <w:lang w:bidi="ar"/>
              </w:rPr>
            </w:pPr>
            <w:r>
              <w:rPr>
                <w:rFonts w:hint="eastAsia" w:ascii="仿宋" w:hAnsi="仿宋" w:eastAsia="仿宋" w:cs="宋体"/>
                <w:lang w:bidi="ar"/>
              </w:rPr>
              <w:t>8</w:t>
            </w:r>
            <w:r>
              <w:rPr>
                <w:rFonts w:ascii="仿宋" w:hAnsi="仿宋" w:eastAsia="仿宋" w:cs="宋体"/>
                <w:lang w:bidi="ar"/>
              </w:rPr>
              <w:t>.</w:t>
            </w:r>
            <w:r>
              <w:rPr>
                <w:rFonts w:hint="eastAsia" w:ascii="仿宋" w:hAnsi="仿宋" w:eastAsia="仿宋" w:cs="宋体"/>
                <w:lang w:bidi="ar"/>
              </w:rPr>
              <w:t>支持VxLAN功能，支持VxLAN分布式网关、集中式网关；</w:t>
            </w:r>
          </w:p>
          <w:p>
            <w:pPr>
              <w:pStyle w:val="2"/>
              <w:ind w:firstLine="0"/>
              <w:rPr>
                <w:rFonts w:ascii="仿宋" w:hAnsi="仿宋" w:eastAsia="仿宋" w:cs="宋体"/>
                <w:lang w:bidi="ar"/>
              </w:rPr>
            </w:pPr>
            <w:r>
              <w:rPr>
                <w:rFonts w:hint="eastAsia" w:ascii="仿宋" w:hAnsi="仿宋" w:eastAsia="仿宋" w:cs="宋体"/>
                <w:lang w:bidi="ar"/>
              </w:rPr>
              <w:t>9</w:t>
            </w:r>
            <w:r>
              <w:rPr>
                <w:rFonts w:ascii="仿宋" w:hAnsi="仿宋" w:eastAsia="仿宋" w:cs="宋体"/>
                <w:lang w:bidi="ar"/>
              </w:rPr>
              <w:t>.</w:t>
            </w:r>
            <w:r>
              <w:rPr>
                <w:rFonts w:hint="eastAsia" w:ascii="仿宋" w:hAnsi="仿宋" w:eastAsia="仿宋" w:cs="宋体"/>
                <w:lang w:bidi="ar"/>
              </w:rPr>
              <w:t>支持业务板集成AC功能，实现对AP的接入控制和管理，实现对有线无线用户的统一认证管理、用户数据报文的隧道集中转发；</w:t>
            </w:r>
          </w:p>
          <w:p>
            <w:pPr>
              <w:pStyle w:val="2"/>
              <w:ind w:firstLine="0"/>
              <w:rPr>
                <w:rFonts w:ascii="仿宋" w:hAnsi="仿宋" w:eastAsia="仿宋" w:cs="宋体"/>
                <w:lang w:bidi="ar"/>
              </w:rPr>
            </w:pPr>
            <w:r>
              <w:rPr>
                <w:rFonts w:hint="eastAsia" w:ascii="仿宋" w:hAnsi="仿宋" w:eastAsia="仿宋" w:cs="宋体"/>
                <w:lang w:bidi="ar"/>
              </w:rPr>
              <w:t>1</w:t>
            </w:r>
            <w:r>
              <w:rPr>
                <w:rFonts w:ascii="仿宋" w:hAnsi="仿宋" w:eastAsia="仿宋" w:cs="宋体"/>
                <w:lang w:bidi="ar"/>
              </w:rPr>
              <w:t>0.</w:t>
            </w:r>
            <w:r>
              <w:rPr>
                <w:rFonts w:hint="eastAsia" w:ascii="仿宋" w:hAnsi="仿宋" w:eastAsia="仿宋" w:cs="宋体"/>
                <w:lang w:bidi="ar"/>
              </w:rPr>
              <w:t>支持静态路由、RIP、RIPng、OSPF、OSPFv3、BGP、BGP4+、ISIS、ISISv6；</w:t>
            </w:r>
          </w:p>
          <w:p>
            <w:pPr>
              <w:pStyle w:val="2"/>
              <w:ind w:firstLine="0"/>
              <w:rPr>
                <w:rFonts w:ascii="仿宋" w:hAnsi="仿宋" w:eastAsia="仿宋" w:cs="宋体"/>
                <w:lang w:bidi="ar"/>
              </w:rPr>
            </w:pPr>
            <w:r>
              <w:rPr>
                <w:rFonts w:hint="eastAsia" w:ascii="仿宋" w:hAnsi="仿宋" w:eastAsia="仿宋" w:cs="宋体"/>
                <w:lang w:bidi="ar"/>
              </w:rPr>
              <w:t>1</w:t>
            </w:r>
            <w:r>
              <w:rPr>
                <w:rFonts w:ascii="仿宋" w:hAnsi="仿宋" w:eastAsia="仿宋" w:cs="宋体"/>
                <w:lang w:bidi="ar"/>
              </w:rPr>
              <w:t>1.</w:t>
            </w:r>
            <w:r>
              <w:rPr>
                <w:rFonts w:hint="eastAsia" w:ascii="仿宋" w:hAnsi="仿宋" w:eastAsia="仿宋" w:cs="宋体"/>
                <w:lang w:bidi="ar"/>
              </w:rPr>
              <w:t>支持真实业务流的实时检测技术，实现对IP网络的精确丢包监控和快速故障定界能力；</w:t>
            </w:r>
          </w:p>
          <w:p>
            <w:pPr>
              <w:pStyle w:val="2"/>
              <w:ind w:firstLine="0"/>
              <w:rPr>
                <w:rFonts w:ascii="仿宋" w:hAnsi="仿宋" w:eastAsia="仿宋" w:cs="宋体"/>
                <w:lang w:bidi="ar"/>
              </w:rPr>
            </w:pPr>
            <w:r>
              <w:rPr>
                <w:rFonts w:hint="eastAsia" w:ascii="仿宋" w:hAnsi="仿宋" w:eastAsia="仿宋" w:cs="宋体"/>
                <w:lang w:bidi="ar"/>
              </w:rPr>
              <w:t>1</w:t>
            </w:r>
            <w:r>
              <w:rPr>
                <w:rFonts w:ascii="仿宋" w:hAnsi="仿宋" w:eastAsia="仿宋" w:cs="宋体"/>
                <w:lang w:bidi="ar"/>
              </w:rPr>
              <w:t>2.</w:t>
            </w:r>
            <w:r>
              <w:rPr>
                <w:rFonts w:hint="eastAsia" w:ascii="仿宋" w:hAnsi="仿宋" w:eastAsia="仿宋" w:cs="宋体"/>
                <w:lang w:bidi="ar"/>
              </w:rPr>
              <w:t>支持硬件BFD/OAM，3.3ms稳定均匀发包检测，故障倒换时间小于50ms；</w:t>
            </w:r>
          </w:p>
          <w:p>
            <w:pPr>
              <w:pStyle w:val="2"/>
              <w:ind w:firstLine="0"/>
              <w:rPr>
                <w:rFonts w:ascii="仿宋" w:hAnsi="仿宋" w:eastAsia="仿宋" w:cs="宋体"/>
                <w:lang w:bidi="ar"/>
              </w:rPr>
            </w:pPr>
            <w:r>
              <w:rPr>
                <w:rFonts w:hint="eastAsia" w:ascii="仿宋" w:hAnsi="仿宋" w:eastAsia="仿宋" w:cs="宋体"/>
                <w:lang w:bidi="ar"/>
              </w:rPr>
              <w:t>1</w:t>
            </w:r>
            <w:r>
              <w:rPr>
                <w:rFonts w:ascii="仿宋" w:hAnsi="仿宋" w:eastAsia="仿宋" w:cs="宋体"/>
                <w:lang w:bidi="ar"/>
              </w:rPr>
              <w:t>3.</w:t>
            </w:r>
            <w:r>
              <w:rPr>
                <w:rFonts w:hint="eastAsia" w:ascii="仿宋" w:hAnsi="仿宋" w:eastAsia="仿宋" w:cs="宋体"/>
                <w:lang w:bidi="ar"/>
              </w:rPr>
              <w:t>支持通过命令行、中文图形化配置软件等方式进行配置和管理，支持SNMP V1/V2/V3、Telnet、RMON、SSHV2；</w:t>
            </w:r>
          </w:p>
          <w:p>
            <w:pPr>
              <w:pStyle w:val="2"/>
              <w:ind w:firstLine="0"/>
              <w:rPr>
                <w:rFonts w:ascii="仿宋" w:hAnsi="仿宋" w:eastAsia="仿宋" w:cs="宋体"/>
                <w:lang w:bidi="ar"/>
              </w:rPr>
            </w:pPr>
            <w:r>
              <w:rPr>
                <w:rFonts w:hint="eastAsia" w:ascii="仿宋" w:hAnsi="仿宋" w:eastAsia="仿宋" w:cs="宋体"/>
                <w:lang w:bidi="ar"/>
              </w:rPr>
              <w:t>1</w:t>
            </w:r>
            <w:r>
              <w:rPr>
                <w:rFonts w:ascii="仿宋" w:hAnsi="仿宋" w:eastAsia="仿宋" w:cs="宋体"/>
                <w:lang w:bidi="ar"/>
              </w:rPr>
              <w:t>4.</w:t>
            </w:r>
            <w:r>
              <w:rPr>
                <w:rFonts w:hint="eastAsia" w:ascii="仿宋" w:hAnsi="仿宋" w:eastAsia="仿宋" w:cs="宋体"/>
                <w:lang w:bidi="ar"/>
              </w:rPr>
              <w:t>交换机支持通过Netstream采集网络数据，上报给网络安全智能系统，进行网络的安全威胁事件信息检测和全网的安全态势感知，同时网络安全智能系统和SDN控制器联动，以实现全网安全协防；</w:t>
            </w:r>
          </w:p>
          <w:p>
            <w:pPr>
              <w:pStyle w:val="2"/>
              <w:ind w:firstLine="0"/>
              <w:rPr>
                <w:rFonts w:ascii="仿宋" w:hAnsi="仿宋" w:eastAsia="仿宋" w:cs="宋体"/>
                <w:lang w:bidi="ar"/>
              </w:rPr>
            </w:pPr>
            <w:r>
              <w:rPr>
                <w:rFonts w:hint="eastAsia" w:ascii="仿宋" w:hAnsi="仿宋" w:eastAsia="仿宋" w:cs="宋体"/>
                <w:lang w:bidi="ar"/>
              </w:rPr>
              <w:t>1</w:t>
            </w:r>
            <w:r>
              <w:rPr>
                <w:rFonts w:ascii="仿宋" w:hAnsi="仿宋" w:eastAsia="仿宋" w:cs="宋体"/>
                <w:lang w:bidi="ar"/>
              </w:rPr>
              <w:t>5.每台核心交换机端口要求实配</w:t>
            </w:r>
            <w:r>
              <w:rPr>
                <w:rFonts w:hint="eastAsia" w:ascii="仿宋" w:hAnsi="仿宋" w:eastAsia="仿宋" w:cs="宋体"/>
                <w:lang w:bidi="ar"/>
              </w:rPr>
              <w:t>1块48千兆电接口板、2块48万兆光口接口板。</w:t>
            </w:r>
          </w:p>
          <w:p>
            <w:pPr>
              <w:pStyle w:val="2"/>
              <w:wordWrap w:val="0"/>
              <w:ind w:firstLine="0"/>
              <w:rPr>
                <w:rFonts w:hint="eastAsia" w:ascii="仿宋" w:hAnsi="仿宋" w:eastAsia="仿宋" w:cs="宋体"/>
                <w:lang w:bidi="ar"/>
              </w:rPr>
            </w:pPr>
            <w:r>
              <w:rPr>
                <w:rFonts w:ascii="仿宋" w:hAnsi="仿宋" w:eastAsia="仿宋" w:cs="宋体"/>
                <w:lang w:bidi="ar"/>
              </w:rPr>
              <w:t>16.每台核心交换机模块要求实配</w:t>
            </w:r>
            <w:r>
              <w:rPr>
                <w:rFonts w:hint="eastAsia" w:ascii="仿宋" w:hAnsi="仿宋" w:eastAsia="仿宋" w:cs="宋体"/>
                <w:lang w:bidi="ar"/>
              </w:rPr>
              <w:t>2</w:t>
            </w:r>
            <w:r>
              <w:rPr>
                <w:rFonts w:ascii="仿宋" w:hAnsi="仿宋" w:eastAsia="仿宋" w:cs="宋体"/>
                <w:lang w:bidi="ar"/>
              </w:rPr>
              <w:t>8个</w:t>
            </w:r>
            <w:r>
              <w:rPr>
                <w:rFonts w:hint="eastAsia" w:ascii="仿宋" w:hAnsi="仿宋" w:eastAsia="仿宋" w:cs="宋体"/>
                <w:lang w:bidi="ar"/>
              </w:rPr>
              <w:t>SFP+-10G-单模模块(1310nm,10km,LC)，5个SFP+-10G-多模模块(850nm,0.3km,LC)</w:t>
            </w:r>
          </w:p>
          <w:p>
            <w:pPr>
              <w:pStyle w:val="2"/>
              <w:wordWrap w:val="0"/>
              <w:ind w:firstLine="0"/>
              <w:rPr>
                <w:rFonts w:hint="default" w:ascii="仿宋" w:hAnsi="仿宋" w:eastAsia="仿宋" w:cs="宋体"/>
                <w:lang w:val="en-US" w:eastAsia="zh-CN" w:bidi="ar"/>
              </w:rPr>
            </w:pPr>
            <w:r>
              <w:rPr>
                <w:rFonts w:hint="eastAsia" w:ascii="仿宋" w:hAnsi="仿宋" w:eastAsia="仿宋" w:cs="宋体"/>
                <w:lang w:val="en-US" w:eastAsia="zh-CN" w:bidi="ar"/>
              </w:rPr>
              <w:t>17.设备需符合国产化要求。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7" w:hRule="atLeast"/>
          <w:jc w:val="center"/>
        </w:trPr>
        <w:tc>
          <w:tcPr>
            <w:tcW w:w="1192" w:type="dxa"/>
            <w:vAlign w:val="center"/>
          </w:tcPr>
          <w:p>
            <w:pPr>
              <w:widowControl/>
              <w:spacing w:line="360" w:lineRule="auto"/>
              <w:jc w:val="center"/>
              <w:textAlignment w:val="center"/>
              <w:rPr>
                <w:rFonts w:ascii="仿宋" w:hAnsi="仿宋" w:eastAsia="仿宋" w:cs="仿宋_GB2312"/>
                <w:bCs/>
                <w:color w:val="000000"/>
                <w:kern w:val="0"/>
                <w:sz w:val="24"/>
                <w:szCs w:val="24"/>
                <w:lang w:bidi="ar"/>
              </w:rPr>
            </w:pPr>
            <w:r>
              <w:rPr>
                <w:rFonts w:hint="eastAsia" w:ascii="仿宋" w:hAnsi="仿宋" w:eastAsia="仿宋" w:cs="仿宋_GB2312"/>
                <w:bCs/>
                <w:color w:val="000000"/>
                <w:kern w:val="0"/>
                <w:sz w:val="24"/>
                <w:szCs w:val="24"/>
                <w:lang w:bidi="ar"/>
              </w:rPr>
              <w:t>2</w:t>
            </w:r>
          </w:p>
        </w:tc>
        <w:tc>
          <w:tcPr>
            <w:tcW w:w="1878" w:type="dxa"/>
            <w:vAlign w:val="center"/>
          </w:tcPr>
          <w:p>
            <w:pPr>
              <w:widowControl/>
              <w:spacing w:line="360" w:lineRule="auto"/>
              <w:jc w:val="center"/>
              <w:textAlignment w:val="center"/>
              <w:rPr>
                <w:rFonts w:ascii="仿宋" w:hAnsi="仿宋" w:eastAsia="仿宋" w:cs="仿宋_GB2312"/>
                <w:bCs/>
                <w:color w:val="000000"/>
                <w:kern w:val="0"/>
                <w:sz w:val="24"/>
                <w:szCs w:val="24"/>
                <w:lang w:bidi="ar"/>
              </w:rPr>
            </w:pPr>
            <w:r>
              <w:rPr>
                <w:rFonts w:hint="eastAsia" w:ascii="仿宋" w:hAnsi="仿宋" w:eastAsia="仿宋" w:cs="仿宋_GB2312"/>
                <w:bCs/>
                <w:color w:val="000000"/>
                <w:kern w:val="0"/>
                <w:sz w:val="24"/>
                <w:szCs w:val="24"/>
                <w:lang w:bidi="ar"/>
              </w:rPr>
              <w:t>精密空调</w:t>
            </w:r>
          </w:p>
        </w:tc>
        <w:tc>
          <w:tcPr>
            <w:tcW w:w="6526" w:type="dxa"/>
            <w:vAlign w:val="center"/>
          </w:tcPr>
          <w:p>
            <w:pPr>
              <w:snapToGrid w:val="0"/>
              <w:spacing w:line="360" w:lineRule="auto"/>
              <w:jc w:val="left"/>
              <w:textAlignment w:val="center"/>
              <w:rPr>
                <w:rFonts w:hint="eastAsia" w:ascii="仿宋" w:hAnsi="仿宋" w:eastAsia="仿宋" w:cs="仿宋"/>
                <w:sz w:val="24"/>
                <w:szCs w:val="24"/>
              </w:rPr>
            </w:pPr>
            <w:r>
              <w:rPr>
                <w:rFonts w:hint="eastAsia" w:ascii="仿宋" w:hAnsi="仿宋" w:eastAsia="仿宋" w:cs="仿宋"/>
                <w:sz w:val="24"/>
                <w:szCs w:val="24"/>
              </w:rPr>
              <w:t>1.在机组回风工况24℃/50%RH下：制冷量≥50.1kW；下沉送风、风冷恒温恒湿、常温型；</w:t>
            </w:r>
          </w:p>
          <w:p>
            <w:pPr>
              <w:snapToGrid w:val="0"/>
              <w:spacing w:line="360" w:lineRule="auto"/>
              <w:jc w:val="left"/>
              <w:textAlignment w:val="center"/>
              <w:rPr>
                <w:rFonts w:hint="eastAsia" w:ascii="仿宋" w:hAnsi="仿宋" w:eastAsia="仿宋" w:cs="仿宋"/>
                <w:sz w:val="24"/>
                <w:szCs w:val="24"/>
              </w:rPr>
            </w:pPr>
            <w:r>
              <w:rPr>
                <w:rFonts w:hint="eastAsia" w:ascii="仿宋" w:hAnsi="仿宋" w:eastAsia="仿宋" w:cs="仿宋"/>
                <w:sz w:val="24"/>
                <w:szCs w:val="24"/>
              </w:rPr>
              <w:t xml:space="preserve">2.配备7英寸800*480点阵真彩色超大触摸屏；  </w:t>
            </w:r>
          </w:p>
          <w:p>
            <w:pPr>
              <w:snapToGrid w:val="0"/>
              <w:spacing w:line="360" w:lineRule="auto"/>
              <w:jc w:val="left"/>
              <w:textAlignment w:val="center"/>
              <w:rPr>
                <w:rFonts w:hint="eastAsia" w:ascii="仿宋" w:hAnsi="仿宋" w:eastAsia="仿宋" w:cs="仿宋"/>
                <w:sz w:val="24"/>
                <w:szCs w:val="24"/>
              </w:rPr>
            </w:pPr>
            <w:r>
              <w:rPr>
                <w:rFonts w:hint="eastAsia" w:ascii="仿宋" w:hAnsi="仿宋" w:eastAsia="仿宋" w:cs="仿宋"/>
                <w:sz w:val="24"/>
                <w:szCs w:val="24"/>
              </w:rPr>
              <w:t>3.循环风量≥13000m3；</w:t>
            </w:r>
          </w:p>
          <w:p>
            <w:pPr>
              <w:snapToGrid w:val="0"/>
              <w:spacing w:line="360" w:lineRule="auto"/>
              <w:jc w:val="left"/>
              <w:textAlignment w:val="center"/>
              <w:rPr>
                <w:rFonts w:hint="eastAsia" w:ascii="仿宋" w:hAnsi="仿宋" w:eastAsia="仿宋" w:cs="仿宋"/>
                <w:sz w:val="24"/>
                <w:szCs w:val="24"/>
              </w:rPr>
            </w:pPr>
            <w:r>
              <w:rPr>
                <w:rFonts w:hint="eastAsia" w:ascii="仿宋" w:hAnsi="仿宋" w:eastAsia="仿宋" w:cs="仿宋"/>
                <w:sz w:val="24"/>
                <w:szCs w:val="24"/>
              </w:rPr>
              <w:t>4.加热能力为≥9KW；</w:t>
            </w:r>
          </w:p>
          <w:p>
            <w:pPr>
              <w:snapToGrid w:val="0"/>
              <w:spacing w:line="360" w:lineRule="auto"/>
              <w:jc w:val="left"/>
              <w:textAlignment w:val="center"/>
              <w:rPr>
                <w:rFonts w:hint="eastAsia" w:ascii="仿宋" w:hAnsi="仿宋" w:eastAsia="仿宋" w:cs="仿宋"/>
                <w:sz w:val="24"/>
                <w:szCs w:val="24"/>
              </w:rPr>
            </w:pPr>
            <w:r>
              <w:rPr>
                <w:rFonts w:hint="eastAsia" w:ascii="仿宋" w:hAnsi="仿宋" w:eastAsia="仿宋" w:cs="仿宋"/>
                <w:sz w:val="24"/>
                <w:szCs w:val="24"/>
              </w:rPr>
              <w:t>5.加湿能力为≥10KG/H；</w:t>
            </w:r>
          </w:p>
          <w:p>
            <w:pPr>
              <w:snapToGrid w:val="0"/>
              <w:spacing w:line="360" w:lineRule="auto"/>
              <w:jc w:val="left"/>
              <w:textAlignment w:val="center"/>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单台</w:t>
            </w:r>
            <w:r>
              <w:rPr>
                <w:rFonts w:hint="eastAsia" w:ascii="仿宋" w:hAnsi="仿宋" w:eastAsia="仿宋" w:cs="仿宋"/>
                <w:sz w:val="24"/>
                <w:szCs w:val="24"/>
              </w:rPr>
              <w:t>机组尺寸长度≤1100mm、深度≤995mm、高度≤1965mm；</w:t>
            </w:r>
          </w:p>
          <w:p>
            <w:pPr>
              <w:snapToGrid w:val="0"/>
              <w:spacing w:line="360" w:lineRule="auto"/>
              <w:jc w:val="left"/>
              <w:textAlignment w:val="center"/>
              <w:rPr>
                <w:rFonts w:hint="eastAsia" w:ascii="仿宋" w:hAnsi="仿宋" w:eastAsia="仿宋" w:cs="仿宋"/>
                <w:sz w:val="24"/>
                <w:szCs w:val="24"/>
              </w:rPr>
            </w:pPr>
            <w:r>
              <w:rPr>
                <w:rFonts w:hint="eastAsia" w:ascii="仿宋" w:hAnsi="仿宋" w:eastAsia="仿宋" w:cs="仿宋"/>
                <w:sz w:val="24"/>
                <w:szCs w:val="24"/>
              </w:rPr>
              <w:t>7.采用R410a环保制冷剂；</w:t>
            </w:r>
          </w:p>
          <w:p>
            <w:pPr>
              <w:snapToGrid w:val="0"/>
              <w:spacing w:line="360" w:lineRule="auto"/>
              <w:jc w:val="left"/>
              <w:textAlignment w:val="center"/>
              <w:rPr>
                <w:rFonts w:hint="eastAsia" w:ascii="仿宋" w:hAnsi="仿宋" w:eastAsia="仿宋" w:cs="仿宋"/>
                <w:sz w:val="24"/>
                <w:szCs w:val="24"/>
              </w:rPr>
            </w:pPr>
            <w:r>
              <w:rPr>
                <w:rFonts w:hint="eastAsia" w:ascii="仿宋" w:hAnsi="仿宋" w:eastAsia="仿宋" w:cs="仿宋"/>
                <w:sz w:val="24"/>
                <w:szCs w:val="24"/>
              </w:rPr>
              <w:t>8.配备高效涡轮压缩机；</w:t>
            </w:r>
          </w:p>
          <w:p>
            <w:pPr>
              <w:snapToGrid w:val="0"/>
              <w:spacing w:line="360" w:lineRule="auto"/>
              <w:jc w:val="left"/>
              <w:textAlignment w:val="center"/>
              <w:rPr>
                <w:rFonts w:hint="eastAsia" w:ascii="仿宋" w:hAnsi="仿宋" w:eastAsia="仿宋" w:cs="仿宋"/>
                <w:sz w:val="24"/>
                <w:szCs w:val="24"/>
              </w:rPr>
            </w:pPr>
            <w:r>
              <w:rPr>
                <w:rFonts w:hint="eastAsia" w:ascii="仿宋" w:hAnsi="仿宋" w:eastAsia="仿宋" w:cs="仿宋"/>
                <w:sz w:val="24"/>
                <w:szCs w:val="24"/>
              </w:rPr>
              <w:t>9.配备电子换向同步EC电机节能20%~30%；</w:t>
            </w:r>
          </w:p>
          <w:p>
            <w:pPr>
              <w:snapToGrid w:val="0"/>
              <w:spacing w:line="360" w:lineRule="auto"/>
              <w:jc w:val="left"/>
              <w:textAlignment w:val="center"/>
              <w:rPr>
                <w:rFonts w:hint="eastAsia" w:ascii="仿宋" w:hAnsi="仿宋" w:eastAsia="仿宋" w:cs="仿宋"/>
                <w:sz w:val="24"/>
                <w:szCs w:val="24"/>
              </w:rPr>
            </w:pPr>
            <w:r>
              <w:rPr>
                <w:rFonts w:hint="eastAsia" w:ascii="仿宋" w:hAnsi="仿宋" w:eastAsia="仿宋" w:cs="仿宋"/>
                <w:sz w:val="24"/>
                <w:szCs w:val="24"/>
              </w:rPr>
              <w:t>10.具有交流风扇变频调速功能，提供国家级证书证明文件并加盖厂家公章；</w:t>
            </w:r>
          </w:p>
          <w:p>
            <w:pPr>
              <w:snapToGrid w:val="0"/>
              <w:spacing w:line="360" w:lineRule="auto"/>
              <w:jc w:val="left"/>
              <w:textAlignment w:val="center"/>
              <w:rPr>
                <w:rFonts w:hint="eastAsia" w:ascii="仿宋" w:hAnsi="仿宋" w:eastAsia="仿宋" w:cs="仿宋"/>
                <w:sz w:val="24"/>
                <w:szCs w:val="24"/>
              </w:rPr>
            </w:pPr>
            <w:r>
              <w:rPr>
                <w:rFonts w:hint="eastAsia" w:ascii="仿宋" w:hAnsi="仿宋" w:eastAsia="仿宋" w:cs="仿宋"/>
                <w:sz w:val="24"/>
                <w:szCs w:val="24"/>
              </w:rPr>
              <w:t>11.通讯接口：标配RS485接口，且具备自动收发控制电路，提供国家级证书证明文件并加盖厂家公章；。</w:t>
            </w:r>
          </w:p>
          <w:p>
            <w:pPr>
              <w:snapToGrid w:val="0"/>
              <w:spacing w:line="360" w:lineRule="auto"/>
              <w:jc w:val="left"/>
              <w:textAlignment w:val="center"/>
              <w:rPr>
                <w:rFonts w:hint="eastAsia" w:ascii="仿宋" w:hAnsi="仿宋" w:eastAsia="仿宋" w:cs="仿宋"/>
                <w:sz w:val="24"/>
                <w:szCs w:val="24"/>
              </w:rPr>
            </w:pPr>
            <w:r>
              <w:rPr>
                <w:rFonts w:hint="eastAsia" w:ascii="仿宋" w:hAnsi="仿宋" w:eastAsia="仿宋" w:cs="仿宋"/>
                <w:sz w:val="24"/>
                <w:szCs w:val="24"/>
              </w:rPr>
              <w:t>12.</w:t>
            </w:r>
            <w:r>
              <w:rPr>
                <w:rFonts w:hint="eastAsia" w:ascii="仿宋" w:hAnsi="仿宋" w:eastAsia="仿宋" w:cs="仿宋"/>
                <w:sz w:val="24"/>
                <w:szCs w:val="24"/>
                <w:lang w:val="en-US" w:eastAsia="zh-CN"/>
              </w:rPr>
              <w:t>▲</w:t>
            </w:r>
            <w:r>
              <w:rPr>
                <w:rFonts w:hint="eastAsia" w:ascii="仿宋" w:hAnsi="仿宋" w:eastAsia="仿宋" w:cs="仿宋"/>
                <w:sz w:val="24"/>
                <w:szCs w:val="24"/>
              </w:rPr>
              <w:t>机房精密空调资质要求：机房精密空调需具有空调产品节能认证、空调产品CRAA认证提供证书和检测报告。</w:t>
            </w:r>
          </w:p>
          <w:p>
            <w:pPr>
              <w:pStyle w:val="2"/>
              <w:ind w:left="0" w:leftChars="0" w:firstLine="0" w:firstLineChars="0"/>
              <w:rPr>
                <w:rFonts w:hint="default" w:eastAsia="等线"/>
                <w:lang w:val="en-US" w:eastAsia="zh-CN"/>
              </w:rPr>
            </w:pPr>
            <w:r>
              <w:rPr>
                <w:rFonts w:hint="eastAsia"/>
                <w:lang w:val="en-US" w:eastAsia="zh-CN"/>
              </w:rPr>
              <w:t>13.</w:t>
            </w:r>
            <w:r>
              <w:rPr>
                <w:rFonts w:ascii="仿宋" w:hAnsi="仿宋" w:eastAsia="仿宋"/>
              </w:rPr>
              <w:t>系统兼容性要求</w:t>
            </w:r>
            <w:r>
              <w:rPr>
                <w:rFonts w:hint="eastAsia" w:ascii="仿宋" w:hAnsi="仿宋" w:eastAsia="仿宋"/>
              </w:rPr>
              <w:t>：</w:t>
            </w:r>
            <w:r>
              <w:rPr>
                <w:rFonts w:hint="eastAsia" w:ascii="仿宋" w:hAnsi="仿宋" w:eastAsia="仿宋" w:cs="微软雅黑"/>
                <w:color w:val="404040"/>
              </w:rPr>
              <w:t>机房精密空调</w:t>
            </w:r>
            <w:r>
              <w:rPr>
                <w:rFonts w:hint="eastAsia" w:ascii="仿宋" w:hAnsi="仿宋" w:eastAsia="仿宋"/>
              </w:rPr>
              <w:t>需要支持对接我司原动力环境监控系统。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9" w:hRule="atLeast"/>
          <w:jc w:val="center"/>
        </w:trPr>
        <w:tc>
          <w:tcPr>
            <w:tcW w:w="1192" w:type="dxa"/>
            <w:vAlign w:val="center"/>
          </w:tcPr>
          <w:p>
            <w:pPr>
              <w:widowControl/>
              <w:spacing w:line="360" w:lineRule="auto"/>
              <w:jc w:val="center"/>
              <w:textAlignment w:val="center"/>
              <w:rPr>
                <w:rFonts w:ascii="仿宋" w:hAnsi="仿宋" w:eastAsia="仿宋" w:cs="仿宋_GB2312"/>
                <w:bCs/>
                <w:color w:val="000000"/>
                <w:kern w:val="0"/>
                <w:sz w:val="24"/>
                <w:szCs w:val="24"/>
                <w:lang w:bidi="ar"/>
              </w:rPr>
            </w:pPr>
            <w:r>
              <w:rPr>
                <w:rFonts w:hint="eastAsia" w:ascii="仿宋" w:hAnsi="仿宋" w:eastAsia="仿宋" w:cs="仿宋_GB2312"/>
                <w:bCs/>
                <w:color w:val="000000"/>
                <w:kern w:val="0"/>
                <w:sz w:val="24"/>
                <w:szCs w:val="24"/>
                <w:lang w:bidi="ar"/>
              </w:rPr>
              <w:t>3</w:t>
            </w:r>
          </w:p>
        </w:tc>
        <w:tc>
          <w:tcPr>
            <w:tcW w:w="1878" w:type="dxa"/>
            <w:vAlign w:val="center"/>
          </w:tcPr>
          <w:p>
            <w:pPr>
              <w:widowControl/>
              <w:spacing w:line="360" w:lineRule="auto"/>
              <w:jc w:val="center"/>
              <w:textAlignment w:val="center"/>
              <w:rPr>
                <w:rFonts w:ascii="仿宋" w:hAnsi="仿宋" w:eastAsia="仿宋" w:cs="仿宋_GB2312"/>
                <w:bCs/>
                <w:color w:val="000000"/>
                <w:kern w:val="0"/>
                <w:sz w:val="24"/>
                <w:szCs w:val="24"/>
                <w:lang w:bidi="ar"/>
              </w:rPr>
            </w:pPr>
            <w:r>
              <w:rPr>
                <w:rFonts w:hint="eastAsia" w:ascii="仿宋" w:hAnsi="仿宋" w:eastAsia="仿宋" w:cs="仿宋_GB2312"/>
                <w:bCs/>
                <w:color w:val="000000"/>
                <w:kern w:val="0"/>
                <w:sz w:val="24"/>
                <w:szCs w:val="24"/>
                <w:lang w:bidi="ar"/>
              </w:rPr>
              <w:t>网络安全流量控制设备</w:t>
            </w:r>
          </w:p>
        </w:tc>
        <w:tc>
          <w:tcPr>
            <w:tcW w:w="6526" w:type="dxa"/>
            <w:vAlign w:val="center"/>
          </w:tcPr>
          <w:p>
            <w:pPr>
              <w:snapToGrid w:val="0"/>
              <w:spacing w:line="360" w:lineRule="auto"/>
              <w:jc w:val="left"/>
              <w:textAlignment w:val="center"/>
              <w:rPr>
                <w:rFonts w:ascii="仿宋" w:hAnsi="仿宋" w:eastAsia="仿宋" w:cs="微软雅黑"/>
                <w:color w:val="404040"/>
                <w:sz w:val="24"/>
                <w:szCs w:val="24"/>
              </w:rPr>
            </w:pPr>
            <w:r>
              <w:rPr>
                <w:rFonts w:hint="eastAsia" w:ascii="仿宋" w:hAnsi="仿宋" w:eastAsia="仿宋" w:cs="微软雅黑"/>
                <w:color w:val="404040"/>
                <w:sz w:val="24"/>
                <w:szCs w:val="24"/>
              </w:rPr>
              <w:t>1</w:t>
            </w:r>
            <w:r>
              <w:rPr>
                <w:rFonts w:ascii="仿宋" w:hAnsi="仿宋" w:eastAsia="仿宋" w:cs="微软雅黑"/>
                <w:color w:val="404040"/>
                <w:sz w:val="24"/>
                <w:szCs w:val="24"/>
              </w:rPr>
              <w:t>.</w:t>
            </w:r>
            <w:r>
              <w:rPr>
                <w:rFonts w:hint="eastAsia" w:ascii="仿宋" w:hAnsi="仿宋" w:eastAsia="仿宋" w:cs="微软雅黑"/>
                <w:color w:val="404040"/>
                <w:sz w:val="24"/>
                <w:szCs w:val="24"/>
              </w:rPr>
              <w:t>设备规格：1U，内存≥16G，硬盘总容量≥64GB MSATA+480G SSD，接口≥6个千兆电口</w:t>
            </w:r>
            <w:r>
              <w:rPr>
                <w:rFonts w:ascii="仿宋" w:hAnsi="仿宋" w:eastAsia="仿宋" w:cs="微软雅黑"/>
                <w:color w:val="404040"/>
                <w:sz w:val="24"/>
                <w:szCs w:val="24"/>
              </w:rPr>
              <w:t xml:space="preserve"> </w:t>
            </w:r>
            <w:r>
              <w:rPr>
                <w:rFonts w:hint="eastAsia" w:ascii="仿宋" w:hAnsi="仿宋" w:eastAsia="仿宋" w:cs="微软雅黑"/>
                <w:color w:val="404040"/>
                <w:sz w:val="24"/>
                <w:szCs w:val="24"/>
              </w:rPr>
              <w:t>≥2万兆光口SFP+；</w:t>
            </w:r>
          </w:p>
          <w:p>
            <w:pPr>
              <w:snapToGrid w:val="0"/>
              <w:spacing w:line="360" w:lineRule="auto"/>
              <w:jc w:val="left"/>
              <w:textAlignment w:val="center"/>
              <w:rPr>
                <w:rFonts w:ascii="仿宋" w:hAnsi="仿宋" w:eastAsia="仿宋" w:cs="微软雅黑"/>
                <w:color w:val="404040"/>
                <w:sz w:val="24"/>
                <w:szCs w:val="24"/>
              </w:rPr>
            </w:pPr>
            <w:r>
              <w:rPr>
                <w:rFonts w:hint="eastAsia" w:ascii="仿宋" w:hAnsi="仿宋" w:eastAsia="仿宋" w:cs="微软雅黑"/>
                <w:color w:val="404040"/>
                <w:sz w:val="24"/>
                <w:szCs w:val="24"/>
              </w:rPr>
              <w:t>2</w:t>
            </w:r>
            <w:r>
              <w:rPr>
                <w:rFonts w:ascii="仿宋" w:hAnsi="仿宋" w:eastAsia="仿宋" w:cs="微软雅黑"/>
                <w:color w:val="404040"/>
                <w:sz w:val="24"/>
                <w:szCs w:val="24"/>
              </w:rPr>
              <w:t>.</w:t>
            </w:r>
            <w:r>
              <w:rPr>
                <w:rFonts w:hint="eastAsia" w:ascii="仿宋" w:hAnsi="仿宋" w:eastAsia="仿宋" w:cs="微软雅黑"/>
                <w:color w:val="404040"/>
                <w:sz w:val="24"/>
                <w:szCs w:val="24"/>
              </w:rPr>
              <w:t>整机最大吞吐≥15Gb，应用层吞吐量≥3.6Gb，带宽性能≥2Gb，支持用户数≥2000，包转发率≥300Kpps，每秒新建连接数≥30000，最大并发连接数≥1400000，需包含系统软件以及1年的软件升级和规则库升级；</w:t>
            </w:r>
          </w:p>
          <w:p>
            <w:pPr>
              <w:snapToGrid w:val="0"/>
              <w:spacing w:line="360" w:lineRule="auto"/>
              <w:jc w:val="left"/>
              <w:textAlignment w:val="center"/>
              <w:rPr>
                <w:rFonts w:ascii="仿宋" w:hAnsi="仿宋" w:eastAsia="仿宋" w:cs="微软雅黑"/>
                <w:color w:val="404040"/>
                <w:sz w:val="24"/>
                <w:szCs w:val="24"/>
              </w:rPr>
            </w:pPr>
            <w:r>
              <w:rPr>
                <w:rFonts w:hint="eastAsia" w:ascii="仿宋" w:hAnsi="仿宋" w:eastAsia="仿宋" w:cs="微软雅黑"/>
                <w:color w:val="404040"/>
                <w:sz w:val="24"/>
                <w:szCs w:val="24"/>
              </w:rPr>
              <w:t>3</w:t>
            </w:r>
            <w:r>
              <w:rPr>
                <w:rFonts w:ascii="仿宋" w:hAnsi="仿宋" w:eastAsia="仿宋" w:cs="微软雅黑"/>
                <w:color w:val="404040"/>
                <w:sz w:val="24"/>
                <w:szCs w:val="24"/>
              </w:rPr>
              <w:t>.</w:t>
            </w:r>
            <w:r>
              <w:rPr>
                <w:rFonts w:hint="eastAsia" w:ascii="仿宋" w:hAnsi="仿宋" w:eastAsia="仿宋" w:cs="微软雅黑"/>
                <w:color w:val="404040"/>
                <w:sz w:val="24"/>
                <w:szCs w:val="24"/>
              </w:rPr>
              <w:t>部署模式需支持路由模式（NAT、路由转发、DHCP、GRE、OSPF）、网桥模式（多路桥接模式）、旁路模式；</w:t>
            </w:r>
          </w:p>
          <w:p>
            <w:pPr>
              <w:snapToGrid w:val="0"/>
              <w:spacing w:line="360" w:lineRule="auto"/>
              <w:jc w:val="left"/>
              <w:textAlignment w:val="center"/>
              <w:rPr>
                <w:rFonts w:ascii="仿宋" w:hAnsi="仿宋" w:eastAsia="仿宋" w:cs="微软雅黑"/>
                <w:color w:val="404040"/>
                <w:sz w:val="24"/>
                <w:szCs w:val="24"/>
              </w:rPr>
            </w:pPr>
            <w:r>
              <w:rPr>
                <w:rFonts w:hint="eastAsia" w:ascii="仿宋" w:hAnsi="仿宋" w:eastAsia="仿宋" w:cs="微软雅黑"/>
                <w:color w:val="404040"/>
                <w:sz w:val="24"/>
                <w:szCs w:val="24"/>
              </w:rPr>
              <w:t>4</w:t>
            </w:r>
            <w:r>
              <w:rPr>
                <w:rFonts w:ascii="仿宋" w:hAnsi="仿宋" w:eastAsia="仿宋" w:cs="微软雅黑"/>
                <w:color w:val="404040"/>
                <w:sz w:val="24"/>
                <w:szCs w:val="24"/>
              </w:rPr>
              <w:t>.</w:t>
            </w:r>
            <w:r>
              <w:rPr>
                <w:rFonts w:hint="eastAsia" w:ascii="仿宋" w:hAnsi="仿宋" w:eastAsia="仿宋" w:cs="微软雅黑"/>
                <w:color w:val="404040"/>
                <w:sz w:val="24"/>
                <w:szCs w:val="24"/>
              </w:rPr>
              <w:t>为保证设备的安全性，针对不同的管理员需支持细致的管理员权限划分，包括对不同用户组的管理权限、对各种主要功能界面的配置和查看权限；</w:t>
            </w:r>
          </w:p>
          <w:p>
            <w:pPr>
              <w:snapToGrid w:val="0"/>
              <w:spacing w:line="360" w:lineRule="auto"/>
              <w:jc w:val="left"/>
              <w:textAlignment w:val="center"/>
              <w:rPr>
                <w:rFonts w:ascii="仿宋" w:hAnsi="仿宋" w:eastAsia="仿宋" w:cs="微软雅黑"/>
                <w:color w:val="404040"/>
                <w:sz w:val="24"/>
                <w:szCs w:val="24"/>
              </w:rPr>
            </w:pPr>
            <w:r>
              <w:rPr>
                <w:rFonts w:hint="eastAsia" w:ascii="仿宋" w:hAnsi="仿宋" w:eastAsia="仿宋" w:cs="微软雅黑"/>
                <w:color w:val="404040"/>
                <w:sz w:val="24"/>
                <w:szCs w:val="24"/>
              </w:rPr>
              <w:t>5</w:t>
            </w:r>
            <w:r>
              <w:rPr>
                <w:rFonts w:ascii="仿宋" w:hAnsi="仿宋" w:eastAsia="仿宋" w:cs="微软雅黑"/>
                <w:color w:val="404040"/>
                <w:sz w:val="24"/>
                <w:szCs w:val="24"/>
              </w:rPr>
              <w:t>.</w:t>
            </w:r>
            <w:r>
              <w:rPr>
                <w:rFonts w:hint="eastAsia" w:ascii="仿宋" w:hAnsi="仿宋" w:eastAsia="仿宋" w:cs="微软雅黑"/>
                <w:color w:val="404040"/>
                <w:sz w:val="24"/>
                <w:szCs w:val="24"/>
              </w:rPr>
              <w:t>产品应内置应用识别规则库，为保证能准确识别到常见的应用，需支持超过9000条应用规则数、支持超过6000种以上的应用；支持根据标签选择应用，并支持给每个应用自定义标签；支持根据标签选择一类应用做控制（提供产品界面截图并加盖公章）；</w:t>
            </w:r>
          </w:p>
          <w:p>
            <w:pPr>
              <w:snapToGrid w:val="0"/>
              <w:spacing w:line="360" w:lineRule="auto"/>
              <w:jc w:val="left"/>
              <w:textAlignment w:val="center"/>
              <w:rPr>
                <w:rFonts w:ascii="仿宋" w:hAnsi="仿宋" w:eastAsia="仿宋" w:cs="微软雅黑"/>
                <w:color w:val="404040"/>
                <w:sz w:val="24"/>
                <w:szCs w:val="24"/>
              </w:rPr>
            </w:pPr>
            <w:r>
              <w:rPr>
                <w:rFonts w:hint="eastAsia" w:ascii="仿宋" w:hAnsi="仿宋" w:eastAsia="仿宋" w:cs="微软雅黑"/>
                <w:color w:val="404040"/>
                <w:sz w:val="24"/>
                <w:szCs w:val="24"/>
              </w:rPr>
              <w:t>6</w:t>
            </w:r>
            <w:r>
              <w:rPr>
                <w:rFonts w:ascii="仿宋" w:hAnsi="仿宋" w:eastAsia="仿宋" w:cs="微软雅黑"/>
                <w:color w:val="404040"/>
                <w:sz w:val="24"/>
                <w:szCs w:val="24"/>
              </w:rPr>
              <w:t>.</w:t>
            </w:r>
            <w:r>
              <w:rPr>
                <w:rFonts w:hint="eastAsia" w:ascii="仿宋" w:hAnsi="仿宋" w:eastAsia="仿宋" w:cs="仿宋"/>
                <w:sz w:val="24"/>
                <w:szCs w:val="24"/>
                <w:lang w:val="en-US" w:eastAsia="zh-CN"/>
              </w:rPr>
              <w:t>▲</w:t>
            </w:r>
            <w:r>
              <w:rPr>
                <w:rFonts w:hint="eastAsia" w:ascii="仿宋" w:hAnsi="仿宋" w:eastAsia="仿宋" w:cs="微软雅黑"/>
                <w:color w:val="404040"/>
                <w:sz w:val="24"/>
                <w:szCs w:val="24"/>
              </w:rPr>
              <w:t>产品应支持超过900种主流Saas应用，对Saas应用有默认分类标签，帮助客户统一配置策略（提供产品界面截图并加盖公章）；</w:t>
            </w:r>
          </w:p>
          <w:p>
            <w:pPr>
              <w:snapToGrid w:val="0"/>
              <w:spacing w:line="360" w:lineRule="auto"/>
              <w:jc w:val="left"/>
              <w:textAlignment w:val="center"/>
              <w:rPr>
                <w:rFonts w:ascii="仿宋" w:hAnsi="仿宋" w:eastAsia="仿宋" w:cs="微软雅黑"/>
                <w:color w:val="404040"/>
                <w:sz w:val="24"/>
                <w:szCs w:val="24"/>
              </w:rPr>
            </w:pPr>
            <w:r>
              <w:rPr>
                <w:rFonts w:hint="eastAsia" w:ascii="仿宋" w:hAnsi="仿宋" w:eastAsia="仿宋" w:cs="微软雅黑"/>
                <w:color w:val="404040"/>
                <w:sz w:val="24"/>
                <w:szCs w:val="24"/>
              </w:rPr>
              <w:t>7</w:t>
            </w:r>
            <w:r>
              <w:rPr>
                <w:rFonts w:ascii="仿宋" w:hAnsi="仿宋" w:eastAsia="仿宋" w:cs="微软雅黑"/>
                <w:color w:val="404040"/>
                <w:sz w:val="24"/>
                <w:szCs w:val="24"/>
              </w:rPr>
              <w:t>.</w:t>
            </w:r>
            <w:r>
              <w:rPr>
                <w:rFonts w:hint="eastAsia" w:ascii="仿宋" w:hAnsi="仿宋" w:eastAsia="仿宋" w:cs="微软雅黑"/>
                <w:color w:val="404040"/>
                <w:sz w:val="24"/>
                <w:szCs w:val="24"/>
              </w:rPr>
              <w:t>为便于管理和运维，产品需支持首页分析显示接入用户人数、终端类型；带宽质量分析、实时流量排名；资产类型分布、新设备发现趋势、终端违规检查项排行、终端违规用户排行；</w:t>
            </w:r>
          </w:p>
          <w:p>
            <w:pPr>
              <w:snapToGrid w:val="0"/>
              <w:spacing w:line="360" w:lineRule="auto"/>
              <w:jc w:val="left"/>
              <w:textAlignment w:val="center"/>
              <w:rPr>
                <w:rFonts w:ascii="仿宋" w:hAnsi="仿宋" w:eastAsia="仿宋" w:cs="微软雅黑"/>
                <w:color w:val="404040"/>
                <w:sz w:val="24"/>
                <w:szCs w:val="24"/>
              </w:rPr>
            </w:pPr>
            <w:r>
              <w:rPr>
                <w:rFonts w:hint="eastAsia" w:ascii="仿宋" w:hAnsi="仿宋" w:eastAsia="仿宋" w:cs="微软雅黑"/>
                <w:color w:val="404040"/>
                <w:sz w:val="24"/>
                <w:szCs w:val="24"/>
              </w:rPr>
              <w:t>8</w:t>
            </w:r>
            <w:r>
              <w:rPr>
                <w:rFonts w:ascii="仿宋" w:hAnsi="仿宋" w:eastAsia="仿宋" w:cs="微软雅黑"/>
                <w:color w:val="404040"/>
                <w:sz w:val="24"/>
                <w:szCs w:val="24"/>
              </w:rPr>
              <w:t>.</w:t>
            </w:r>
            <w:r>
              <w:rPr>
                <w:rFonts w:hint="eastAsia" w:ascii="仿宋" w:hAnsi="仿宋" w:eastAsia="仿宋" w:cs="仿宋"/>
                <w:sz w:val="24"/>
                <w:szCs w:val="24"/>
                <w:lang w:val="en-US" w:eastAsia="zh-CN"/>
              </w:rPr>
              <w:t>▲</w:t>
            </w:r>
            <w:r>
              <w:rPr>
                <w:rFonts w:hint="eastAsia" w:ascii="仿宋" w:hAnsi="仿宋" w:eastAsia="仿宋" w:cs="微软雅黑"/>
                <w:color w:val="404040"/>
                <w:sz w:val="24"/>
                <w:szCs w:val="24"/>
              </w:rPr>
              <w:t>针对内网用户的web访问质量进行检测，产品需对整体网络提供清晰的整体网络质量评级，便于管理员针对web的访问质量进行检测（提供产品界面截图并加盖公章）；</w:t>
            </w:r>
          </w:p>
          <w:p>
            <w:pPr>
              <w:snapToGrid w:val="0"/>
              <w:spacing w:line="360" w:lineRule="auto"/>
              <w:jc w:val="left"/>
              <w:textAlignment w:val="center"/>
              <w:rPr>
                <w:rFonts w:ascii="仿宋" w:hAnsi="仿宋" w:eastAsia="仿宋" w:cs="微软雅黑"/>
                <w:color w:val="404040"/>
                <w:sz w:val="24"/>
                <w:szCs w:val="24"/>
              </w:rPr>
            </w:pPr>
            <w:r>
              <w:rPr>
                <w:rFonts w:hint="eastAsia" w:ascii="仿宋" w:hAnsi="仿宋" w:eastAsia="仿宋" w:cs="微软雅黑"/>
                <w:color w:val="404040"/>
                <w:sz w:val="24"/>
                <w:szCs w:val="24"/>
              </w:rPr>
              <w:t>9</w:t>
            </w:r>
            <w:r>
              <w:rPr>
                <w:rFonts w:ascii="仿宋" w:hAnsi="仿宋" w:eastAsia="仿宋" w:cs="微软雅黑"/>
                <w:color w:val="404040"/>
                <w:sz w:val="24"/>
                <w:szCs w:val="24"/>
              </w:rPr>
              <w:t>.</w:t>
            </w:r>
            <w:r>
              <w:rPr>
                <w:rFonts w:hint="eastAsia" w:ascii="仿宋" w:hAnsi="仿宋" w:eastAsia="仿宋" w:cs="微软雅黑"/>
                <w:color w:val="404040"/>
                <w:sz w:val="24"/>
                <w:szCs w:val="24"/>
              </w:rPr>
              <w:t>在用户导入上，产品需支持从本地导入和扫描导入，支持以CSV格式文件导入帐户/分组/IP/MAC/描述/密码等信息；用户分组支持树形结构，支持父组、子组、组内套组等；同时针对不同的特权账户，需支持多种认证key，比如免认证key、免审计key、免控制key；</w:t>
            </w:r>
          </w:p>
          <w:p>
            <w:pPr>
              <w:snapToGrid w:val="0"/>
              <w:spacing w:line="360" w:lineRule="auto"/>
              <w:jc w:val="left"/>
              <w:textAlignment w:val="center"/>
              <w:rPr>
                <w:rFonts w:ascii="仿宋" w:hAnsi="仿宋" w:eastAsia="仿宋" w:cs="微软雅黑"/>
                <w:color w:val="404040"/>
                <w:sz w:val="24"/>
                <w:szCs w:val="24"/>
              </w:rPr>
            </w:pPr>
            <w:r>
              <w:rPr>
                <w:rFonts w:hint="eastAsia" w:ascii="仿宋" w:hAnsi="仿宋" w:eastAsia="仿宋" w:cs="微软雅黑"/>
                <w:color w:val="404040"/>
                <w:sz w:val="24"/>
                <w:szCs w:val="24"/>
              </w:rPr>
              <w:t>1</w:t>
            </w:r>
            <w:r>
              <w:rPr>
                <w:rFonts w:ascii="仿宋" w:hAnsi="仿宋" w:eastAsia="仿宋" w:cs="微软雅黑"/>
                <w:color w:val="404040"/>
                <w:sz w:val="24"/>
                <w:szCs w:val="24"/>
              </w:rPr>
              <w:t>0.</w:t>
            </w:r>
            <w:r>
              <w:rPr>
                <w:rFonts w:hint="eastAsia" w:ascii="仿宋" w:hAnsi="仿宋" w:eastAsia="仿宋" w:cs="仿宋"/>
                <w:sz w:val="24"/>
                <w:szCs w:val="24"/>
                <w:lang w:val="en-US" w:eastAsia="zh-CN"/>
              </w:rPr>
              <w:t>▲</w:t>
            </w:r>
            <w:r>
              <w:rPr>
                <w:rFonts w:hint="eastAsia" w:ascii="仿宋" w:hAnsi="仿宋" w:eastAsia="仿宋" w:cs="微软雅黑"/>
                <w:color w:val="404040"/>
                <w:sz w:val="24"/>
                <w:szCs w:val="24"/>
              </w:rPr>
              <w:t>产品需支持允许用户登录Webmail收邮件，而禁止发送Webmail邮件的功能（提供产品界面截图并加盖公章）；</w:t>
            </w:r>
          </w:p>
          <w:p>
            <w:pPr>
              <w:snapToGrid w:val="0"/>
              <w:spacing w:line="360" w:lineRule="auto"/>
              <w:jc w:val="left"/>
              <w:textAlignment w:val="center"/>
              <w:rPr>
                <w:rFonts w:ascii="仿宋" w:hAnsi="仿宋" w:eastAsia="仿宋" w:cs="微软雅黑"/>
                <w:color w:val="404040"/>
                <w:sz w:val="24"/>
                <w:szCs w:val="24"/>
              </w:rPr>
            </w:pPr>
            <w:r>
              <w:rPr>
                <w:rFonts w:hint="eastAsia" w:ascii="仿宋" w:hAnsi="仿宋" w:eastAsia="仿宋" w:cs="微软雅黑"/>
                <w:color w:val="404040"/>
                <w:sz w:val="24"/>
                <w:szCs w:val="24"/>
              </w:rPr>
              <w:t>产品需支持终端用户账号绑定手机号码和微信号，绑定后可以通过手机验证码和微信扫码实现上网快捷登录认证（提供产品界面截图并加盖公章）；</w:t>
            </w:r>
          </w:p>
          <w:p>
            <w:pPr>
              <w:snapToGrid w:val="0"/>
              <w:spacing w:line="360" w:lineRule="auto"/>
              <w:jc w:val="left"/>
              <w:textAlignment w:val="center"/>
              <w:rPr>
                <w:rFonts w:ascii="仿宋" w:hAnsi="仿宋" w:eastAsia="仿宋" w:cs="微软雅黑"/>
                <w:color w:val="404040"/>
                <w:sz w:val="24"/>
                <w:szCs w:val="24"/>
              </w:rPr>
            </w:pPr>
            <w:r>
              <w:rPr>
                <w:rFonts w:hint="eastAsia" w:ascii="仿宋" w:hAnsi="仿宋" w:eastAsia="仿宋" w:cs="微软雅黑"/>
                <w:color w:val="404040"/>
                <w:sz w:val="24"/>
                <w:szCs w:val="24"/>
              </w:rPr>
              <w:t>1</w:t>
            </w:r>
            <w:r>
              <w:rPr>
                <w:rFonts w:ascii="仿宋" w:hAnsi="仿宋" w:eastAsia="仿宋" w:cs="微软雅黑"/>
                <w:color w:val="404040"/>
                <w:sz w:val="24"/>
                <w:szCs w:val="24"/>
              </w:rPr>
              <w:t>1.</w:t>
            </w:r>
            <w:r>
              <w:rPr>
                <w:rFonts w:hint="eastAsia" w:ascii="仿宋" w:hAnsi="仿宋" w:eastAsia="仿宋" w:cs="仿宋"/>
                <w:sz w:val="24"/>
                <w:szCs w:val="24"/>
                <w:lang w:val="en-US" w:eastAsia="zh-CN"/>
              </w:rPr>
              <w:t>▲</w:t>
            </w:r>
            <w:r>
              <w:rPr>
                <w:rFonts w:hint="eastAsia" w:ascii="仿宋" w:hAnsi="仿宋" w:eastAsia="仿宋" w:cs="微软雅黑"/>
                <w:color w:val="404040"/>
                <w:sz w:val="24"/>
                <w:szCs w:val="24"/>
              </w:rPr>
              <w:t>产品需支持在设置流量策略后，根据整体线路或者某流量通道内的空闲情况，自动启用和停止使用流量控制策略，以提升带宽的高使用率；空闲值可自定义（提供产品界面截图并加盖公章）；</w:t>
            </w:r>
          </w:p>
          <w:p>
            <w:pPr>
              <w:snapToGrid w:val="0"/>
              <w:spacing w:line="360" w:lineRule="auto"/>
              <w:jc w:val="left"/>
              <w:textAlignment w:val="center"/>
              <w:rPr>
                <w:rFonts w:ascii="仿宋" w:hAnsi="仿宋" w:eastAsia="仿宋" w:cs="微软雅黑"/>
                <w:color w:val="404040"/>
                <w:sz w:val="24"/>
                <w:szCs w:val="24"/>
              </w:rPr>
            </w:pPr>
            <w:r>
              <w:rPr>
                <w:rFonts w:hint="eastAsia" w:ascii="仿宋" w:hAnsi="仿宋" w:eastAsia="仿宋" w:cs="微软雅黑"/>
                <w:color w:val="404040"/>
                <w:sz w:val="24"/>
                <w:szCs w:val="24"/>
              </w:rPr>
              <w:t>1</w:t>
            </w:r>
            <w:r>
              <w:rPr>
                <w:rFonts w:ascii="仿宋" w:hAnsi="仿宋" w:eastAsia="仿宋" w:cs="微软雅黑"/>
                <w:color w:val="404040"/>
                <w:sz w:val="24"/>
                <w:szCs w:val="24"/>
              </w:rPr>
              <w:t>2.</w:t>
            </w:r>
            <w:r>
              <w:rPr>
                <w:rFonts w:hint="eastAsia" w:ascii="仿宋" w:hAnsi="仿宋" w:eastAsia="仿宋" w:cs="微软雅黑"/>
                <w:color w:val="404040"/>
                <w:sz w:val="24"/>
                <w:szCs w:val="24"/>
              </w:rPr>
              <w:t>产品需支持识别并过滤SSL加密的钓鱼网站、非法网站等，支持将违规https访问重定向到告警页面 ；</w:t>
            </w:r>
          </w:p>
          <w:p>
            <w:pPr>
              <w:snapToGrid w:val="0"/>
              <w:spacing w:line="360" w:lineRule="auto"/>
              <w:jc w:val="left"/>
              <w:textAlignment w:val="center"/>
              <w:rPr>
                <w:rFonts w:ascii="仿宋" w:hAnsi="仿宋" w:eastAsia="仿宋" w:cs="微软雅黑"/>
                <w:color w:val="404040"/>
                <w:sz w:val="24"/>
                <w:szCs w:val="24"/>
              </w:rPr>
            </w:pPr>
            <w:r>
              <w:rPr>
                <w:rFonts w:hint="eastAsia" w:ascii="仿宋" w:hAnsi="仿宋" w:eastAsia="仿宋" w:cs="微软雅黑"/>
                <w:color w:val="404040"/>
                <w:sz w:val="24"/>
                <w:szCs w:val="24"/>
              </w:rPr>
              <w:t>1</w:t>
            </w:r>
            <w:r>
              <w:rPr>
                <w:rFonts w:ascii="仿宋" w:hAnsi="仿宋" w:eastAsia="仿宋" w:cs="微软雅黑"/>
                <w:color w:val="404040"/>
                <w:sz w:val="24"/>
                <w:szCs w:val="24"/>
              </w:rPr>
              <w:t>3.</w:t>
            </w:r>
            <w:r>
              <w:rPr>
                <w:rFonts w:hint="eastAsia" w:ascii="仿宋" w:hAnsi="仿宋" w:eastAsia="仿宋" w:cs="仿宋"/>
                <w:sz w:val="24"/>
                <w:szCs w:val="24"/>
                <w:lang w:val="en-US" w:eastAsia="zh-CN"/>
              </w:rPr>
              <w:t>▲</w:t>
            </w:r>
            <w:r>
              <w:rPr>
                <w:rFonts w:hint="eastAsia" w:ascii="仿宋" w:hAnsi="仿宋" w:eastAsia="仿宋" w:cs="微软雅黑"/>
                <w:color w:val="404040"/>
                <w:sz w:val="24"/>
                <w:szCs w:val="24"/>
              </w:rPr>
              <w:t>产品需支持QQ白名单功能，仅允许使用列表中的QQ号，支持PC和移动QQ应用（提供产品界面截图并加盖公章）；</w:t>
            </w:r>
          </w:p>
          <w:p>
            <w:pPr>
              <w:snapToGrid w:val="0"/>
              <w:spacing w:line="360" w:lineRule="auto"/>
              <w:jc w:val="left"/>
              <w:textAlignment w:val="center"/>
              <w:rPr>
                <w:rFonts w:ascii="仿宋" w:hAnsi="仿宋" w:eastAsia="仿宋" w:cs="微软雅黑"/>
                <w:color w:val="404040"/>
                <w:sz w:val="24"/>
                <w:szCs w:val="24"/>
              </w:rPr>
            </w:pPr>
            <w:r>
              <w:rPr>
                <w:rFonts w:hint="eastAsia" w:ascii="仿宋" w:hAnsi="仿宋" w:eastAsia="仿宋" w:cs="微软雅黑"/>
                <w:color w:val="404040"/>
                <w:sz w:val="24"/>
                <w:szCs w:val="24"/>
              </w:rPr>
              <w:t>产品需支持图形化查看当前内网IP使用情况，同时也可对网络接入的终端进行可视化管理，展示终端详细信息、合规状态等，支持查看终端类型，以及终端详细信息（厂商，系统，端口等）（提供产品界面截图并加盖公章）；</w:t>
            </w:r>
          </w:p>
          <w:p>
            <w:pPr>
              <w:snapToGrid w:val="0"/>
              <w:spacing w:line="360" w:lineRule="auto"/>
              <w:jc w:val="left"/>
              <w:textAlignment w:val="center"/>
              <w:rPr>
                <w:rFonts w:ascii="仿宋" w:hAnsi="仿宋" w:eastAsia="仿宋" w:cs="微软雅黑"/>
                <w:color w:val="404040"/>
                <w:sz w:val="24"/>
                <w:szCs w:val="24"/>
              </w:rPr>
            </w:pPr>
            <w:r>
              <w:rPr>
                <w:rFonts w:hint="eastAsia" w:ascii="仿宋" w:hAnsi="仿宋" w:eastAsia="仿宋" w:cs="微软雅黑"/>
                <w:color w:val="404040"/>
                <w:sz w:val="24"/>
                <w:szCs w:val="24"/>
              </w:rPr>
              <w:t>1</w:t>
            </w:r>
            <w:r>
              <w:rPr>
                <w:rFonts w:ascii="仿宋" w:hAnsi="仿宋" w:eastAsia="仿宋" w:cs="微软雅黑"/>
                <w:color w:val="404040"/>
                <w:sz w:val="24"/>
                <w:szCs w:val="24"/>
              </w:rPr>
              <w:t>4.</w:t>
            </w:r>
            <w:r>
              <w:rPr>
                <w:rFonts w:hint="eastAsia" w:ascii="仿宋" w:hAnsi="仿宋" w:eastAsia="仿宋" w:cs="仿宋"/>
                <w:sz w:val="24"/>
                <w:szCs w:val="24"/>
                <w:lang w:val="en-US" w:eastAsia="zh-CN"/>
              </w:rPr>
              <w:t>▲</w:t>
            </w:r>
            <w:r>
              <w:rPr>
                <w:rFonts w:hint="eastAsia" w:ascii="仿宋" w:hAnsi="仿宋" w:eastAsia="仿宋" w:cs="微软雅黑"/>
                <w:color w:val="404040"/>
                <w:sz w:val="24"/>
                <w:szCs w:val="24"/>
              </w:rPr>
              <w:t>产品需支持通过抑制P2P的下行丢包，来减缓P2P的下行流量，从而解决网络出口在做流控后仍然压力较大的问题（提供产品界面截图并加盖公章）；</w:t>
            </w:r>
          </w:p>
          <w:p>
            <w:pPr>
              <w:snapToGrid w:val="0"/>
              <w:spacing w:line="360" w:lineRule="auto"/>
              <w:jc w:val="left"/>
              <w:textAlignment w:val="center"/>
              <w:rPr>
                <w:rFonts w:ascii="仿宋" w:hAnsi="仿宋" w:eastAsia="仿宋" w:cs="微软雅黑"/>
                <w:color w:val="404040"/>
                <w:sz w:val="24"/>
                <w:szCs w:val="24"/>
              </w:rPr>
            </w:pPr>
            <w:r>
              <w:rPr>
                <w:rFonts w:hint="eastAsia" w:ascii="仿宋" w:hAnsi="仿宋" w:eastAsia="仿宋" w:cs="微软雅黑"/>
                <w:color w:val="404040"/>
                <w:sz w:val="24"/>
                <w:szCs w:val="24"/>
              </w:rPr>
              <w:t>1</w:t>
            </w:r>
            <w:r>
              <w:rPr>
                <w:rFonts w:ascii="仿宋" w:hAnsi="仿宋" w:eastAsia="仿宋" w:cs="微软雅黑"/>
                <w:color w:val="404040"/>
                <w:sz w:val="24"/>
                <w:szCs w:val="24"/>
              </w:rPr>
              <w:t>5.</w:t>
            </w:r>
            <w:r>
              <w:rPr>
                <w:rFonts w:hint="eastAsia" w:ascii="仿宋" w:hAnsi="仿宋" w:eastAsia="仿宋" w:cs="微软雅黑"/>
                <w:color w:val="404040"/>
                <w:sz w:val="24"/>
                <w:szCs w:val="24"/>
              </w:rPr>
              <w:t>产品需支持查询基于指定时间段/用户/用户组/业务系统类型等维度的业务访问行为日志，包括请求内容、返回内容、文件内容；</w:t>
            </w:r>
          </w:p>
          <w:p>
            <w:pPr>
              <w:snapToGrid w:val="0"/>
              <w:spacing w:line="360" w:lineRule="auto"/>
              <w:jc w:val="left"/>
              <w:textAlignment w:val="center"/>
              <w:rPr>
                <w:rFonts w:ascii="仿宋" w:hAnsi="仿宋" w:eastAsia="仿宋" w:cs="微软雅黑"/>
                <w:color w:val="404040"/>
                <w:sz w:val="24"/>
                <w:szCs w:val="24"/>
              </w:rPr>
            </w:pPr>
            <w:r>
              <w:rPr>
                <w:rFonts w:hint="eastAsia" w:ascii="仿宋" w:hAnsi="仿宋" w:eastAsia="仿宋" w:cs="微软雅黑"/>
                <w:color w:val="404040"/>
                <w:sz w:val="24"/>
                <w:szCs w:val="24"/>
              </w:rPr>
              <w:t>1</w:t>
            </w:r>
            <w:r>
              <w:rPr>
                <w:rFonts w:ascii="仿宋" w:hAnsi="仿宋" w:eastAsia="仿宋" w:cs="微软雅黑"/>
                <w:color w:val="404040"/>
                <w:sz w:val="24"/>
                <w:szCs w:val="24"/>
              </w:rPr>
              <w:t>6.</w:t>
            </w:r>
            <w:r>
              <w:rPr>
                <w:rFonts w:hint="eastAsia" w:ascii="仿宋" w:hAnsi="仿宋" w:eastAsia="仿宋" w:cs="仿宋"/>
                <w:sz w:val="24"/>
                <w:szCs w:val="24"/>
                <w:lang w:val="en-US" w:eastAsia="zh-CN"/>
              </w:rPr>
              <w:t>▲</w:t>
            </w:r>
            <w:r>
              <w:rPr>
                <w:rFonts w:hint="eastAsia" w:ascii="仿宋" w:hAnsi="仿宋" w:eastAsia="仿宋" w:cs="微软雅黑"/>
                <w:color w:val="404040"/>
                <w:sz w:val="24"/>
                <w:szCs w:val="24"/>
              </w:rPr>
              <w:t>产品需对目前常见的远程应用的外发文件进行审计，例如Teamviewer、向日葵、Anydesk、RDP等（提供产品界面截图并加盖公章）；</w:t>
            </w:r>
          </w:p>
          <w:p>
            <w:pPr>
              <w:snapToGrid w:val="0"/>
              <w:spacing w:line="360" w:lineRule="auto"/>
              <w:jc w:val="left"/>
              <w:textAlignment w:val="center"/>
              <w:rPr>
                <w:rFonts w:ascii="仿宋" w:hAnsi="仿宋" w:eastAsia="仿宋" w:cs="微软雅黑"/>
                <w:color w:val="404040"/>
                <w:sz w:val="24"/>
                <w:szCs w:val="24"/>
              </w:rPr>
            </w:pPr>
            <w:r>
              <w:rPr>
                <w:rFonts w:hint="eastAsia" w:ascii="仿宋" w:hAnsi="仿宋" w:eastAsia="仿宋" w:cs="微软雅黑"/>
                <w:color w:val="404040"/>
                <w:sz w:val="24"/>
                <w:szCs w:val="24"/>
              </w:rPr>
              <w:t>1</w:t>
            </w:r>
            <w:r>
              <w:rPr>
                <w:rFonts w:ascii="仿宋" w:hAnsi="仿宋" w:eastAsia="仿宋" w:cs="微软雅黑"/>
                <w:color w:val="404040"/>
                <w:sz w:val="24"/>
                <w:szCs w:val="24"/>
              </w:rPr>
              <w:t>7.</w:t>
            </w:r>
            <w:r>
              <w:rPr>
                <w:rFonts w:hint="eastAsia" w:ascii="仿宋" w:hAnsi="仿宋" w:eastAsia="仿宋" w:cs="仿宋"/>
                <w:sz w:val="24"/>
                <w:szCs w:val="24"/>
                <w:lang w:val="en-US" w:eastAsia="zh-CN"/>
              </w:rPr>
              <w:t>▲</w:t>
            </w:r>
            <w:r>
              <w:rPr>
                <w:rFonts w:hint="eastAsia" w:ascii="仿宋" w:hAnsi="仿宋" w:eastAsia="仿宋" w:cs="微软雅黑"/>
                <w:color w:val="404040"/>
                <w:sz w:val="24"/>
                <w:szCs w:val="24"/>
              </w:rPr>
              <w:t>产品需支持网盘/笔记类应用访问内容和外发文件审计（提供产品界面截图并加盖公章）；</w:t>
            </w:r>
          </w:p>
          <w:p>
            <w:pPr>
              <w:snapToGrid w:val="0"/>
              <w:spacing w:line="360" w:lineRule="auto"/>
              <w:jc w:val="left"/>
              <w:textAlignment w:val="center"/>
              <w:rPr>
                <w:rFonts w:ascii="仿宋" w:hAnsi="仿宋" w:eastAsia="仿宋" w:cs="微软雅黑"/>
                <w:color w:val="404040"/>
                <w:sz w:val="24"/>
                <w:szCs w:val="24"/>
              </w:rPr>
            </w:pPr>
            <w:r>
              <w:rPr>
                <w:rFonts w:hint="eastAsia" w:ascii="仿宋" w:hAnsi="仿宋" w:eastAsia="仿宋" w:cs="微软雅黑"/>
                <w:color w:val="404040"/>
                <w:sz w:val="24"/>
                <w:szCs w:val="24"/>
              </w:rPr>
              <w:t>1</w:t>
            </w:r>
            <w:r>
              <w:rPr>
                <w:rFonts w:ascii="仿宋" w:hAnsi="仿宋" w:eastAsia="仿宋" w:cs="微软雅黑"/>
                <w:color w:val="404040"/>
                <w:sz w:val="24"/>
                <w:szCs w:val="24"/>
              </w:rPr>
              <w:t>8.</w:t>
            </w:r>
            <w:r>
              <w:rPr>
                <w:rFonts w:hint="eastAsia" w:ascii="仿宋" w:hAnsi="仿宋" w:eastAsia="仿宋" w:cs="仿宋"/>
                <w:sz w:val="24"/>
                <w:szCs w:val="24"/>
                <w:lang w:val="en-US" w:eastAsia="zh-CN"/>
              </w:rPr>
              <w:t>▲</w:t>
            </w:r>
            <w:r>
              <w:rPr>
                <w:rFonts w:hint="eastAsia" w:ascii="仿宋" w:hAnsi="仿宋" w:eastAsia="仿宋" w:cs="微软雅黑"/>
                <w:color w:val="404040"/>
                <w:sz w:val="24"/>
                <w:szCs w:val="24"/>
              </w:rPr>
              <w:t>产品需为市场成熟产品，最近两年在国内IDC内容安全市场占有率排名都在前3（提供产品界面截图并加盖公章）；</w:t>
            </w:r>
          </w:p>
          <w:p>
            <w:pPr>
              <w:pStyle w:val="2"/>
              <w:ind w:firstLine="0"/>
              <w:rPr>
                <w:rFonts w:hint="eastAsia" w:ascii="仿宋" w:hAnsi="仿宋" w:eastAsia="仿宋"/>
              </w:rPr>
            </w:pPr>
            <w:r>
              <w:rPr>
                <w:rFonts w:hint="eastAsia" w:ascii="仿宋" w:hAnsi="仿宋" w:eastAsia="仿宋"/>
                <w:lang w:val="en-US" w:eastAsia="zh-CN"/>
              </w:rPr>
              <w:t>19</w:t>
            </w:r>
            <w:r>
              <w:rPr>
                <w:rFonts w:ascii="仿宋" w:hAnsi="仿宋" w:eastAsia="仿宋"/>
              </w:rPr>
              <w:t>.</w:t>
            </w:r>
            <w:r>
              <w:rPr>
                <w:rFonts w:hint="eastAsia" w:ascii="仿宋" w:hAnsi="仿宋" w:eastAsia="仿宋"/>
              </w:rPr>
              <w:t>需</w:t>
            </w:r>
            <w:r>
              <w:rPr>
                <w:rFonts w:hint="eastAsia" w:ascii="仿宋" w:hAnsi="仿宋" w:eastAsia="仿宋"/>
                <w:lang w:val="en-US" w:eastAsia="zh-CN"/>
              </w:rPr>
              <w:t>完全</w:t>
            </w:r>
            <w:r>
              <w:rPr>
                <w:rFonts w:hint="eastAsia" w:ascii="仿宋" w:hAnsi="仿宋" w:eastAsia="仿宋"/>
              </w:rPr>
              <w:t>支持将我司原</w:t>
            </w:r>
            <w:r>
              <w:rPr>
                <w:rFonts w:hint="eastAsia" w:ascii="仿宋" w:hAnsi="仿宋" w:eastAsia="仿宋" w:cs="仿宋_GB2312"/>
                <w:bCs/>
                <w:lang w:bidi="ar"/>
              </w:rPr>
              <w:t>网络安全流量控制设备</w:t>
            </w:r>
            <w:r>
              <w:rPr>
                <w:rFonts w:hint="eastAsia" w:ascii="仿宋" w:hAnsi="仿宋" w:eastAsia="仿宋"/>
              </w:rPr>
              <w:t>配置，导入新增设备中，无需再重新配置。</w:t>
            </w:r>
          </w:p>
          <w:p>
            <w:pPr>
              <w:pStyle w:val="2"/>
              <w:ind w:firstLine="0"/>
              <w:rPr>
                <w:rFonts w:hint="default" w:ascii="仿宋" w:hAnsi="仿宋" w:eastAsia="仿宋"/>
                <w:lang w:val="en-US" w:eastAsia="zh-CN"/>
              </w:rPr>
            </w:pPr>
            <w:r>
              <w:rPr>
                <w:rFonts w:hint="eastAsia" w:ascii="仿宋" w:hAnsi="仿宋" w:eastAsia="仿宋"/>
                <w:lang w:val="en-US" w:eastAsia="zh-CN"/>
              </w:rPr>
              <w:t>20.</w:t>
            </w:r>
            <w:r>
              <w:rPr>
                <w:rFonts w:hint="eastAsia" w:ascii="仿宋" w:hAnsi="仿宋" w:eastAsia="仿宋" w:cs="宋体"/>
                <w:lang w:val="en-US" w:eastAsia="zh-CN" w:bidi="ar"/>
              </w:rPr>
              <w:t>设备需符合国产化要求。</w:t>
            </w:r>
          </w:p>
        </w:tc>
      </w:tr>
    </w:tbl>
    <w:p>
      <w:pPr>
        <w:pStyle w:val="2"/>
        <w:ind w:firstLine="0"/>
        <w:rPr>
          <w:rFonts w:hint="eastAsia"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项目交付中所需线材</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空调承载结构及附件、业务授权</w:t>
      </w:r>
      <w:r>
        <w:rPr>
          <w:rFonts w:hint="eastAsia" w:ascii="仿宋_GB2312" w:hAnsi="仿宋_GB2312" w:eastAsia="仿宋_GB2312" w:cs="仿宋_GB2312"/>
          <w:sz w:val="28"/>
          <w:szCs w:val="28"/>
        </w:rPr>
        <w:t>等辅助性材料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以及</w:t>
      </w:r>
      <w:r>
        <w:rPr>
          <w:rFonts w:hint="eastAsia" w:ascii="仿宋_GB2312" w:hAnsi="仿宋_GB2312" w:eastAsia="仿宋_GB2312" w:cs="仿宋_GB2312"/>
          <w:sz w:val="28"/>
          <w:szCs w:val="28"/>
        </w:rPr>
        <w:t>施工</w:t>
      </w:r>
      <w:r>
        <w:rPr>
          <w:rFonts w:hint="eastAsia" w:ascii="仿宋_GB2312" w:hAnsi="仿宋_GB2312" w:eastAsia="仿宋_GB2312" w:cs="仿宋_GB2312"/>
          <w:sz w:val="28"/>
          <w:szCs w:val="28"/>
          <w:lang w:val="en-US" w:eastAsia="zh-CN"/>
        </w:rPr>
        <w:t>所需要</w:t>
      </w:r>
      <w:r>
        <w:rPr>
          <w:rFonts w:hint="eastAsia" w:ascii="仿宋_GB2312" w:hAnsi="仿宋_GB2312" w:eastAsia="仿宋_GB2312" w:cs="仿宋_GB2312"/>
          <w:sz w:val="28"/>
          <w:szCs w:val="28"/>
        </w:rPr>
        <w:t>的其他费用包含在报价中。</w:t>
      </w:r>
    </w:p>
    <w:p>
      <w:pPr>
        <w:pStyle w:val="2"/>
        <w:ind w:firstLine="560" w:firstLineChars="200"/>
        <w:rPr>
          <w:rFonts w:hint="eastAsia" w:ascii="仿宋" w:hAnsi="仿宋" w:eastAsia="仿宋"/>
          <w:sz w:val="28"/>
          <w:szCs w:val="28"/>
        </w:rPr>
      </w:pPr>
    </w:p>
    <w:p>
      <w:pPr>
        <w:pStyle w:val="2"/>
        <w:ind w:firstLine="560" w:firstLineChars="200"/>
        <w:rPr>
          <w:rFonts w:hint="eastAsia" w:ascii="仿宋" w:hAnsi="仿宋" w:eastAsia="仿宋" w:cs="宋体"/>
          <w:sz w:val="28"/>
          <w:szCs w:val="28"/>
        </w:rPr>
      </w:pPr>
    </w:p>
    <w:p>
      <w:pPr>
        <w:pStyle w:val="2"/>
        <w:ind w:left="0" w:leftChars="0" w:firstLine="0" w:firstLineChars="0"/>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仿宋_GB2312" w:eastAsia="仿宋_GB2312"/>
          <w:color w:val="auto"/>
          <w:sz w:val="28"/>
          <w:szCs w:val="28"/>
        </w:rPr>
      </w:pPr>
    </w:p>
    <w:p>
      <w:pPr>
        <w:pStyle w:val="4"/>
      </w:pPr>
      <w:bookmarkStart w:id="146" w:name="_Toc5129"/>
      <w:bookmarkStart w:id="147" w:name="_Toc6230"/>
      <w:bookmarkStart w:id="148" w:name="_Toc21847"/>
      <w:bookmarkStart w:id="149" w:name="_Toc8147"/>
      <w:bookmarkStart w:id="150" w:name="_Toc28358"/>
      <w:bookmarkStart w:id="151" w:name="_Toc3723"/>
      <w:bookmarkStart w:id="152" w:name="_Toc23515"/>
      <w:bookmarkStart w:id="153" w:name="_Toc30824"/>
      <w:bookmarkStart w:id="154" w:name="_Toc12169"/>
      <w:bookmarkStart w:id="155" w:name="_Toc1563"/>
      <w:bookmarkStart w:id="156" w:name="_Toc16552"/>
      <w: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rPr>
        <w:t>第七章</w:t>
      </w:r>
      <w:bookmarkEnd w:id="146"/>
      <w:bookmarkEnd w:id="147"/>
      <w:bookmarkEnd w:id="148"/>
      <w:bookmarkEnd w:id="149"/>
      <w:bookmarkEnd w:id="150"/>
      <w:bookmarkEnd w:id="151"/>
      <w:bookmarkEnd w:id="152"/>
      <w:bookmarkEnd w:id="153"/>
      <w:bookmarkEnd w:id="154"/>
      <w:bookmarkEnd w:id="155"/>
      <w:bookmarkEnd w:id="156"/>
    </w:p>
    <w:p>
      <w:pPr>
        <w:pStyle w:val="36"/>
      </w:pPr>
    </w:p>
    <w:p>
      <w:pPr>
        <w:pStyle w:val="4"/>
      </w:pPr>
      <w:bookmarkStart w:id="157" w:name="_Toc24815"/>
      <w:bookmarkStart w:id="158" w:name="_Toc24490"/>
      <w:bookmarkStart w:id="159" w:name="_Toc12769"/>
      <w:bookmarkStart w:id="160" w:name="_Toc12610"/>
      <w:bookmarkStart w:id="161" w:name="_Toc88209951"/>
      <w:bookmarkStart w:id="162" w:name="_Toc87616388"/>
      <w:bookmarkStart w:id="163" w:name="_Toc5342"/>
      <w:bookmarkStart w:id="164" w:name="_Toc10840"/>
      <w:bookmarkStart w:id="165" w:name="_Toc22764"/>
      <w:bookmarkStart w:id="166" w:name="_Toc21675"/>
      <w:bookmarkStart w:id="167" w:name="_Toc30157"/>
      <w:bookmarkStart w:id="168" w:name="_Toc31564"/>
      <w:bookmarkStart w:id="169" w:name="_Toc17119"/>
      <w:r>
        <w:rPr>
          <w:rFonts w:hint="eastAsia"/>
        </w:rPr>
        <w:t>响应文件格式要求</w:t>
      </w:r>
      <w:bookmarkEnd w:id="157"/>
      <w:bookmarkEnd w:id="158"/>
      <w:bookmarkEnd w:id="159"/>
      <w:bookmarkEnd w:id="160"/>
      <w:bookmarkEnd w:id="161"/>
      <w:bookmarkEnd w:id="162"/>
      <w:bookmarkEnd w:id="163"/>
      <w:bookmarkEnd w:id="164"/>
      <w:bookmarkEnd w:id="165"/>
      <w:bookmarkEnd w:id="166"/>
      <w:bookmarkEnd w:id="167"/>
      <w:bookmarkEnd w:id="168"/>
      <w:bookmarkEnd w:id="169"/>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156" w:beforeLines="50" w:after="156" w:afterLines="50" w:line="600" w:lineRule="exact"/>
        <w:jc w:val="center"/>
        <w:rPr>
          <w:rFonts w:ascii="仿宋_GB2312" w:eastAsia="仿宋_GB2312"/>
          <w:sz w:val="30"/>
          <w:szCs w:val="30"/>
        </w:rPr>
      </w:pPr>
    </w:p>
    <w:p>
      <w:pPr>
        <w:adjustRightInd w:val="0"/>
        <w:snapToGrid w:val="0"/>
        <w:spacing w:before="156" w:beforeLines="50" w:after="156"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156" w:beforeLines="50" w:after="156" w:afterLines="50" w:line="600" w:lineRule="exact"/>
        <w:jc w:val="center"/>
        <w:rPr>
          <w:rFonts w:ascii="方正小标宋简体" w:eastAsia="方正小标宋简体"/>
          <w:sz w:val="44"/>
          <w:szCs w:val="44"/>
        </w:rPr>
      </w:pPr>
    </w:p>
    <w:p>
      <w:pPr>
        <w:jc w:val="center"/>
        <w:rPr>
          <w:rFonts w:ascii="方正小标宋简体" w:eastAsia="方正小标宋简体"/>
          <w:sz w:val="48"/>
          <w:szCs w:val="48"/>
        </w:rPr>
      </w:pPr>
    </w:p>
    <w:p>
      <w:pPr>
        <w:pStyle w:val="2"/>
        <w:rPr>
          <w:rFonts w:ascii="方正小标宋简体" w:eastAsia="方正小标宋简体"/>
          <w:sz w:val="48"/>
          <w:szCs w:val="48"/>
        </w:rPr>
      </w:pPr>
    </w:p>
    <w:p>
      <w:pPr>
        <w:pStyle w:val="2"/>
        <w:rPr>
          <w:rFonts w:ascii="方正小标宋简体" w:eastAsia="方正小标宋简体"/>
          <w:sz w:val="48"/>
          <w:szCs w:val="48"/>
        </w:rPr>
      </w:pPr>
    </w:p>
    <w:p>
      <w:pPr>
        <w:pStyle w:val="2"/>
        <w:rPr>
          <w:rFonts w:ascii="方正小标宋简体" w:eastAsia="方正小标宋简体"/>
          <w:sz w:val="48"/>
          <w:szCs w:val="48"/>
        </w:rPr>
      </w:pPr>
    </w:p>
    <w:p>
      <w:pPr>
        <w:pStyle w:val="2"/>
        <w:rPr>
          <w:rFonts w:ascii="方正小标宋简体" w:eastAsia="方正小标宋简体"/>
          <w:sz w:val="48"/>
          <w:szCs w:val="48"/>
        </w:rPr>
      </w:pPr>
    </w:p>
    <w:p>
      <w:pPr>
        <w:pStyle w:val="2"/>
        <w:rPr>
          <w:rFonts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rPr>
          <w:rFonts w:ascii="方正小标宋简体" w:eastAsia="方正小标宋简体"/>
          <w:sz w:val="30"/>
          <w:szCs w:val="30"/>
        </w:rPr>
      </w:pPr>
    </w:p>
    <w:p>
      <w:pPr>
        <w:adjustRightInd w:val="0"/>
        <w:snapToGrid w:val="0"/>
        <w:spacing w:before="156" w:beforeLines="50" w:after="156"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70" w:name="_Toc88209952"/>
      <w:bookmarkStart w:id="171" w:name="_Toc87616389"/>
      <w:r>
        <w:rPr>
          <w:rFonts w:hint="eastAsia" w:ascii="仿宋_GB2312" w:eastAsia="仿宋_GB2312"/>
          <w:sz w:val="28"/>
          <w:szCs w:val="28"/>
        </w:rPr>
        <w:t>1.响应函</w:t>
      </w:r>
      <w:bookmarkEnd w:id="170"/>
      <w:bookmarkEnd w:id="171"/>
    </w:p>
    <w:p>
      <w:pPr>
        <w:spacing w:line="600" w:lineRule="exact"/>
        <w:rPr>
          <w:rFonts w:ascii="仿宋_GB2312" w:eastAsia="仿宋_GB2312"/>
          <w:sz w:val="28"/>
          <w:szCs w:val="28"/>
        </w:rPr>
      </w:pPr>
      <w:bookmarkStart w:id="172" w:name="_Toc87616390"/>
      <w:bookmarkStart w:id="173" w:name="_Toc88209953"/>
      <w:r>
        <w:rPr>
          <w:rFonts w:hint="eastAsia" w:ascii="仿宋_GB2312" w:eastAsia="仿宋_GB2312"/>
          <w:sz w:val="28"/>
          <w:szCs w:val="28"/>
        </w:rPr>
        <w:t>2.法定代表人证明或授权委托书</w:t>
      </w:r>
      <w:bookmarkEnd w:id="172"/>
      <w:bookmarkEnd w:id="173"/>
      <w:bookmarkStart w:id="174" w:name="_Toc88209956"/>
      <w:bookmarkStart w:id="175" w:name="_Toc87616393"/>
      <w:r>
        <w:rPr>
          <w:rFonts w:hint="eastAsia" w:ascii="仿宋_GB2312" w:eastAsia="仿宋_GB2312"/>
          <w:sz w:val="28"/>
          <w:szCs w:val="28"/>
        </w:rPr>
        <w:cr/>
      </w:r>
      <w:r>
        <w:rPr>
          <w:rFonts w:hint="eastAsia" w:ascii="仿宋_GB2312" w:eastAsia="仿宋_GB2312"/>
          <w:sz w:val="28"/>
          <w:szCs w:val="28"/>
        </w:rPr>
        <w:t>3.资格审查资料</w:t>
      </w:r>
      <w:r>
        <w:rPr>
          <w:rFonts w:hint="eastAsia" w:ascii="仿宋_GB2312" w:eastAsia="仿宋_GB2312"/>
          <w:sz w:val="28"/>
          <w:szCs w:val="28"/>
        </w:rPr>
        <w:cr/>
      </w:r>
      <w:r>
        <w:rPr>
          <w:rFonts w:hint="eastAsia" w:ascii="仿宋_GB2312" w:eastAsia="仿宋_GB2312"/>
          <w:sz w:val="28"/>
          <w:szCs w:val="28"/>
        </w:rPr>
        <w:t>4.拟投入本项目的项目负责人情况表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rPr>
        <w:t>5.报价表</w:t>
      </w:r>
      <w:r>
        <w:rPr>
          <w:rFonts w:hint="eastAsia" w:ascii="仿宋_GB2312" w:eastAsia="仿宋_GB2312"/>
          <w:sz w:val="28"/>
          <w:szCs w:val="28"/>
        </w:rPr>
        <w:cr/>
      </w:r>
      <w:r>
        <w:rPr>
          <w:rFonts w:hint="eastAsia" w:ascii="仿宋_GB2312" w:eastAsia="仿宋_GB2312"/>
          <w:sz w:val="28"/>
          <w:szCs w:val="28"/>
        </w:rPr>
        <w:t>6.其他资料</w:t>
      </w:r>
      <w:bookmarkEnd w:id="174"/>
      <w:bookmarkEnd w:id="175"/>
      <w:r>
        <w:rPr>
          <w:rFonts w:hint="eastAsia" w:ascii="仿宋_GB2312" w:eastAsia="仿宋_GB2312"/>
          <w:sz w:val="28"/>
          <w:szCs w:val="28"/>
        </w:rPr>
        <w:cr/>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6"/>
        <w:rPr>
          <w:rFonts w:asciiTheme="minorEastAsia" w:hAnsiTheme="minorEastAsia" w:eastAsiaTheme="minorEastAsia"/>
          <w:sz w:val="28"/>
          <w:szCs w:val="28"/>
        </w:rPr>
      </w:pPr>
      <w:bookmarkStart w:id="176" w:name="_Toc88209957"/>
      <w:bookmarkStart w:id="177" w:name="_Toc6313"/>
      <w:bookmarkStart w:id="178" w:name="_Toc87616394"/>
      <w:bookmarkStart w:id="179" w:name="_Toc12665"/>
      <w:bookmarkStart w:id="180" w:name="_Toc28619645"/>
      <w:r>
        <w:rPr>
          <w:rFonts w:hint="eastAsia" w:asciiTheme="minorEastAsia" w:hAnsiTheme="minorEastAsia" w:eastAsiaTheme="minorEastAsia"/>
          <w:sz w:val="28"/>
          <w:szCs w:val="28"/>
        </w:rPr>
        <w:t>1.响应函</w:t>
      </w:r>
      <w:bookmarkEnd w:id="176"/>
      <w:bookmarkEnd w:id="177"/>
      <w:bookmarkEnd w:id="178"/>
      <w:bookmarkEnd w:id="179"/>
      <w:bookmarkEnd w:id="180"/>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 xml:space="preserve">1.我方已仔细研究了（项目名称、项目编号、标段/标包号）   采购文件的全部内容，愿意以含税价人民币（大写）     (¥      ）的报价完成/提供本项目□工程 </w:t>
      </w:r>
      <w:r>
        <w:rPr>
          <w:rFonts w:hint="eastAsia" w:ascii="仿宋_GB2312" w:hAnsi="黑体" w:eastAsia="仿宋_GB2312"/>
          <w:sz w:val="28"/>
          <w:szCs w:val="28"/>
        </w:rPr>
        <w:sym w:font="Wingdings 2" w:char="0052"/>
      </w:r>
      <w:r>
        <w:rPr>
          <w:rFonts w:hint="eastAsia" w:ascii="仿宋_GB2312" w:hAnsi="黑体" w:eastAsia="仿宋_GB2312"/>
          <w:sz w:val="28"/>
          <w:szCs w:val="28"/>
        </w:rPr>
        <w:t>货物□服务并按合同约定履行义务。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（1）响应函</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（2）法定代表人证明或授权委托书</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（3）资格审查资料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（4）拟投入本项目的项目负责人情况表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（5）报价表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（6）其他资料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pStyle w:val="2"/>
        <w:ind w:firstLine="560" w:firstLineChars="200"/>
        <w:rPr>
          <w:rFonts w:eastAsia="仿宋_GB2312"/>
        </w:rPr>
      </w:pPr>
      <w:r>
        <w:rPr>
          <w:rFonts w:ascii="仿宋_GB2312" w:hAnsi="黑体" w:eastAsia="仿宋_GB2312" w:cstheme="minorBidi"/>
          <w:color w:val="auto"/>
          <w:kern w:val="2"/>
          <w:sz w:val="28"/>
          <w:szCs w:val="28"/>
        </w:rPr>
        <w:t>（5）如放弃成交，我方依法</w:t>
      </w:r>
      <w:r>
        <w:rPr>
          <w:rFonts w:hint="eastAsia" w:ascii="仿宋_GB2312" w:hAnsi="黑体" w:eastAsia="仿宋_GB2312"/>
          <w:color w:val="auto"/>
          <w:sz w:val="28"/>
          <w:szCs w:val="28"/>
        </w:rPr>
        <w:t>承担相应的法律责任。</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adjustRightInd w:val="0"/>
        <w:snapToGrid w:val="0"/>
        <w:spacing w:line="600" w:lineRule="exact"/>
        <w:ind w:left="1" w:firstLine="551" w:firstLineChars="197"/>
        <w:jc w:val="right"/>
        <w:rPr>
          <w:rFonts w:asciiTheme="minorEastAsia" w:hAnsiTheme="minorEastAsia"/>
          <w:sz w:val="28"/>
          <w:szCs w:val="28"/>
        </w:rPr>
      </w:pPr>
      <w:bookmarkStart w:id="181" w:name="_Toc29833"/>
      <w:bookmarkStart w:id="182" w:name="_Toc87616395"/>
      <w:bookmarkStart w:id="183" w:name="_Toc88209958"/>
      <w:bookmarkStart w:id="184" w:name="_Toc22527"/>
    </w:p>
    <w:p>
      <w:pPr>
        <w:pStyle w:val="2"/>
        <w:rPr>
          <w:rFonts w:asciiTheme="minorEastAsia" w:hAnsiTheme="minorEastAsia"/>
          <w:sz w:val="28"/>
          <w:szCs w:val="28"/>
        </w:rPr>
      </w:pPr>
    </w:p>
    <w:p>
      <w:pPr>
        <w:pStyle w:val="2"/>
        <w:rPr>
          <w:rFonts w:asciiTheme="minorEastAsia" w:hAnsiTheme="minorEastAsia"/>
          <w:sz w:val="28"/>
          <w:szCs w:val="28"/>
        </w:rPr>
      </w:pPr>
    </w:p>
    <w:p>
      <w:pPr>
        <w:pStyle w:val="6"/>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81"/>
      <w:bookmarkEnd w:id="182"/>
      <w:bookmarkEnd w:id="183"/>
      <w:bookmarkEnd w:id="184"/>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38"/>
        <w:snapToGrid w:val="0"/>
        <w:spacing w:after="0" w:line="600" w:lineRule="exact"/>
        <w:jc w:val="both"/>
        <w:rPr>
          <w:rFonts w:ascii="仿宋_GB2312" w:hAnsi="宋体" w:eastAsia="仿宋_GB2312" w:cs="Times New Roman"/>
          <w:sz w:val="30"/>
          <w:szCs w:val="30"/>
          <w:u w:val="single"/>
        </w:rPr>
      </w:pPr>
      <w:r>
        <w:rPr>
          <w:rFonts w:hint="eastAsia" w:ascii="仿宋_GB2312" w:hAnsi="宋体" w:eastAsia="仿宋_GB2312" w:cs="Times New Roman"/>
          <w:sz w:val="32"/>
          <w:szCs w:val="32"/>
        </w:rPr>
        <w:t xml:space="preserve">     </w:t>
      </w:r>
      <w:r>
        <w:rPr>
          <w:rFonts w:hint="eastAsia" w:ascii="仿宋_GB2312" w:hAnsi="宋体" w:eastAsia="仿宋_GB2312" w:cs="Times New Roman"/>
          <w:sz w:val="30"/>
          <w:szCs w:val="30"/>
        </w:rPr>
        <w:t>供应商名称：</w:t>
      </w:r>
      <w:r>
        <w:rPr>
          <w:rFonts w:hint="eastAsia" w:ascii="仿宋_GB2312" w:hAnsi="宋体" w:eastAsia="仿宋_GB2312" w:cs="Times New Roman"/>
          <w:sz w:val="30"/>
          <w:szCs w:val="30"/>
          <w:u w:val="single"/>
        </w:rPr>
        <w:t xml:space="preserve">                          </w:t>
      </w:r>
    </w:p>
    <w:p>
      <w:pPr>
        <w:pStyle w:val="14"/>
        <w:snapToGrid w:val="0"/>
        <w:spacing w:line="600" w:lineRule="exact"/>
        <w:rPr>
          <w:rFonts w:ascii="仿宋_GB2312" w:hAnsi="宋体" w:eastAsia="仿宋_GB2312" w:cs="Times New Roman"/>
          <w:color w:val="auto"/>
          <w:sz w:val="30"/>
          <w:szCs w:val="30"/>
          <w:u w:val="single"/>
        </w:rPr>
      </w:pPr>
      <w:r>
        <w:rPr>
          <w:rFonts w:hint="eastAsia" w:ascii="仿宋_GB2312" w:hAnsi="宋体" w:eastAsia="仿宋_GB2312" w:cs="Times New Roman"/>
          <w:color w:val="auto"/>
          <w:sz w:val="30"/>
          <w:szCs w:val="30"/>
        </w:rPr>
        <w:t xml:space="preserve">     单位性质：</w:t>
      </w:r>
      <w:r>
        <w:rPr>
          <w:rFonts w:hint="eastAsia" w:ascii="仿宋_GB2312" w:hAnsi="宋体" w:eastAsia="仿宋_GB2312" w:cs="Times New Roman"/>
          <w:color w:val="auto"/>
          <w:sz w:val="30"/>
          <w:szCs w:val="30"/>
          <w:u w:val="single"/>
        </w:rPr>
        <w:t xml:space="preserve">                            </w:t>
      </w:r>
    </w:p>
    <w:p>
      <w:pPr>
        <w:pStyle w:val="37"/>
        <w:snapToGrid w:val="0"/>
        <w:spacing w:after="0" w:line="600" w:lineRule="exact"/>
        <w:ind w:firstLine="750" w:firstLineChars="250"/>
        <w:rPr>
          <w:rFonts w:ascii="仿宋_GB2312" w:hAnsi="宋体" w:eastAsia="仿宋_GB2312" w:cs="Times New Roman"/>
          <w:sz w:val="30"/>
          <w:szCs w:val="30"/>
          <w:u w:val="single"/>
        </w:rPr>
      </w:pPr>
      <w:r>
        <w:rPr>
          <w:rFonts w:hint="eastAsia" w:ascii="仿宋_GB2312" w:hAnsi="宋体" w:eastAsia="仿宋_GB2312" w:cs="Times New Roman"/>
          <w:sz w:val="30"/>
          <w:szCs w:val="30"/>
        </w:rPr>
        <w:t>地    址：</w:t>
      </w:r>
      <w:r>
        <w:rPr>
          <w:rFonts w:hint="eastAsia" w:ascii="仿宋_GB2312" w:hAnsi="宋体" w:eastAsia="仿宋_GB2312" w:cs="Times New Roman"/>
          <w:sz w:val="30"/>
          <w:szCs w:val="30"/>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成立时间：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月</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日</w:t>
      </w:r>
    </w:p>
    <w:p>
      <w:pPr>
        <w:pStyle w:val="14"/>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经营期限：</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w:t>
      </w:r>
    </w:p>
    <w:p>
      <w:pPr>
        <w:pStyle w:val="14"/>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姓名：</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性别：</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年龄：</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身份证号码：</w:t>
      </w:r>
      <w:r>
        <w:rPr>
          <w:rFonts w:hint="eastAsia" w:ascii="仿宋_GB2312" w:hAnsi="宋体" w:eastAsia="仿宋_GB2312" w:cs="Times New Roman"/>
          <w:color w:val="auto"/>
          <w:sz w:val="30"/>
          <w:szCs w:val="30"/>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职务：</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系</w:t>
      </w:r>
      <w:r>
        <w:rPr>
          <w:rFonts w:hint="eastAsia" w:ascii="仿宋_GB2312" w:hAnsi="宋体" w:eastAsia="仿宋_GB2312" w:cs="Times New Roman"/>
          <w:color w:val="auto"/>
          <w:sz w:val="30"/>
          <w:szCs w:val="30"/>
          <w:u w:val="single"/>
        </w:rPr>
        <w:t xml:space="preserve">     (供应商名称)       </w:t>
      </w:r>
      <w:r>
        <w:rPr>
          <w:rFonts w:hint="eastAsia" w:ascii="仿宋_GB2312" w:hAnsi="宋体" w:eastAsia="仿宋_GB2312" w:cs="Times New Roman"/>
          <w:color w:val="auto"/>
          <w:sz w:val="30"/>
          <w:szCs w:val="30"/>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特此证明。</w:t>
      </w:r>
    </w:p>
    <w:p>
      <w:pPr>
        <w:adjustRightInd w:val="0"/>
        <w:snapToGrid w:val="0"/>
        <w:spacing w:line="600" w:lineRule="exact"/>
        <w:ind w:firstLine="702" w:firstLineChars="234"/>
        <w:rPr>
          <w:rFonts w:ascii="仿宋_GB2312" w:hAnsi="宋体" w:eastAsia="仿宋_GB2312"/>
          <w:sz w:val="30"/>
          <w:szCs w:val="30"/>
        </w:rPr>
      </w:pPr>
      <w:r>
        <w:rPr>
          <w:rFonts w:hint="eastAsia" w:ascii="仿宋_GB2312" w:hAnsi="宋体" w:eastAsia="仿宋_GB2312"/>
          <w:sz w:val="30"/>
          <w:szCs w:val="30"/>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rPr>
      </w:pPr>
    </w:p>
    <w:p>
      <w:pPr>
        <w:pStyle w:val="14"/>
        <w:snapToGrid w:val="0"/>
        <w:spacing w:line="600" w:lineRule="exact"/>
        <w:ind w:firstLine="3663" w:firstLineChars="1221"/>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供应商：</w:t>
      </w:r>
      <w:r>
        <w:rPr>
          <w:rFonts w:hint="eastAsia" w:ascii="仿宋_GB2312" w:hAnsi="宋体" w:eastAsia="仿宋_GB2312" w:cs="Times New Roman"/>
          <w:color w:val="auto"/>
          <w:sz w:val="30"/>
          <w:szCs w:val="30"/>
          <w:u w:val="single"/>
        </w:rPr>
        <w:t xml:space="preserve">       (盖单位章)      </w:t>
      </w:r>
    </w:p>
    <w:p>
      <w:pPr>
        <w:widowControl/>
        <w:adjustRightInd w:val="0"/>
        <w:snapToGrid w:val="0"/>
        <w:spacing w:line="600" w:lineRule="exact"/>
        <w:jc w:val="right"/>
        <w:rPr>
          <w:rFonts w:ascii="仿宋_GB2312" w:hAnsi="宋体" w:eastAsia="仿宋_GB2312"/>
          <w:sz w:val="30"/>
          <w:szCs w:val="30"/>
        </w:rPr>
      </w:pPr>
      <w:r>
        <w:rPr>
          <w:rFonts w:hint="eastAsia" w:ascii="仿宋_GB2312" w:hAnsi="宋体" w:eastAsia="仿宋_GB2312"/>
          <w:sz w:val="30"/>
          <w:szCs w:val="30"/>
        </w:rPr>
        <w:t>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widowControl/>
        <w:adjustRightInd w:val="0"/>
        <w:snapToGrid w:val="0"/>
        <w:spacing w:line="600" w:lineRule="exact"/>
        <w:jc w:val="left"/>
        <w:rPr>
          <w:rFonts w:ascii="仿宋_GB2312" w:hAnsi="宋体" w:eastAsia="仿宋_GB2312" w:cs="宋体"/>
          <w:kern w:val="0"/>
          <w:sz w:val="28"/>
          <w:szCs w:val="28"/>
        </w:rPr>
      </w:pPr>
      <w:r>
        <w:rPr>
          <w:rFonts w:ascii="仿宋_GB2312" w:hAnsi="宋体" w:eastAsia="仿宋_GB2312" w:cs="宋体"/>
          <w:kern w:val="0"/>
          <w:sz w:val="28"/>
          <w:szCs w:val="28"/>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kern w:val="0"/>
          <w:sz w:val="28"/>
          <w:szCs w:val="28"/>
        </w:rPr>
      </w:pPr>
    </w:p>
    <w:p>
      <w:pPr>
        <w:widowControl/>
        <w:adjustRightInd w:val="0"/>
        <w:snapToGrid w:val="0"/>
        <w:spacing w:line="600" w:lineRule="exact"/>
        <w:jc w:val="left"/>
        <w:rPr>
          <w:rFonts w:ascii="仿宋_GB2312" w:hAnsi="宋体" w:eastAsia="仿宋_GB2312" w:cs="宋体"/>
          <w:kern w:val="0"/>
          <w:sz w:val="28"/>
          <w:szCs w:val="28"/>
        </w:rPr>
      </w:pPr>
    </w:p>
    <w:p>
      <w:pPr>
        <w:widowControl/>
        <w:adjustRightInd w:val="0"/>
        <w:snapToGrid w:val="0"/>
        <w:spacing w:line="600" w:lineRule="exact"/>
        <w:jc w:val="left"/>
        <w:rPr>
          <w:rFonts w:ascii="仿宋_GB2312" w:hAnsi="宋体" w:eastAsia="仿宋_GB2312" w:cs="宋体"/>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kern w:val="0"/>
          <w:sz w:val="28"/>
          <w:szCs w:val="28"/>
        </w:rPr>
        <w:br w:type="page"/>
      </w:r>
      <w:r>
        <w:rPr>
          <w:rFonts w:hint="eastAsia" w:ascii="仿宋_GB2312" w:hAnsi="黑体" w:eastAsia="仿宋_GB2312"/>
          <w:sz w:val="28"/>
          <w:szCs w:val="28"/>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本人</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系</w:t>
      </w:r>
      <w:r>
        <w:rPr>
          <w:rFonts w:hint="eastAsia" w:ascii="仿宋_GB2312" w:hAnsi="宋体" w:eastAsia="仿宋_GB2312"/>
          <w:sz w:val="30"/>
          <w:szCs w:val="30"/>
          <w:u w:val="single"/>
        </w:rPr>
        <w:t xml:space="preserve">        (供应商名称)          </w:t>
      </w:r>
      <w:r>
        <w:rPr>
          <w:rFonts w:hint="eastAsia" w:ascii="仿宋_GB2312" w:hAnsi="宋体" w:eastAsia="仿宋_GB2312"/>
          <w:sz w:val="30"/>
          <w:szCs w:val="30"/>
        </w:rPr>
        <w:t>的法定代表人，现授权</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为我方代理人。代理人根据授权，以我方名义签署、澄清、说明、提交、撤回、修改</w:t>
      </w:r>
      <w:r>
        <w:rPr>
          <w:rFonts w:hint="eastAsia" w:ascii="仿宋_GB2312" w:hAnsi="宋体" w:eastAsia="仿宋_GB2312"/>
          <w:sz w:val="30"/>
          <w:szCs w:val="30"/>
          <w:u w:val="single"/>
        </w:rPr>
        <w:t xml:space="preserve"> （项目名称、项目编号、标段/标包号）  </w:t>
      </w:r>
      <w:r>
        <w:rPr>
          <w:rFonts w:hint="eastAsia" w:ascii="仿宋_GB2312" w:hAnsi="宋体" w:eastAsia="仿宋_GB2312"/>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委托期限：</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代理人无转委托权。</w:t>
      </w:r>
    </w:p>
    <w:p>
      <w:pPr>
        <w:pStyle w:val="36"/>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附：1.委托代理人身份证(正反两面)复印件，提供授权委托代理人身份证原件备查。</w:t>
      </w:r>
    </w:p>
    <w:p>
      <w:pPr>
        <w:pStyle w:val="36"/>
        <w:numPr>
          <w:ilvl w:val="255"/>
          <w:numId w:val="0"/>
        </w:numPr>
        <w:ind w:firstLine="600" w:firstLineChars="200"/>
        <w:rPr>
          <w:rFonts w:ascii="仿宋_GB2312" w:hAnsi="宋体" w:eastAsia="仿宋_GB2312"/>
          <w:sz w:val="30"/>
          <w:szCs w:val="30"/>
        </w:rPr>
      </w:pPr>
      <w:r>
        <w:rPr>
          <w:rFonts w:hint="eastAsia" w:ascii="仿宋_GB2312" w:hAnsi="宋体" w:eastAsia="仿宋_GB2312"/>
          <w:sz w:val="30"/>
          <w:szCs w:val="30"/>
        </w:rPr>
        <w:t>2.提供授权委托人在本单位近三个月社保记录（以加盖社会保险基金管理中心印章的《缴费历史明细表》或《社会保险参保人员证明》为准），否则为无效代理人，询价响应文件无效。</w:t>
      </w:r>
    </w:p>
    <w:p>
      <w:pPr>
        <w:pStyle w:val="36"/>
        <w:numPr>
          <w:ilvl w:val="255"/>
          <w:numId w:val="0"/>
        </w:numPr>
        <w:rPr>
          <w:rFonts w:ascii="仿宋_GB2312" w:hAnsi="宋体" w:eastAsia="仿宋_GB2312"/>
          <w:sz w:val="30"/>
          <w:szCs w:val="30"/>
        </w:rPr>
      </w:pPr>
    </w:p>
    <w:p>
      <w:pPr>
        <w:pStyle w:val="14"/>
        <w:snapToGrid w:val="0"/>
        <w:spacing w:line="600" w:lineRule="exact"/>
        <w:ind w:firstLine="3618" w:firstLineChars="1005"/>
        <w:rPr>
          <w:rFonts w:ascii="仿宋_GB2312" w:hAnsi="宋体" w:eastAsia="仿宋_GB2312" w:cs="Times New Roman"/>
          <w:color w:val="auto"/>
          <w:sz w:val="30"/>
          <w:szCs w:val="30"/>
        </w:rPr>
      </w:pPr>
      <w:r>
        <w:rPr>
          <w:rFonts w:hint="eastAsia" w:ascii="仿宋_GB2312" w:hAnsi="宋体" w:eastAsia="仿宋_GB2312" w:cs="Times New Roman"/>
          <w:color w:val="auto"/>
          <w:spacing w:val="30"/>
          <w:sz w:val="30"/>
          <w:szCs w:val="30"/>
        </w:rPr>
        <w:t>供应商</w:t>
      </w:r>
      <w:r>
        <w:rPr>
          <w:rFonts w:hint="eastAsia" w:ascii="仿宋_GB2312" w:hAnsi="宋体" w:eastAsia="仿宋_GB2312" w:cs="Times New Roman"/>
          <w:color w:val="auto"/>
          <w:sz w:val="30"/>
          <w:szCs w:val="30"/>
        </w:rPr>
        <w:t>：</w:t>
      </w:r>
      <w:r>
        <w:rPr>
          <w:rFonts w:hint="eastAsia" w:ascii="仿宋_GB2312" w:hAnsi="宋体" w:eastAsia="仿宋_GB2312" w:cs="Times New Roman"/>
          <w:color w:val="auto"/>
          <w:sz w:val="30"/>
          <w:szCs w:val="30"/>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法定代表人：</w:t>
      </w:r>
      <w:r>
        <w:rPr>
          <w:rFonts w:hint="eastAsia" w:ascii="仿宋_GB2312" w:hAnsi="宋体" w:eastAsia="仿宋_GB2312" w:cs="Times New Roman"/>
          <w:color w:val="auto"/>
          <w:sz w:val="30"/>
          <w:szCs w:val="30"/>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委托代理人：</w:t>
      </w:r>
      <w:r>
        <w:rPr>
          <w:rFonts w:hint="eastAsia" w:ascii="仿宋_GB2312" w:hAnsi="宋体" w:eastAsia="仿宋_GB2312" w:cs="Times New Roman"/>
          <w:color w:val="auto"/>
          <w:sz w:val="30"/>
          <w:szCs w:val="30"/>
          <w:u w:val="single"/>
        </w:rPr>
        <w:t xml:space="preserve">       (签字)            </w:t>
      </w:r>
    </w:p>
    <w:p>
      <w:pPr>
        <w:widowControl/>
        <w:adjustRightInd w:val="0"/>
        <w:snapToGrid w:val="0"/>
        <w:spacing w:line="600" w:lineRule="exact"/>
        <w:rPr>
          <w:rFonts w:ascii="仿宋_GB2312" w:hAnsi="宋体" w:eastAsia="仿宋_GB2312"/>
          <w:sz w:val="30"/>
          <w:szCs w:val="30"/>
        </w:rPr>
      </w:pPr>
      <w:r>
        <w:rPr>
          <w:rFonts w:hint="eastAsia" w:ascii="仿宋_GB2312" w:hAnsi="宋体" w:eastAsia="仿宋_GB2312"/>
          <w:sz w:val="30"/>
          <w:szCs w:val="30"/>
        </w:rPr>
        <w:t xml:space="preserve">                        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pStyle w:val="2"/>
        <w:rPr>
          <w:rFonts w:ascii="仿宋_GB2312" w:eastAsia="仿宋_GB2312"/>
          <w:color w:val="auto"/>
          <w:sz w:val="30"/>
          <w:szCs w:val="30"/>
        </w:rPr>
      </w:pPr>
    </w:p>
    <w:p>
      <w:pPr>
        <w:pStyle w:val="2"/>
        <w:rPr>
          <w:rFonts w:ascii="仿宋_GB2312" w:eastAsia="仿宋_GB2312"/>
          <w:color w:val="auto"/>
          <w:sz w:val="30"/>
          <w:szCs w:val="30"/>
        </w:rPr>
      </w:pPr>
    </w:p>
    <w:p>
      <w:pPr>
        <w:pStyle w:val="2"/>
        <w:rPr>
          <w:rFonts w:ascii="仿宋_GB2312" w:eastAsia="仿宋_GB2312"/>
          <w:color w:val="auto"/>
          <w:sz w:val="30"/>
          <w:szCs w:val="30"/>
        </w:rPr>
      </w:pPr>
    </w:p>
    <w:p>
      <w:pPr>
        <w:pStyle w:val="2"/>
        <w:rPr>
          <w:rFonts w:ascii="仿宋_GB2312" w:eastAsia="仿宋_GB2312"/>
          <w:color w:val="auto"/>
          <w:sz w:val="30"/>
          <w:szCs w:val="30"/>
        </w:rPr>
      </w:pPr>
    </w:p>
    <w:p>
      <w:pPr>
        <w:pStyle w:val="8"/>
        <w:spacing w:after="0" w:line="600" w:lineRule="exact"/>
        <w:rPr>
          <w:rFonts w:ascii="仿宋_GB2312" w:eastAsia="仿宋_GB2312"/>
        </w:rPr>
      </w:pPr>
      <w:r>
        <w:rPr>
          <w:rFonts w:ascii="仿宋_GB2312" w:eastAsia="仿宋_GB2312"/>
          <w:sz w:val="44"/>
          <w:szCs w:val="44"/>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8"/>
        <w:spacing w:after="0" w:line="600" w:lineRule="exact"/>
        <w:rPr>
          <w:rFonts w:ascii="仿宋_GB2312" w:eastAsia="仿宋_GB2312"/>
        </w:rPr>
      </w:pPr>
    </w:p>
    <w:p>
      <w:pPr>
        <w:pStyle w:val="8"/>
        <w:spacing w:after="0" w:line="600" w:lineRule="exact"/>
        <w:rPr>
          <w:rFonts w:ascii="仿宋_GB2312" w:eastAsia="仿宋_GB2312"/>
        </w:rPr>
      </w:pPr>
    </w:p>
    <w:p>
      <w:pPr>
        <w:pStyle w:val="8"/>
        <w:spacing w:after="0" w:line="600" w:lineRule="exact"/>
        <w:ind w:firstLine="0"/>
        <w:rPr>
          <w:rFonts w:ascii="仿宋_GB2312" w:eastAsia="仿宋_GB2312"/>
        </w:rPr>
      </w:pPr>
    </w:p>
    <w:p>
      <w:pPr>
        <w:pStyle w:val="8"/>
        <w:spacing w:after="0" w:line="600" w:lineRule="exact"/>
        <w:rPr>
          <w:rFonts w:ascii="仿宋_GB2312" w:eastAsia="仿宋_GB2312"/>
        </w:rPr>
      </w:pPr>
    </w:p>
    <w:p>
      <w:pPr>
        <w:adjustRightInd w:val="0"/>
        <w:snapToGrid w:val="0"/>
        <w:spacing w:line="600" w:lineRule="exact"/>
        <w:ind w:firstLine="480"/>
        <w:rPr>
          <w:rFonts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授权代理人在本单位近三个月社保记录，（以加盖社会保险基金管理中心印章的《缴费历史明细表》或《社会保险参保人员证明》为准，加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
        <w:rPr>
          <w:color w:val="auto"/>
        </w:rPr>
      </w:pPr>
    </w:p>
    <w:p>
      <w:pPr>
        <w:pStyle w:val="2"/>
        <w:rPr>
          <w:color w:val="auto"/>
        </w:rPr>
      </w:pPr>
    </w:p>
    <w:p>
      <w:pPr>
        <w:pStyle w:val="6"/>
        <w:rPr>
          <w:rFonts w:asciiTheme="minorEastAsia" w:hAnsiTheme="minorEastAsia" w:eastAsiaTheme="minorEastAsia"/>
          <w:sz w:val="28"/>
          <w:szCs w:val="28"/>
        </w:rPr>
      </w:pPr>
      <w:bookmarkStart w:id="185" w:name="_Toc19830"/>
      <w:bookmarkStart w:id="186" w:name="_Toc88209963"/>
      <w:bookmarkStart w:id="187" w:name="_Toc8086"/>
      <w:bookmarkStart w:id="188" w:name="_Toc87616400"/>
      <w:r>
        <w:rPr>
          <w:rFonts w:hint="eastAsia" w:ascii="仿宋_GB2312" w:eastAsia="仿宋_GB2312" w:hAnsiTheme="minorEastAsia"/>
          <w:sz w:val="28"/>
          <w:szCs w:val="28"/>
        </w:rPr>
        <w:t>3</w:t>
      </w:r>
      <w:r>
        <w:rPr>
          <w:rFonts w:hint="eastAsia" w:asciiTheme="minorEastAsia" w:hAnsiTheme="minorEastAsia" w:eastAsiaTheme="minorEastAsia"/>
          <w:sz w:val="28"/>
          <w:szCs w:val="28"/>
        </w:rPr>
        <w:t>.资格审查资料</w:t>
      </w:r>
      <w:bookmarkEnd w:id="185"/>
      <w:bookmarkEnd w:id="186"/>
      <w:bookmarkEnd w:id="187"/>
      <w:bookmarkEnd w:id="188"/>
    </w:p>
    <w:p>
      <w:pPr>
        <w:spacing w:line="360" w:lineRule="auto"/>
        <w:rPr>
          <w:rFonts w:ascii="仿宋_GB2312" w:hAnsi="黑体" w:eastAsia="仿宋_GB2312"/>
          <w:sz w:val="28"/>
          <w:szCs w:val="28"/>
        </w:rPr>
      </w:pPr>
      <w:r>
        <w:rPr>
          <w:rFonts w:hint="eastAsia" w:ascii="仿宋_GB2312" w:hAnsi="黑体" w:eastAsia="仿宋_GB2312"/>
          <w:sz w:val="28"/>
          <w:szCs w:val="28"/>
        </w:rPr>
        <w:t>3.1供应商基本情况表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cs="Times New Roman" w:asciiTheme="minorEastAsia" w:hAnsiTheme="minorEastAsia"/>
          <w:b/>
          <w:bCs/>
          <w:sz w:val="28"/>
          <w:szCs w:val="28"/>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rPr>
        <w:t>。</w:t>
      </w:r>
      <w:r>
        <w:rPr>
          <w:rFonts w:hint="eastAsia" w:cs="Times New Roman" w:asciiTheme="minorEastAsia" w:hAnsiTheme="minorEastAsia"/>
          <w:b/>
          <w:bCs/>
          <w:sz w:val="28"/>
          <w:szCs w:val="28"/>
        </w:rPr>
        <w:t>（相关证明文件附后）</w:t>
      </w:r>
    </w:p>
    <w:p>
      <w:pPr>
        <w:adjustRightInd w:val="0"/>
        <w:snapToGrid w:val="0"/>
        <w:spacing w:line="360" w:lineRule="auto"/>
        <w:jc w:val="right"/>
        <w:rPr>
          <w:rFonts w:hint="eastAsia" w:ascii="宋体" w:hAnsi="宋体" w:eastAsia="宋体" w:cs="宋体"/>
          <w:sz w:val="24"/>
          <w:szCs w:val="24"/>
          <w:lang w:val="en-GB"/>
        </w:rPr>
      </w:pPr>
      <w:bookmarkStart w:id="189" w:name="_Hlk59025866"/>
      <w:r>
        <w:rPr>
          <w:rFonts w:hint="eastAsia" w:ascii="宋体" w:hAnsi="宋体" w:eastAsia="宋体" w:cs="宋体"/>
          <w:sz w:val="24"/>
          <w:szCs w:val="24"/>
          <w:lang w:val="en-GB"/>
        </w:rPr>
        <w:t>供应商名称（加盖公章）：</w:t>
      </w:r>
    </w:p>
    <w:p>
      <w:pPr>
        <w:pStyle w:val="2"/>
        <w:rPr>
          <w:rFonts w:hint="eastAsia" w:ascii="宋体" w:hAnsi="宋体" w:eastAsia="宋体" w:cs="宋体"/>
          <w:sz w:val="24"/>
          <w:szCs w:val="24"/>
          <w:lang w:val="en-GB"/>
        </w:rPr>
      </w:pPr>
    </w:p>
    <w:p>
      <w:pPr>
        <w:pStyle w:val="2"/>
        <w:rPr>
          <w:rFonts w:hint="eastAsia" w:ascii="宋体" w:hAnsi="宋体" w:eastAsia="宋体" w:cs="宋体"/>
          <w:sz w:val="24"/>
          <w:szCs w:val="24"/>
          <w:lang w:val="en-GB"/>
        </w:rPr>
      </w:pPr>
    </w:p>
    <w:p>
      <w:pPr>
        <w:adjustRightInd w:val="0"/>
        <w:snapToGrid w:val="0"/>
        <w:spacing w:line="360" w:lineRule="auto"/>
        <w:jc w:val="left"/>
        <w:rPr>
          <w:rFonts w:cs="Times New Roman" w:asciiTheme="minorEastAsia" w:hAnsiTheme="minorEastAsia"/>
          <w:b/>
          <w:bCs/>
          <w:sz w:val="28"/>
          <w:szCs w:val="28"/>
        </w:rPr>
      </w:pPr>
      <w:r>
        <w:rPr>
          <w:rFonts w:hint="eastAsia" w:cs="Times New Roman" w:asciiTheme="minorEastAsia" w:hAnsiTheme="minorEastAsia"/>
          <w:b/>
          <w:bCs/>
          <w:sz w:val="28"/>
          <w:szCs w:val="28"/>
        </w:rPr>
        <w:t>3.2不得存在情形承诺函</w:t>
      </w:r>
    </w:p>
    <w:bookmarkEnd w:id="189"/>
    <w:p>
      <w:pPr>
        <w:adjustRightInd w:val="0"/>
        <w:snapToGrid w:val="0"/>
        <w:spacing w:line="360" w:lineRule="auto"/>
        <w:rPr>
          <w:rFonts w:ascii="宋体" w:hAnsi="宋体" w:eastAsia="宋体" w:cs="宋体"/>
          <w:sz w:val="24"/>
          <w:szCs w:val="24"/>
          <w:lang w:val="en-GB"/>
        </w:rPr>
      </w:pPr>
    </w:p>
    <w:p>
      <w:pPr>
        <w:adjustRightInd w:val="0"/>
        <w:snapToGrid w:val="0"/>
        <w:spacing w:line="360" w:lineRule="auto"/>
        <w:rPr>
          <w:rFonts w:ascii="宋体" w:hAnsi="宋体" w:eastAsia="宋体" w:cs="宋体"/>
          <w:sz w:val="24"/>
          <w:szCs w:val="24"/>
          <w:lang w:val="en-GB"/>
        </w:rPr>
      </w:pPr>
      <w:r>
        <w:rPr>
          <w:rFonts w:hint="eastAsia" w:ascii="宋体" w:hAnsi="宋体" w:eastAsia="宋体" w:cs="宋体"/>
          <w:sz w:val="24"/>
          <w:szCs w:val="24"/>
          <w:lang w:val="en-GB"/>
        </w:rPr>
        <w:t>致：</w:t>
      </w:r>
      <w:r>
        <w:rPr>
          <w:rFonts w:hint="eastAsia" w:ascii="宋体" w:hAnsi="宋体" w:eastAsia="宋体" w:cs="宋体"/>
          <w:b/>
          <w:bCs/>
          <w:sz w:val="24"/>
          <w:szCs w:val="24"/>
          <w:shd w:val="clear" w:color="auto" w:fill="FFFFFF"/>
        </w:rPr>
        <w:t>广州市净水有限公司</w:t>
      </w:r>
    </w:p>
    <w:p>
      <w:pPr>
        <w:adjustRightInd w:val="0"/>
        <w:snapToGrid w:val="0"/>
        <w:spacing w:line="360" w:lineRule="auto"/>
        <w:ind w:firstLine="480" w:firstLineChars="200"/>
        <w:rPr>
          <w:rFonts w:ascii="仿宋_GB2312" w:eastAsia="仿宋_GB2312"/>
          <w:sz w:val="28"/>
          <w:szCs w:val="28"/>
        </w:rPr>
      </w:pPr>
      <w:r>
        <w:rPr>
          <w:rFonts w:hint="eastAsia" w:ascii="宋体" w:hAnsi="宋体" w:eastAsia="宋体" w:cs="宋体"/>
          <w:sz w:val="24"/>
          <w:szCs w:val="24"/>
          <w:lang w:val="en-GB"/>
        </w:rPr>
        <w:t>我方郑重承诺，在参与</w:t>
      </w:r>
      <w:r>
        <w:rPr>
          <w:rFonts w:hint="eastAsia" w:ascii="宋体" w:hAnsi="宋体" w:cs="宋体"/>
          <w:sz w:val="24"/>
          <w:szCs w:val="24"/>
          <w:lang w:val="en-GB"/>
        </w:rPr>
        <w:t>广州市净水有限公司</w:t>
      </w:r>
      <w:r>
        <w:rPr>
          <w:rFonts w:hint="eastAsia" w:ascii="宋体" w:hAnsi="宋体" w:cs="宋体"/>
          <w:sz w:val="24"/>
          <w:szCs w:val="24"/>
          <w:u w:val="single"/>
        </w:rPr>
        <w:t xml:space="preserve">                 </w:t>
      </w:r>
      <w:r>
        <w:rPr>
          <w:rFonts w:hint="eastAsia" w:ascii="宋体" w:hAnsi="宋体" w:cs="宋体"/>
          <w:sz w:val="24"/>
          <w:szCs w:val="24"/>
          <w:lang w:val="en-GB"/>
        </w:rPr>
        <w:t>项目</w:t>
      </w:r>
      <w:r>
        <w:rPr>
          <w:rFonts w:hint="eastAsia" w:ascii="宋体" w:hAnsi="宋体" w:eastAsia="宋体" w:cs="宋体"/>
          <w:sz w:val="24"/>
          <w:szCs w:val="24"/>
          <w:u w:val="single"/>
          <w:lang w:val="en-GB"/>
        </w:rPr>
        <w:t>（项目编号： ******）</w:t>
      </w:r>
      <w:r>
        <w:rPr>
          <w:rFonts w:hint="eastAsia" w:ascii="宋体" w:hAnsi="宋体" w:eastAsia="宋体" w:cs="宋体"/>
          <w:sz w:val="24"/>
          <w:szCs w:val="24"/>
          <w:lang w:val="en-GB"/>
        </w:rPr>
        <w:t>采购期间，未被</w:t>
      </w:r>
      <w:r>
        <w:rPr>
          <w:rFonts w:hint="eastAsia" w:ascii="仿宋_GB2312" w:eastAsia="仿宋_GB2312"/>
          <w:sz w:val="28"/>
          <w:szCs w:val="28"/>
        </w:rPr>
        <w:t>列入下列情形之一：</w:t>
      </w:r>
      <w:bookmarkStart w:id="196" w:name="_GoBack"/>
      <w:bookmarkEnd w:id="196"/>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（2）与本项目其他供应商存在控股</w:t>
      </w:r>
      <w:r>
        <w:rPr>
          <w:rFonts w:hint="eastAsia" w:ascii="宋体" w:hAnsi="宋体" w:cs="宋体"/>
          <w:sz w:val="24"/>
          <w:szCs w:val="24"/>
        </w:rPr>
        <w:t>或</w:t>
      </w:r>
      <w:r>
        <w:rPr>
          <w:rFonts w:hint="eastAsia" w:ascii="宋体" w:hAnsi="宋体" w:cs="宋体"/>
          <w:sz w:val="24"/>
          <w:szCs w:val="24"/>
          <w:lang w:val="en-GB"/>
        </w:rPr>
        <w:t>管理关系。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3</w:t>
      </w:r>
      <w:r>
        <w:rPr>
          <w:rFonts w:hint="eastAsia" w:ascii="宋体" w:hAnsi="宋体" w:cs="宋体"/>
          <w:sz w:val="24"/>
          <w:szCs w:val="24"/>
          <w:lang w:val="en-GB"/>
        </w:rPr>
        <w:t>）被本项目所在地省级以上行业主管部门依法暂停、取消投标或禁止参加采购活动且处于有效期内的。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4</w:t>
      </w:r>
      <w:r>
        <w:rPr>
          <w:rFonts w:hint="eastAsia" w:ascii="宋体" w:hAnsi="宋体" w:cs="宋体"/>
          <w:sz w:val="24"/>
          <w:szCs w:val="24"/>
          <w:lang w:val="en-GB"/>
        </w:rPr>
        <w:t>）处于被责令停产停业、暂扣或者吊销执照、暂扣或者吊销许可证、吊销资质证书状态。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5</w:t>
      </w:r>
      <w:r>
        <w:rPr>
          <w:rFonts w:hint="eastAsia" w:ascii="宋体" w:hAnsi="宋体" w:cs="宋体"/>
          <w:sz w:val="24"/>
          <w:szCs w:val="24"/>
          <w:lang w:val="en-GB"/>
        </w:rPr>
        <w:t>）进入清算程序，或被宣告破产，或其他丧失履约能力情形的。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6</w:t>
      </w:r>
      <w:r>
        <w:rPr>
          <w:rFonts w:hint="eastAsia" w:ascii="宋体" w:hAnsi="宋体" w:cs="宋体"/>
          <w:sz w:val="24"/>
          <w:szCs w:val="24"/>
          <w:lang w:val="en-GB"/>
        </w:rPr>
        <w:t>）近三年内因发生质量或安全生产事故等受到行政处罚且在处罚期内的。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7</w:t>
      </w:r>
      <w:r>
        <w:rPr>
          <w:rFonts w:hint="eastAsia" w:ascii="宋体" w:hAnsi="宋体" w:cs="宋体"/>
          <w:sz w:val="24"/>
          <w:szCs w:val="24"/>
          <w:lang w:val="en-GB"/>
        </w:rPr>
        <w:t>）被最高人民法院在“信用中国”网站（www.creditchina.gov.cn）或各级信用信息共享平台中列入失信被执行人名单。</w:t>
      </w:r>
    </w:p>
    <w:p>
      <w:pPr>
        <w:pStyle w:val="2"/>
        <w:ind w:firstLine="480" w:firstLineChars="200"/>
        <w:rPr>
          <w:rFonts w:cs="宋体" w:eastAsiaTheme="minorEastAsia"/>
          <w:color w:val="auto"/>
          <w:kern w:val="2"/>
          <w:lang w:val="en-GB"/>
        </w:rPr>
      </w:pPr>
      <w:r>
        <w:rPr>
          <w:rFonts w:hint="eastAsia" w:cs="宋体" w:eastAsiaTheme="minorEastAsia"/>
          <w:color w:val="auto"/>
          <w:lang w:val="en-GB"/>
        </w:rPr>
        <w:t>（</w:t>
      </w:r>
      <w:r>
        <w:rPr>
          <w:rFonts w:hint="eastAsia" w:cs="宋体"/>
          <w:color w:val="auto"/>
        </w:rPr>
        <w:t>8</w:t>
      </w:r>
      <w:r>
        <w:rPr>
          <w:rFonts w:hint="eastAsia" w:cs="宋体" w:eastAsiaTheme="minorEastAsia"/>
          <w:color w:val="auto"/>
          <w:lang w:val="en-GB"/>
        </w:rPr>
        <w:t>）</w:t>
      </w:r>
      <w:r>
        <w:rPr>
          <w:rFonts w:hint="eastAsia" w:cs="宋体" w:eastAsiaTheme="minorEastAsia"/>
          <w:color w:val="auto"/>
          <w:kern w:val="2"/>
          <w:lang w:val="en-GB"/>
        </w:rPr>
        <w:t>被“全国企业信用信息公示系统”（网址：http://www.gsxt.gov.cn/）</w:t>
      </w:r>
    </w:p>
    <w:p>
      <w:pPr>
        <w:pStyle w:val="2"/>
        <w:rPr>
          <w:rFonts w:cs="宋体" w:eastAsiaTheme="minorEastAsia"/>
          <w:color w:val="auto"/>
          <w:kern w:val="2"/>
          <w:lang w:val="en-GB"/>
        </w:rPr>
      </w:pPr>
      <w:r>
        <w:rPr>
          <w:rFonts w:hint="eastAsia" w:cs="宋体" w:eastAsiaTheme="minorEastAsia"/>
          <w:color w:val="auto"/>
          <w:kern w:val="2"/>
          <w:lang w:val="en-GB"/>
        </w:rPr>
        <w:t>列入经营异常名录和严重违法企业名单。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9</w:t>
      </w:r>
      <w:r>
        <w:rPr>
          <w:rFonts w:hint="eastAsia" w:ascii="宋体" w:hAnsi="宋体" w:cs="宋体"/>
          <w:sz w:val="24"/>
          <w:szCs w:val="24"/>
          <w:lang w:val="en-GB"/>
        </w:rPr>
        <w:t>）被“信用广州”网站纳入失信被执行人名单（失信黑名单）。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w:t>
      </w:r>
      <w:r>
        <w:rPr>
          <w:rFonts w:hint="eastAsia" w:ascii="宋体" w:hAnsi="宋体" w:cs="宋体"/>
          <w:sz w:val="24"/>
          <w:szCs w:val="24"/>
        </w:rPr>
        <w:t>0</w:t>
      </w:r>
      <w:r>
        <w:rPr>
          <w:rFonts w:hint="eastAsia" w:ascii="宋体" w:hAnsi="宋体" w:cs="宋体"/>
          <w:sz w:val="24"/>
          <w:szCs w:val="24"/>
          <w:lang w:val="en-GB"/>
        </w:rPr>
        <w:t>）其他违法违纪行为，经审查认为不宜被邀请参加采购活动的。</w:t>
      </w:r>
    </w:p>
    <w:p>
      <w:pPr>
        <w:adjustRightInd w:val="0"/>
        <w:snapToGrid w:val="0"/>
        <w:spacing w:line="360" w:lineRule="auto"/>
        <w:rPr>
          <w:rFonts w:ascii="宋体" w:hAnsi="宋体" w:eastAsia="宋体" w:cs="宋体"/>
          <w:b/>
          <w:szCs w:val="21"/>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jc w:val="right"/>
      </w:pPr>
      <w:r>
        <w:rPr>
          <w:rFonts w:hint="eastAsia" w:ascii="宋体" w:hAnsi="宋体" w:eastAsia="宋体" w:cs="宋体"/>
          <w:sz w:val="24"/>
          <w:szCs w:val="24"/>
          <w:lang w:val="en-GB"/>
        </w:rPr>
        <w:t>年  月  日</w:t>
      </w:r>
    </w:p>
    <w:p>
      <w:pPr>
        <w:jc w:val="left"/>
        <w:rPr>
          <w:rFonts w:cs="Times New Roman" w:asciiTheme="minorEastAsia" w:hAnsiTheme="minorEastAsia"/>
          <w:b/>
          <w:bCs/>
          <w:sz w:val="28"/>
          <w:szCs w:val="28"/>
        </w:rPr>
      </w:pPr>
    </w:p>
    <w:p>
      <w:pPr>
        <w:pStyle w:val="8"/>
        <w:rPr>
          <w:rFonts w:cs="Times New Roman" w:asciiTheme="minorEastAsia" w:hAnsiTheme="minorEastAsia"/>
          <w:b/>
          <w:bCs/>
          <w:sz w:val="28"/>
          <w:szCs w:val="28"/>
        </w:rPr>
      </w:pPr>
    </w:p>
    <w:p>
      <w:pPr>
        <w:pStyle w:val="8"/>
        <w:rPr>
          <w:rFonts w:cs="Times New Roman" w:asciiTheme="minorEastAsia" w:hAnsiTheme="minorEastAsia"/>
          <w:b/>
          <w:bCs/>
          <w:sz w:val="28"/>
          <w:szCs w:val="28"/>
        </w:rPr>
      </w:pPr>
    </w:p>
    <w:p>
      <w:pPr>
        <w:pStyle w:val="8"/>
        <w:rPr>
          <w:rFonts w:cs="Times New Roman" w:asciiTheme="minorEastAsia" w:hAnsiTheme="minorEastAsia"/>
          <w:b/>
          <w:bCs/>
          <w:sz w:val="28"/>
          <w:szCs w:val="28"/>
        </w:rPr>
      </w:pPr>
    </w:p>
    <w:p>
      <w:pPr>
        <w:pStyle w:val="8"/>
        <w:rPr>
          <w:rFonts w:cs="Times New Roman" w:asciiTheme="minorEastAsia" w:hAnsiTheme="minorEastAsia"/>
          <w:b/>
          <w:bCs/>
          <w:sz w:val="28"/>
          <w:szCs w:val="28"/>
        </w:rPr>
      </w:pPr>
    </w:p>
    <w:p>
      <w:pPr>
        <w:jc w:val="left"/>
        <w:rPr>
          <w:rFonts w:cs="Times New Roman" w:asciiTheme="minorEastAsia" w:hAnsiTheme="minorEastAsia"/>
          <w:b/>
          <w:bCs/>
          <w:sz w:val="28"/>
          <w:szCs w:val="28"/>
        </w:rPr>
      </w:pPr>
      <w:r>
        <w:rPr>
          <w:rFonts w:hint="eastAsia" w:cs="Times New Roman" w:asciiTheme="minorEastAsia" w:hAnsiTheme="minorEastAsia"/>
          <w:b/>
          <w:bCs/>
          <w:sz w:val="28"/>
          <w:szCs w:val="28"/>
        </w:rPr>
        <w:t>4.拟投入本项目的项目负责人情况表</w:t>
      </w:r>
    </w:p>
    <w:p>
      <w:pPr>
        <w:pStyle w:val="2"/>
        <w:rPr>
          <w:rFonts w:ascii="仿宋_GB2312" w:eastAsia="仿宋_GB2312" w:hAnsiTheme="minorEastAsia"/>
          <w:color w:val="auto"/>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tcPr>
          <w:p>
            <w:pPr>
              <w:jc w:val="center"/>
              <w:rPr>
                <w:rFonts w:ascii="仿宋" w:hAnsi="仿宋" w:eastAsia="仿宋" w:cs="仿宋_GB2312"/>
                <w:b/>
                <w:sz w:val="28"/>
                <w:szCs w:val="28"/>
              </w:rPr>
            </w:pPr>
          </w:p>
        </w:tc>
        <w:tc>
          <w:tcPr>
            <w:tcW w:w="161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bl>
    <w:p>
      <w:pPr>
        <w:pStyle w:val="2"/>
        <w:rPr>
          <w:rFonts w:ascii="仿宋_GB2312" w:eastAsia="仿宋_GB2312" w:hAnsiTheme="minorEastAsia"/>
          <w:color w:val="auto"/>
          <w:sz w:val="28"/>
          <w:szCs w:val="28"/>
        </w:rPr>
      </w:pPr>
    </w:p>
    <w:p>
      <w:pPr>
        <w:pStyle w:val="2"/>
        <w:rPr>
          <w:rFonts w:ascii="仿宋_GB2312" w:eastAsia="仿宋_GB2312" w:hAnsiTheme="minorEastAsia"/>
          <w:color w:val="auto"/>
          <w:sz w:val="28"/>
          <w:szCs w:val="28"/>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年  月  日</w:t>
      </w:r>
    </w:p>
    <w:p>
      <w:pPr>
        <w:pStyle w:val="2"/>
        <w:rPr>
          <w:rFonts w:ascii="仿宋_GB2312" w:eastAsia="仿宋_GB2312" w:hAnsiTheme="minorEastAsia"/>
          <w:color w:val="auto"/>
          <w:sz w:val="28"/>
          <w:szCs w:val="28"/>
        </w:rPr>
      </w:pPr>
    </w:p>
    <w:p>
      <w:pPr>
        <w:pStyle w:val="2"/>
        <w:rPr>
          <w:rFonts w:ascii="仿宋_GB2312" w:eastAsia="仿宋_GB2312" w:hAnsiTheme="minorEastAsia"/>
          <w:color w:val="auto"/>
          <w:sz w:val="28"/>
          <w:szCs w:val="28"/>
        </w:rPr>
      </w:pPr>
    </w:p>
    <w:p>
      <w:pPr>
        <w:pStyle w:val="2"/>
        <w:rPr>
          <w:rFonts w:ascii="仿宋_GB2312" w:eastAsia="仿宋_GB2312" w:hAnsiTheme="minorEastAsia"/>
          <w:color w:val="auto"/>
          <w:sz w:val="28"/>
          <w:szCs w:val="28"/>
        </w:rPr>
      </w:pPr>
    </w:p>
    <w:p>
      <w:pPr>
        <w:pStyle w:val="2"/>
        <w:rPr>
          <w:rFonts w:ascii="仿宋_GB2312" w:eastAsia="仿宋_GB2312" w:hAnsiTheme="minorEastAsia"/>
          <w:color w:val="auto"/>
          <w:sz w:val="28"/>
          <w:szCs w:val="28"/>
        </w:rPr>
      </w:pPr>
    </w:p>
    <w:p>
      <w:pPr>
        <w:pStyle w:val="2"/>
        <w:rPr>
          <w:rFonts w:ascii="仿宋_GB2312" w:eastAsia="仿宋_GB2312" w:hAnsiTheme="minorEastAsia"/>
          <w:color w:val="auto"/>
          <w:sz w:val="28"/>
          <w:szCs w:val="28"/>
        </w:rPr>
      </w:pPr>
    </w:p>
    <w:p>
      <w:pPr>
        <w:pStyle w:val="6"/>
        <w:rPr>
          <w:rFonts w:ascii="仿宋_GB2312" w:eastAsia="仿宋_GB2312" w:hAnsiTheme="minorEastAsia"/>
          <w:sz w:val="28"/>
          <w:szCs w:val="28"/>
        </w:rPr>
      </w:pPr>
      <w:bookmarkStart w:id="190" w:name="_Toc32430"/>
      <w:bookmarkStart w:id="191" w:name="_Toc19423"/>
    </w:p>
    <w:bookmarkEnd w:id="190"/>
    <w:bookmarkEnd w:id="191"/>
    <w:p>
      <w:pPr>
        <w:pStyle w:val="6"/>
        <w:rPr>
          <w:rFonts w:asciiTheme="minorEastAsia" w:hAnsiTheme="minorEastAsia" w:eastAsiaTheme="minorEastAsia"/>
          <w:sz w:val="28"/>
          <w:szCs w:val="28"/>
        </w:rPr>
      </w:pPr>
      <w:r>
        <w:rPr>
          <w:rFonts w:hint="eastAsia" w:ascii="仿宋_GB2312" w:eastAsia="仿宋_GB2312" w:hAnsiTheme="minorEastAsia"/>
          <w:sz w:val="28"/>
          <w:szCs w:val="28"/>
        </w:rPr>
        <w:t>5</w:t>
      </w:r>
      <w:r>
        <w:rPr>
          <w:rFonts w:hint="eastAsia" w:asciiTheme="minorEastAsia" w:hAnsiTheme="minorEastAsia" w:eastAsiaTheme="minorEastAsia"/>
          <w:sz w:val="28"/>
          <w:szCs w:val="28"/>
        </w:rPr>
        <w:t>.报价表</w:t>
      </w:r>
    </w:p>
    <w:tbl>
      <w:tblPr>
        <w:tblStyle w:val="24"/>
        <w:tblW w:w="0" w:type="auto"/>
        <w:jc w:val="center"/>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621" w:hRule="atLeast"/>
          <w:jc w:val="center"/>
        </w:trPr>
        <w:tc>
          <w:tcPr>
            <w:tcW w:w="791"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1"/>
                <w:szCs w:val="21"/>
                <w:lang w:val="zh-CN"/>
              </w:rPr>
            </w:pPr>
            <w:r>
              <w:rPr>
                <w:rFonts w:hint="eastAsia" w:ascii="宋体" w:hAnsi="宋体" w:cs="宋体"/>
                <w:kern w:val="0"/>
                <w:sz w:val="21"/>
                <w:szCs w:val="21"/>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1"/>
                <w:szCs w:val="21"/>
                <w:lang w:val="zh-CN"/>
              </w:rPr>
            </w:pPr>
            <w:r>
              <w:rPr>
                <w:rFonts w:hint="eastAsia" w:ascii="宋体" w:hAnsi="宋体" w:cs="宋体"/>
                <w:kern w:val="0"/>
                <w:sz w:val="21"/>
                <w:szCs w:val="21"/>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1"/>
                <w:szCs w:val="21"/>
                <w:lang w:val="zh-CN"/>
              </w:rPr>
            </w:pPr>
            <w:r>
              <w:rPr>
                <w:rFonts w:hint="eastAsia" w:ascii="宋体" w:hAnsi="宋体" w:cs="宋体"/>
                <w:kern w:val="0"/>
                <w:sz w:val="21"/>
                <w:szCs w:val="21"/>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1"/>
                <w:szCs w:val="21"/>
                <w:lang w:val="zh-CN"/>
              </w:rPr>
            </w:pPr>
            <w:r>
              <w:rPr>
                <w:rFonts w:hint="eastAsia" w:ascii="宋体" w:hAnsi="宋体" w:cs="宋体"/>
                <w:kern w:val="0"/>
                <w:sz w:val="21"/>
                <w:szCs w:val="21"/>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1"/>
                <w:szCs w:val="21"/>
                <w:lang w:val="zh-CN"/>
              </w:rPr>
            </w:pPr>
            <w:r>
              <w:rPr>
                <w:rFonts w:hint="eastAsia" w:ascii="宋体" w:hAnsi="宋体" w:cs="宋体"/>
                <w:kern w:val="0"/>
                <w:sz w:val="21"/>
                <w:szCs w:val="21"/>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1"/>
                <w:szCs w:val="21"/>
                <w:lang w:val="zh-CN"/>
              </w:rPr>
            </w:pPr>
            <w:r>
              <w:rPr>
                <w:rFonts w:hint="eastAsia" w:ascii="宋体" w:hAnsi="宋体" w:cs="宋体"/>
                <w:kern w:val="0"/>
                <w:sz w:val="21"/>
                <w:szCs w:val="21"/>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1"/>
                <w:szCs w:val="21"/>
                <w:lang w:val="zh-CN"/>
              </w:rPr>
            </w:pPr>
            <w:r>
              <w:rPr>
                <w:rFonts w:hint="eastAsia" w:ascii="宋体" w:hAnsi="宋体" w:cs="宋体"/>
                <w:kern w:val="0"/>
                <w:sz w:val="21"/>
                <w:szCs w:val="21"/>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1"/>
                <w:szCs w:val="21"/>
                <w:lang w:val="zh-CN"/>
              </w:rPr>
            </w:pPr>
            <w:r>
              <w:rPr>
                <w:rFonts w:hint="eastAsia" w:ascii="宋体" w:hAnsi="宋体" w:cs="宋体"/>
                <w:kern w:val="0"/>
                <w:sz w:val="21"/>
                <w:szCs w:val="21"/>
                <w:lang w:val="zh-CN"/>
              </w:rPr>
              <w:t>备注</w:t>
            </w:r>
          </w:p>
        </w:tc>
      </w:tr>
      <w:tr>
        <w:tblPrEx>
          <w:tblCellMar>
            <w:top w:w="0" w:type="dxa"/>
            <w:left w:w="108" w:type="dxa"/>
            <w:bottom w:w="0" w:type="dxa"/>
            <w:right w:w="108" w:type="dxa"/>
          </w:tblCellMar>
        </w:tblPrEx>
        <w:trPr>
          <w:trHeight w:val="347" w:hRule="atLeast"/>
          <w:jc w:val="center"/>
        </w:trPr>
        <w:tc>
          <w:tcPr>
            <w:tcW w:w="791"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sz w:val="21"/>
                <w:szCs w:val="21"/>
              </w:rPr>
            </w:pPr>
          </w:p>
        </w:tc>
        <w:tc>
          <w:tcPr>
            <w:tcW w:w="84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sz w:val="21"/>
                <w:szCs w:val="21"/>
              </w:rPr>
            </w:pPr>
          </w:p>
        </w:tc>
        <w:tc>
          <w:tcPr>
            <w:tcW w:w="1076"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sz w:val="21"/>
                <w:szCs w:val="21"/>
              </w:rPr>
            </w:pPr>
          </w:p>
        </w:tc>
        <w:tc>
          <w:tcPr>
            <w:tcW w:w="709"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sz w:val="21"/>
                <w:szCs w:val="21"/>
              </w:rPr>
            </w:pPr>
          </w:p>
        </w:tc>
        <w:tc>
          <w:tcPr>
            <w:tcW w:w="69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sz w:val="21"/>
                <w:szCs w:val="21"/>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1"/>
                <w:szCs w:val="21"/>
                <w:lang w:val="zh-CN"/>
              </w:rPr>
            </w:pPr>
            <w:r>
              <w:rPr>
                <w:rFonts w:hint="eastAsia" w:ascii="宋体" w:hAnsi="宋体" w:cs="宋体"/>
                <w:kern w:val="0"/>
                <w:sz w:val="21"/>
                <w:szCs w:val="21"/>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1"/>
                <w:szCs w:val="21"/>
                <w:lang w:val="zh-CN"/>
              </w:rPr>
            </w:pPr>
            <w:r>
              <w:rPr>
                <w:rFonts w:hint="eastAsia" w:ascii="宋体" w:hAnsi="宋体" w:cs="宋体"/>
                <w:kern w:val="0"/>
                <w:sz w:val="21"/>
                <w:szCs w:val="21"/>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1"/>
                <w:szCs w:val="21"/>
                <w:lang w:val="zh-CN"/>
              </w:rPr>
            </w:pPr>
            <w:r>
              <w:rPr>
                <w:rFonts w:hint="eastAsia" w:ascii="宋体" w:hAnsi="宋体" w:cs="宋体"/>
                <w:kern w:val="0"/>
                <w:sz w:val="21"/>
                <w:szCs w:val="21"/>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1"/>
                <w:szCs w:val="21"/>
                <w:lang w:val="zh-CN"/>
              </w:rPr>
            </w:pPr>
            <w:r>
              <w:rPr>
                <w:rFonts w:hint="eastAsia" w:ascii="宋体" w:hAnsi="宋体" w:cs="宋体"/>
                <w:kern w:val="0"/>
                <w:sz w:val="21"/>
                <w:szCs w:val="21"/>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1"/>
                <w:szCs w:val="21"/>
                <w:lang w:val="zh-CN"/>
              </w:rPr>
            </w:pPr>
          </w:p>
        </w:tc>
      </w:tr>
      <w:tr>
        <w:tblPrEx>
          <w:tblCellMar>
            <w:top w:w="0" w:type="dxa"/>
            <w:left w:w="108" w:type="dxa"/>
            <w:bottom w:w="0" w:type="dxa"/>
            <w:right w:w="108" w:type="dxa"/>
          </w:tblCellMar>
        </w:tblPrEx>
        <w:trPr>
          <w:trHeight w:val="314"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1"/>
                <w:szCs w:val="21"/>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1"/>
                <w:szCs w:val="21"/>
                <w:lang w:val="zh-CN"/>
              </w:rPr>
            </w:pPr>
            <w:r>
              <w:rPr>
                <w:rFonts w:hint="eastAsia" w:ascii="仿宋" w:hAnsi="仿宋" w:eastAsia="仿宋" w:cs="仿宋_GB2312"/>
                <w:bCs/>
                <w:color w:val="000000"/>
                <w:kern w:val="0"/>
                <w:sz w:val="21"/>
                <w:szCs w:val="21"/>
                <w:lang w:bidi="ar"/>
              </w:rPr>
              <w:t>核心交换机（含光模块）</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1"/>
                <w:szCs w:val="21"/>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eastAsia="宋体" w:cs="宋体"/>
                <w:kern w:val="0"/>
                <w:sz w:val="21"/>
                <w:szCs w:val="21"/>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pacing w:line="360" w:lineRule="auto"/>
              <w:jc w:val="center"/>
              <w:textAlignment w:val="center"/>
              <w:rPr>
                <w:rFonts w:ascii="宋体" w:hAnsi="宋体" w:eastAsia="宋体" w:cs="宋体"/>
                <w:kern w:val="0"/>
                <w:sz w:val="21"/>
                <w:szCs w:val="21"/>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1"/>
                <w:szCs w:val="21"/>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1"/>
                <w:szCs w:val="21"/>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1"/>
                <w:szCs w:val="21"/>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1"/>
                <w:szCs w:val="21"/>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1"/>
                <w:szCs w:val="21"/>
                <w:lang w:val="zh-CN"/>
              </w:rPr>
            </w:pPr>
          </w:p>
        </w:tc>
      </w:tr>
      <w:tr>
        <w:tblPrEx>
          <w:tblCellMar>
            <w:top w:w="0" w:type="dxa"/>
            <w:left w:w="108" w:type="dxa"/>
            <w:bottom w:w="0" w:type="dxa"/>
            <w:right w:w="108" w:type="dxa"/>
          </w:tblCellMar>
        </w:tblPrEx>
        <w:trPr>
          <w:trHeight w:val="347"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1"/>
                <w:szCs w:val="21"/>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eastAsia="宋体" w:cs="宋体"/>
                <w:kern w:val="0"/>
                <w:sz w:val="21"/>
                <w:szCs w:val="21"/>
              </w:rPr>
            </w:pPr>
            <w:r>
              <w:rPr>
                <w:rFonts w:hint="eastAsia" w:ascii="仿宋" w:hAnsi="仿宋" w:eastAsia="仿宋" w:cs="仿宋_GB2312"/>
                <w:bCs/>
                <w:color w:val="000000"/>
                <w:kern w:val="0"/>
                <w:sz w:val="21"/>
                <w:szCs w:val="21"/>
                <w:lang w:bidi="ar"/>
              </w:rPr>
              <w:t>精密空调</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1"/>
                <w:szCs w:val="21"/>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21"/>
                <w:szCs w:val="21"/>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pacing w:line="360" w:lineRule="auto"/>
              <w:jc w:val="center"/>
              <w:textAlignment w:val="center"/>
              <w:rPr>
                <w:rFonts w:ascii="宋体" w:hAnsi="宋体" w:eastAsia="宋体" w:cs="宋体"/>
                <w:kern w:val="0"/>
                <w:sz w:val="21"/>
                <w:szCs w:val="21"/>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1"/>
                <w:szCs w:val="21"/>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1"/>
                <w:szCs w:val="21"/>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1"/>
                <w:szCs w:val="21"/>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1"/>
                <w:szCs w:val="21"/>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1"/>
                <w:szCs w:val="21"/>
                <w:lang w:val="zh-CN"/>
              </w:rPr>
            </w:pPr>
          </w:p>
        </w:tc>
      </w:tr>
      <w:tr>
        <w:tblPrEx>
          <w:tblCellMar>
            <w:top w:w="0" w:type="dxa"/>
            <w:left w:w="108" w:type="dxa"/>
            <w:bottom w:w="0" w:type="dxa"/>
            <w:right w:w="108" w:type="dxa"/>
          </w:tblCellMar>
        </w:tblPrEx>
        <w:trPr>
          <w:trHeight w:val="347"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1"/>
                <w:szCs w:val="21"/>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仿宋" w:hAnsi="仿宋" w:eastAsia="仿宋" w:cs="仿宋_GB2312"/>
                <w:bCs/>
                <w:color w:val="000000"/>
                <w:kern w:val="0"/>
                <w:sz w:val="21"/>
                <w:szCs w:val="21"/>
                <w:lang w:bidi="ar"/>
              </w:rPr>
            </w:pPr>
            <w:r>
              <w:rPr>
                <w:rFonts w:hint="eastAsia" w:ascii="仿宋" w:hAnsi="仿宋" w:eastAsia="仿宋" w:cs="仿宋_GB2312"/>
                <w:bCs/>
                <w:color w:val="000000"/>
                <w:kern w:val="0"/>
                <w:sz w:val="21"/>
                <w:szCs w:val="21"/>
                <w:lang w:bidi="ar"/>
              </w:rPr>
              <w:t>网络安全流量控制设备</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1"/>
                <w:szCs w:val="21"/>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21"/>
                <w:szCs w:val="21"/>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pacing w:line="360" w:lineRule="auto"/>
              <w:jc w:val="center"/>
              <w:textAlignment w:val="center"/>
              <w:rPr>
                <w:rFonts w:ascii="宋体" w:hAnsi="宋体" w:eastAsia="宋体" w:cs="宋体"/>
                <w:kern w:val="0"/>
                <w:sz w:val="21"/>
                <w:szCs w:val="21"/>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1"/>
                <w:szCs w:val="21"/>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1"/>
                <w:szCs w:val="21"/>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1"/>
                <w:szCs w:val="21"/>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1"/>
                <w:szCs w:val="21"/>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1"/>
                <w:szCs w:val="21"/>
                <w:lang w:val="zh-CN"/>
              </w:rPr>
            </w:pPr>
          </w:p>
        </w:tc>
      </w:tr>
      <w:tr>
        <w:tblPrEx>
          <w:tblCellMar>
            <w:top w:w="0" w:type="dxa"/>
            <w:left w:w="108" w:type="dxa"/>
            <w:bottom w:w="0" w:type="dxa"/>
            <w:right w:w="108" w:type="dxa"/>
          </w:tblCellMar>
        </w:tblPrEx>
        <w:trPr>
          <w:trHeight w:val="231" w:hRule="atLeast"/>
          <w:jc w:val="center"/>
        </w:trPr>
        <w:tc>
          <w:tcPr>
            <w:tcW w:w="3416"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1"/>
                <w:szCs w:val="21"/>
                <w:lang w:val="zh-CN"/>
              </w:rPr>
            </w:pPr>
            <w:r>
              <w:rPr>
                <w:rFonts w:hint="eastAsia" w:ascii="宋体" w:hAnsi="宋体" w:cs="宋体"/>
                <w:kern w:val="0"/>
                <w:sz w:val="21"/>
                <w:szCs w:val="21"/>
              </w:rPr>
              <w:t>合同暂定总价</w:t>
            </w:r>
          </w:p>
        </w:tc>
        <w:tc>
          <w:tcPr>
            <w:tcW w:w="690" w:type="dxa"/>
            <w:tcBorders>
              <w:top w:val="single" w:color="000000" w:sz="2" w:space="0"/>
              <w:left w:val="single" w:color="000000" w:sz="2" w:space="0"/>
              <w:bottom w:val="single" w:color="000000" w:sz="2" w:space="0"/>
              <w:right w:val="single" w:color="000000" w:sz="2" w:space="0"/>
            </w:tcBorders>
          </w:tcPr>
          <w:p>
            <w:pPr>
              <w:autoSpaceDE w:val="0"/>
              <w:autoSpaceDN w:val="0"/>
              <w:adjustRightInd w:val="0"/>
              <w:spacing w:line="360" w:lineRule="auto"/>
              <w:jc w:val="right"/>
              <w:rPr>
                <w:rFonts w:ascii="宋体" w:hAnsi="宋体" w:cs="宋体"/>
                <w:kern w:val="0"/>
                <w:sz w:val="21"/>
                <w:szCs w:val="21"/>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1"/>
                <w:szCs w:val="21"/>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1"/>
                <w:szCs w:val="21"/>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1"/>
                <w:szCs w:val="21"/>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1"/>
                <w:szCs w:val="21"/>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1"/>
                <w:szCs w:val="21"/>
                <w:lang w:val="zh-CN"/>
              </w:rPr>
            </w:pPr>
            <w:r>
              <w:rPr>
                <w:rFonts w:hint="eastAsia" w:ascii="宋体" w:hAnsi="宋体" w:cs="宋体"/>
                <w:kern w:val="0"/>
                <w:sz w:val="21"/>
                <w:szCs w:val="21"/>
                <w:lang w:val="zh-CN"/>
              </w:rPr>
              <w:t>——</w:t>
            </w:r>
          </w:p>
        </w:tc>
      </w:tr>
    </w:tbl>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年  月  日</w:t>
      </w:r>
    </w:p>
    <w:p>
      <w:pPr>
        <w:adjustRightInd w:val="0"/>
        <w:snapToGrid w:val="0"/>
        <w:spacing w:line="600" w:lineRule="exact"/>
        <w:ind w:firstLine="570"/>
        <w:rPr>
          <w:rFonts w:ascii="仿宋_GB2312" w:eastAsia="仿宋_GB2312" w:hAnsiTheme="minorEastAsia"/>
          <w:sz w:val="28"/>
          <w:szCs w:val="28"/>
        </w:rPr>
      </w:pPr>
    </w:p>
    <w:p>
      <w:pPr>
        <w:pStyle w:val="6"/>
        <w:numPr>
          <w:ilvl w:val="0"/>
          <w:numId w:val="2"/>
        </w:numPr>
        <w:rPr>
          <w:rFonts w:asciiTheme="majorEastAsia" w:hAnsiTheme="majorEastAsia" w:eastAsiaTheme="majorEastAsia"/>
          <w:sz w:val="28"/>
          <w:szCs w:val="28"/>
        </w:rPr>
      </w:pPr>
      <w:bookmarkStart w:id="192" w:name="_Toc16386"/>
      <w:bookmarkStart w:id="193" w:name="_Toc6058"/>
      <w:bookmarkStart w:id="194" w:name="_Toc87616402"/>
      <w:bookmarkStart w:id="195" w:name="_Toc88209965"/>
      <w:r>
        <w:rPr>
          <w:rFonts w:hint="eastAsia" w:asciiTheme="majorEastAsia" w:hAnsiTheme="majorEastAsia" w:eastAsiaTheme="majorEastAsia"/>
          <w:sz w:val="28"/>
          <w:szCs w:val="28"/>
        </w:rPr>
        <w:t>其他资料</w:t>
      </w:r>
      <w:bookmarkEnd w:id="192"/>
      <w:bookmarkEnd w:id="193"/>
      <w:bookmarkEnd w:id="194"/>
      <w:bookmarkEnd w:id="195"/>
    </w:p>
    <w:p>
      <w:pPr>
        <w:pStyle w:val="2"/>
        <w:ind w:firstLine="560" w:firstLineChars="200"/>
        <w:rPr>
          <w:highlight w:val="none"/>
        </w:rPr>
      </w:pPr>
      <w:r>
        <w:rPr>
          <w:rFonts w:hint="eastAsia" w:ascii="仿宋_GB2312" w:hAnsi="仿宋_GB2312" w:eastAsia="仿宋_GB2312" w:cs="仿宋_GB2312"/>
          <w:color w:val="auto"/>
          <w:kern w:val="2"/>
          <w:sz w:val="28"/>
          <w:szCs w:val="28"/>
          <w:highlight w:val="none"/>
        </w:rPr>
        <w:t>△设备参数响应：为证明技术响应的真实性，报价单位递交响应文件时须提供本项目</w:t>
      </w:r>
      <w:r>
        <w:rPr>
          <w:rFonts w:ascii="仿宋_GB2312" w:hAnsi="仿宋_GB2312" w:eastAsia="仿宋_GB2312" w:cs="仿宋_GB2312"/>
          <w:color w:val="auto"/>
          <w:kern w:val="2"/>
          <w:sz w:val="28"/>
          <w:szCs w:val="28"/>
          <w:highlight w:val="none"/>
        </w:rPr>
        <w:t>核心交换机、精密空调、</w:t>
      </w:r>
      <w:r>
        <w:rPr>
          <w:rFonts w:hint="eastAsia" w:ascii="仿宋_GB2312" w:hAnsi="仿宋_GB2312" w:eastAsia="仿宋_GB2312" w:cs="仿宋_GB2312"/>
          <w:color w:val="auto"/>
          <w:kern w:val="2"/>
          <w:sz w:val="28"/>
          <w:szCs w:val="28"/>
          <w:highlight w:val="none"/>
        </w:rPr>
        <w:t>网络安全流量控制设备技术指标要求中</w:t>
      </w:r>
      <w:r>
        <w:rPr>
          <w:rFonts w:hint="eastAsia" w:ascii="仿宋_GB2312" w:hAnsi="仿宋_GB2312" w:eastAsia="仿宋_GB2312" w:cs="仿宋_GB2312"/>
          <w:color w:val="auto"/>
          <w:kern w:val="2"/>
          <w:sz w:val="28"/>
          <w:szCs w:val="28"/>
          <w:highlight w:val="none"/>
          <w:lang w:val="en-US" w:eastAsia="zh-CN"/>
        </w:rPr>
        <w:t>所有</w:t>
      </w:r>
      <w:r>
        <w:rPr>
          <w:rFonts w:hint="eastAsia" w:ascii="仿宋_GB2312" w:hAnsi="仿宋_GB2312" w:eastAsia="仿宋_GB2312" w:cs="仿宋_GB2312"/>
          <w:color w:val="auto"/>
          <w:kern w:val="2"/>
          <w:sz w:val="28"/>
          <w:szCs w:val="28"/>
          <w:highlight w:val="none"/>
        </w:rPr>
        <w:t>技术参数的证明材料（相关截图或相关证明材料，加盖公章），未提供或相关证明材料无法完整证明或者不清晰的，视为无效响应。</w:t>
      </w:r>
    </w:p>
    <w:p>
      <w:pPr>
        <w:pStyle w:val="2"/>
        <w:rPr>
          <w:rFonts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w:t>
      </w:r>
      <w:r>
        <w:rPr>
          <w:rFonts w:hint="eastAsia" w:ascii="仿宋_GB2312" w:eastAsia="仿宋_GB2312"/>
          <w:sz w:val="28"/>
          <w:szCs w:val="28"/>
          <w:highlight w:val="none"/>
        </w:rPr>
        <w:t>系统集成安装调试服务：</w:t>
      </w:r>
      <w:r>
        <w:rPr>
          <w:rFonts w:hint="eastAsia" w:ascii="仿宋_GB2312" w:hAnsi="仿宋_GB2312" w:eastAsia="仿宋_GB2312" w:cs="仿宋_GB2312"/>
          <w:color w:val="auto"/>
          <w:kern w:val="2"/>
          <w:sz w:val="28"/>
          <w:szCs w:val="28"/>
          <w:highlight w:val="none"/>
        </w:rPr>
        <w:t>报价单位负责为</w:t>
      </w:r>
      <w:r>
        <w:rPr>
          <w:rFonts w:hint="eastAsia" w:ascii="仿宋_GB2312" w:eastAsia="仿宋_GB2312"/>
          <w:sz w:val="28"/>
          <w:szCs w:val="28"/>
          <w:highlight w:val="none"/>
        </w:rPr>
        <w:t>采购人</w:t>
      </w:r>
      <w:r>
        <w:rPr>
          <w:rFonts w:hint="eastAsia" w:ascii="仿宋_GB2312" w:hAnsi="仿宋_GB2312" w:eastAsia="仿宋_GB2312" w:cs="仿宋_GB2312"/>
          <w:color w:val="auto"/>
          <w:kern w:val="2"/>
          <w:sz w:val="28"/>
          <w:szCs w:val="28"/>
          <w:highlight w:val="none"/>
        </w:rPr>
        <w:t>提供</w:t>
      </w:r>
      <w:r>
        <w:rPr>
          <w:rFonts w:hint="eastAsia" w:ascii="仿宋_GB2312" w:eastAsia="仿宋_GB2312"/>
          <w:sz w:val="28"/>
          <w:szCs w:val="28"/>
          <w:highlight w:val="none"/>
        </w:rPr>
        <w:t>系统集成安装调试服务，并保证设备升级改造期间原有系统及数据的可用性和完整性，保证设备升级改造期间机房的稳定运行。</w:t>
      </w:r>
      <w:r>
        <w:rPr>
          <w:rFonts w:hint="eastAsia" w:ascii="仿宋_GB2312" w:hAnsi="仿宋_GB2312" w:eastAsia="仿宋_GB2312" w:cs="仿宋_GB2312"/>
          <w:color w:val="auto"/>
          <w:kern w:val="2"/>
          <w:sz w:val="28"/>
          <w:szCs w:val="28"/>
          <w:highlight w:val="none"/>
        </w:rPr>
        <w:t>报价单位递交响应文件时须提供详细的</w:t>
      </w:r>
      <w:r>
        <w:rPr>
          <w:rFonts w:hint="eastAsia" w:ascii="仿宋_GB2312" w:eastAsia="仿宋_GB2312"/>
          <w:sz w:val="28"/>
          <w:szCs w:val="28"/>
          <w:highlight w:val="none"/>
        </w:rPr>
        <w:t>升级改造方案，重点阐述升级改造的详细步骤与及风险管控措施，未提供相关方案或者方案可行性不足的，视为无效响应。</w:t>
      </w:r>
    </w:p>
    <w:p>
      <w:pPr>
        <w:pStyle w:val="2"/>
        <w:rPr>
          <w:rFonts w:hint="eastAsia" w:ascii="仿宋_GB2312" w:eastAsia="仿宋_GB2312"/>
          <w:sz w:val="28"/>
          <w:szCs w:val="28"/>
          <w:highlight w:val="none"/>
          <w:lang w:val="en-US" w:eastAsia="zh-CN"/>
        </w:rPr>
      </w:pPr>
    </w:p>
    <w:p/>
    <w:sectPr>
      <w:footerReference r:id="rId7" w:type="first"/>
      <w:footerReference r:id="rId6" w:type="default"/>
      <w:pgSz w:w="11906" w:h="16838"/>
      <w:pgMar w:top="1701" w:right="1474" w:bottom="1701" w:left="1588"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OVzw8IBAACO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Dlc8PCAQAAjgMAAA4AAAAAAAAAAQAgAAAAHgEAAGRycy9lMm9Eb2MueG1sUEsF&#10;BgAAAAAGAAYAWQEAAFIFA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4LoMIBAACO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JyDQjvDgkLl34y6gg1FcMxFUbTSuU9+PNesp5+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P+C6DCAQAAjgMAAA4AAAAAAAAAAQAgAAAAHgEAAGRycy9lMm9Eb2MueG1sUEsF&#10;BgAAAAAGAAYAWQEAAFIFA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ITDMIBAACO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m5BoTbY8LCpZ+MOkJNxXBMhdG0UnkP/ryXrMffaP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pSEwzCAQAAjgMAAA4AAAAAAAAAAQAgAAAAHgEAAGRycy9lMm9Eb2MueG1sUEsF&#10;BgAAAAAGAAYAWQEAAFIFA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1FFdHCAQAAjgMAAA4AAAAAAAAAAQAgAAAAHgEAAGRycy9lMm9Eb2MueG1sUEsF&#10;BgAAAAAGAAYAWQEAAFIFA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13FB3CDF"/>
    <w:multiLevelType w:val="multilevel"/>
    <w:tmpl w:val="13FB3CD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841180F"/>
    <w:multiLevelType w:val="multilevel"/>
    <w:tmpl w:val="1841180F"/>
    <w:lvl w:ilvl="0" w:tentative="0">
      <w:start w:val="1"/>
      <w:numFmt w:val="decimal"/>
      <w:lvlText w:val="（%1）"/>
      <w:lvlJc w:val="left"/>
      <w:pPr>
        <w:ind w:left="840" w:hanging="420"/>
      </w:pPr>
      <w:rPr>
        <w:rFonts w:hint="eastAsia"/>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47A123B7"/>
    <w:multiLevelType w:val="multilevel"/>
    <w:tmpl w:val="47A123B7"/>
    <w:lvl w:ilvl="0" w:tentative="0">
      <w:start w:val="1"/>
      <w:numFmt w:val="decimal"/>
      <w:lvlText w:val="（%1）"/>
      <w:lvlJc w:val="left"/>
      <w:pPr>
        <w:ind w:left="840" w:hanging="420"/>
      </w:pPr>
      <w:rPr>
        <w:rFonts w:hint="eastAsia"/>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523576B0"/>
    <w:multiLevelType w:val="multilevel"/>
    <w:tmpl w:val="523576B0"/>
    <w:lvl w:ilvl="0" w:tentative="0">
      <w:start w:val="1"/>
      <w:numFmt w:val="decimal"/>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CAA3E13"/>
    <w:multiLevelType w:val="multilevel"/>
    <w:tmpl w:val="5CAA3E13"/>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6C164A68"/>
    <w:multiLevelType w:val="multilevel"/>
    <w:tmpl w:val="6C164A6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8"/>
  </w:num>
  <w:num w:numId="3">
    <w:abstractNumId w:val="3"/>
  </w:num>
  <w:num w:numId="4">
    <w:abstractNumId w:val="1"/>
  </w:num>
  <w:num w:numId="5">
    <w:abstractNumId w:val="6"/>
  </w:num>
  <w:num w:numId="6">
    <w:abstractNumId w:val="5"/>
  </w:num>
  <w:num w:numId="7">
    <w:abstractNumId w:val="4"/>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065826"/>
    <w:rsid w:val="000F4881"/>
    <w:rsid w:val="001263AA"/>
    <w:rsid w:val="00177881"/>
    <w:rsid w:val="001E69C5"/>
    <w:rsid w:val="0021638C"/>
    <w:rsid w:val="00246864"/>
    <w:rsid w:val="002B0AC6"/>
    <w:rsid w:val="002C3CA3"/>
    <w:rsid w:val="002D3945"/>
    <w:rsid w:val="002E3A8C"/>
    <w:rsid w:val="003B0A08"/>
    <w:rsid w:val="003D60BA"/>
    <w:rsid w:val="003E55BB"/>
    <w:rsid w:val="00411689"/>
    <w:rsid w:val="00412FD4"/>
    <w:rsid w:val="004747DB"/>
    <w:rsid w:val="0049636C"/>
    <w:rsid w:val="004E25D8"/>
    <w:rsid w:val="004F42C9"/>
    <w:rsid w:val="00500A31"/>
    <w:rsid w:val="005072AD"/>
    <w:rsid w:val="00516267"/>
    <w:rsid w:val="005407E8"/>
    <w:rsid w:val="005A2F9A"/>
    <w:rsid w:val="005B0961"/>
    <w:rsid w:val="005D0083"/>
    <w:rsid w:val="005D618A"/>
    <w:rsid w:val="00600897"/>
    <w:rsid w:val="0064076C"/>
    <w:rsid w:val="00687E6F"/>
    <w:rsid w:val="0070542F"/>
    <w:rsid w:val="007256EF"/>
    <w:rsid w:val="007D471D"/>
    <w:rsid w:val="007D5038"/>
    <w:rsid w:val="007E557A"/>
    <w:rsid w:val="00805165"/>
    <w:rsid w:val="00860EB4"/>
    <w:rsid w:val="00865B69"/>
    <w:rsid w:val="0088513B"/>
    <w:rsid w:val="008A009B"/>
    <w:rsid w:val="008E3FA1"/>
    <w:rsid w:val="00911ECD"/>
    <w:rsid w:val="00924641"/>
    <w:rsid w:val="00935B18"/>
    <w:rsid w:val="0093710A"/>
    <w:rsid w:val="00942747"/>
    <w:rsid w:val="009E6841"/>
    <w:rsid w:val="009F36D0"/>
    <w:rsid w:val="00A00988"/>
    <w:rsid w:val="00A042E0"/>
    <w:rsid w:val="00A26920"/>
    <w:rsid w:val="00A56945"/>
    <w:rsid w:val="00A57279"/>
    <w:rsid w:val="00A736F9"/>
    <w:rsid w:val="00A9589A"/>
    <w:rsid w:val="00AB799D"/>
    <w:rsid w:val="00AB7F91"/>
    <w:rsid w:val="00AC04E7"/>
    <w:rsid w:val="00B26BB1"/>
    <w:rsid w:val="00B26E21"/>
    <w:rsid w:val="00B31F39"/>
    <w:rsid w:val="00B6685D"/>
    <w:rsid w:val="00B741D7"/>
    <w:rsid w:val="00BC5DD2"/>
    <w:rsid w:val="00C12026"/>
    <w:rsid w:val="00C209D6"/>
    <w:rsid w:val="00CB3927"/>
    <w:rsid w:val="00CE7D68"/>
    <w:rsid w:val="00CE7F6C"/>
    <w:rsid w:val="00CF1096"/>
    <w:rsid w:val="00D4533C"/>
    <w:rsid w:val="00D6617B"/>
    <w:rsid w:val="00D92F75"/>
    <w:rsid w:val="00D932B8"/>
    <w:rsid w:val="00D953D5"/>
    <w:rsid w:val="00DD3E79"/>
    <w:rsid w:val="00DF4434"/>
    <w:rsid w:val="00E04C6F"/>
    <w:rsid w:val="00E43C58"/>
    <w:rsid w:val="00F039C7"/>
    <w:rsid w:val="00F15078"/>
    <w:rsid w:val="00F83B64"/>
    <w:rsid w:val="00FD353E"/>
    <w:rsid w:val="013E3461"/>
    <w:rsid w:val="01BB0F13"/>
    <w:rsid w:val="02090C75"/>
    <w:rsid w:val="02613660"/>
    <w:rsid w:val="02A23A3C"/>
    <w:rsid w:val="02CD2BDD"/>
    <w:rsid w:val="02FB196F"/>
    <w:rsid w:val="035D130A"/>
    <w:rsid w:val="039110A9"/>
    <w:rsid w:val="03AC246A"/>
    <w:rsid w:val="03AE6061"/>
    <w:rsid w:val="03B23056"/>
    <w:rsid w:val="03DA023E"/>
    <w:rsid w:val="03DC3EBA"/>
    <w:rsid w:val="03F9794D"/>
    <w:rsid w:val="041B6CAE"/>
    <w:rsid w:val="046A2461"/>
    <w:rsid w:val="051C2970"/>
    <w:rsid w:val="05505BF3"/>
    <w:rsid w:val="060C3611"/>
    <w:rsid w:val="06C64829"/>
    <w:rsid w:val="070E7B6E"/>
    <w:rsid w:val="071D62B7"/>
    <w:rsid w:val="077D16D2"/>
    <w:rsid w:val="07C54D81"/>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CA3B3F"/>
    <w:rsid w:val="0BD070E1"/>
    <w:rsid w:val="0BD65B6B"/>
    <w:rsid w:val="0C2361E7"/>
    <w:rsid w:val="0C247926"/>
    <w:rsid w:val="0D794204"/>
    <w:rsid w:val="0D9D13BC"/>
    <w:rsid w:val="0E2125D1"/>
    <w:rsid w:val="0E214211"/>
    <w:rsid w:val="0E5F2769"/>
    <w:rsid w:val="0ED8332F"/>
    <w:rsid w:val="0F4D75A3"/>
    <w:rsid w:val="0F5B2DCA"/>
    <w:rsid w:val="0F714D08"/>
    <w:rsid w:val="0FA20605"/>
    <w:rsid w:val="0FED051E"/>
    <w:rsid w:val="0FEE4C29"/>
    <w:rsid w:val="0FFD33F6"/>
    <w:rsid w:val="10031608"/>
    <w:rsid w:val="10046082"/>
    <w:rsid w:val="104974DD"/>
    <w:rsid w:val="105F26D4"/>
    <w:rsid w:val="10CF50A9"/>
    <w:rsid w:val="111703D2"/>
    <w:rsid w:val="112B101A"/>
    <w:rsid w:val="11877731"/>
    <w:rsid w:val="119B53FC"/>
    <w:rsid w:val="1207630C"/>
    <w:rsid w:val="1215733B"/>
    <w:rsid w:val="12424CDC"/>
    <w:rsid w:val="129A2738"/>
    <w:rsid w:val="12A904AC"/>
    <w:rsid w:val="12B56BF1"/>
    <w:rsid w:val="12CB1A89"/>
    <w:rsid w:val="131840FB"/>
    <w:rsid w:val="13467417"/>
    <w:rsid w:val="136E76CF"/>
    <w:rsid w:val="1424395D"/>
    <w:rsid w:val="145F08C6"/>
    <w:rsid w:val="14E43F59"/>
    <w:rsid w:val="153D4ED8"/>
    <w:rsid w:val="15776308"/>
    <w:rsid w:val="15973CBB"/>
    <w:rsid w:val="15BC6B3C"/>
    <w:rsid w:val="15EC2C59"/>
    <w:rsid w:val="162714E3"/>
    <w:rsid w:val="16360A7B"/>
    <w:rsid w:val="164D40B0"/>
    <w:rsid w:val="1694429A"/>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F54245"/>
    <w:rsid w:val="1C762AA7"/>
    <w:rsid w:val="1D0E6976"/>
    <w:rsid w:val="1D5A79EE"/>
    <w:rsid w:val="1E0E2CD0"/>
    <w:rsid w:val="1E164317"/>
    <w:rsid w:val="1E831280"/>
    <w:rsid w:val="1EBC4704"/>
    <w:rsid w:val="1EC04B30"/>
    <w:rsid w:val="1EE522C8"/>
    <w:rsid w:val="1F172EB5"/>
    <w:rsid w:val="1F22070B"/>
    <w:rsid w:val="1F94592D"/>
    <w:rsid w:val="1FB860DE"/>
    <w:rsid w:val="20012DA5"/>
    <w:rsid w:val="203C5A02"/>
    <w:rsid w:val="209D4C94"/>
    <w:rsid w:val="20B44FCD"/>
    <w:rsid w:val="20E84705"/>
    <w:rsid w:val="218400BA"/>
    <w:rsid w:val="21AB1E2F"/>
    <w:rsid w:val="21D40498"/>
    <w:rsid w:val="22493963"/>
    <w:rsid w:val="22767047"/>
    <w:rsid w:val="23A05588"/>
    <w:rsid w:val="240476A1"/>
    <w:rsid w:val="24E953B9"/>
    <w:rsid w:val="25431AEB"/>
    <w:rsid w:val="25B875EB"/>
    <w:rsid w:val="25BE3BFB"/>
    <w:rsid w:val="25BF43FD"/>
    <w:rsid w:val="25F86BCD"/>
    <w:rsid w:val="2605748B"/>
    <w:rsid w:val="260B2287"/>
    <w:rsid w:val="26357304"/>
    <w:rsid w:val="26396D26"/>
    <w:rsid w:val="264544A6"/>
    <w:rsid w:val="267702FB"/>
    <w:rsid w:val="269E416A"/>
    <w:rsid w:val="26C11C6B"/>
    <w:rsid w:val="272100D3"/>
    <w:rsid w:val="272C72FC"/>
    <w:rsid w:val="275131CB"/>
    <w:rsid w:val="278F6521"/>
    <w:rsid w:val="27E2526A"/>
    <w:rsid w:val="27EB149D"/>
    <w:rsid w:val="27FD3E52"/>
    <w:rsid w:val="284130B3"/>
    <w:rsid w:val="28E11370"/>
    <w:rsid w:val="294A756A"/>
    <w:rsid w:val="29781BF8"/>
    <w:rsid w:val="297939E2"/>
    <w:rsid w:val="29C33ED0"/>
    <w:rsid w:val="29D5322D"/>
    <w:rsid w:val="2A025DD9"/>
    <w:rsid w:val="2A2619CB"/>
    <w:rsid w:val="2A7317D3"/>
    <w:rsid w:val="2A7C2231"/>
    <w:rsid w:val="2A920E4F"/>
    <w:rsid w:val="2ABB753D"/>
    <w:rsid w:val="2AFE6EC4"/>
    <w:rsid w:val="2B345DDC"/>
    <w:rsid w:val="2B7A49FA"/>
    <w:rsid w:val="2C615D26"/>
    <w:rsid w:val="2CB679ED"/>
    <w:rsid w:val="2CB73169"/>
    <w:rsid w:val="2CE83C37"/>
    <w:rsid w:val="2CEB2FFC"/>
    <w:rsid w:val="2D173C07"/>
    <w:rsid w:val="2D424A86"/>
    <w:rsid w:val="2DDA66B7"/>
    <w:rsid w:val="2E6F2D11"/>
    <w:rsid w:val="2E7B52DB"/>
    <w:rsid w:val="2ED60115"/>
    <w:rsid w:val="2F324CFE"/>
    <w:rsid w:val="2F5B4553"/>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391569E"/>
    <w:rsid w:val="33E74334"/>
    <w:rsid w:val="341E3434"/>
    <w:rsid w:val="34BB4442"/>
    <w:rsid w:val="3584136B"/>
    <w:rsid w:val="35FF5AA4"/>
    <w:rsid w:val="360B7EBA"/>
    <w:rsid w:val="36416867"/>
    <w:rsid w:val="367D5DD4"/>
    <w:rsid w:val="369C32FD"/>
    <w:rsid w:val="36A20284"/>
    <w:rsid w:val="36FB21E0"/>
    <w:rsid w:val="37666E72"/>
    <w:rsid w:val="38081EA3"/>
    <w:rsid w:val="38167A04"/>
    <w:rsid w:val="381C3783"/>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212193"/>
    <w:rsid w:val="3CD4176B"/>
    <w:rsid w:val="3D1F44D9"/>
    <w:rsid w:val="3D5C38CD"/>
    <w:rsid w:val="3E5070F1"/>
    <w:rsid w:val="3E6A003B"/>
    <w:rsid w:val="3E7569E0"/>
    <w:rsid w:val="3EC370CB"/>
    <w:rsid w:val="3F6C3589"/>
    <w:rsid w:val="3F850180"/>
    <w:rsid w:val="3F9004D6"/>
    <w:rsid w:val="3FEE7CFA"/>
    <w:rsid w:val="400E4D5E"/>
    <w:rsid w:val="40E1138C"/>
    <w:rsid w:val="413814BA"/>
    <w:rsid w:val="41872511"/>
    <w:rsid w:val="41DF1251"/>
    <w:rsid w:val="424236D9"/>
    <w:rsid w:val="42466655"/>
    <w:rsid w:val="42C82F57"/>
    <w:rsid w:val="435707E5"/>
    <w:rsid w:val="439927E1"/>
    <w:rsid w:val="43C76AF7"/>
    <w:rsid w:val="43D54C8A"/>
    <w:rsid w:val="43E97E4A"/>
    <w:rsid w:val="440D65DA"/>
    <w:rsid w:val="446828F0"/>
    <w:rsid w:val="44A62D72"/>
    <w:rsid w:val="45093E85"/>
    <w:rsid w:val="450B3BFA"/>
    <w:rsid w:val="45C13B4D"/>
    <w:rsid w:val="46054BCA"/>
    <w:rsid w:val="464C6AFC"/>
    <w:rsid w:val="468B0091"/>
    <w:rsid w:val="46A107C3"/>
    <w:rsid w:val="46B15CE2"/>
    <w:rsid w:val="46BE113D"/>
    <w:rsid w:val="46E44B13"/>
    <w:rsid w:val="46F16715"/>
    <w:rsid w:val="4703508A"/>
    <w:rsid w:val="475023F8"/>
    <w:rsid w:val="479A1E7B"/>
    <w:rsid w:val="479D361E"/>
    <w:rsid w:val="47B74789"/>
    <w:rsid w:val="47C87B80"/>
    <w:rsid w:val="48032A55"/>
    <w:rsid w:val="480F2B9D"/>
    <w:rsid w:val="48102176"/>
    <w:rsid w:val="48282920"/>
    <w:rsid w:val="483E1347"/>
    <w:rsid w:val="485321E0"/>
    <w:rsid w:val="48546AD3"/>
    <w:rsid w:val="48CA4868"/>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CD200BA"/>
    <w:rsid w:val="4D2044E7"/>
    <w:rsid w:val="4D916BA6"/>
    <w:rsid w:val="4DC44169"/>
    <w:rsid w:val="4DE24E21"/>
    <w:rsid w:val="4DE451D8"/>
    <w:rsid w:val="4E1B19A3"/>
    <w:rsid w:val="4E48787F"/>
    <w:rsid w:val="4E8D5680"/>
    <w:rsid w:val="4EF0709E"/>
    <w:rsid w:val="4F0469A4"/>
    <w:rsid w:val="4FBF5D0D"/>
    <w:rsid w:val="4FF26F3E"/>
    <w:rsid w:val="500E56F4"/>
    <w:rsid w:val="50540C73"/>
    <w:rsid w:val="50752AF8"/>
    <w:rsid w:val="513C6A7B"/>
    <w:rsid w:val="517300C9"/>
    <w:rsid w:val="51B31D16"/>
    <w:rsid w:val="523732E9"/>
    <w:rsid w:val="52EC6EC2"/>
    <w:rsid w:val="532D486F"/>
    <w:rsid w:val="5333545B"/>
    <w:rsid w:val="538D0E89"/>
    <w:rsid w:val="539D6E6B"/>
    <w:rsid w:val="5450213C"/>
    <w:rsid w:val="545D2A7F"/>
    <w:rsid w:val="546711F3"/>
    <w:rsid w:val="546C3825"/>
    <w:rsid w:val="54D062C6"/>
    <w:rsid w:val="54D24048"/>
    <w:rsid w:val="54D64CD5"/>
    <w:rsid w:val="5532287C"/>
    <w:rsid w:val="55717AA9"/>
    <w:rsid w:val="55887D69"/>
    <w:rsid w:val="55EE5D11"/>
    <w:rsid w:val="561A0928"/>
    <w:rsid w:val="56334D5F"/>
    <w:rsid w:val="56423872"/>
    <w:rsid w:val="569E06BC"/>
    <w:rsid w:val="56B279F0"/>
    <w:rsid w:val="56F20F86"/>
    <w:rsid w:val="579D710E"/>
    <w:rsid w:val="581F22F6"/>
    <w:rsid w:val="586E1E17"/>
    <w:rsid w:val="58862C35"/>
    <w:rsid w:val="58C14957"/>
    <w:rsid w:val="58CC23D2"/>
    <w:rsid w:val="58E66050"/>
    <w:rsid w:val="596B36B6"/>
    <w:rsid w:val="598252DF"/>
    <w:rsid w:val="59E63F07"/>
    <w:rsid w:val="59FC7994"/>
    <w:rsid w:val="5A990D9A"/>
    <w:rsid w:val="5AE83A50"/>
    <w:rsid w:val="5B353193"/>
    <w:rsid w:val="5BAB2917"/>
    <w:rsid w:val="5BFC33FA"/>
    <w:rsid w:val="5C3107A4"/>
    <w:rsid w:val="5C337866"/>
    <w:rsid w:val="5C3B1B93"/>
    <w:rsid w:val="5C9220DF"/>
    <w:rsid w:val="5D4A15F3"/>
    <w:rsid w:val="5D69542A"/>
    <w:rsid w:val="5D783B72"/>
    <w:rsid w:val="5E0930EF"/>
    <w:rsid w:val="5E3D4D53"/>
    <w:rsid w:val="5E4717E6"/>
    <w:rsid w:val="5E55774C"/>
    <w:rsid w:val="5E8A70FF"/>
    <w:rsid w:val="5EA44A4C"/>
    <w:rsid w:val="5F3B18AC"/>
    <w:rsid w:val="60045F96"/>
    <w:rsid w:val="60104DDC"/>
    <w:rsid w:val="605C0804"/>
    <w:rsid w:val="60913E6F"/>
    <w:rsid w:val="61733C3E"/>
    <w:rsid w:val="6189617B"/>
    <w:rsid w:val="61B52BB6"/>
    <w:rsid w:val="61B749C2"/>
    <w:rsid w:val="62280D20"/>
    <w:rsid w:val="62B4786E"/>
    <w:rsid w:val="62CA2457"/>
    <w:rsid w:val="631303F2"/>
    <w:rsid w:val="638240A1"/>
    <w:rsid w:val="63833423"/>
    <w:rsid w:val="63A5257B"/>
    <w:rsid w:val="63BD3DCC"/>
    <w:rsid w:val="63C61741"/>
    <w:rsid w:val="64560967"/>
    <w:rsid w:val="648C03D8"/>
    <w:rsid w:val="656B1D10"/>
    <w:rsid w:val="65B841F9"/>
    <w:rsid w:val="66022B28"/>
    <w:rsid w:val="664A38E2"/>
    <w:rsid w:val="66581E87"/>
    <w:rsid w:val="666F1DE3"/>
    <w:rsid w:val="66766EBB"/>
    <w:rsid w:val="66FA11D5"/>
    <w:rsid w:val="671D539B"/>
    <w:rsid w:val="674302C7"/>
    <w:rsid w:val="67CB09D8"/>
    <w:rsid w:val="67EE3B0F"/>
    <w:rsid w:val="680A5986"/>
    <w:rsid w:val="680D5F4B"/>
    <w:rsid w:val="68113F51"/>
    <w:rsid w:val="68B272C7"/>
    <w:rsid w:val="68E86149"/>
    <w:rsid w:val="68E94770"/>
    <w:rsid w:val="68EC1CEF"/>
    <w:rsid w:val="68F949C9"/>
    <w:rsid w:val="695A4290"/>
    <w:rsid w:val="696F3649"/>
    <w:rsid w:val="6A267606"/>
    <w:rsid w:val="6A334932"/>
    <w:rsid w:val="6A3353FF"/>
    <w:rsid w:val="6A5D63E6"/>
    <w:rsid w:val="6A5F24D1"/>
    <w:rsid w:val="6AA94C7C"/>
    <w:rsid w:val="6AC659DF"/>
    <w:rsid w:val="6ACA70C4"/>
    <w:rsid w:val="6AE347EB"/>
    <w:rsid w:val="6B330365"/>
    <w:rsid w:val="6B434AF0"/>
    <w:rsid w:val="6B57675A"/>
    <w:rsid w:val="6B87098A"/>
    <w:rsid w:val="6BDD7B4D"/>
    <w:rsid w:val="6D52013C"/>
    <w:rsid w:val="6EBC0B3A"/>
    <w:rsid w:val="6EED597D"/>
    <w:rsid w:val="6EF51C7D"/>
    <w:rsid w:val="6F8363E5"/>
    <w:rsid w:val="6F841DCF"/>
    <w:rsid w:val="6FA80CCD"/>
    <w:rsid w:val="6FAC3CC5"/>
    <w:rsid w:val="6FC746F5"/>
    <w:rsid w:val="6FE33EF5"/>
    <w:rsid w:val="70317AC6"/>
    <w:rsid w:val="704B26F7"/>
    <w:rsid w:val="70697B21"/>
    <w:rsid w:val="70863262"/>
    <w:rsid w:val="70956CE3"/>
    <w:rsid w:val="70A76ED3"/>
    <w:rsid w:val="71860B17"/>
    <w:rsid w:val="71BE777B"/>
    <w:rsid w:val="72077373"/>
    <w:rsid w:val="721F190C"/>
    <w:rsid w:val="723B27CC"/>
    <w:rsid w:val="72565C05"/>
    <w:rsid w:val="72687227"/>
    <w:rsid w:val="72A03FD9"/>
    <w:rsid w:val="73406CFF"/>
    <w:rsid w:val="7383028C"/>
    <w:rsid w:val="73A25E44"/>
    <w:rsid w:val="741F68CF"/>
    <w:rsid w:val="75252DF3"/>
    <w:rsid w:val="75621536"/>
    <w:rsid w:val="75BF3154"/>
    <w:rsid w:val="75DA4A2D"/>
    <w:rsid w:val="764A07CF"/>
    <w:rsid w:val="764F6B3D"/>
    <w:rsid w:val="76CD2B7B"/>
    <w:rsid w:val="76D80645"/>
    <w:rsid w:val="76E03371"/>
    <w:rsid w:val="771211AA"/>
    <w:rsid w:val="77736C04"/>
    <w:rsid w:val="780E5898"/>
    <w:rsid w:val="782642CC"/>
    <w:rsid w:val="7894095E"/>
    <w:rsid w:val="78964555"/>
    <w:rsid w:val="78CF4963"/>
    <w:rsid w:val="79000679"/>
    <w:rsid w:val="790B09B0"/>
    <w:rsid w:val="7916258F"/>
    <w:rsid w:val="791C0FE5"/>
    <w:rsid w:val="79A416F0"/>
    <w:rsid w:val="79B03EB6"/>
    <w:rsid w:val="79B61437"/>
    <w:rsid w:val="7AE15A5C"/>
    <w:rsid w:val="7AF37579"/>
    <w:rsid w:val="7AF87F64"/>
    <w:rsid w:val="7B1C0C84"/>
    <w:rsid w:val="7B5A62DF"/>
    <w:rsid w:val="7B7A04A8"/>
    <w:rsid w:val="7B8E4662"/>
    <w:rsid w:val="7BFC5A6F"/>
    <w:rsid w:val="7C0C3F6D"/>
    <w:rsid w:val="7C22163C"/>
    <w:rsid w:val="7C457B4B"/>
    <w:rsid w:val="7C595075"/>
    <w:rsid w:val="7C6B07B2"/>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paragraph" w:styleId="7">
    <w:name w:val="heading 4"/>
    <w:basedOn w:val="1"/>
    <w:next w:val="1"/>
    <w:link w:val="49"/>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8">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9">
    <w:name w:val="Body Text 3"/>
    <w:basedOn w:val="1"/>
    <w:link w:val="40"/>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qFormat/>
    <w:uiPriority w:val="0"/>
    <w:pPr>
      <w:adjustRightInd w:val="0"/>
      <w:spacing w:after="120" w:line="480" w:lineRule="auto"/>
      <w:ind w:left="420"/>
      <w:textAlignment w:val="baseline"/>
    </w:pPr>
    <w:rPr>
      <w:rFonts w:ascii="Times New Roman" w:hAnsi="Times New Roman" w:cs="Times New Roman"/>
      <w:kern w:val="0"/>
      <w:szCs w:val="20"/>
    </w:rPr>
  </w:style>
  <w:style w:type="paragraph" w:styleId="17">
    <w:name w:val="Balloon Text"/>
    <w:basedOn w:val="1"/>
    <w:link w:val="35"/>
    <w:semiHidden/>
    <w:unhideWhenUsed/>
    <w:qFormat/>
    <w:uiPriority w:val="99"/>
    <w:rPr>
      <w:sz w:val="18"/>
      <w:szCs w:val="18"/>
    </w:rPr>
  </w:style>
  <w:style w:type="paragraph" w:styleId="18">
    <w:name w:val="footer"/>
    <w:basedOn w:val="1"/>
    <w:link w:val="29"/>
    <w:unhideWhenUsed/>
    <w:qFormat/>
    <w:uiPriority w:val="99"/>
    <w:pPr>
      <w:tabs>
        <w:tab w:val="center" w:pos="4153"/>
        <w:tab w:val="right" w:pos="8306"/>
      </w:tabs>
      <w:snapToGrid w:val="0"/>
      <w:jc w:val="left"/>
    </w:pPr>
    <w:rPr>
      <w:sz w:val="18"/>
      <w:szCs w:val="18"/>
    </w:rPr>
  </w:style>
  <w:style w:type="paragraph" w:styleId="19">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spacing w:before="100" w:beforeAutospacing="1" w:after="100" w:afterAutospacing="1"/>
    </w:pPr>
    <w:rPr>
      <w:rFonts w:ascii="宋体" w:hAnsi="宋体" w:cs="Times New Roman"/>
      <w:kern w:val="0"/>
      <w:sz w:val="24"/>
      <w:szCs w:val="24"/>
    </w:rPr>
  </w:style>
  <w:style w:type="paragraph" w:styleId="23">
    <w:name w:val="Body Text First Indent"/>
    <w:basedOn w:val="10"/>
    <w:qFormat/>
    <w:uiPriority w:val="0"/>
    <w:pPr>
      <w:spacing w:afterLines="50" w:line="360" w:lineRule="auto"/>
      <w:ind w:firstLine="200" w:firstLineChars="200"/>
    </w:pPr>
    <w:rPr>
      <w:rFonts w:ascii="Calibri" w:hAnsi="Calibri" w:eastAsia="宋体"/>
      <w:sz w:val="24"/>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Hyperlink"/>
    <w:basedOn w:val="26"/>
    <w:unhideWhenUsed/>
    <w:qFormat/>
    <w:uiPriority w:val="99"/>
    <w:rPr>
      <w:color w:val="0000FF" w:themeColor="hyperlink"/>
      <w:u w:val="single"/>
      <w14:textFill>
        <w14:solidFill>
          <w14:schemeClr w14:val="hlink"/>
        </w14:solidFill>
      </w14:textFill>
    </w:rPr>
  </w:style>
  <w:style w:type="character" w:customStyle="1" w:styleId="28">
    <w:name w:val="页眉 Char"/>
    <w:basedOn w:val="26"/>
    <w:link w:val="19"/>
    <w:qFormat/>
    <w:uiPriority w:val="99"/>
    <w:rPr>
      <w:sz w:val="18"/>
      <w:szCs w:val="18"/>
    </w:rPr>
  </w:style>
  <w:style w:type="character" w:customStyle="1" w:styleId="29">
    <w:name w:val="页脚 Char"/>
    <w:basedOn w:val="26"/>
    <w:link w:val="18"/>
    <w:qFormat/>
    <w:uiPriority w:val="99"/>
    <w:rPr>
      <w:sz w:val="18"/>
      <w:szCs w:val="18"/>
    </w:rPr>
  </w:style>
  <w:style w:type="character" w:customStyle="1" w:styleId="30">
    <w:name w:val="标题 1 Char"/>
    <w:basedOn w:val="26"/>
    <w:link w:val="4"/>
    <w:qFormat/>
    <w:uiPriority w:val="9"/>
    <w:rPr>
      <w:rFonts w:eastAsia="方正小标宋简体"/>
      <w:bCs/>
      <w:kern w:val="44"/>
      <w:sz w:val="44"/>
      <w:szCs w:val="44"/>
    </w:rPr>
  </w:style>
  <w:style w:type="character" w:customStyle="1" w:styleId="31">
    <w:name w:val="标题 2 Char"/>
    <w:basedOn w:val="26"/>
    <w:link w:val="5"/>
    <w:qFormat/>
    <w:uiPriority w:val="9"/>
    <w:rPr>
      <w:rFonts w:eastAsia="方正小标宋简体" w:asciiTheme="majorHAnsi" w:hAnsiTheme="majorHAnsi" w:cstheme="majorBidi"/>
      <w:bCs/>
      <w:sz w:val="36"/>
      <w:szCs w:val="32"/>
    </w:rPr>
  </w:style>
  <w:style w:type="character" w:customStyle="1" w:styleId="32">
    <w:name w:val="标题 3 Char"/>
    <w:basedOn w:val="26"/>
    <w:link w:val="6"/>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6"/>
    <w:link w:val="17"/>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4"/>
    <w:next w:val="14"/>
    <w:qFormat/>
    <w:uiPriority w:val="0"/>
    <w:pPr>
      <w:spacing w:after="373"/>
    </w:pPr>
    <w:rPr>
      <w:color w:val="auto"/>
    </w:rPr>
  </w:style>
  <w:style w:type="paragraph" w:customStyle="1" w:styleId="38">
    <w:name w:val="CM91"/>
    <w:basedOn w:val="14"/>
    <w:next w:val="14"/>
    <w:qFormat/>
    <w:uiPriority w:val="0"/>
    <w:pPr>
      <w:spacing w:after="160"/>
    </w:pPr>
    <w:rPr>
      <w:color w:val="auto"/>
    </w:rPr>
  </w:style>
  <w:style w:type="character" w:customStyle="1" w:styleId="39">
    <w:name w:val="正文文本 3 Char"/>
    <w:qFormat/>
    <w:uiPriority w:val="99"/>
    <w:rPr>
      <w:sz w:val="16"/>
      <w:szCs w:val="16"/>
    </w:rPr>
  </w:style>
  <w:style w:type="character" w:customStyle="1" w:styleId="40">
    <w:name w:val="正文文本 3 Char1"/>
    <w:basedOn w:val="26"/>
    <w:link w:val="9"/>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3"/>
    <w:qFormat/>
    <w:uiPriority w:val="99"/>
    <w:rPr>
      <w:rFonts w:ascii="宋体" w:hAnsi="Courier New"/>
    </w:rPr>
  </w:style>
  <w:style w:type="paragraph" w:customStyle="1" w:styleId="43">
    <w:name w:val="WPSOffice手动目录 1"/>
    <w:qFormat/>
    <w:uiPriority w:val="0"/>
    <w:rPr>
      <w:rFonts w:asciiTheme="minorHAnsi" w:hAnsiTheme="minorHAnsi" w:eastAsiaTheme="minorEastAsia" w:cstheme="minorBidi"/>
      <w:lang w:val="en-US" w:eastAsia="zh-CN" w:bidi="ar-SA"/>
    </w:rPr>
  </w:style>
  <w:style w:type="paragraph" w:customStyle="1" w:styleId="44">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5">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7">
    <w:name w:val="z-窗体顶端1"/>
    <w:basedOn w:val="1"/>
    <w:qFormat/>
    <w:uiPriority w:val="34"/>
    <w:pPr>
      <w:ind w:firstLine="420" w:firstLineChars="200"/>
    </w:pPr>
    <w:rPr>
      <w:rFonts w:ascii="Calibri" w:hAnsi="Calibri"/>
    </w:rPr>
  </w:style>
  <w:style w:type="paragraph" w:customStyle="1" w:styleId="48">
    <w:name w:val="_Style 4"/>
    <w:basedOn w:val="4"/>
    <w:next w:val="1"/>
    <w:qFormat/>
    <w:uiPriority w:val="0"/>
    <w:pPr>
      <w:keepNext w:val="0"/>
      <w:keepLines w:val="0"/>
      <w:spacing w:after="0" w:line="576" w:lineRule="auto"/>
      <w:jc w:val="left"/>
      <w:outlineLvl w:val="9"/>
    </w:pPr>
    <w:rPr>
      <w:rFonts w:ascii="Calibri" w:hAnsi="Calibri" w:cs="Times New Roman"/>
      <w:kern w:val="0"/>
      <w:lang w:eastAsia="en-US"/>
    </w:rPr>
  </w:style>
  <w:style w:type="character" w:customStyle="1" w:styleId="49">
    <w:name w:val="标题 4 Char"/>
    <w:basedOn w:val="26"/>
    <w:link w:val="7"/>
    <w:qFormat/>
    <w:uiPriority w:val="9"/>
    <w:rPr>
      <w:rFonts w:asciiTheme="majorHAnsi" w:hAnsiTheme="majorHAnsi" w:eastAsiaTheme="majorEastAsia" w:cstheme="majorBidi"/>
      <w:b/>
      <w:bCs/>
      <w:kern w:val="2"/>
      <w:sz w:val="28"/>
      <w:szCs w:val="28"/>
    </w:rPr>
  </w:style>
  <w:style w:type="paragraph" w:customStyle="1" w:styleId="50">
    <w:name w:val="*正文"/>
    <w:basedOn w:val="1"/>
    <w:qFormat/>
    <w:uiPriority w:val="0"/>
    <w:pPr>
      <w:widowControl/>
      <w:spacing w:line="360" w:lineRule="auto"/>
      <w:ind w:firstLine="420" w:firstLineChars="200"/>
      <w:jc w:val="left"/>
    </w:pPr>
    <w:rPr>
      <w:rFonts w:ascii="微软雅黑" w:hAnsi="微软雅黑" w:eastAsia="微软雅黑" w:cs="Times New Roman"/>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76</Pages>
  <Words>26542</Words>
  <Characters>28218</Characters>
  <Lines>230</Lines>
  <Paragraphs>64</Paragraphs>
  <TotalTime>0</TotalTime>
  <ScaleCrop>false</ScaleCrop>
  <LinksUpToDate>false</LinksUpToDate>
  <CharactersWithSpaces>30511</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2023-05-04T01:05:00Z</cp:lastPrinted>
  <dcterms:modified xsi:type="dcterms:W3CDTF">2023-05-10T03:50:55Z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C92461C6CA7744A0BDA0276CA9670D83_13</vt:lpwstr>
  </property>
</Properties>
</file>