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41" w:name="_GoBack"/>
      <w:bookmarkEnd w:id="141"/>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西朗二期分公司2023年一二期生产区域空调</w:t>
      </w: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eastAsia="zh-CN"/>
        </w:rPr>
        <w:t>维保服务项目</w:t>
      </w:r>
    </w:p>
    <w:p>
      <w:pPr>
        <w:jc w:val="center"/>
        <w:rPr>
          <w:rFonts w:hint="eastAsia" w:ascii="方正小标宋简体" w:eastAsia="方正小标宋简体"/>
          <w:sz w:val="52"/>
          <w:szCs w:val="52"/>
          <w:highlight w:val="none"/>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
        <w:rPr>
          <w:highlight w:val="none"/>
        </w:rPr>
      </w:pPr>
    </w:p>
    <w:p>
      <w:pPr>
        <w:pStyle w:val="2"/>
        <w:rPr>
          <w:highlight w:val="none"/>
        </w:rPr>
      </w:pPr>
    </w:p>
    <w:p>
      <w:pPr>
        <w:pStyle w:val="2"/>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1"/>
        </w:numPr>
        <w:tabs>
          <w:tab w:val="right" w:pos="8844"/>
        </w:tabs>
        <w:rPr>
          <w:highlight w:val="none"/>
        </w:rPr>
      </w:pPr>
      <w:r>
        <w:rPr>
          <w:rFonts w:hint="eastAsia"/>
          <w:highlight w:val="none"/>
        </w:rPr>
        <w:t>采购公告</w:t>
      </w:r>
    </w:p>
    <w:p>
      <w:pPr>
        <w:pStyle w:val="21"/>
        <w:numPr>
          <w:ilvl w:val="0"/>
          <w:numId w:val="1"/>
        </w:numPr>
        <w:tabs>
          <w:tab w:val="right" w:pos="8844"/>
        </w:tabs>
        <w:rPr>
          <w:highlight w:val="none"/>
        </w:rPr>
      </w:pPr>
      <w:r>
        <w:rPr>
          <w:rFonts w:hint="eastAsia"/>
          <w:highlight w:val="none"/>
        </w:rPr>
        <w:t>供应商须知</w:t>
      </w:r>
    </w:p>
    <w:p>
      <w:pPr>
        <w:pStyle w:val="21"/>
        <w:numPr>
          <w:ilvl w:val="0"/>
          <w:numId w:val="1"/>
        </w:numPr>
        <w:tabs>
          <w:tab w:val="right" w:pos="8844"/>
        </w:tabs>
        <w:rPr>
          <w:highlight w:val="none"/>
        </w:rPr>
      </w:pPr>
      <w:r>
        <w:rPr>
          <w:rFonts w:hint="eastAsia"/>
          <w:highlight w:val="none"/>
        </w:rPr>
        <w:t>采购方法</w:t>
      </w:r>
    </w:p>
    <w:p>
      <w:pPr>
        <w:pStyle w:val="21"/>
        <w:numPr>
          <w:ilvl w:val="0"/>
          <w:numId w:val="1"/>
        </w:numPr>
        <w:tabs>
          <w:tab w:val="right" w:pos="8844"/>
        </w:tabs>
        <w:rPr>
          <w:highlight w:val="none"/>
        </w:rPr>
      </w:pPr>
      <w:r>
        <w:rPr>
          <w:rFonts w:hint="eastAsia"/>
          <w:highlight w:val="none"/>
        </w:rPr>
        <w:t>评审方法</w:t>
      </w:r>
    </w:p>
    <w:p>
      <w:pPr>
        <w:pStyle w:val="21"/>
        <w:numPr>
          <w:ilvl w:val="0"/>
          <w:numId w:val="1"/>
        </w:numPr>
        <w:tabs>
          <w:tab w:val="right" w:pos="8844"/>
        </w:tabs>
        <w:rPr>
          <w:highlight w:val="none"/>
        </w:rPr>
      </w:pPr>
      <w:r>
        <w:rPr>
          <w:rFonts w:hint="eastAsia"/>
          <w:highlight w:val="none"/>
        </w:rPr>
        <w:t>采购需求</w:t>
      </w:r>
    </w:p>
    <w:p>
      <w:pPr>
        <w:pStyle w:val="21"/>
        <w:numPr>
          <w:ilvl w:val="0"/>
          <w:numId w:val="1"/>
        </w:numPr>
        <w:tabs>
          <w:tab w:val="right" w:pos="8844"/>
        </w:tabs>
        <w:rPr>
          <w:highlight w:val="none"/>
        </w:rPr>
      </w:pPr>
      <w:r>
        <w:rPr>
          <w:rFonts w:hint="eastAsia"/>
          <w:color w:val="auto"/>
          <w:highlight w:val="none"/>
        </w:rPr>
        <w:t>合同草案</w:t>
      </w:r>
    </w:p>
    <w:p>
      <w:pPr>
        <w:pStyle w:val="21"/>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18145"/>
      <w:bookmarkStart w:id="1" w:name="_Toc1711"/>
      <w:bookmarkStart w:id="2" w:name="_Toc26148"/>
      <w:bookmarkStart w:id="3" w:name="_Toc17696"/>
    </w:p>
    <w:p>
      <w:pPr>
        <w:widowControl/>
        <w:jc w:val="left"/>
        <w:rPr>
          <w:rFonts w:ascii="宋体" w:hAnsi="宋体" w:eastAsia="等线" w:cs="Times New Roman"/>
          <w:kern w:val="0"/>
          <w:sz w:val="24"/>
          <w:szCs w:val="24"/>
          <w:highlight w:val="none"/>
        </w:rPr>
      </w:pPr>
      <w:r>
        <w:rPr>
          <w:highlight w:val="none"/>
        </w:rPr>
        <w:br w:type="page"/>
      </w:r>
    </w:p>
    <w:p>
      <w:pPr>
        <w:pStyle w:val="4"/>
        <w:rPr>
          <w:highlight w:val="none"/>
        </w:rPr>
      </w:pPr>
      <w:bookmarkStart w:id="4" w:name="_Toc1669"/>
      <w:bookmarkStart w:id="5" w:name="_Toc11322"/>
      <w:bookmarkStart w:id="6" w:name="_Toc19609"/>
      <w:bookmarkStart w:id="7" w:name="_Toc4275"/>
      <w:bookmarkStart w:id="8" w:name="_Toc17801"/>
      <w:bookmarkStart w:id="9" w:name="_Toc7519"/>
      <w:bookmarkStart w:id="10" w:name="_Toc31938"/>
    </w:p>
    <w:bookmarkEnd w:id="0"/>
    <w:bookmarkEnd w:id="1"/>
    <w:bookmarkEnd w:id="2"/>
    <w:bookmarkEnd w:id="3"/>
    <w:bookmarkEnd w:id="4"/>
    <w:bookmarkEnd w:id="5"/>
    <w:bookmarkEnd w:id="6"/>
    <w:bookmarkEnd w:id="7"/>
    <w:bookmarkEnd w:id="8"/>
    <w:bookmarkEnd w:id="9"/>
    <w:bookmarkEnd w:id="10"/>
    <w:p>
      <w:pPr>
        <w:pStyle w:val="4"/>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highlight w:val="none"/>
        </w:rPr>
        <w:t>第一章</w:t>
      </w:r>
    </w:p>
    <w:p>
      <w:pPr>
        <w:pStyle w:val="4"/>
        <w:rPr>
          <w:highlight w:val="none"/>
        </w:rPr>
      </w:pPr>
      <w:bookmarkStart w:id="11" w:name="_Toc14238"/>
      <w:bookmarkStart w:id="12" w:name="_Toc30131"/>
      <w:bookmarkStart w:id="13" w:name="_Toc999"/>
      <w:bookmarkStart w:id="14" w:name="_Toc88209924"/>
      <w:bookmarkStart w:id="15" w:name="_Toc8201"/>
      <w:bookmarkStart w:id="16" w:name="_Toc5230"/>
      <w:bookmarkStart w:id="17" w:name="_Toc26363"/>
      <w:bookmarkStart w:id="18" w:name="_Toc2659"/>
      <w:bookmarkStart w:id="19" w:name="_Toc10122"/>
      <w:bookmarkStart w:id="20" w:name="_Toc15709"/>
      <w:bookmarkStart w:id="21" w:name="_Toc30989"/>
      <w:bookmarkStart w:id="22" w:name="_Toc28995"/>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5"/>
        <w:spacing w:line="600" w:lineRule="exact"/>
        <w:rPr>
          <w:highlight w:val="none"/>
        </w:rPr>
      </w:pPr>
      <w:bookmarkStart w:id="23" w:name="_Toc21373"/>
      <w:bookmarkStart w:id="24" w:name="_Toc9680"/>
      <w:r>
        <w:rPr>
          <w:rFonts w:hint="eastAsia"/>
          <w:highlight w:val="none"/>
          <w:u w:val="single"/>
        </w:rPr>
        <w:t>广州市净水有限公司</w:t>
      </w:r>
      <w:r>
        <w:rPr>
          <w:rFonts w:hint="eastAsia"/>
          <w:highlight w:val="none"/>
          <w:u w:val="single"/>
          <w:lang w:eastAsia="zh-CN"/>
        </w:rPr>
        <w:t>西朗二期分公司2023年一二期生产区域空调维保服务项目</w:t>
      </w:r>
      <w:r>
        <w:rPr>
          <w:rFonts w:hint="eastAsia"/>
          <w:highlight w:val="none"/>
        </w:rPr>
        <w:t>采购公告</w:t>
      </w:r>
      <w:bookmarkEnd w:id="23"/>
      <w:bookmarkEnd w:id="24"/>
    </w:p>
    <w:p>
      <w:pPr>
        <w:adjustRightInd w:val="0"/>
        <w:snapToGrid w:val="0"/>
        <w:spacing w:line="600" w:lineRule="exact"/>
        <w:ind w:firstLine="560" w:firstLineChars="200"/>
        <w:jc w:val="left"/>
        <w:rPr>
          <w:rFonts w:hint="eastAsia" w:ascii="仿宋_GB2312" w:eastAsia="仿宋_GB2312"/>
          <w:sz w:val="28"/>
          <w:szCs w:val="28"/>
          <w:highlight w:val="none"/>
          <w:u w:val="single"/>
          <w:lang w:eastAsia="zh-CN"/>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西朗二期分公司2023年一二期生产区域空调</w:t>
      </w:r>
    </w:p>
    <w:p>
      <w:pPr>
        <w:adjustRightInd w:val="0"/>
        <w:snapToGrid w:val="0"/>
        <w:spacing w:line="600" w:lineRule="exact"/>
        <w:ind w:firstLine="0" w:firstLineChars="0"/>
        <w:jc w:val="left"/>
        <w:rPr>
          <w:rFonts w:ascii="仿宋_GB2312" w:eastAsia="仿宋_GB2312"/>
          <w:sz w:val="28"/>
          <w:szCs w:val="28"/>
          <w:highlight w:val="none"/>
          <w:u w:val="single"/>
        </w:rPr>
      </w:pPr>
      <w:r>
        <w:rPr>
          <w:rFonts w:hint="eastAsia" w:ascii="仿宋_GB2312" w:eastAsia="仿宋_GB2312"/>
          <w:sz w:val="28"/>
          <w:szCs w:val="28"/>
          <w:highlight w:val="none"/>
          <w:u w:val="single"/>
          <w:lang w:eastAsia="zh-CN"/>
        </w:rPr>
        <w:t>维保服务项目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西朗二期分公司2023年一二期生产区域空调维保服务项目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XJ-20230428-1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117,630.00</w:t>
      </w:r>
      <w:r>
        <w:rPr>
          <w:rFonts w:hint="eastAsia" w:ascii="仿宋_GB2312" w:eastAsia="仿宋_GB2312"/>
          <w:sz w:val="28"/>
          <w:szCs w:val="28"/>
          <w:highlight w:val="none"/>
          <w:u w:val="single"/>
        </w:rPr>
        <w:t xml:space="preserve">元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空调维保工作</w:t>
      </w:r>
      <w:r>
        <w:rPr>
          <w:rFonts w:hint="eastAsia" w:ascii="仿宋_GB2312" w:eastAsia="仿宋_GB2312"/>
          <w:sz w:val="28"/>
          <w:szCs w:val="28"/>
          <w:highlight w:val="none"/>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 xml:space="preserve">9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本项目采购公告同时在广州市净水有限公司门户网站和阳光平台上发布。本公告的补充、修改，在</w:t>
      </w:r>
      <w:r>
        <w:rPr>
          <w:rFonts w:hint="eastAsia" w:ascii="仿宋_GB2312" w:hAnsi="Calibri" w:eastAsia="仿宋_GB2312" w:cs="Times New Roman"/>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38890841</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eastAsia="仿宋_GB2312"/>
                <w:sz w:val="28"/>
                <w:szCs w:val="28"/>
                <w:highlight w:val="none"/>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5"/>
        <w:rPr>
          <w:sz w:val="44"/>
          <w:szCs w:val="44"/>
          <w:highlight w:val="none"/>
        </w:rPr>
      </w:pPr>
    </w:p>
    <w:p>
      <w:pPr>
        <w:pStyle w:val="5"/>
        <w:rPr>
          <w:sz w:val="44"/>
          <w:szCs w:val="44"/>
          <w:highlight w:val="none"/>
        </w:rPr>
      </w:pPr>
    </w:p>
    <w:p>
      <w:pPr>
        <w:pStyle w:val="5"/>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5"/>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ebrU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5"/>
        <w:rPr>
          <w:sz w:val="44"/>
          <w:szCs w:val="44"/>
          <w:highlight w:val="none"/>
        </w:rPr>
      </w:pPr>
      <w:bookmarkStart w:id="26" w:name="_Toc2339"/>
      <w:bookmarkStart w:id="27" w:name="_Toc3416"/>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highlight w:val="none"/>
        </w:rPr>
        <w:t>（</w:t>
      </w:r>
      <w:r>
        <w:rPr>
          <w:rFonts w:hAnsi="仿宋"/>
          <w:highlight w:val="none"/>
        </w:rPr>
        <w:t>3）可证明与异议项目有利害关系的其他证明文件。</w:t>
      </w:r>
    </w:p>
    <w:p>
      <w:pPr>
        <w:pStyle w:val="2"/>
        <w:rPr>
          <w:rFonts w:ascii="仿宋_GB2312" w:eastAsia="仿宋_GB2312"/>
          <w:color w:val="auto"/>
          <w:sz w:val="28"/>
          <w:szCs w:val="28"/>
          <w:highlight w:val="none"/>
        </w:rPr>
      </w:pPr>
    </w:p>
    <w:p>
      <w:pPr>
        <w:pStyle w:val="2"/>
        <w:rPr>
          <w:highlight w:val="none"/>
        </w:rPr>
      </w:pPr>
      <w:r>
        <w:rPr>
          <w:rFonts w:ascii="仿宋_GB2312" w:eastAsia="仿宋_GB2312"/>
          <w:sz w:val="28"/>
          <w:szCs w:val="28"/>
          <w:highlight w:val="none"/>
        </w:rPr>
        <w:br w:type="page"/>
      </w: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4"/>
        <w:rPr>
          <w:highlight w:val="none"/>
        </w:rPr>
      </w:pPr>
      <w:bookmarkStart w:id="28" w:name="_Toc87616371"/>
      <w:bookmarkStart w:id="29" w:name="_Toc88209934"/>
      <w:bookmarkStart w:id="30" w:name="_Toc7303"/>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24895"/>
      <w:bookmarkStart w:id="33" w:name="_Toc3789"/>
      <w:r>
        <w:rPr>
          <w:highlight w:val="none"/>
        </w:rPr>
        <w:br w:type="page"/>
      </w:r>
    </w:p>
    <w:p>
      <w:pPr>
        <w:pStyle w:val="5"/>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4"/>
        <w:rPr>
          <w:highlight w:val="none"/>
        </w:rPr>
      </w:pPr>
      <w:bookmarkStart w:id="34" w:name="_Toc7831"/>
      <w:bookmarkStart w:id="35" w:name="_Toc30530"/>
      <w:bookmarkStart w:id="36" w:name="_Toc88209941"/>
      <w:bookmarkStart w:id="37" w:name="_Toc29345"/>
      <w:bookmarkStart w:id="38" w:name="_Toc87616378"/>
      <w:bookmarkStart w:id="39" w:name="_Toc13898"/>
      <w:bookmarkStart w:id="40" w:name="_Toc12177"/>
      <w:bookmarkStart w:id="41" w:name="_Toc21840"/>
      <w:bookmarkStart w:id="42" w:name="_Toc21079"/>
      <w:bookmarkStart w:id="43" w:name="_Toc22212"/>
      <w:bookmarkStart w:id="44" w:name="_Toc32607"/>
      <w:bookmarkStart w:id="45" w:name="_Toc6308"/>
      <w:bookmarkStart w:id="46" w:name="_Toc29484"/>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47" w:name="_Toc26826"/>
      <w:bookmarkStart w:id="48" w:name="_Toc23033"/>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ascii="仿宋_GB2312" w:eastAsia="仿宋_GB2312" w:hAnsiTheme="minorEastAsia"/>
          <w:b/>
          <w:sz w:val="28"/>
          <w:szCs w:val="28"/>
          <w:highlight w:val="none"/>
        </w:rPr>
        <w:t>评审价格（总保费合计）最低的供应商为成交供应商。</w:t>
      </w:r>
      <w:r>
        <w:rPr>
          <w:rFonts w:ascii="仿宋_GB2312" w:eastAsia="仿宋_GB2312" w:hAnsiTheme="minorEastAsia"/>
          <w:sz w:val="28"/>
          <w:szCs w:val="28"/>
          <w:highlight w:val="none"/>
        </w:rPr>
        <w:t>如评审价格（总保费合计）相同</w:t>
      </w:r>
      <w:r>
        <w:rPr>
          <w:rFonts w:hint="eastAsia" w:ascii="仿宋_GB2312" w:eastAsia="仿宋_GB2312" w:hAnsiTheme="minorEastAsia"/>
          <w:sz w:val="28"/>
          <w:szCs w:val="28"/>
          <w:highlight w:val="none"/>
        </w:rPr>
        <w:t>，以供应商2021年原保费收入最高者排列在前</w:t>
      </w:r>
      <w:bookmarkStart w:id="49" w:name="_Hlk111221467"/>
      <w:r>
        <w:rPr>
          <w:rFonts w:hint="eastAsia" w:ascii="仿宋_GB2312" w:eastAsia="仿宋_GB2312" w:hAnsiTheme="minorEastAsia"/>
          <w:sz w:val="28"/>
          <w:szCs w:val="28"/>
          <w:highlight w:val="none"/>
        </w:rPr>
        <w:t>优先为成交供应商</w:t>
      </w:r>
      <w:bookmarkEnd w:id="49"/>
      <w:r>
        <w:rPr>
          <w:rFonts w:hint="eastAsia" w:ascii="仿宋_GB2312" w:eastAsia="仿宋_GB2312" w:hAnsiTheme="minorEastAsia"/>
          <w:sz w:val="28"/>
          <w:szCs w:val="28"/>
          <w:highlight w:val="none"/>
        </w:rPr>
        <w:t>；如评审分值、2021年原保费收入均相同，可由评审小组根据评审情况以记名投票方式确定供应商排名，并将推荐理由写入评审报告。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50"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50"/>
    <w:p>
      <w:pPr>
        <w:pStyle w:val="5"/>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4"/>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14:textFill>
            <w14:solidFill>
              <w14:schemeClr w14:val="tx1"/>
            </w14:solidFill>
          </w14:textFill>
        </w:rPr>
        <w:t>广州市净水有限公司</w:t>
      </w:r>
      <w:r>
        <w:rPr>
          <w:rFonts w:hint="eastAsia" w:ascii="仿宋" w:hAnsi="仿宋" w:eastAsia="仿宋" w:cs="仿宋"/>
          <w:color w:val="000000" w:themeColor="text1"/>
          <w:sz w:val="28"/>
          <w:szCs w:val="28"/>
          <w:highlight w:val="none"/>
          <w:lang w:eastAsia="zh-CN"/>
          <w14:textFill>
            <w14:solidFill>
              <w14:schemeClr w14:val="tx1"/>
            </w14:solidFill>
          </w14:textFill>
        </w:rPr>
        <w:t>西朗二期分公司2023年一二期生产区域空调维保服务项目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（二）项目内容：产生1个服务单位作为我公司</w:t>
      </w:r>
      <w:r>
        <w:rPr>
          <w:rFonts w:hint="eastAsia" w:ascii="仿宋" w:hAnsi="仿宋" w:eastAsia="仿宋" w:cs="仿宋"/>
          <w:color w:val="000000" w:themeColor="text1"/>
          <w:sz w:val="28"/>
          <w:szCs w:val="28"/>
          <w:highlight w:val="none"/>
          <w:lang w:eastAsia="zh-CN"/>
          <w14:textFill>
            <w14:solidFill>
              <w14:schemeClr w14:val="tx1"/>
            </w14:solidFill>
          </w14:textFill>
        </w:rPr>
        <w:t>2023年一二期生产区域空调维保服务项目</w:t>
      </w:r>
      <w:r>
        <w:rPr>
          <w:rFonts w:hint="eastAsia" w:ascii="仿宋" w:hAnsi="仿宋" w:eastAsia="仿宋" w:cs="仿宋"/>
          <w:color w:val="000000" w:themeColor="text1"/>
          <w:sz w:val="28"/>
          <w:szCs w:val="28"/>
          <w:highlight w:val="none"/>
          <w14:textFill>
            <w14:solidFill>
              <w14:schemeClr w14:val="tx1"/>
            </w14:solidFill>
          </w14:textFill>
        </w:rPr>
        <w:t>服务单位，服务期限为签订合同后1年。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年度广州市净水有限公司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西朗二期分公司生产</w:t>
      </w:r>
      <w:r>
        <w:rPr>
          <w:rFonts w:hint="eastAsia" w:ascii="仿宋" w:hAnsi="仿宋" w:eastAsia="仿宋" w:cs="仿宋"/>
          <w:color w:val="000000" w:themeColor="text1"/>
          <w:sz w:val="28"/>
          <w:szCs w:val="28"/>
          <w:highlight w:val="none"/>
          <w14:textFill>
            <w14:solidFill>
              <w14:schemeClr w14:val="tx1"/>
            </w14:solidFill>
          </w14:textFill>
        </w:rPr>
        <w:t>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pPr>
        <w:ind w:firstLine="562" w:firstLineChars="200"/>
        <w:rPr>
          <w:rFonts w:hint="eastAsia" w:eastAsia="宋体"/>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tbl>
      <w:tblPr>
        <w:tblStyle w:val="28"/>
        <w:tblW w:w="9836"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908"/>
        <w:gridCol w:w="3240"/>
        <w:gridCol w:w="1034"/>
        <w:gridCol w:w="1023"/>
        <w:gridCol w:w="1403"/>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148" w:type="dxa"/>
            <w:gridSpan w:val="2"/>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103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内机数量（台）</w:t>
            </w:r>
          </w:p>
        </w:tc>
        <w:tc>
          <w:tcPr>
            <w:tcW w:w="10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外机数量（台）</w:t>
            </w:r>
          </w:p>
        </w:tc>
        <w:tc>
          <w:tcPr>
            <w:tcW w:w="14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安装投产时间</w:t>
            </w:r>
          </w:p>
        </w:tc>
        <w:tc>
          <w:tcPr>
            <w:tcW w:w="163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上次维保时间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二期一层</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高压电容间（10kv）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西朗二期总高压房（10kv）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首层低压配电房（0.4kv）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消防控制室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出水在线站房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水区班值班室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仪表班值班室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调度班值班室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二期厂区负一层</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二期进水在线检测站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紫外线消毒间</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东侧分高压室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东侧低压配电房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西侧分高压房）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干化分高压房（10kv）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预处理低压配电房（0.4kv）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膜池分高压房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2021年7月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一期提标</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一期干化车间</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泥区值班室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一期出水在线检测站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一期进水在线检测站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90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计划新增</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0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106</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pStyle w:val="11"/>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w:t>
      </w:r>
      <w:r>
        <w:rPr>
          <w:rFonts w:hint="eastAsia" w:ascii="黑体" w:hAnsi="黑体" w:eastAsia="黑体" w:cs="黑体"/>
          <w:b w:val="0"/>
          <w:bCs w:val="0"/>
          <w:sz w:val="24"/>
          <w:szCs w:val="24"/>
          <w:highlight w:val="none"/>
          <w:lang w:val="en-US" w:eastAsia="zh-CN"/>
        </w:rPr>
        <w:t>西朗二期分公司</w:t>
      </w:r>
      <w:r>
        <w:rPr>
          <w:rFonts w:hint="eastAsia" w:ascii="黑体" w:hAnsi="黑体" w:eastAsia="黑体" w:cs="黑体"/>
          <w:b w:val="0"/>
          <w:bCs w:val="0"/>
          <w:sz w:val="24"/>
          <w:szCs w:val="24"/>
          <w:highlight w:val="none"/>
        </w:rPr>
        <w:t>挂壁式空调、立柜空调、中央空调等空调的维修和保养服务。</w:t>
      </w:r>
    </w:p>
    <w:p>
      <w:pPr>
        <w:pStyle w:val="14"/>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人工劳务费、维保工器具使用费、维保消耗性材料费（200元以内）、交通差旅费及税费</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4"/>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室外主机冷凝器保养清洗消毒每半年一次。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1" w:name="_Hlk3978449"/>
      <w:r>
        <w:rPr>
          <w:rFonts w:hint="eastAsia" w:ascii="仿宋_GB2312" w:hAnsi="仿宋_GB2312" w:eastAsia="仿宋_GB2312" w:cs="仿宋_GB2312"/>
          <w:sz w:val="28"/>
          <w:szCs w:val="28"/>
          <w:highlight w:val="none"/>
        </w:rPr>
        <w:t>每半年一次</w:t>
      </w:r>
      <w:bookmarkEnd w:id="51"/>
      <w:r>
        <w:rPr>
          <w:rFonts w:hint="eastAsia" w:ascii="仿宋_GB2312" w:hAnsi="仿宋_GB2312" w:eastAsia="仿宋_GB2312" w:cs="仿宋_GB2312"/>
          <w:sz w:val="28"/>
          <w:szCs w:val="28"/>
          <w:highlight w:val="none"/>
        </w:rPr>
        <w:t>。</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室内机风机清洗保养消毒每半年清洗保养清毒一次。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pPr>
        <w:numPr>
          <w:ilvl w:val="0"/>
          <w:numId w:val="7"/>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风机盘管</w:t>
      </w:r>
      <w:r>
        <w:rPr>
          <w:rFonts w:hint="eastAsia" w:ascii="仿宋_GB2312" w:hAnsi="仿宋_GB2312" w:eastAsia="仿宋_GB2312" w:cs="仿宋_GB2312"/>
          <w:b/>
          <w:bCs/>
          <w:sz w:val="28"/>
          <w:szCs w:val="28"/>
          <w:highlight w:val="none"/>
          <w:lang w:val="en-US" w:eastAsia="zh-CN"/>
        </w:rPr>
        <w:t>/风柜维护</w:t>
      </w:r>
      <w:r>
        <w:rPr>
          <w:rFonts w:hint="eastAsia" w:ascii="仿宋_GB2312" w:hAnsi="仿宋_GB2312" w:eastAsia="仿宋_GB2312" w:cs="仿宋_GB2312"/>
          <w:b/>
          <w:bCs/>
          <w:sz w:val="28"/>
          <w:szCs w:val="28"/>
          <w:highlight w:val="none"/>
        </w:rPr>
        <w:t>保养（每年2次）</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对风机盘管清洁、保养。</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清洁风机风叶、盘管、积水盘上的污物，检查积水盘的排水情况。</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清洗回风过滤网、清洗出、回风口尘污，清洗水过滤网沉积污物，做好各项清洁防护措施。</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对冷冻水路电磁阀等进行检查，确保电磁阀正常状态使用。</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对风盘出、回风温度进行检测，确保进出风温度在正常区间。</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检查风机运行是否运行灵活，是否有异常响声，并及时排除。</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检查风机电机电容是否有臌胀、开裂现象，如有及时进行更换处理。</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检查各使用房间温控器及控制系统进行检查，进行必要的校调。</w:t>
      </w:r>
    </w:p>
    <w:p>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检查皮带是否松动。</w:t>
      </w:r>
    </w:p>
    <w:p>
      <w:pPr>
        <w:pStyle w:val="14"/>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三、项目商务要求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2.合同期限：自合同签订之日起至一年</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2" w:name="_Toc4680"/>
      <w:bookmarkStart w:id="53" w:name="_Toc1284"/>
      <w:bookmarkStart w:id="54" w:name="_Toc537"/>
      <w:bookmarkStart w:id="55" w:name="_Toc29835"/>
      <w:bookmarkStart w:id="56" w:name="_Toc12135"/>
      <w:bookmarkStart w:id="57" w:name="_Toc18538"/>
      <w:bookmarkStart w:id="58" w:name="_Toc1496"/>
      <w:bookmarkStart w:id="59" w:name="_Toc15570"/>
      <w:bookmarkStart w:id="60" w:name="_Toc25925"/>
      <w:bookmarkStart w:id="61" w:name="_Toc23330"/>
      <w:bookmarkStart w:id="62" w:name="_Toc23353"/>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2"/>
      <w:bookmarkEnd w:id="53"/>
      <w:bookmarkEnd w:id="54"/>
      <w:bookmarkEnd w:id="55"/>
      <w:bookmarkEnd w:id="56"/>
      <w:bookmarkEnd w:id="57"/>
      <w:bookmarkEnd w:id="58"/>
      <w:bookmarkEnd w:id="59"/>
      <w:bookmarkEnd w:id="60"/>
      <w:bookmarkEnd w:id="61"/>
      <w:bookmarkEnd w:id="62"/>
    </w:p>
    <w:p>
      <w:pPr>
        <w:pStyle w:val="55"/>
        <w:rPr>
          <w:color w:val="auto"/>
          <w:highlight w:val="none"/>
        </w:rPr>
      </w:pPr>
    </w:p>
    <w:p>
      <w:pPr>
        <w:pStyle w:val="4"/>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3" w:name="_Toc323"/>
      <w:bookmarkStart w:id="64" w:name="_Toc22501"/>
      <w:bookmarkStart w:id="65" w:name="_Toc12980"/>
      <w:bookmarkStart w:id="66" w:name="_Toc87616386"/>
      <w:bookmarkStart w:id="67" w:name="_Toc8183"/>
      <w:bookmarkStart w:id="68" w:name="_Toc88209949"/>
      <w:bookmarkStart w:id="69" w:name="_Toc19686"/>
      <w:bookmarkStart w:id="70" w:name="_Toc1375"/>
      <w:bookmarkStart w:id="71" w:name="_Toc13309"/>
      <w:bookmarkStart w:id="72" w:name="_Toc12721"/>
      <w:bookmarkStart w:id="73" w:name="_Toc22797"/>
      <w:bookmarkStart w:id="74" w:name="_Toc19088"/>
      <w:bookmarkStart w:id="75" w:name="_Toc12968"/>
      <w:r>
        <w:rPr>
          <w:rFonts w:hint="eastAsia"/>
          <w:color w:val="auto"/>
          <w:highlight w:val="none"/>
        </w:rPr>
        <w:t>合同</w:t>
      </w:r>
      <w:bookmarkEnd w:id="63"/>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autoSpaceDE/>
        <w:autoSpaceDN/>
        <w:bidi w:val="0"/>
        <w:snapToGrid w:val="0"/>
        <w:spacing w:line="360" w:lineRule="auto"/>
        <w:jc w:val="center"/>
        <w:rPr>
          <w:rFonts w:hint="eastAsia" w:ascii="宋体" w:hAnsi="宋体" w:eastAsia="宋体" w:cs="宋体"/>
          <w:color w:val="000000" w:themeColor="text1"/>
          <w:sz w:val="48"/>
          <w:szCs w:val="48"/>
          <w:highlight w:val="none"/>
          <w:lang w:eastAsia="zh-CN"/>
          <w14:textFill>
            <w14:solidFill>
              <w14:schemeClr w14:val="tx1"/>
            </w14:solidFill>
          </w14:textFill>
        </w:rPr>
      </w:pPr>
      <w:bookmarkStart w:id="76" w:name="_Toc389815339"/>
      <w:bookmarkStart w:id="77" w:name="_Toc387080836"/>
      <w:bookmarkStart w:id="78" w:name="_Toc389815031"/>
      <w:r>
        <w:rPr>
          <w:rFonts w:hint="eastAsia" w:ascii="宋体" w:hAnsi="宋体" w:eastAsia="宋体" w:cs="宋体"/>
          <w:color w:val="000000" w:themeColor="text1"/>
          <w:sz w:val="48"/>
          <w:szCs w:val="48"/>
          <w:highlight w:val="none"/>
          <w:lang w:eastAsia="zh-CN"/>
          <w14:textFill>
            <w14:solidFill>
              <w14:schemeClr w14:val="tx1"/>
            </w14:solidFill>
          </w14:textFill>
        </w:rPr>
        <w:t>广州市净水有限公司西朗二期分公司2023年一二期生产区域空调维保</w:t>
      </w:r>
    </w:p>
    <w:p>
      <w:pPr>
        <w:keepNext w:val="0"/>
        <w:keepLines w:val="0"/>
        <w:pageBreakBefore w:val="0"/>
        <w:widowControl w:val="0"/>
        <w:kinsoku/>
        <w:wordWrap/>
        <w:overflowPunct/>
        <w:autoSpaceDE/>
        <w:autoSpaceDN/>
        <w:bidi w:val="0"/>
        <w:snapToGrid w:val="0"/>
        <w:spacing w:line="360" w:lineRule="auto"/>
        <w:jc w:val="center"/>
        <w:rPr>
          <w:rFonts w:hint="eastAsia" w:ascii="方正小标宋简体" w:hAnsi="方正小标宋简体" w:eastAsia="宋体" w:cs="方正小标宋简体"/>
          <w:color w:val="000000" w:themeColor="text1"/>
          <w:sz w:val="48"/>
          <w:szCs w:val="48"/>
          <w:highlight w:val="none"/>
          <w:lang w:eastAsia="zh-CN"/>
          <w14:textFill>
            <w14:solidFill>
              <w14:schemeClr w14:val="tx1"/>
            </w14:solidFill>
          </w14:textFill>
        </w:rPr>
      </w:pPr>
      <w:r>
        <w:rPr>
          <w:rFonts w:hint="eastAsia" w:ascii="宋体" w:hAnsi="宋体" w:eastAsia="宋体" w:cs="宋体"/>
          <w:color w:val="000000" w:themeColor="text1"/>
          <w:sz w:val="48"/>
          <w:szCs w:val="48"/>
          <w:highlight w:val="none"/>
          <w:lang w:eastAsia="zh-CN"/>
          <w14:textFill>
            <w14:solidFill>
              <w14:schemeClr w14:val="tx1"/>
            </w14:solidFill>
          </w14:textFill>
        </w:rPr>
        <w:t>服务项目</w:t>
      </w:r>
      <w:r>
        <w:rPr>
          <w:rFonts w:hint="eastAsia" w:ascii="宋体" w:hAnsi="宋体" w:eastAsia="宋体" w:cs="宋体"/>
          <w:color w:val="000000" w:themeColor="text1"/>
          <w:sz w:val="48"/>
          <w:szCs w:val="48"/>
          <w:highlight w:val="none"/>
          <w:lang w:val="en-US" w:eastAsia="zh-CN"/>
          <w14:textFill>
            <w14:solidFill>
              <w14:schemeClr w14:val="tx1"/>
            </w14:solidFill>
          </w14:textFill>
        </w:rPr>
        <w:t>合同</w:t>
      </w:r>
    </w:p>
    <w:p>
      <w:pPr>
        <w:pStyle w:val="11"/>
        <w:keepNext w:val="0"/>
        <w:keepLines w:val="0"/>
        <w:pageBreakBefore w:val="0"/>
        <w:widowControl w:val="0"/>
        <w:kinsoku/>
        <w:wordWrap/>
        <w:overflowPunct/>
        <w:autoSpaceDE/>
        <w:autoSpaceDN/>
        <w:bidi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hAnsi="仿宋_GB2312" w:eastAsia="仿宋_GB2312" w:cs="仿宋_GB2312"/>
          <w:sz w:val="28"/>
          <w:szCs w:val="28"/>
          <w:highlight w:val="none"/>
          <w:u w:val="single"/>
          <w:lang w:val="en-US" w:eastAsia="zh-CN"/>
        </w:rPr>
        <w:t>2023年度生产</w:t>
      </w:r>
      <w:r>
        <w:rPr>
          <w:rFonts w:hint="eastAsia" w:ascii="仿宋_GB2312" w:hAnsi="仿宋_GB2312" w:eastAsia="仿宋_GB2312" w:cs="仿宋_GB2312"/>
          <w:sz w:val="28"/>
          <w:szCs w:val="28"/>
          <w:highlight w:val="none"/>
          <w:u w:val="single"/>
        </w:rPr>
        <w:t>区域空调维修保养（以下简称“维修保养”）工作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西朗二期分公司生产</w:t>
      </w:r>
      <w:r>
        <w:rPr>
          <w:rFonts w:hint="eastAsia" w:ascii="仿宋_GB2312" w:hAnsi="仿宋_GB2312" w:eastAsia="仿宋_GB2312" w:cs="仿宋_GB2312"/>
          <w:sz w:val="28"/>
          <w:szCs w:val="28"/>
          <w:highlight w:val="none"/>
        </w:rPr>
        <w:t>区域空调的日常维护。至少一季度一次巡检;每6个月清洗一次室内机滤网、出风口、内机及室外主机。</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pPr>
        <w:pStyle w:val="98"/>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3.5 由乙方负免费提供每台空调每次维保消耗性材料费（单个原件不超200元）及保养所需的雪种材料；如有必要更换超过200元以外的空调零配件，乙方应及时将维修清单报甲方并提供较市场价优惠的报价应，甲方审核后有权决定自行实施、部分实施或全部实施，材料费超过200元的部分甲方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发现空调设备安全、运行隐患必需以书面形式告知管理人，并做相应临时处理及防护措施并提交改善方案。</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3.8 </w:t>
      </w:r>
      <w:r>
        <w:rPr>
          <w:rFonts w:hint="eastAsia" w:ascii="仿宋_GB2312" w:hAnsi="仿宋_GB2312" w:eastAsia="仿宋_GB2312" w:cs="仿宋_GB2312"/>
          <w:sz w:val="28"/>
          <w:szCs w:val="28"/>
          <w:highlight w:val="none"/>
        </w:rPr>
        <w:t>空调设备拆装服务需求</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当乙方接到甲方设备故障要求维修的通知（电话、传真）后，应积极响应，并应在8小时内派有经验的工程师到甲方指定的设备现场，排除设备故障，保障设备恢复正常运行。</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e、为乙方工作人员的技术水平、维护质量进行评述，以提高乙方工作人员的服务水平。</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乙方应及时解答甲方的有关设备问题咨询、处理甲方的维修申告。</w:t>
      </w:r>
    </w:p>
    <w:p>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%），合同履行期间国家税率调整的，不含税价不变，价税合计相应调整，以开具发票的时间为准。</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12"/>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合同期签订之日起，乙方需在每半年内完成</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次巡检;</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次室内机滤网、出风口、内机及室外主机</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工作</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以半年为支付周期，</w:t>
      </w:r>
      <w:r>
        <w:rPr>
          <w:rFonts w:hint="eastAsia" w:ascii="仿宋_GB2312" w:hAnsi="仿宋_GB2312" w:eastAsia="仿宋_GB2312" w:cs="仿宋_GB2312"/>
          <w:color w:val="auto"/>
          <w:kern w:val="2"/>
          <w:sz w:val="28"/>
          <w:szCs w:val="28"/>
          <w:highlight w:val="none"/>
          <w:lang w:val="en-US" w:eastAsia="zh-CN" w:bidi="ar-SA"/>
        </w:rPr>
        <w:t>已完成合同服务内容的，乙方应根据合同期内实际工程量与每台空调的服务固定价格的乘积得出甲方最终服务结算金额发与甲方确认结算价,若合同结算价超合同暂定总价，双方另行签订补充协议。</w:t>
      </w:r>
    </w:p>
    <w:p>
      <w:pPr>
        <w:pStyle w:val="12"/>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甲方确认结算工程量和结算价后，乙方分别按甲方确认后的结算金额开具增值税专用发票(本合同签订而需缴纳的印花税及提供服务过程中所需的所有税费全部由乙方承担)，甲方收到乙方开具的增值税专用发票、请款报告及工程量清单后 30 日内付清最终服务结算金额。</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9" w:name="_Toc518992998"/>
      <w:bookmarkStart w:id="80" w:name="_Toc107446860"/>
      <w:bookmarkStart w:id="81" w:name="_Toc118086592"/>
      <w:bookmarkStart w:id="82" w:name="_Toc520190038"/>
      <w:bookmarkStart w:id="83" w:name="_Toc474245224"/>
      <w:bookmarkStart w:id="84" w:name="_Toc183666534"/>
      <w:bookmarkStart w:id="85" w:name="_Toc183666529"/>
      <w:bookmarkStart w:id="86" w:name="_Toc107446861"/>
      <w:bookmarkStart w:id="87" w:name="_Toc107447253"/>
      <w:bookmarkStart w:id="88" w:name="_Toc107447254"/>
      <w:bookmarkStart w:id="89" w:name="_Toc5166"/>
      <w:bookmarkStart w:id="90" w:name="_Toc306350465"/>
      <w:bookmarkStart w:id="91" w:name="_Toc257"/>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lang w:val="en-US" w:eastAsia="zh-CN"/>
        </w:rPr>
        <w:t xml:space="preserve">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topLine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7.5</w:t>
      </w:r>
      <w:r>
        <w:rPr>
          <w:rFonts w:hint="eastAsia" w:ascii="仿宋_GB2312" w:hAnsi="仿宋_GB2312" w:eastAsia="仿宋_GB2312" w:cs="仿宋_GB2312"/>
          <w:bCs/>
          <w:color w:val="auto"/>
          <w:sz w:val="28"/>
          <w:szCs w:val="28"/>
          <w:highlight w:val="none"/>
          <w:lang w:val="en-US" w:eastAsia="zh-CN"/>
        </w:rPr>
        <w:t>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9"/>
    <w:bookmarkEnd w:id="80"/>
    <w:bookmarkEnd w:id="81"/>
    <w:bookmarkEnd w:id="82"/>
    <w:bookmarkEnd w:id="83"/>
    <w:bookmarkEnd w:id="84"/>
    <w:bookmarkEnd w:id="85"/>
    <w:bookmarkEnd w:id="86"/>
    <w:bookmarkEnd w:id="87"/>
    <w:bookmarkEnd w:id="88"/>
    <w:bookmarkEnd w:id="89"/>
    <w:bookmarkEnd w:id="90"/>
    <w:bookmarkEnd w:id="91"/>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w:t>
      </w:r>
      <w:r>
        <w:rPr>
          <w:rFonts w:hint="eastAsia" w:ascii="仿宋_GB2312" w:hAnsi="仿宋_GB2312" w:eastAsia="仿宋_GB2312" w:cs="仿宋_GB2312"/>
          <w:color w:val="auto"/>
          <w:sz w:val="28"/>
          <w:szCs w:val="28"/>
          <w:highlight w:val="none"/>
        </w:rPr>
        <w:t>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11"/>
        </w:numPr>
        <w:kinsoku/>
        <w:wordWrap/>
        <w:overflowPunct/>
        <w:autoSpaceDE/>
        <w:autoSpaceDN/>
        <w:bidi w:val="0"/>
        <w:snapToGrid w:val="0"/>
        <w:spacing w:line="360" w:lineRule="auto"/>
        <w:ind w:left="1200"/>
        <w:rPr>
          <w:rFonts w:ascii="宋体" w:hAnsi="宋体"/>
          <w:sz w:val="24"/>
          <w:highlight w:val="none"/>
        </w:rPr>
      </w:pPr>
      <w:r>
        <w:rPr>
          <w:rFonts w:hint="eastAsia" w:ascii="仿宋_GB2312" w:hAnsi="仿宋_GB2312" w:eastAsia="仿宋_GB2312" w:cs="仿宋_GB2312"/>
          <w:color w:val="auto"/>
          <w:sz w:val="28"/>
          <w:szCs w:val="28"/>
          <w:highlight w:val="none"/>
          <w:lang w:val="en-US" w:eastAsia="zh-CN"/>
        </w:rPr>
        <w:t>报价单</w:t>
      </w:r>
    </w:p>
    <w:p>
      <w:pPr>
        <w:pStyle w:val="99"/>
        <w:tabs>
          <w:tab w:val="left" w:pos="900"/>
          <w:tab w:val="left" w:pos="1080"/>
        </w:tabs>
        <w:adjustRightInd w:val="0"/>
        <w:snapToGrid w:val="0"/>
        <w:spacing w:line="460" w:lineRule="exact"/>
        <w:ind w:left="-540"/>
        <w:rPr>
          <w:rFonts w:ascii="宋体" w:hAnsi="宋体" w:cs="Arial"/>
          <w:sz w:val="24"/>
          <w:highlight w:val="none"/>
        </w:rPr>
      </w:pPr>
    </w:p>
    <w:tbl>
      <w:tblPr>
        <w:tblStyle w:val="28"/>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0"/>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2"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2"/>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W w:w="9563"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158"/>
        <w:gridCol w:w="3503"/>
        <w:gridCol w:w="1161"/>
        <w:gridCol w:w="1149"/>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661" w:type="dxa"/>
            <w:gridSpan w:val="2"/>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116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内机数量（台）</w:t>
            </w:r>
          </w:p>
        </w:tc>
        <w:tc>
          <w:tcPr>
            <w:tcW w:w="114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外机数量（台）</w:t>
            </w:r>
          </w:p>
        </w:tc>
        <w:tc>
          <w:tcPr>
            <w:tcW w:w="19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安装投产时间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二期一层</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高压电容间（10kv）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西朗二期总高压房（10kv）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首层低压配电房（0.4kv）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消防控制室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出水在线站房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水区班值班室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仪表班值班室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调度班值班室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二期厂区负一层</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二期进水在线检测站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紫外线消毒间</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东侧分高压室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东侧低压配电房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西侧分高压房）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干化分高压房（10kv）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预处理低压配电房（0.4kv）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膜池分高压房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一期提标</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一期干化车间</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泥区值班室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一期出水在线检测站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一期进水在线检测站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1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计划新增</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106</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pStyle w:val="2"/>
        <w:ind w:left="0" w:leftChars="0" w:firstLine="0" w:firstLineChars="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5     </w:t>
      </w:r>
    </w:p>
    <w:p>
      <w:pPr>
        <w:pStyle w:val="2"/>
        <w:ind w:left="0" w:leftChars="0" w:firstLine="0" w:firstLine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报价单</w:t>
      </w:r>
    </w:p>
    <w:p>
      <w:pPr>
        <w:rPr>
          <w:rFonts w:hint="eastAsia" w:asciiTheme="minorEastAsia" w:hAnsiTheme="minorEastAsia" w:eastAsiaTheme="minorEastAsia" w:cstheme="minorEastAsia"/>
          <w:b/>
          <w:bCs/>
          <w:sz w:val="21"/>
          <w:szCs w:val="21"/>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21"/>
        <w:gridCol w:w="2115"/>
        <w:gridCol w:w="764"/>
        <w:gridCol w:w="782"/>
        <w:gridCol w:w="1217"/>
        <w:gridCol w:w="1283"/>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021"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2115"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764"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82"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主机</w:t>
            </w:r>
          </w:p>
        </w:tc>
        <w:tc>
          <w:tcPr>
            <w:tcW w:w="2115" w:type="dxa"/>
            <w:vMerge w:val="restart"/>
            <w:noWrap w:val="0"/>
            <w:vAlign w:val="center"/>
          </w:tcPr>
          <w:p>
            <w:pPr>
              <w:rPr>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整年度维修、保养清洗服务。</w:t>
            </w:r>
          </w:p>
          <w:p>
            <w:pPr>
              <w:pStyle w:val="12"/>
              <w:jc w:val="center"/>
              <w:rPr>
                <w:rFonts w:hint="eastAsia" w:ascii="仿宋_GB2312" w:hAnsi="仿宋_GB2312" w:eastAsia="仿宋_GB2312" w:cs="仿宋_GB2312"/>
                <w:sz w:val="24"/>
                <w:szCs w:val="24"/>
                <w:highlight w:val="none"/>
                <w:vertAlign w:val="baseline"/>
                <w:lang w:val="en-US" w:eastAsia="zh-CN"/>
              </w:rPr>
            </w:pP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keepNext w:val="0"/>
              <w:keepLines w:val="0"/>
              <w:pageBreakBefore w:val="0"/>
              <w:widowControl w:val="0"/>
              <w:kinsoku/>
              <w:wordWrap/>
              <w:overflowPunct/>
              <w:topLinePunct w:val="0"/>
              <w:autoSpaceDE/>
              <w:autoSpaceDN/>
              <w:bidi w:val="0"/>
              <w:adjustRightInd/>
              <w:snapToGrid w:val="0"/>
              <w:spacing w:line="400" w:lineRule="exact"/>
              <w:ind w:firstLine="240" w:firstLineChars="100"/>
              <w:jc w:val="both"/>
              <w:textAlignment w:val="auto"/>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内机</w:t>
            </w:r>
          </w:p>
        </w:tc>
        <w:tc>
          <w:tcPr>
            <w:tcW w:w="2115" w:type="dxa"/>
            <w:vMerge w:val="continue"/>
            <w:noWrap w:val="0"/>
            <w:vAlign w:val="center"/>
          </w:tcPr>
          <w:p>
            <w:pPr>
              <w:pStyle w:val="12"/>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47</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106</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12" w:type="dxa"/>
            <w:gridSpan w:val="5"/>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合计（元）</w:t>
            </w:r>
            <w:r>
              <w:rPr>
                <w:rFonts w:hint="eastAsia" w:ascii="仿宋_GB2312" w:hAnsi="仿宋_GB2312" w:eastAsia="仿宋_GB2312" w:cs="仿宋_GB2312"/>
                <w:i w:val="0"/>
                <w:color w:val="000000"/>
                <w:sz w:val="24"/>
                <w:szCs w:val="24"/>
                <w:highlight w:val="none"/>
                <w:u w:val="none"/>
                <w:lang w:val="en-US" w:eastAsia="zh-CN"/>
              </w:rPr>
              <w:t>（含税  %）</w:t>
            </w:r>
          </w:p>
        </w:tc>
        <w:tc>
          <w:tcPr>
            <w:tcW w:w="3644" w:type="dxa"/>
            <w:gridSpan w:val="3"/>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bl>
    <w:p>
      <w:pPr>
        <w:pStyle w:val="98"/>
        <w:numPr>
          <w:ilvl w:val="0"/>
          <w:numId w:val="12"/>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w:t>
      </w:r>
      <w:r>
        <w:rPr>
          <w:rFonts w:hint="eastAsia" w:ascii="仿宋_GB2312" w:hAnsi="仿宋_GB2312" w:eastAsia="仿宋_GB2312" w:cs="仿宋_GB2312"/>
          <w:sz w:val="28"/>
          <w:szCs w:val="28"/>
          <w:highlight w:val="none"/>
          <w:lang w:eastAsia="zh-CN"/>
        </w:rPr>
        <w:t>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由乙方负免费提供每台空调每次维保消耗性材料费（单个原件不超200元）及保养所需的雪种材料。</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11"/>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西朗二期分公司</w:t>
      </w:r>
      <w:r>
        <w:rPr>
          <w:rFonts w:hint="eastAsia" w:ascii="黑体" w:hAnsi="黑体" w:eastAsia="黑体" w:cs="黑体"/>
          <w:b w:val="0"/>
          <w:bCs w:val="0"/>
          <w:sz w:val="28"/>
          <w:szCs w:val="28"/>
          <w:highlight w:val="none"/>
        </w:rPr>
        <w:t>挂壁式空调、立柜空调、中央空调等空调的维修和保养服务。</w:t>
      </w:r>
    </w:p>
    <w:p>
      <w:pPr>
        <w:rPr>
          <w:rFonts w:hint="default" w:ascii="黑体" w:hAnsi="黑体" w:eastAsia="黑体" w:cs="黑体"/>
          <w:b w:val="0"/>
          <w:bCs w:val="0"/>
          <w:sz w:val="28"/>
          <w:szCs w:val="28"/>
          <w:highlight w:val="none"/>
          <w:lang w:val="en-US" w:eastAsia="zh-CN"/>
        </w:rPr>
      </w:pPr>
      <w:r>
        <w:rPr>
          <w:rFonts w:hint="default" w:ascii="黑体" w:hAnsi="黑体" w:eastAsia="黑体" w:cs="黑体"/>
          <w:b w:val="0"/>
          <w:bCs w:val="0"/>
          <w:sz w:val="28"/>
          <w:szCs w:val="28"/>
          <w:highlight w:val="none"/>
          <w:lang w:val="en-US" w:eastAsia="zh-CN"/>
        </w:rPr>
        <w:br w:type="page"/>
      </w:r>
    </w:p>
    <w:bookmarkEnd w:id="76"/>
    <w:bookmarkEnd w:id="77"/>
    <w:bookmarkEnd w:id="78"/>
    <w:p>
      <w:pPr>
        <w:pStyle w:val="2"/>
        <w:rPr>
          <w:highlight w:val="none"/>
        </w:rPr>
      </w:pPr>
    </w:p>
    <w:p>
      <w:pPr>
        <w:pStyle w:val="55"/>
        <w:jc w:val="center"/>
        <w:rPr>
          <w:rFonts w:ascii="仿宋_GB2312" w:eastAsia="仿宋_GB2312" w:cs="仿宋_GB2312"/>
          <w:sz w:val="28"/>
          <w:szCs w:val="28"/>
          <w:highlight w:val="none"/>
        </w:rPr>
      </w:pPr>
    </w:p>
    <w:p>
      <w:pPr>
        <w:pStyle w:val="4"/>
        <w:rPr>
          <w:highlight w:val="none"/>
        </w:rPr>
      </w:pPr>
      <w:bookmarkStart w:id="93" w:name="_Toc8147"/>
      <w:bookmarkStart w:id="94" w:name="_Toc23515"/>
      <w:bookmarkStart w:id="95" w:name="_Toc3723"/>
      <w:bookmarkStart w:id="96" w:name="_Toc5129"/>
      <w:bookmarkStart w:id="97" w:name="_Toc28358"/>
      <w:bookmarkStart w:id="98" w:name="_Toc30824"/>
      <w:bookmarkStart w:id="99" w:name="_Toc12169"/>
      <w:bookmarkStart w:id="100" w:name="_Toc16552"/>
      <w:bookmarkStart w:id="101" w:name="_Toc6230"/>
      <w:bookmarkStart w:id="102" w:name="_Toc1563"/>
      <w:bookmarkStart w:id="103" w:name="_Toc21847"/>
    </w:p>
    <w:bookmarkEnd w:id="93"/>
    <w:bookmarkEnd w:id="94"/>
    <w:bookmarkEnd w:id="95"/>
    <w:bookmarkEnd w:id="96"/>
    <w:bookmarkEnd w:id="97"/>
    <w:bookmarkEnd w:id="98"/>
    <w:bookmarkEnd w:id="99"/>
    <w:bookmarkEnd w:id="100"/>
    <w:bookmarkEnd w:id="101"/>
    <w:bookmarkEnd w:id="102"/>
    <w:bookmarkEnd w:id="103"/>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4"/>
        <w:rPr>
          <w:highlight w:val="none"/>
        </w:rPr>
      </w:pPr>
      <w:bookmarkStart w:id="104" w:name="_Toc88209951"/>
      <w:bookmarkStart w:id="105" w:name="_Toc10840"/>
      <w:bookmarkStart w:id="106" w:name="_Toc22764"/>
      <w:bookmarkStart w:id="107" w:name="_Toc30157"/>
      <w:bookmarkStart w:id="108" w:name="_Toc24490"/>
      <w:bookmarkStart w:id="109" w:name="_Toc17119"/>
      <w:bookmarkStart w:id="110" w:name="_Toc24815"/>
      <w:bookmarkStart w:id="111" w:name="_Toc12610"/>
      <w:bookmarkStart w:id="112" w:name="_Toc12769"/>
      <w:bookmarkStart w:id="113" w:name="_Toc87616388"/>
      <w:bookmarkStart w:id="114" w:name="_Toc5342"/>
      <w:bookmarkStart w:id="115" w:name="_Toc21675"/>
      <w:bookmarkStart w:id="116" w:name="_Toc31564"/>
      <w:r>
        <w:rPr>
          <w:rFonts w:hint="eastAsia"/>
          <w:highlight w:val="none"/>
        </w:rPr>
        <w:t>响应文件格式要求</w:t>
      </w:r>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44"/>
          <w:szCs w:val="44"/>
          <w:highlight w:val="none"/>
        </w:rPr>
      </w:pPr>
      <w:r>
        <w:rPr>
          <w:rFonts w:ascii="方正小标宋简体" w:eastAsia="方正小标宋简体"/>
          <w:sz w:val="44"/>
          <w:szCs w:val="44"/>
          <w:highlight w:val="none"/>
        </w:rPr>
        <w:br w:type="page"/>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hint="eastAsia" w:ascii="仿宋_GB2312" w:eastAsia="仿宋_GB2312"/>
          <w:sz w:val="30"/>
          <w:szCs w:val="30"/>
          <w:highlight w:val="none"/>
          <w:lang w:eastAsia="zh-CN"/>
        </w:rPr>
      </w:pPr>
      <w:r>
        <w:rPr>
          <w:rFonts w:hint="eastAsia" w:ascii="方正小标宋简体" w:eastAsia="方正小标宋简体"/>
          <w:sz w:val="44"/>
          <w:szCs w:val="44"/>
          <w:highlight w:val="none"/>
          <w:u w:val="single"/>
          <w:lang w:eastAsia="zh-CN"/>
        </w:rPr>
        <w:t>广州市净水有限公司西朗二期分公司2023年一二期生产区域空调维保服务项目</w:t>
      </w: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7" w:name="_Toc88209952"/>
      <w:bookmarkStart w:id="118" w:name="_Toc87616389"/>
      <w:r>
        <w:rPr>
          <w:rFonts w:hint="eastAsia" w:ascii="仿宋_GB2312" w:eastAsia="仿宋_GB2312"/>
          <w:sz w:val="28"/>
          <w:szCs w:val="28"/>
          <w:highlight w:val="none"/>
        </w:rPr>
        <w:t>1.响应函</w:t>
      </w:r>
      <w:bookmarkEnd w:id="117"/>
      <w:bookmarkEnd w:id="118"/>
    </w:p>
    <w:p>
      <w:pPr>
        <w:spacing w:line="600" w:lineRule="exact"/>
        <w:rPr>
          <w:rFonts w:ascii="仿宋_GB2312" w:eastAsia="仿宋_GB2312"/>
          <w:sz w:val="28"/>
          <w:szCs w:val="28"/>
          <w:highlight w:val="none"/>
        </w:rPr>
      </w:pPr>
      <w:bookmarkStart w:id="119" w:name="_Toc87616390"/>
      <w:bookmarkStart w:id="120" w:name="_Toc88209953"/>
      <w:r>
        <w:rPr>
          <w:rFonts w:hint="eastAsia" w:ascii="仿宋_GB2312" w:eastAsia="仿宋_GB2312"/>
          <w:sz w:val="28"/>
          <w:szCs w:val="28"/>
          <w:highlight w:val="none"/>
        </w:rPr>
        <w:t>2.法定代表人证明或授权委托书</w:t>
      </w:r>
      <w:bookmarkEnd w:id="119"/>
      <w:bookmarkEnd w:id="120"/>
      <w:bookmarkStart w:id="121" w:name="_Toc88209956"/>
      <w:bookmarkStart w:id="122"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1"/>
      <w:bookmarkEnd w:id="12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23" w:name="_Toc6313"/>
      <w:bookmarkStart w:id="124" w:name="_Toc87616394"/>
      <w:bookmarkStart w:id="125" w:name="_Toc12665"/>
      <w:bookmarkStart w:id="126" w:name="_Toc28619645"/>
      <w:bookmarkStart w:id="127" w:name="_Toc88209957"/>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3"/>
      <w:bookmarkEnd w:id="124"/>
      <w:bookmarkEnd w:id="125"/>
      <w:bookmarkEnd w:id="126"/>
      <w:bookmarkEnd w:id="12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8" w:name="_Toc29833"/>
      <w:bookmarkStart w:id="129" w:name="_Toc87616395"/>
      <w:bookmarkStart w:id="130" w:name="_Toc22527"/>
      <w:bookmarkStart w:id="131" w:name="_Toc88209958"/>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8"/>
      <w:bookmarkEnd w:id="129"/>
      <w:bookmarkEnd w:id="130"/>
      <w:bookmarkEnd w:id="13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2" w:name="_Toc8086"/>
      <w:bookmarkStart w:id="133" w:name="_Toc19830"/>
      <w:bookmarkStart w:id="134" w:name="_Toc88209963"/>
      <w:bookmarkStart w:id="135"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2"/>
      <w:bookmarkEnd w:id="133"/>
      <w:bookmarkEnd w:id="134"/>
      <w:bookmarkEnd w:id="13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36"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5"/>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w:t>
      </w:r>
      <w:r>
        <w:rPr>
          <w:rFonts w:hint="eastAsia" w:ascii="宋体" w:hAnsi="宋体" w:eastAsia="宋体" w:cs="宋体"/>
          <w:sz w:val="24"/>
          <w:szCs w:val="24"/>
          <w:highlight w:val="none"/>
          <w:u w:val="single"/>
          <w:lang w:val="en-GB" w:eastAsia="zh-CN"/>
        </w:rPr>
        <w:t>西朗二期分公司2023年一二期生产区域空调维保服务项目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4"/>
        <w:gridCol w:w="720"/>
        <w:gridCol w:w="927"/>
        <w:gridCol w:w="1072"/>
        <w:gridCol w:w="701"/>
        <w:gridCol w:w="1261"/>
        <w:gridCol w:w="166"/>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姓  名</w:t>
            </w:r>
          </w:p>
        </w:tc>
        <w:tc>
          <w:tcPr>
            <w:tcW w:w="1184" w:type="dxa"/>
            <w:gridSpan w:val="2"/>
            <w:vAlign w:val="center"/>
          </w:tcPr>
          <w:p>
            <w:pPr>
              <w:rPr>
                <w:rFonts w:ascii="仿宋" w:hAnsi="仿宋" w:eastAsia="仿宋" w:cs="仿宋"/>
                <w:sz w:val="24"/>
                <w:szCs w:val="24"/>
                <w:highlight w:val="none"/>
              </w:rPr>
            </w:pPr>
          </w:p>
        </w:tc>
        <w:tc>
          <w:tcPr>
            <w:tcW w:w="927"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年 龄</w:t>
            </w:r>
          </w:p>
        </w:tc>
        <w:tc>
          <w:tcPr>
            <w:tcW w:w="1072" w:type="dxa"/>
            <w:vAlign w:val="center"/>
          </w:tcPr>
          <w:p>
            <w:pPr>
              <w:rPr>
                <w:rFonts w:ascii="仿宋" w:hAnsi="仿宋" w:eastAsia="仿宋" w:cs="仿宋"/>
                <w:sz w:val="24"/>
                <w:szCs w:val="24"/>
                <w:highlight w:val="none"/>
              </w:rPr>
            </w:pPr>
          </w:p>
        </w:tc>
        <w:tc>
          <w:tcPr>
            <w:tcW w:w="2128" w:type="dxa"/>
            <w:gridSpan w:val="3"/>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学历</w:t>
            </w:r>
          </w:p>
        </w:tc>
        <w:tc>
          <w:tcPr>
            <w:tcW w:w="2135" w:type="dxa"/>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职  称</w:t>
            </w:r>
          </w:p>
        </w:tc>
        <w:tc>
          <w:tcPr>
            <w:tcW w:w="1184" w:type="dxa"/>
            <w:gridSpan w:val="2"/>
            <w:vAlign w:val="center"/>
          </w:tcPr>
          <w:p>
            <w:pPr>
              <w:rPr>
                <w:rFonts w:ascii="仿宋" w:hAnsi="仿宋" w:eastAsia="仿宋" w:cs="仿宋"/>
                <w:sz w:val="24"/>
                <w:szCs w:val="24"/>
                <w:highlight w:val="none"/>
              </w:rPr>
            </w:pPr>
          </w:p>
        </w:tc>
        <w:tc>
          <w:tcPr>
            <w:tcW w:w="927"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职 务</w:t>
            </w:r>
          </w:p>
        </w:tc>
        <w:tc>
          <w:tcPr>
            <w:tcW w:w="1072" w:type="dxa"/>
            <w:vAlign w:val="center"/>
          </w:tcPr>
          <w:p>
            <w:pPr>
              <w:rPr>
                <w:rFonts w:ascii="仿宋" w:hAnsi="仿宋" w:eastAsia="仿宋" w:cs="仿宋"/>
                <w:sz w:val="24"/>
                <w:szCs w:val="24"/>
                <w:highlight w:val="none"/>
              </w:rPr>
            </w:pPr>
          </w:p>
        </w:tc>
        <w:tc>
          <w:tcPr>
            <w:tcW w:w="2128" w:type="dxa"/>
            <w:gridSpan w:val="3"/>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拟在本合同任职</w:t>
            </w:r>
          </w:p>
        </w:tc>
        <w:tc>
          <w:tcPr>
            <w:tcW w:w="213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专  业</w:t>
            </w:r>
          </w:p>
        </w:tc>
        <w:tc>
          <w:tcPr>
            <w:tcW w:w="7446" w:type="dxa"/>
            <w:gridSpan w:val="8"/>
          </w:tcPr>
          <w:p>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保险工作经历年限</w:t>
            </w:r>
          </w:p>
        </w:tc>
        <w:tc>
          <w:tcPr>
            <w:tcW w:w="7446" w:type="dxa"/>
            <w:gridSpan w:val="8"/>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47" w:type="dxa"/>
            <w:gridSpan w:val="9"/>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主要工作经历</w:t>
            </w:r>
            <w:r>
              <w:rPr>
                <w:rFonts w:hint="eastAsia" w:ascii="仿宋" w:hAnsi="仿宋" w:eastAsia="仿宋" w:cs="仿宋"/>
                <w:snapToGrid w:val="0"/>
                <w:sz w:val="24"/>
                <w:szCs w:val="24"/>
                <w:highlight w:val="none"/>
              </w:rPr>
              <w:t>（何时在哪些项目中任何职务）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gridSpan w:val="2"/>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时  间</w:t>
            </w:r>
          </w:p>
        </w:tc>
        <w:tc>
          <w:tcPr>
            <w:tcW w:w="3420" w:type="dxa"/>
            <w:gridSpan w:val="4"/>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参加过的类似项目</w:t>
            </w:r>
          </w:p>
        </w:tc>
        <w:tc>
          <w:tcPr>
            <w:tcW w:w="126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担任职务</w:t>
            </w:r>
          </w:p>
        </w:tc>
        <w:tc>
          <w:tcPr>
            <w:tcW w:w="2301" w:type="dxa"/>
            <w:gridSpan w:val="2"/>
            <w:vAlign w:val="center"/>
          </w:tcPr>
          <w:p>
            <w:pPr>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highlight w:val="none"/>
              </w:rPr>
            </w:pPr>
          </w:p>
        </w:tc>
        <w:tc>
          <w:tcPr>
            <w:tcW w:w="3420" w:type="dxa"/>
            <w:gridSpan w:val="4"/>
          </w:tcPr>
          <w:p>
            <w:pPr>
              <w:rPr>
                <w:rFonts w:ascii="仿宋" w:hAnsi="仿宋" w:eastAsia="仿宋" w:cs="仿宋"/>
                <w:sz w:val="24"/>
                <w:szCs w:val="24"/>
                <w:highlight w:val="none"/>
              </w:rPr>
            </w:pPr>
          </w:p>
        </w:tc>
        <w:tc>
          <w:tcPr>
            <w:tcW w:w="1261" w:type="dxa"/>
          </w:tcPr>
          <w:p>
            <w:pPr>
              <w:rPr>
                <w:rFonts w:ascii="仿宋" w:hAnsi="仿宋" w:eastAsia="仿宋" w:cs="仿宋"/>
                <w:sz w:val="24"/>
                <w:szCs w:val="24"/>
                <w:highlight w:val="none"/>
              </w:rPr>
            </w:pPr>
          </w:p>
        </w:tc>
        <w:tc>
          <w:tcPr>
            <w:tcW w:w="2301" w:type="dxa"/>
            <w:gridSpan w:val="2"/>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highlight w:val="none"/>
              </w:rPr>
            </w:pPr>
          </w:p>
        </w:tc>
        <w:tc>
          <w:tcPr>
            <w:tcW w:w="3420" w:type="dxa"/>
            <w:gridSpan w:val="4"/>
          </w:tcPr>
          <w:p>
            <w:pPr>
              <w:rPr>
                <w:rFonts w:ascii="仿宋" w:hAnsi="仿宋" w:eastAsia="仿宋" w:cs="仿宋"/>
                <w:sz w:val="24"/>
                <w:szCs w:val="24"/>
                <w:highlight w:val="none"/>
              </w:rPr>
            </w:pPr>
          </w:p>
        </w:tc>
        <w:tc>
          <w:tcPr>
            <w:tcW w:w="1261" w:type="dxa"/>
          </w:tcPr>
          <w:p>
            <w:pPr>
              <w:rPr>
                <w:rFonts w:ascii="仿宋" w:hAnsi="仿宋" w:eastAsia="仿宋" w:cs="仿宋"/>
                <w:sz w:val="24"/>
                <w:szCs w:val="24"/>
                <w:highlight w:val="none"/>
              </w:rPr>
            </w:pPr>
          </w:p>
        </w:tc>
        <w:tc>
          <w:tcPr>
            <w:tcW w:w="2301" w:type="dxa"/>
            <w:gridSpan w:val="2"/>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highlight w:val="none"/>
              </w:rPr>
            </w:pPr>
          </w:p>
        </w:tc>
        <w:tc>
          <w:tcPr>
            <w:tcW w:w="3420" w:type="dxa"/>
            <w:gridSpan w:val="4"/>
            <w:vAlign w:val="center"/>
          </w:tcPr>
          <w:p>
            <w:pPr>
              <w:rPr>
                <w:rFonts w:ascii="仿宋" w:hAnsi="仿宋" w:eastAsia="仿宋" w:cs="仿宋"/>
                <w:sz w:val="24"/>
                <w:szCs w:val="24"/>
                <w:highlight w:val="none"/>
              </w:rPr>
            </w:pPr>
          </w:p>
        </w:tc>
        <w:tc>
          <w:tcPr>
            <w:tcW w:w="1261" w:type="dxa"/>
            <w:vAlign w:val="center"/>
          </w:tcPr>
          <w:p>
            <w:pPr>
              <w:rPr>
                <w:rFonts w:ascii="仿宋" w:hAnsi="仿宋" w:eastAsia="仿宋" w:cs="仿宋"/>
                <w:sz w:val="24"/>
                <w:szCs w:val="24"/>
                <w:highlight w:val="none"/>
              </w:rPr>
            </w:pPr>
          </w:p>
        </w:tc>
        <w:tc>
          <w:tcPr>
            <w:tcW w:w="2301" w:type="dxa"/>
            <w:gridSpan w:val="2"/>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highlight w:val="none"/>
              </w:rPr>
            </w:pPr>
          </w:p>
        </w:tc>
        <w:tc>
          <w:tcPr>
            <w:tcW w:w="3420" w:type="dxa"/>
            <w:gridSpan w:val="4"/>
            <w:vAlign w:val="center"/>
          </w:tcPr>
          <w:p>
            <w:pPr>
              <w:rPr>
                <w:rFonts w:ascii="仿宋" w:hAnsi="仿宋" w:eastAsia="仿宋" w:cs="仿宋"/>
                <w:sz w:val="24"/>
                <w:szCs w:val="24"/>
                <w:highlight w:val="none"/>
              </w:rPr>
            </w:pPr>
          </w:p>
        </w:tc>
        <w:tc>
          <w:tcPr>
            <w:tcW w:w="1261" w:type="dxa"/>
            <w:vAlign w:val="center"/>
          </w:tcPr>
          <w:p>
            <w:pPr>
              <w:rPr>
                <w:rFonts w:ascii="仿宋" w:hAnsi="仿宋" w:eastAsia="仿宋" w:cs="仿宋"/>
                <w:sz w:val="24"/>
                <w:szCs w:val="24"/>
                <w:highlight w:val="none"/>
              </w:rPr>
            </w:pPr>
          </w:p>
        </w:tc>
        <w:tc>
          <w:tcPr>
            <w:tcW w:w="2301" w:type="dxa"/>
            <w:gridSpan w:val="2"/>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7" w:type="dxa"/>
            <w:gridSpan w:val="9"/>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备注</w:t>
            </w:r>
            <w:r>
              <w:rPr>
                <w:rFonts w:hint="eastAsia" w:ascii="仿宋" w:hAnsi="仿宋" w:eastAsia="仿宋" w:cs="仿宋"/>
                <w:snapToGrid w:val="0"/>
                <w:sz w:val="24"/>
                <w:szCs w:val="24"/>
                <w:highlight w:val="none"/>
              </w:rPr>
              <w:t>（有何其他特殊才能，受过哪些奖励等）</w:t>
            </w:r>
          </w:p>
        </w:tc>
      </w:tr>
    </w:tbl>
    <w:p>
      <w:pPr>
        <w:adjustRightInd w:val="0"/>
        <w:snapToGrid w:val="0"/>
        <w:spacing w:line="360" w:lineRule="auto"/>
        <w:jc w:val="right"/>
        <w:rPr>
          <w:rFonts w:ascii="宋体" w:hAnsi="宋体" w:eastAsia="宋体" w:cs="宋体"/>
          <w:sz w:val="24"/>
          <w:szCs w:val="24"/>
          <w:highlight w:val="none"/>
          <w:lang w:val="en-GB"/>
        </w:rPr>
      </w:pPr>
      <w:bookmarkStart w:id="137" w:name="_Toc16386"/>
      <w:bookmarkStart w:id="138" w:name="_Toc87616402"/>
      <w:bookmarkStart w:id="139" w:name="_Toc6058"/>
      <w:bookmarkStart w:id="140" w:name="_Toc88209965"/>
      <w:r>
        <w:rPr>
          <w:rFonts w:hint="eastAsia" w:ascii="宋体" w:hAnsi="宋体" w:eastAsia="宋体" w:cs="宋体"/>
          <w:sz w:val="24"/>
          <w:szCs w:val="24"/>
          <w:highlight w:val="none"/>
          <w:lang w:val="en-GB"/>
        </w:rPr>
        <w:t xml:space="preserve">供应商名称（加盖公章）： </w:t>
      </w:r>
    </w:p>
    <w:p>
      <w:pPr>
        <w:pStyle w:val="6"/>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13"/>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21"/>
        <w:gridCol w:w="2115"/>
        <w:gridCol w:w="764"/>
        <w:gridCol w:w="782"/>
        <w:gridCol w:w="1217"/>
        <w:gridCol w:w="1283"/>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021"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2115"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764"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82"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主机</w:t>
            </w:r>
          </w:p>
        </w:tc>
        <w:tc>
          <w:tcPr>
            <w:tcW w:w="2115" w:type="dxa"/>
            <w:vMerge w:val="restart"/>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整年度维修、保养清洗服务。</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keepNext w:val="0"/>
              <w:keepLines w:val="0"/>
              <w:pageBreakBefore w:val="0"/>
              <w:widowControl w:val="0"/>
              <w:kinsoku/>
              <w:wordWrap/>
              <w:overflowPunct/>
              <w:topLinePunct w:val="0"/>
              <w:autoSpaceDE/>
              <w:autoSpaceDN/>
              <w:bidi w:val="0"/>
              <w:adjustRightInd/>
              <w:snapToGrid w:val="0"/>
              <w:spacing w:line="400" w:lineRule="exact"/>
              <w:ind w:firstLine="240" w:firstLineChars="100"/>
              <w:jc w:val="both"/>
              <w:textAlignment w:val="auto"/>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内机</w:t>
            </w:r>
          </w:p>
        </w:tc>
        <w:tc>
          <w:tcPr>
            <w:tcW w:w="2115" w:type="dxa"/>
            <w:vMerge w:val="continue"/>
            <w:noWrap w:val="0"/>
            <w:vAlign w:val="center"/>
          </w:tcPr>
          <w:p>
            <w:pPr>
              <w:pStyle w:val="12"/>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47</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106</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12" w:type="dxa"/>
            <w:gridSpan w:val="5"/>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合计（元）</w:t>
            </w:r>
            <w:r>
              <w:rPr>
                <w:rFonts w:hint="eastAsia" w:ascii="仿宋_GB2312" w:hAnsi="仿宋_GB2312" w:eastAsia="仿宋_GB2312" w:cs="仿宋_GB2312"/>
                <w:i w:val="0"/>
                <w:color w:val="000000"/>
                <w:sz w:val="24"/>
                <w:szCs w:val="24"/>
                <w:highlight w:val="none"/>
                <w:u w:val="none"/>
                <w:lang w:val="en-US" w:eastAsia="zh-CN"/>
              </w:rPr>
              <w:t>（含税  %）</w:t>
            </w:r>
          </w:p>
        </w:tc>
        <w:tc>
          <w:tcPr>
            <w:tcW w:w="3644" w:type="dxa"/>
            <w:gridSpan w:val="3"/>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bl>
    <w:p>
      <w:pPr>
        <w:pStyle w:val="9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sz w:val="28"/>
          <w:szCs w:val="28"/>
          <w:highlight w:val="none"/>
        </w:rPr>
      </w:pP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以上报价的维保费包含维保期内空调设备清洗消毒、维修时产生的人工劳务费、维保工器具使用费、交通差旅费及税费；。</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由乙方负免费提供每台空调每次维保消耗性材料费（单个原件不超200元）及保养所需的雪种材料。</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11"/>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西朗二期分公司</w:t>
      </w:r>
      <w:r>
        <w:rPr>
          <w:rFonts w:hint="eastAsia" w:ascii="黑体" w:hAnsi="黑体" w:eastAsia="黑体" w:cs="黑体"/>
          <w:b w:val="0"/>
          <w:bCs w:val="0"/>
          <w:sz w:val="28"/>
          <w:szCs w:val="28"/>
          <w:highlight w:val="none"/>
        </w:rPr>
        <w:t>挂壁式空调、立柜空调、中央空调等空调的维修和保养服务。</w:t>
      </w:r>
    </w:p>
    <w:p>
      <w:pPr>
        <w:adjustRightInd w:val="0"/>
        <w:snapToGrid w:val="0"/>
        <w:spacing w:line="600" w:lineRule="exact"/>
        <w:rPr>
          <w:rFonts w:hint="eastAsia" w:ascii="仿宋_GB2312" w:hAnsi="宋体" w:eastAsia="仿宋_GB2312"/>
          <w:sz w:val="30"/>
          <w:szCs w:val="30"/>
          <w:highlight w:val="none"/>
        </w:rPr>
      </w:pP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7"/>
      <w:bookmarkEnd w:id="138"/>
      <w:bookmarkEnd w:id="139"/>
      <w:bookmarkEnd w:id="140"/>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9"/>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22011D6"/>
    <w:multiLevelType w:val="singleLevel"/>
    <w:tmpl w:val="D22011D6"/>
    <w:lvl w:ilvl="0" w:tentative="0">
      <w:start w:val="1"/>
      <w:numFmt w:val="decimal"/>
      <w:lvlText w:val="%1."/>
      <w:lvlJc w:val="left"/>
      <w:pPr>
        <w:tabs>
          <w:tab w:val="left" w:pos="312"/>
        </w:tabs>
      </w:pPr>
    </w:lvl>
  </w:abstractNum>
  <w:abstractNum w:abstractNumId="7">
    <w:nsid w:val="EC98A177"/>
    <w:multiLevelType w:val="singleLevel"/>
    <w:tmpl w:val="EC98A177"/>
    <w:lvl w:ilvl="0" w:tentative="0">
      <w:start w:val="1"/>
      <w:numFmt w:val="decimal"/>
      <w:suff w:val="nothing"/>
      <w:lvlText w:val="%1、"/>
      <w:lvlJc w:val="left"/>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DE004B"/>
    <w:multiLevelType w:val="singleLevel"/>
    <w:tmpl w:val="2DDE004B"/>
    <w:lvl w:ilvl="0" w:tentative="0">
      <w:start w:val="1"/>
      <w:numFmt w:val="decimal"/>
      <w:suff w:val="nothing"/>
      <w:lvlText w:val="%1．"/>
      <w:lvlJc w:val="left"/>
      <w:pPr>
        <w:ind w:left="0" w:firstLine="400"/>
      </w:pPr>
      <w:rPr>
        <w:rFonts w:hint="default"/>
      </w:rPr>
    </w:lvl>
  </w:abstractNum>
  <w:abstractNum w:abstractNumId="10">
    <w:nsid w:val="4734DCE6"/>
    <w:multiLevelType w:val="singleLevel"/>
    <w:tmpl w:val="4734DCE6"/>
    <w:lvl w:ilvl="0" w:tentative="0">
      <w:start w:val="1"/>
      <w:numFmt w:val="decimal"/>
      <w:lvlText w:val="%1."/>
      <w:lvlJc w:val="left"/>
      <w:pPr>
        <w:tabs>
          <w:tab w:val="left" w:pos="312"/>
        </w:tabs>
      </w:pPr>
    </w:lvl>
  </w:abstractNum>
  <w:abstractNum w:abstractNumId="11">
    <w:nsid w:val="5B32024D"/>
    <w:multiLevelType w:val="singleLevel"/>
    <w:tmpl w:val="5B32024D"/>
    <w:lvl w:ilvl="0" w:tentative="0">
      <w:start w:val="1"/>
      <w:numFmt w:val="decimal"/>
      <w:suff w:val="nothing"/>
      <w:lvlText w:val="%1．"/>
      <w:lvlJc w:val="left"/>
      <w:pPr>
        <w:ind w:left="0" w:firstLine="400"/>
      </w:pPr>
      <w:rPr>
        <w:rFonts w:hint="default"/>
      </w:rPr>
    </w:lvl>
  </w:abstractNum>
  <w:abstractNum w:abstractNumId="12">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3"/>
  </w:num>
  <w:num w:numId="3">
    <w:abstractNumId w:val="10"/>
  </w:num>
  <w:num w:numId="4">
    <w:abstractNumId w:val="12"/>
  </w:num>
  <w:num w:numId="5">
    <w:abstractNumId w:val="7"/>
  </w:num>
  <w:num w:numId="6">
    <w:abstractNumId w:val="0"/>
  </w:num>
  <w:num w:numId="7">
    <w:abstractNumId w:val="4"/>
  </w:num>
  <w:num w:numId="8">
    <w:abstractNumId w:val="9"/>
  </w:num>
  <w:num w:numId="9">
    <w:abstractNumId w:val="2"/>
  </w:num>
  <w:num w:numId="10">
    <w:abstractNumId w:val="8"/>
  </w:num>
  <w:num w:numId="11">
    <w:abstractNumId w:val="3"/>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3141649"/>
    <w:rsid w:val="03AC246A"/>
    <w:rsid w:val="03B23056"/>
    <w:rsid w:val="03DC3EBA"/>
    <w:rsid w:val="03F9794D"/>
    <w:rsid w:val="046A2461"/>
    <w:rsid w:val="051637E4"/>
    <w:rsid w:val="0649303A"/>
    <w:rsid w:val="06C64829"/>
    <w:rsid w:val="077D16D2"/>
    <w:rsid w:val="08675FC8"/>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D61587"/>
    <w:rsid w:val="1D022362"/>
    <w:rsid w:val="1D5A79EE"/>
    <w:rsid w:val="1E0E2CD0"/>
    <w:rsid w:val="1E831280"/>
    <w:rsid w:val="1EA7534D"/>
    <w:rsid w:val="1EBC4704"/>
    <w:rsid w:val="1F172EB5"/>
    <w:rsid w:val="1F94592D"/>
    <w:rsid w:val="1FB860DE"/>
    <w:rsid w:val="1FD02DC5"/>
    <w:rsid w:val="203C5A02"/>
    <w:rsid w:val="209D4C94"/>
    <w:rsid w:val="20E84705"/>
    <w:rsid w:val="215E0340"/>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623D7A"/>
    <w:rsid w:val="2A7C2231"/>
    <w:rsid w:val="2ABA432D"/>
    <w:rsid w:val="2ABB753D"/>
    <w:rsid w:val="2B7A49FA"/>
    <w:rsid w:val="2BF44073"/>
    <w:rsid w:val="2BFC7821"/>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7666E72"/>
    <w:rsid w:val="37FD1A96"/>
    <w:rsid w:val="38167A04"/>
    <w:rsid w:val="394B167A"/>
    <w:rsid w:val="3A4E4336"/>
    <w:rsid w:val="3A6007FE"/>
    <w:rsid w:val="3B7C2CE4"/>
    <w:rsid w:val="3B990C48"/>
    <w:rsid w:val="3BCB7ED3"/>
    <w:rsid w:val="3C0B5355"/>
    <w:rsid w:val="3CD4176B"/>
    <w:rsid w:val="3D1F44D9"/>
    <w:rsid w:val="3D5C38CD"/>
    <w:rsid w:val="3D754F63"/>
    <w:rsid w:val="3E5070F1"/>
    <w:rsid w:val="3F4555D7"/>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D916BA6"/>
    <w:rsid w:val="4DC44169"/>
    <w:rsid w:val="4E324212"/>
    <w:rsid w:val="4EF0709E"/>
    <w:rsid w:val="50613205"/>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ED48F7"/>
    <w:rsid w:val="5BFC33FA"/>
    <w:rsid w:val="5C3107A4"/>
    <w:rsid w:val="5C3B1B93"/>
    <w:rsid w:val="5C9220DF"/>
    <w:rsid w:val="5C9C2D4D"/>
    <w:rsid w:val="5D4A15F3"/>
    <w:rsid w:val="5D69542A"/>
    <w:rsid w:val="5E0930EF"/>
    <w:rsid w:val="5E3D4D53"/>
    <w:rsid w:val="5E4717E6"/>
    <w:rsid w:val="5E55774C"/>
    <w:rsid w:val="60104DDC"/>
    <w:rsid w:val="605C0804"/>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8E523F"/>
    <w:rsid w:val="6EBC0B3A"/>
    <w:rsid w:val="6EF51C7D"/>
    <w:rsid w:val="6F8363E5"/>
    <w:rsid w:val="6F9F409E"/>
    <w:rsid w:val="6FC746F5"/>
    <w:rsid w:val="70317AC6"/>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qFormat/>
    <w:uiPriority w:val="99"/>
    <w:pPr>
      <w:spacing w:line="360" w:lineRule="auto"/>
      <w:ind w:firstLine="420"/>
    </w:pPr>
    <w:rPr>
      <w:rFonts w:eastAsia="等线"/>
      <w:color w:val="000000"/>
      <w:szCs w:val="24"/>
    </w:rPr>
  </w:style>
  <w:style w:type="paragraph" w:styleId="3">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77"/>
    <w:qFormat/>
    <w:uiPriority w:val="0"/>
    <w:pPr>
      <w:jc w:val="left"/>
    </w:pPr>
    <w:rPr>
      <w:rFonts w:ascii="Times New Roman" w:hAnsi="Times New Roman" w:eastAsia="宋体" w:cs="Times New Roman"/>
      <w:szCs w:val="20"/>
    </w:rPr>
  </w:style>
  <w:style w:type="paragraph" w:styleId="10">
    <w:name w:val="Body Text 3"/>
    <w:basedOn w:val="1"/>
    <w:link w:val="47"/>
    <w:unhideWhenUsed/>
    <w:qFormat/>
    <w:uiPriority w:val="99"/>
    <w:pPr>
      <w:spacing w:after="120"/>
    </w:pPr>
    <w:rPr>
      <w:sz w:val="16"/>
      <w:szCs w:val="16"/>
    </w:rPr>
  </w:style>
  <w:style w:type="paragraph" w:styleId="11">
    <w:name w:val="Body Text"/>
    <w:basedOn w:val="1"/>
    <w:next w:val="12"/>
    <w:link w:val="48"/>
    <w:qFormat/>
    <w:uiPriority w:val="0"/>
    <w:pPr>
      <w:spacing w:after="120"/>
    </w:pPr>
  </w:style>
  <w:style w:type="paragraph" w:styleId="12">
    <w:name w:val="Body Text 2"/>
    <w:basedOn w:val="1"/>
    <w:qFormat/>
    <w:uiPriority w:val="99"/>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64"/>
    <w:unhideWhenUsed/>
    <w:qFormat/>
    <w:uiPriority w:val="0"/>
    <w:pPr>
      <w:spacing w:after="120" w:line="480" w:lineRule="auto"/>
      <w:ind w:left="420" w:leftChars="200"/>
    </w:pPr>
  </w:style>
  <w:style w:type="paragraph" w:styleId="18">
    <w:name w:val="Balloon Text"/>
    <w:basedOn w:val="1"/>
    <w:link w:val="49"/>
    <w:unhideWhenUsed/>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kern w:val="0"/>
      <w:sz w:val="22"/>
    </w:rPr>
  </w:style>
  <w:style w:type="paragraph" w:styleId="22">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6">
    <w:name w:val="annotation subject"/>
    <w:basedOn w:val="9"/>
    <w:next w:val="9"/>
    <w:link w:val="96"/>
    <w:semiHidden/>
    <w:unhideWhenUsed/>
    <w:qFormat/>
    <w:uiPriority w:val="99"/>
    <w:rPr>
      <w:rFonts w:asciiTheme="minorHAnsi" w:hAnsiTheme="minorHAnsi" w:eastAsiaTheme="minorEastAsia" w:cstheme="minorBidi"/>
      <w:b/>
      <w:bCs/>
      <w:szCs w:val="22"/>
    </w:rPr>
  </w:style>
  <w:style w:type="paragraph" w:styleId="27">
    <w:name w:val="Body Text First Indent"/>
    <w:basedOn w:val="11"/>
    <w:link w:val="63"/>
    <w:unhideWhenUsed/>
    <w:qFormat/>
    <w:uiPriority w:val="99"/>
    <w:pPr>
      <w:ind w:firstLine="420" w:firstLineChars="100"/>
    </w:p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3"/>
    <w:qFormat/>
    <w:uiPriority w:val="99"/>
    <w:rPr>
      <w:rFonts w:ascii="宋体" w:hAnsi="宋体" w:cs="Times New Roman"/>
      <w:sz w:val="24"/>
    </w:rPr>
  </w:style>
  <w:style w:type="character" w:customStyle="1" w:styleId="42">
    <w:name w:val="正文首行缩进 2 Char"/>
    <w:basedOn w:val="41"/>
    <w:link w:val="2"/>
    <w:qFormat/>
    <w:uiPriority w:val="99"/>
    <w:rPr>
      <w:rFonts w:ascii="宋体" w:hAnsi="宋体" w:eastAsia="等线" w:cs="Times New Roman"/>
      <w:color w:val="000000"/>
      <w:sz w:val="24"/>
      <w:szCs w:val="24"/>
    </w:rPr>
  </w:style>
  <w:style w:type="character" w:customStyle="1" w:styleId="43">
    <w:name w:val="标题 1 Char"/>
    <w:basedOn w:val="30"/>
    <w:link w:val="4"/>
    <w:qFormat/>
    <w:uiPriority w:val="9"/>
    <w:rPr>
      <w:rFonts w:eastAsia="方正小标宋简体"/>
      <w:bCs/>
      <w:kern w:val="44"/>
      <w:sz w:val="44"/>
      <w:szCs w:val="44"/>
    </w:rPr>
  </w:style>
  <w:style w:type="character" w:customStyle="1" w:styleId="44">
    <w:name w:val="标题 2 Char"/>
    <w:basedOn w:val="30"/>
    <w:link w:val="5"/>
    <w:qFormat/>
    <w:uiPriority w:val="9"/>
    <w:rPr>
      <w:rFonts w:eastAsia="方正小标宋简体" w:asciiTheme="majorHAnsi" w:hAnsiTheme="majorHAnsi" w:cstheme="majorBidi"/>
      <w:bCs/>
      <w:sz w:val="36"/>
      <w:szCs w:val="32"/>
    </w:rPr>
  </w:style>
  <w:style w:type="character" w:customStyle="1" w:styleId="45">
    <w:name w:val="标题 3 Char"/>
    <w:basedOn w:val="30"/>
    <w:link w:val="6"/>
    <w:qFormat/>
    <w:uiPriority w:val="9"/>
    <w:rPr>
      <w:rFonts w:ascii="Calibri" w:hAnsi="Calibri" w:eastAsia="宋体" w:cs="Times New Roman"/>
      <w:b/>
      <w:bCs/>
      <w:sz w:val="32"/>
      <w:szCs w:val="32"/>
    </w:rPr>
  </w:style>
  <w:style w:type="character" w:customStyle="1" w:styleId="46">
    <w:name w:val="标题 4 Char"/>
    <w:basedOn w:val="30"/>
    <w:link w:val="7"/>
    <w:qFormat/>
    <w:uiPriority w:val="0"/>
    <w:rPr>
      <w:rFonts w:ascii="Arial" w:hAnsi="Arial" w:eastAsia="黑体" w:cs="Times New Roman"/>
      <w:b/>
      <w:bCs/>
      <w:kern w:val="2"/>
      <w:sz w:val="28"/>
      <w:szCs w:val="28"/>
    </w:rPr>
  </w:style>
  <w:style w:type="character" w:customStyle="1" w:styleId="47">
    <w:name w:val="正文文本 3 Char1"/>
    <w:basedOn w:val="30"/>
    <w:link w:val="10"/>
    <w:semiHidden/>
    <w:qFormat/>
    <w:uiPriority w:val="99"/>
    <w:rPr>
      <w:sz w:val="16"/>
      <w:szCs w:val="16"/>
    </w:rPr>
  </w:style>
  <w:style w:type="character" w:customStyle="1" w:styleId="48">
    <w:name w:val="正文文本 Char"/>
    <w:basedOn w:val="30"/>
    <w:link w:val="11"/>
    <w:qFormat/>
    <w:uiPriority w:val="0"/>
    <w:rPr>
      <w:kern w:val="2"/>
      <w:sz w:val="21"/>
      <w:szCs w:val="22"/>
    </w:rPr>
  </w:style>
  <w:style w:type="character" w:customStyle="1" w:styleId="49">
    <w:name w:val="批注框文本 Char"/>
    <w:basedOn w:val="30"/>
    <w:link w:val="18"/>
    <w:semiHidden/>
    <w:qFormat/>
    <w:uiPriority w:val="99"/>
    <w:rPr>
      <w:sz w:val="18"/>
      <w:szCs w:val="18"/>
    </w:rPr>
  </w:style>
  <w:style w:type="character" w:customStyle="1" w:styleId="50">
    <w:name w:val="页脚 Char"/>
    <w:basedOn w:val="30"/>
    <w:link w:val="19"/>
    <w:qFormat/>
    <w:uiPriority w:val="99"/>
    <w:rPr>
      <w:sz w:val="18"/>
      <w:szCs w:val="18"/>
    </w:rPr>
  </w:style>
  <w:style w:type="character" w:customStyle="1" w:styleId="51">
    <w:name w:val="页眉 Char"/>
    <w:basedOn w:val="30"/>
    <w:link w:val="20"/>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5"/>
    <w:next w:val="15"/>
    <w:qFormat/>
    <w:uiPriority w:val="0"/>
    <w:pPr>
      <w:spacing w:after="373"/>
    </w:pPr>
    <w:rPr>
      <w:color w:val="auto"/>
    </w:rPr>
  </w:style>
  <w:style w:type="paragraph" w:customStyle="1" w:styleId="57">
    <w:name w:val="CM91"/>
    <w:basedOn w:val="15"/>
    <w:next w:val="15"/>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4"/>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7"/>
    <w:semiHidden/>
    <w:qFormat/>
    <w:uiPriority w:val="99"/>
    <w:rPr>
      <w:kern w:val="2"/>
      <w:sz w:val="21"/>
      <w:szCs w:val="22"/>
    </w:rPr>
  </w:style>
  <w:style w:type="character" w:customStyle="1" w:styleId="64">
    <w:name w:val="正文文本缩进 2 Char"/>
    <w:basedOn w:val="30"/>
    <w:link w:val="17"/>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9"/>
    <w:qFormat/>
    <w:uiPriority w:val="0"/>
    <w:rPr>
      <w:rFonts w:ascii="Times New Roman" w:hAnsi="Times New Roman" w:eastAsia="宋体" w:cs="Times New Roman"/>
      <w:kern w:val="2"/>
      <w:sz w:val="21"/>
    </w:rPr>
  </w:style>
  <w:style w:type="character" w:customStyle="1" w:styleId="78">
    <w:name w:val="正文文本缩进 3 Char"/>
    <w:basedOn w:val="30"/>
    <w:link w:val="22"/>
    <w:qFormat/>
    <w:uiPriority w:val="99"/>
    <w:rPr>
      <w:rFonts w:ascii="楷体_GB2312" w:hAnsi="Calibri" w:eastAsia="楷体_GB2312" w:cs="Times New Roman"/>
      <w:kern w:val="2"/>
      <w:sz w:val="24"/>
    </w:rPr>
  </w:style>
  <w:style w:type="paragraph" w:customStyle="1" w:styleId="79">
    <w:name w:val="_Style 4"/>
    <w:basedOn w:val="4"/>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4"/>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7"/>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6"/>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18131</Words>
  <Characters>19035</Characters>
  <Lines>180</Lines>
  <Paragraphs>50</Paragraphs>
  <TotalTime>9</TotalTime>
  <ScaleCrop>false</ScaleCrop>
  <LinksUpToDate>false</LinksUpToDate>
  <CharactersWithSpaces>20679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刘琳</cp:lastModifiedBy>
  <cp:lastPrinted>2023-04-11T02:14:00Z</cp:lastPrinted>
  <dcterms:modified xsi:type="dcterms:W3CDTF">2023-04-28T07:09:11Z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840BAA0707CE4696B7E5B5797A54520F_13</vt:lpwstr>
  </property>
</Properties>
</file>